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F151E" w:rsidP="003F151E">
      <w:pPr>
        <w:pStyle w:val="OrderHeading"/>
      </w:pPr>
      <w:r>
        <w:t>BEFORE THE FLORIDA PUBLIC SERVICE COMMISSION</w:t>
      </w:r>
    </w:p>
    <w:p w:rsidR="003F151E" w:rsidRDefault="003F151E" w:rsidP="003F151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F151E" w:rsidRPr="00C63FCF" w:rsidTr="003F151E">
        <w:trPr>
          <w:trHeight w:val="828"/>
        </w:trPr>
        <w:tc>
          <w:tcPr>
            <w:tcW w:w="4788" w:type="dxa"/>
            <w:tcBorders>
              <w:bottom w:val="single" w:sz="8" w:space="0" w:color="auto"/>
              <w:right w:val="double" w:sz="6" w:space="0" w:color="auto"/>
            </w:tcBorders>
            <w:shd w:val="clear" w:color="auto" w:fill="auto"/>
          </w:tcPr>
          <w:p w:rsidR="003F151E" w:rsidRDefault="003F151E" w:rsidP="003F151E">
            <w:pPr>
              <w:pStyle w:val="OrderBody"/>
              <w:tabs>
                <w:tab w:val="center" w:pos="4320"/>
                <w:tab w:val="right" w:pos="8640"/>
              </w:tabs>
              <w:jc w:val="left"/>
            </w:pPr>
            <w:r>
              <w:t xml:space="preserve">In re: </w:t>
            </w:r>
            <w:bookmarkStart w:id="0" w:name="SSInRe"/>
            <w:bookmarkEnd w:id="0"/>
            <w:r>
              <w:t>Application for staff-assisted rate case in Duval County by Neighborhood Utilities, Inc.</w:t>
            </w:r>
          </w:p>
        </w:tc>
        <w:tc>
          <w:tcPr>
            <w:tcW w:w="4788" w:type="dxa"/>
            <w:tcBorders>
              <w:left w:val="double" w:sz="6" w:space="0" w:color="auto"/>
            </w:tcBorders>
            <w:shd w:val="clear" w:color="auto" w:fill="auto"/>
          </w:tcPr>
          <w:p w:rsidR="003F151E" w:rsidRDefault="003F151E" w:rsidP="003F151E">
            <w:pPr>
              <w:pStyle w:val="OrderBody"/>
            </w:pPr>
            <w:r>
              <w:t xml:space="preserve">DOCKET NO. </w:t>
            </w:r>
            <w:bookmarkStart w:id="1" w:name="SSDocketNo"/>
            <w:bookmarkEnd w:id="1"/>
            <w:r>
              <w:t>150181-WU</w:t>
            </w:r>
          </w:p>
          <w:p w:rsidR="003F151E" w:rsidRDefault="003F151E" w:rsidP="003F151E">
            <w:pPr>
              <w:pStyle w:val="OrderBody"/>
              <w:tabs>
                <w:tab w:val="center" w:pos="4320"/>
                <w:tab w:val="right" w:pos="8640"/>
              </w:tabs>
              <w:jc w:val="left"/>
            </w:pPr>
            <w:r>
              <w:t xml:space="preserve">ORDER NO. </w:t>
            </w:r>
            <w:bookmarkStart w:id="2" w:name="OrderNo0537"/>
            <w:r w:rsidR="008A5C08">
              <w:t>PSC-16-0537-PAA-WU</w:t>
            </w:r>
            <w:bookmarkEnd w:id="2"/>
          </w:p>
          <w:p w:rsidR="003F151E" w:rsidRDefault="003F151E" w:rsidP="003F151E">
            <w:pPr>
              <w:pStyle w:val="OrderBody"/>
              <w:tabs>
                <w:tab w:val="center" w:pos="4320"/>
                <w:tab w:val="right" w:pos="8640"/>
              </w:tabs>
              <w:jc w:val="left"/>
            </w:pPr>
            <w:r>
              <w:t xml:space="preserve">ISSUED: </w:t>
            </w:r>
            <w:r w:rsidR="008A5C08">
              <w:t>November 23, 2016</w:t>
            </w:r>
          </w:p>
        </w:tc>
      </w:tr>
    </w:tbl>
    <w:p w:rsidR="003F151E" w:rsidRDefault="003F151E" w:rsidP="003F151E"/>
    <w:p w:rsidR="0058082D" w:rsidRDefault="0058082D" w:rsidP="003F151E"/>
    <w:p w:rsidR="003F151E" w:rsidRPr="00E46E1F" w:rsidRDefault="003F151E">
      <w:pPr>
        <w:ind w:firstLine="720"/>
        <w:jc w:val="both"/>
      </w:pPr>
      <w:bookmarkStart w:id="3" w:name="Commissioners"/>
      <w:bookmarkEnd w:id="3"/>
      <w:r w:rsidRPr="00E46E1F">
        <w:t>The following Commissioners participated in the disposition of this matter:</w:t>
      </w:r>
    </w:p>
    <w:p w:rsidR="003F151E" w:rsidRPr="00E46E1F" w:rsidRDefault="003F151E"/>
    <w:p w:rsidR="003F151E" w:rsidRDefault="003F151E">
      <w:pPr>
        <w:jc w:val="center"/>
      </w:pPr>
      <w:r>
        <w:t>JULIE I. BROWN</w:t>
      </w:r>
      <w:r w:rsidRPr="00E46E1F">
        <w:t>, Chairman</w:t>
      </w:r>
    </w:p>
    <w:p w:rsidR="003F151E" w:rsidRPr="00E46E1F" w:rsidRDefault="003F151E">
      <w:pPr>
        <w:jc w:val="center"/>
      </w:pPr>
      <w:r w:rsidRPr="00E46E1F">
        <w:t>LISA POLAK EDGAR</w:t>
      </w:r>
    </w:p>
    <w:p w:rsidR="003F151E" w:rsidRDefault="003F151E">
      <w:pPr>
        <w:jc w:val="center"/>
      </w:pPr>
      <w:r>
        <w:t>ART GRAHAM</w:t>
      </w:r>
    </w:p>
    <w:p w:rsidR="003F151E" w:rsidRDefault="003F151E">
      <w:pPr>
        <w:jc w:val="center"/>
      </w:pPr>
      <w:r>
        <w:t>RONALD A. BRISÉ</w:t>
      </w:r>
    </w:p>
    <w:p w:rsidR="003F151E" w:rsidRDefault="003F151E">
      <w:pPr>
        <w:jc w:val="center"/>
      </w:pPr>
      <w:r>
        <w:t>JIMMY PATRONIS</w:t>
      </w:r>
    </w:p>
    <w:p w:rsidR="003F151E" w:rsidRDefault="003F151E" w:rsidP="003F151E">
      <w:pPr>
        <w:pStyle w:val="OrderBody"/>
      </w:pPr>
    </w:p>
    <w:p w:rsidR="0058082D" w:rsidRDefault="0058082D" w:rsidP="003F151E">
      <w:pPr>
        <w:pStyle w:val="OrderBody"/>
      </w:pPr>
    </w:p>
    <w:p w:rsidR="00804E5C" w:rsidRPr="00804E5C" w:rsidRDefault="003F151E">
      <w:pPr>
        <w:pStyle w:val="OrderBody"/>
        <w:jc w:val="center"/>
        <w:rPr>
          <w:u w:val="single"/>
        </w:rPr>
      </w:pPr>
      <w:r w:rsidRPr="00804E5C">
        <w:rPr>
          <w:u w:val="single"/>
          <w:lang w:val="en-CA"/>
        </w:rPr>
        <w:fldChar w:fldCharType="begin"/>
      </w:r>
      <w:r w:rsidRPr="00804E5C">
        <w:rPr>
          <w:u w:val="single"/>
          <w:lang w:val="en-CA"/>
        </w:rPr>
        <w:instrText xml:space="preserve"> SEQ CHAPTER \h \r 1</w:instrText>
      </w:r>
      <w:r w:rsidRPr="00804E5C">
        <w:rPr>
          <w:u w:val="single"/>
        </w:rPr>
        <w:fldChar w:fldCharType="end"/>
      </w:r>
      <w:r w:rsidRPr="00804E5C">
        <w:rPr>
          <w:u w:val="single"/>
        </w:rPr>
        <w:t>NOTICE OF PROPOSED AGENCY ACTION</w:t>
      </w:r>
      <w:r w:rsidR="00804E5C" w:rsidRPr="00804E5C">
        <w:rPr>
          <w:u w:val="single"/>
        </w:rPr>
        <w:t xml:space="preserve"> </w:t>
      </w:r>
      <w:r w:rsidRPr="00804E5C">
        <w:rPr>
          <w:u w:val="single"/>
        </w:rPr>
        <w:t>ORDER</w:t>
      </w:r>
      <w:bookmarkStart w:id="4" w:name="OrderTitle"/>
      <w:r w:rsidRPr="00804E5C">
        <w:rPr>
          <w:u w:val="single"/>
        </w:rPr>
        <w:t xml:space="preserve"> </w:t>
      </w:r>
    </w:p>
    <w:p w:rsidR="00804E5C" w:rsidRPr="00804E5C" w:rsidRDefault="00804E5C">
      <w:pPr>
        <w:pStyle w:val="OrderBody"/>
        <w:jc w:val="center"/>
        <w:rPr>
          <w:u w:val="single"/>
        </w:rPr>
      </w:pPr>
      <w:r w:rsidRPr="00804E5C">
        <w:rPr>
          <w:u w:val="single"/>
        </w:rPr>
        <w:t xml:space="preserve">APPROVING RATE INCREASE FOR NEIGHBORHOOD  UTILITIES, INC. </w:t>
      </w:r>
    </w:p>
    <w:p w:rsidR="00C57565" w:rsidRDefault="00804E5C">
      <w:pPr>
        <w:pStyle w:val="OrderBody"/>
        <w:jc w:val="center"/>
        <w:rPr>
          <w:u w:val="single"/>
        </w:rPr>
      </w:pPr>
      <w:r w:rsidRPr="00804E5C">
        <w:rPr>
          <w:u w:val="single"/>
        </w:rPr>
        <w:t xml:space="preserve">AND </w:t>
      </w:r>
    </w:p>
    <w:p w:rsidR="00804E5C" w:rsidRPr="00804E5C" w:rsidRDefault="00804E5C">
      <w:pPr>
        <w:pStyle w:val="OrderBody"/>
        <w:jc w:val="center"/>
        <w:rPr>
          <w:u w:val="single"/>
        </w:rPr>
      </w:pPr>
      <w:r w:rsidRPr="00804E5C">
        <w:rPr>
          <w:u w:val="single"/>
        </w:rPr>
        <w:t xml:space="preserve">FINAL ORDER ON RECOVERY OF RATE CASE EXPENSES, </w:t>
      </w:r>
    </w:p>
    <w:p w:rsidR="003F151E" w:rsidRPr="003E4B2D" w:rsidRDefault="00804E5C">
      <w:pPr>
        <w:pStyle w:val="OrderBody"/>
        <w:jc w:val="center"/>
        <w:rPr>
          <w:u w:val="single"/>
        </w:rPr>
      </w:pPr>
      <w:r w:rsidRPr="00804E5C">
        <w:rPr>
          <w:u w:val="single"/>
        </w:rPr>
        <w:t>TEMPORARY RATES AND ACCOUNTING ADJUSTMENT</w:t>
      </w:r>
      <w:r w:rsidRPr="00371133">
        <w:t>S</w:t>
      </w:r>
      <w:bookmarkEnd w:id="4"/>
    </w:p>
    <w:p w:rsidR="003F151E" w:rsidRDefault="003F151E">
      <w:pPr>
        <w:pStyle w:val="OrderBody"/>
      </w:pPr>
    </w:p>
    <w:p w:rsidR="0058082D" w:rsidRPr="003E4B2D" w:rsidRDefault="0058082D">
      <w:pPr>
        <w:pStyle w:val="OrderBody"/>
      </w:pPr>
    </w:p>
    <w:p w:rsidR="003F151E" w:rsidRPr="003E4B2D" w:rsidRDefault="003F151E" w:rsidP="00994B3B">
      <w:pPr>
        <w:pStyle w:val="OrderBody"/>
      </w:pPr>
      <w:r w:rsidRPr="003E4B2D">
        <w:t>BY THE COMMISSION:</w:t>
      </w:r>
    </w:p>
    <w:p w:rsidR="003F151E" w:rsidRPr="003E4B2D" w:rsidRDefault="003F151E" w:rsidP="00994B3B">
      <w:pPr>
        <w:pStyle w:val="OrderBody"/>
      </w:pPr>
    </w:p>
    <w:p w:rsidR="003F151E" w:rsidRDefault="003F151E" w:rsidP="00994B3B">
      <w:pPr>
        <w:pStyle w:val="OrderBody"/>
      </w:pPr>
      <w:r w:rsidRPr="003E4B2D">
        <w:tab/>
      </w:r>
      <w:r w:rsidR="00C57565" w:rsidRPr="00EC5DEB">
        <w:t>NOTICE is hereby given by the Florida Public Service Commission (Commission) that the action</w:t>
      </w:r>
      <w:r w:rsidR="00750A4D">
        <w:t>s</w:t>
      </w:r>
      <w:r w:rsidR="00C57565" w:rsidRPr="00EC5DEB">
        <w:t xml:space="preserve"> discussed herein, except for the granting of temporary rates in the event of protest, the four year rate reduction, and proof of adjustment of books and records, </w:t>
      </w:r>
      <w:r w:rsidR="00750A4D">
        <w:t>are</w:t>
      </w:r>
      <w:r w:rsidR="00C57565" w:rsidRPr="00EC5DEB">
        <w:t xml:space="preserve"> preliminary in nature and will become final unless a person whose interests are substantially affected files a petition for a formal proceeding, pursuant to Rule 25-22.029, Florida Administrative Code (F.A.C.).  The granting of temporary rates in the event of a protest, the four year rate reduction, and the proof of adjustment of books and records are final agency actions and subject to reconsideration and appeal as described below under the heading, “NOTICE OF FURTHER PROCEEDINGS OR JUDICIAL REVIEW.”</w:t>
      </w:r>
    </w:p>
    <w:p w:rsidR="00CB5276" w:rsidRDefault="00CB5276" w:rsidP="00994B3B"/>
    <w:p w:rsidR="003F151E" w:rsidRPr="00994B3B" w:rsidRDefault="003F151E" w:rsidP="00994B3B">
      <w:pPr>
        <w:pStyle w:val="RecommendationMajorSectionHeading"/>
        <w:spacing w:after="0"/>
        <w:rPr>
          <w:rFonts w:ascii="Times New Roman" w:hAnsi="Times New Roman" w:cs="Times New Roman"/>
          <w:b w:val="0"/>
          <w:bCs w:val="0"/>
          <w:kern w:val="0"/>
          <w:szCs w:val="24"/>
        </w:rPr>
      </w:pPr>
      <w:bookmarkStart w:id="5" w:name="CaseBackground"/>
      <w:r w:rsidRPr="00994B3B">
        <w:rPr>
          <w:rFonts w:ascii="Times New Roman" w:hAnsi="Times New Roman" w:cs="Times New Roman"/>
          <w:b w:val="0"/>
          <w:caps/>
          <w:u w:val="single"/>
        </w:rPr>
        <w:t>Background</w:t>
      </w:r>
      <w:r w:rsidRPr="00994B3B">
        <w:rPr>
          <w:rFonts w:ascii="Times New Roman" w:hAnsi="Times New Roman" w:cs="Times New Roman"/>
          <w:b w:val="0"/>
          <w:bCs w:val="0"/>
          <w:kern w:val="0"/>
          <w:szCs w:val="24"/>
        </w:rPr>
        <w:fldChar w:fldCharType="begin"/>
      </w:r>
      <w:r w:rsidRPr="00994B3B">
        <w:rPr>
          <w:rFonts w:ascii="Times New Roman" w:hAnsi="Times New Roman" w:cs="Times New Roman"/>
          <w:b w:val="0"/>
          <w:bCs w:val="0"/>
          <w:kern w:val="0"/>
          <w:szCs w:val="24"/>
        </w:rPr>
        <w:instrText xml:space="preserve"> TC  "</w:instrText>
      </w:r>
      <w:bookmarkStart w:id="6" w:name="_Toc463857729"/>
      <w:r w:rsidRPr="00994B3B">
        <w:rPr>
          <w:rFonts w:ascii="Times New Roman" w:hAnsi="Times New Roman" w:cs="Times New Roman"/>
          <w:b w:val="0"/>
          <w:bCs w:val="0"/>
          <w:kern w:val="0"/>
          <w:szCs w:val="24"/>
        </w:rPr>
        <w:tab/>
        <w:instrText>Case Background</w:instrText>
      </w:r>
      <w:bookmarkEnd w:id="6"/>
      <w:r w:rsidRPr="00994B3B">
        <w:rPr>
          <w:rFonts w:ascii="Times New Roman" w:hAnsi="Times New Roman" w:cs="Times New Roman"/>
          <w:b w:val="0"/>
          <w:bCs w:val="0"/>
          <w:kern w:val="0"/>
          <w:szCs w:val="24"/>
        </w:rPr>
        <w:instrText xml:space="preserve">" \l 1 </w:instrText>
      </w:r>
      <w:r w:rsidRPr="00994B3B">
        <w:rPr>
          <w:rFonts w:ascii="Times New Roman" w:hAnsi="Times New Roman" w:cs="Times New Roman"/>
          <w:b w:val="0"/>
          <w:bCs w:val="0"/>
          <w:kern w:val="0"/>
          <w:szCs w:val="24"/>
        </w:rPr>
        <w:fldChar w:fldCharType="end"/>
      </w:r>
    </w:p>
    <w:p w:rsidR="00994B3B" w:rsidRDefault="00994B3B" w:rsidP="00994B3B">
      <w:pPr>
        <w:ind w:firstLine="720"/>
        <w:jc w:val="both"/>
      </w:pPr>
    </w:p>
    <w:p w:rsidR="00994B3B" w:rsidRDefault="003F151E" w:rsidP="00994B3B">
      <w:pPr>
        <w:ind w:firstLine="720"/>
        <w:jc w:val="both"/>
        <w:rPr>
          <w:color w:val="000000"/>
        </w:rPr>
      </w:pPr>
      <w:r w:rsidRPr="003F151E">
        <w:t>Neighborhood Ut</w:t>
      </w:r>
      <w:r w:rsidR="00994B3B">
        <w:t>ilities, Inc. (Neighborhood or U</w:t>
      </w:r>
      <w:r w:rsidRPr="003F151E">
        <w:t>tility) is a Class C utility providing service to approximately 441 water customers in Duval County, and is located within the St. Johns River Water Management District (SJRWMD). Neighborhood was granted Certificate No. 430-W in 1984.</w:t>
      </w:r>
      <w:r w:rsidRPr="003F151E">
        <w:rPr>
          <w:vertAlign w:val="superscript"/>
        </w:rPr>
        <w:footnoteReference w:id="1"/>
      </w:r>
      <w:r w:rsidRPr="003F151E">
        <w:t xml:space="preserve">  </w:t>
      </w:r>
      <w:r w:rsidR="00994B3B" w:rsidRPr="003F151E">
        <w:t>Neighborhood</w:t>
      </w:r>
      <w:r w:rsidRPr="003F151E">
        <w:t xml:space="preserve">’s rates and charges were last approved in a staff-assisted rate case (SARC) </w:t>
      </w:r>
      <w:r w:rsidRPr="003F151E">
        <w:rPr>
          <w:color w:val="000000"/>
        </w:rPr>
        <w:t>in 2010.</w:t>
      </w:r>
      <w:r w:rsidRPr="003F151E">
        <w:rPr>
          <w:color w:val="000000"/>
          <w:vertAlign w:val="superscript"/>
        </w:rPr>
        <w:footnoteReference w:id="2"/>
      </w:r>
      <w:r w:rsidRPr="003F151E">
        <w:rPr>
          <w:color w:val="000000"/>
        </w:rPr>
        <w:t xml:space="preserve"> </w:t>
      </w:r>
      <w:r w:rsidR="00994B3B">
        <w:rPr>
          <w:color w:val="000000"/>
        </w:rPr>
        <w:t xml:space="preserve"> </w:t>
      </w:r>
      <w:r w:rsidR="00994B3B" w:rsidRPr="003F151E">
        <w:rPr>
          <w:color w:val="000000"/>
        </w:rPr>
        <w:t xml:space="preserve">In 2014, </w:t>
      </w:r>
      <w:r w:rsidR="00994B3B">
        <w:rPr>
          <w:color w:val="000000"/>
        </w:rPr>
        <w:t xml:space="preserve">Neighborhood’s </w:t>
      </w:r>
      <w:r w:rsidRPr="003F151E">
        <w:rPr>
          <w:color w:val="000000"/>
        </w:rPr>
        <w:t xml:space="preserve">rates were reduced to reflect the expiration of rate case expense approved in </w:t>
      </w:r>
      <w:r w:rsidR="00994B3B">
        <w:rPr>
          <w:color w:val="000000"/>
        </w:rPr>
        <w:t xml:space="preserve">its </w:t>
      </w:r>
      <w:r w:rsidRPr="003F151E">
        <w:rPr>
          <w:color w:val="000000"/>
        </w:rPr>
        <w:t>2010</w:t>
      </w:r>
      <w:r w:rsidR="00994B3B">
        <w:rPr>
          <w:color w:val="000000"/>
        </w:rPr>
        <w:t xml:space="preserve"> SARC</w:t>
      </w:r>
      <w:r w:rsidRPr="003F151E">
        <w:rPr>
          <w:color w:val="000000"/>
        </w:rPr>
        <w:t>.</w:t>
      </w:r>
      <w:r w:rsidR="00994B3B">
        <w:rPr>
          <w:color w:val="000000"/>
        </w:rPr>
        <w:t xml:space="preserve">  In addition, </w:t>
      </w:r>
      <w:r w:rsidR="00994B3B" w:rsidRPr="003F151E">
        <w:t>Neighborhood</w:t>
      </w:r>
      <w:r w:rsidR="00994B3B" w:rsidRPr="003F151E">
        <w:rPr>
          <w:color w:val="000000"/>
        </w:rPr>
        <w:t>’s index application was approved</w:t>
      </w:r>
      <w:r w:rsidR="00994B3B">
        <w:rPr>
          <w:color w:val="000000"/>
        </w:rPr>
        <w:t xml:space="preserve"> in 2014.</w:t>
      </w:r>
    </w:p>
    <w:p w:rsidR="0058082D" w:rsidRDefault="0058082D">
      <w:pPr>
        <w:rPr>
          <w:color w:val="000000"/>
        </w:rPr>
      </w:pPr>
      <w:r>
        <w:rPr>
          <w:color w:val="000000"/>
        </w:rPr>
        <w:br w:type="page"/>
      </w:r>
    </w:p>
    <w:p w:rsidR="00994B3B" w:rsidRDefault="00994B3B" w:rsidP="00994B3B">
      <w:pPr>
        <w:rPr>
          <w:color w:val="000000"/>
        </w:rPr>
      </w:pPr>
    </w:p>
    <w:p w:rsidR="00994B3B" w:rsidRDefault="003F151E" w:rsidP="00994B3B">
      <w:pPr>
        <w:ind w:firstLine="720"/>
        <w:jc w:val="both"/>
      </w:pPr>
      <w:r w:rsidRPr="003F151E">
        <w:t xml:space="preserve">On August 10, 2015, Neighborhood filed its application for a SARC, in accordance with a payment plan negotiated with </w:t>
      </w:r>
      <w:r w:rsidR="00994B3B">
        <w:t xml:space="preserve">our </w:t>
      </w:r>
      <w:r w:rsidRPr="003F151E">
        <w:t>staff for the payment of delinquent regulatory asse</w:t>
      </w:r>
      <w:r w:rsidR="00994B3B">
        <w:t>ssment fees (RAFs) owed by the U</w:t>
      </w:r>
      <w:r w:rsidRPr="003F151E">
        <w:t xml:space="preserve">tility. </w:t>
      </w:r>
      <w:r w:rsidR="00994B3B">
        <w:t xml:space="preserve"> The test year ending</w:t>
      </w:r>
      <w:r w:rsidRPr="003F151E">
        <w:t xml:space="preserve"> June 30, 2015,</w:t>
      </w:r>
      <w:r w:rsidR="00994B3B">
        <w:t xml:space="preserve"> was selected</w:t>
      </w:r>
      <w:r w:rsidRPr="003F151E">
        <w:t xml:space="preserve"> for the instant docket. According to Neighborhood’s 2015 annual report, its total gross revenues were $138,830 and total operating expenses were $137,980. </w:t>
      </w:r>
    </w:p>
    <w:p w:rsidR="00994B3B" w:rsidRDefault="00994B3B" w:rsidP="00994B3B">
      <w:pPr>
        <w:ind w:firstLine="720"/>
        <w:jc w:val="both"/>
      </w:pPr>
    </w:p>
    <w:p w:rsidR="003F151E" w:rsidRPr="003F151E" w:rsidRDefault="00994B3B" w:rsidP="00F70094">
      <w:pPr>
        <w:ind w:firstLine="720"/>
        <w:jc w:val="both"/>
      </w:pPr>
      <w:r>
        <w:t>We have</w:t>
      </w:r>
      <w:r w:rsidR="003F151E" w:rsidRPr="003F151E">
        <w:t xml:space="preserve"> jurisdiction in this case pursuant to Sections 367.0812, 367.0814, and 367.091, Florida Statutes, (F.S.).</w:t>
      </w:r>
    </w:p>
    <w:p w:rsidR="00994B3B" w:rsidRDefault="00994B3B" w:rsidP="00994B3B">
      <w:pPr>
        <w:keepNext/>
        <w:tabs>
          <w:tab w:val="center" w:pos="4680"/>
          <w:tab w:val="left" w:pos="6735"/>
        </w:tabs>
        <w:outlineLvl w:val="0"/>
        <w:rPr>
          <w:rFonts w:ascii="Arial" w:hAnsi="Arial" w:cs="Arial"/>
          <w:b/>
          <w:bCs/>
          <w:kern w:val="32"/>
          <w:szCs w:val="32"/>
        </w:rPr>
      </w:pPr>
      <w:bookmarkStart w:id="7" w:name="DiscussionOfIssues"/>
      <w:bookmarkEnd w:id="5"/>
    </w:p>
    <w:p w:rsidR="003F151E" w:rsidRPr="00994B3B" w:rsidRDefault="00994B3B" w:rsidP="00994B3B">
      <w:pPr>
        <w:keepNext/>
        <w:tabs>
          <w:tab w:val="center" w:pos="4680"/>
          <w:tab w:val="left" w:pos="6735"/>
        </w:tabs>
        <w:jc w:val="center"/>
        <w:outlineLvl w:val="0"/>
        <w:rPr>
          <w:bCs/>
          <w:kern w:val="32"/>
          <w:szCs w:val="32"/>
          <w:u w:val="single"/>
        </w:rPr>
      </w:pPr>
      <w:r w:rsidRPr="00994B3B">
        <w:rPr>
          <w:bCs/>
          <w:kern w:val="32"/>
          <w:szCs w:val="32"/>
          <w:u w:val="single"/>
        </w:rPr>
        <w:t>DECISION</w:t>
      </w:r>
    </w:p>
    <w:bookmarkEnd w:id="7"/>
    <w:p w:rsidR="00994B3B" w:rsidRDefault="00994B3B" w:rsidP="00994B3B">
      <w:pPr>
        <w:jc w:val="both"/>
        <w:outlineLvl w:val="0"/>
        <w:rPr>
          <w:rFonts w:ascii="Arial" w:hAnsi="Arial" w:cs="Arial"/>
          <w:b/>
          <w:bCs/>
          <w:i/>
          <w:kern w:val="32"/>
          <w:szCs w:val="32"/>
        </w:rPr>
      </w:pPr>
    </w:p>
    <w:p w:rsidR="00994B3B" w:rsidRPr="00994B3B" w:rsidRDefault="00994B3B" w:rsidP="00994B3B">
      <w:pPr>
        <w:jc w:val="both"/>
        <w:rPr>
          <w:u w:val="single"/>
        </w:rPr>
      </w:pPr>
      <w:r w:rsidRPr="00994B3B">
        <w:rPr>
          <w:u w:val="single"/>
        </w:rPr>
        <w:t>Quality of Service</w:t>
      </w:r>
    </w:p>
    <w:p w:rsidR="00994B3B" w:rsidRDefault="00994B3B" w:rsidP="00994B3B">
      <w:pPr>
        <w:jc w:val="both"/>
      </w:pPr>
    </w:p>
    <w:p w:rsidR="00994B3B" w:rsidRPr="005E1F16" w:rsidRDefault="00994B3B" w:rsidP="00994B3B">
      <w:pPr>
        <w:pStyle w:val="BodyText"/>
        <w:spacing w:after="0"/>
        <w:ind w:firstLine="720"/>
        <w:jc w:val="both"/>
      </w:pPr>
      <w:r w:rsidRPr="005E1F16">
        <w:t xml:space="preserve">Pursuant to Rule 25-30.433(1), F.A.C., we must determine the overall quality of service provided by a utility in water and wastewater rate cases. In determining overall quality of service, we must evaluate three separate components of a utility’s operations: (1) the quality of the utility’s product; (2) the operating conditions of the utility’s plant and facilities; and (3) the utility’s attempt to address customer satisfaction. Rule 25-30.433, F.A.C., further provides that we consider sanitary surveys, outstanding citations, violations, and consent orders on file with the Department of Environmental Protection (DEP) and the county health department over the preceding three-year period. Input from DEP, health department officials, and customer comments or complaints </w:t>
      </w:r>
      <w:r w:rsidR="00750A4D">
        <w:t xml:space="preserve">are </w:t>
      </w:r>
      <w:r w:rsidRPr="005E1F16">
        <w:t>also considered. Additionally, Section 367.0812(1)(c), F.S., requires that we consider the extent to which the utility provides water service that meets secondary water quality standards as established by the DEP.</w:t>
      </w:r>
    </w:p>
    <w:p w:rsidR="00994B3B" w:rsidRDefault="00994B3B" w:rsidP="00994B3B">
      <w:pPr>
        <w:jc w:val="both"/>
      </w:pPr>
    </w:p>
    <w:p w:rsidR="003F151E" w:rsidRDefault="00F44A65" w:rsidP="00F44A65">
      <w:pPr>
        <w:ind w:firstLine="720"/>
        <w:jc w:val="both"/>
      </w:pPr>
      <w:r>
        <w:t xml:space="preserve">In </w:t>
      </w:r>
      <w:r w:rsidRPr="003F151E">
        <w:t>Neighborhood</w:t>
      </w:r>
      <w:r>
        <w:t>’s</w:t>
      </w:r>
      <w:r w:rsidR="003F151E" w:rsidRPr="003F151E">
        <w:t xml:space="preserve"> </w:t>
      </w:r>
      <w:r w:rsidR="00994B3B">
        <w:t>2010</w:t>
      </w:r>
      <w:r w:rsidR="003F151E" w:rsidRPr="003F151E">
        <w:t xml:space="preserve"> rate case, </w:t>
      </w:r>
      <w:r w:rsidR="00994B3B">
        <w:t>we found</w:t>
      </w:r>
      <w:r>
        <w:t xml:space="preserve"> it</w:t>
      </w:r>
      <w:r w:rsidR="003F151E" w:rsidRPr="003F151E">
        <w:t xml:space="preserve">s quality of service </w:t>
      </w:r>
      <w:r w:rsidR="00994B3B">
        <w:t>to be</w:t>
      </w:r>
      <w:r w:rsidR="003F151E" w:rsidRPr="003F151E">
        <w:t xml:space="preserve"> marginal due to its failure to provide routine maintenance on plant facilities, problems related to maintaining chlorine residuals, and customers not receiving boil water notices. </w:t>
      </w:r>
      <w:r>
        <w:t xml:space="preserve"> </w:t>
      </w:r>
      <w:r w:rsidR="003F151E" w:rsidRPr="003F151E">
        <w:t>On May 27, 2016, the Office of Public Counsel (</w:t>
      </w:r>
      <w:r w:rsidR="003F151E" w:rsidRPr="003F151E">
        <w:rPr>
          <w:color w:val="000000"/>
        </w:rPr>
        <w:t>OPC)</w:t>
      </w:r>
      <w:r w:rsidR="003F151E" w:rsidRPr="003F151E">
        <w:t xml:space="preserve"> submitted a </w:t>
      </w:r>
      <w:r w:rsidR="003F151E" w:rsidRPr="003F151E">
        <w:rPr>
          <w:color w:val="000000"/>
        </w:rPr>
        <w:t>letter</w:t>
      </w:r>
      <w:r>
        <w:rPr>
          <w:color w:val="000000"/>
        </w:rPr>
        <w:t>,</w:t>
      </w:r>
      <w:r w:rsidR="003F151E" w:rsidRPr="003F151E">
        <w:rPr>
          <w:color w:val="000000"/>
          <w:vertAlign w:val="superscript"/>
        </w:rPr>
        <w:footnoteReference w:id="3"/>
      </w:r>
      <w:r w:rsidR="003F151E" w:rsidRPr="003F151E">
        <w:t xml:space="preserve"> outlining specific concerns regarding information in </w:t>
      </w:r>
      <w:r w:rsidR="00DF4ED4">
        <w:t xml:space="preserve">our </w:t>
      </w:r>
      <w:r w:rsidR="003F151E" w:rsidRPr="003F151E">
        <w:t xml:space="preserve">staff’s preliminary review of Neighborhood’s requested increase (Staff Report). In its letter, OPC </w:t>
      </w:r>
      <w:r>
        <w:t>asserted</w:t>
      </w:r>
      <w:r w:rsidR="003F151E" w:rsidRPr="003F151E">
        <w:t xml:space="preserve"> that </w:t>
      </w:r>
      <w:r w:rsidRPr="003F151E">
        <w:t>Neighborhood</w:t>
      </w:r>
      <w:r>
        <w:t xml:space="preserve"> continues</w:t>
      </w:r>
      <w:r w:rsidR="003F151E" w:rsidRPr="003F151E">
        <w:t xml:space="preserve"> to provide marginal quality of service due to the deferral of maintenance on the plant and poor customer service. </w:t>
      </w:r>
      <w:r>
        <w:t>In our</w:t>
      </w:r>
      <w:r w:rsidR="003F151E" w:rsidRPr="003F151E">
        <w:t xml:space="preserve"> analysis below</w:t>
      </w:r>
      <w:r>
        <w:t>, we</w:t>
      </w:r>
      <w:r w:rsidR="003F151E" w:rsidRPr="003F151E">
        <w:t xml:space="preserve"> consider</w:t>
      </w:r>
      <w:r>
        <w:t xml:space="preserve"> our </w:t>
      </w:r>
      <w:r w:rsidR="003F151E" w:rsidRPr="003F151E">
        <w:t>decision in Neighbo</w:t>
      </w:r>
      <w:r>
        <w:t xml:space="preserve">rhood’s previous rate case, </w:t>
      </w:r>
      <w:r w:rsidR="003F151E" w:rsidRPr="003F151E">
        <w:t xml:space="preserve">as well as </w:t>
      </w:r>
      <w:r>
        <w:t xml:space="preserve">OPC’s </w:t>
      </w:r>
      <w:r w:rsidR="003F151E" w:rsidRPr="003F151E">
        <w:t xml:space="preserve">concerns. </w:t>
      </w:r>
    </w:p>
    <w:p w:rsidR="00994B3B" w:rsidRPr="003F151E" w:rsidRDefault="00994B3B" w:rsidP="00994B3B">
      <w:pPr>
        <w:ind w:firstLine="720"/>
        <w:jc w:val="both"/>
      </w:pPr>
    </w:p>
    <w:p w:rsidR="003F151E" w:rsidRPr="00F44A65" w:rsidRDefault="003F151E" w:rsidP="00F44A65">
      <w:pPr>
        <w:ind w:firstLine="720"/>
        <w:jc w:val="both"/>
        <w:rPr>
          <w:i/>
          <w:color w:val="000000"/>
        </w:rPr>
      </w:pPr>
      <w:r w:rsidRPr="00F44A65">
        <w:rPr>
          <w:i/>
          <w:color w:val="000000"/>
        </w:rPr>
        <w:t xml:space="preserve">Quality of the Utility's Product </w:t>
      </w:r>
    </w:p>
    <w:p w:rsidR="00F44A65" w:rsidRDefault="00F44A65" w:rsidP="00994B3B">
      <w:pPr>
        <w:jc w:val="both"/>
        <w:rPr>
          <w:color w:val="000000"/>
        </w:rPr>
      </w:pPr>
    </w:p>
    <w:p w:rsidR="003F151E" w:rsidRDefault="00F44A65" w:rsidP="00F44A65">
      <w:pPr>
        <w:ind w:firstLine="720"/>
        <w:jc w:val="both"/>
        <w:rPr>
          <w:color w:val="000000"/>
        </w:rPr>
      </w:pPr>
      <w:r>
        <w:rPr>
          <w:color w:val="000000"/>
        </w:rPr>
        <w:t xml:space="preserve">Our </w:t>
      </w:r>
      <w:r w:rsidR="003F151E" w:rsidRPr="003F151E">
        <w:rPr>
          <w:color w:val="000000"/>
        </w:rPr>
        <w:t xml:space="preserve">evaluation of Neighborhood’s product quality </w:t>
      </w:r>
      <w:r w:rsidRPr="005E1F16">
        <w:t xml:space="preserve">consisted of a review of the Utility’s compliance with the DEP primary and secondary drinking water standards and customer complaints regarding the water quality. Primary standards protect public health, while secondary standards regulate contaminants that may impact the taste, odor, and color of drinking water. </w:t>
      </w:r>
      <w:r>
        <w:t>We</w:t>
      </w:r>
      <w:r w:rsidRPr="005E1F16">
        <w:t xml:space="preserve"> also considered the Utility’s compliance with local health departments</w:t>
      </w:r>
      <w:r w:rsidR="003F151E" w:rsidRPr="003F151E">
        <w:rPr>
          <w:color w:val="000000"/>
        </w:rPr>
        <w:t>.</w:t>
      </w:r>
    </w:p>
    <w:p w:rsidR="0058082D" w:rsidRDefault="0058082D">
      <w:pPr>
        <w:rPr>
          <w:color w:val="000000"/>
        </w:rPr>
      </w:pPr>
      <w:r>
        <w:rPr>
          <w:color w:val="000000"/>
        </w:rPr>
        <w:br w:type="page"/>
      </w:r>
    </w:p>
    <w:p w:rsidR="003F151E" w:rsidRDefault="00F44A65" w:rsidP="00F44A65">
      <w:pPr>
        <w:ind w:firstLine="720"/>
        <w:jc w:val="both"/>
        <w:rPr>
          <w:color w:val="000000"/>
        </w:rPr>
      </w:pPr>
      <w:r>
        <w:rPr>
          <w:color w:val="000000"/>
        </w:rPr>
        <w:lastRenderedPageBreak/>
        <w:t xml:space="preserve">Our </w:t>
      </w:r>
      <w:r w:rsidR="003F151E" w:rsidRPr="003F151E">
        <w:rPr>
          <w:color w:val="000000"/>
        </w:rPr>
        <w:t>review</w:t>
      </w:r>
      <w:r>
        <w:rPr>
          <w:color w:val="000000"/>
        </w:rPr>
        <w:t xml:space="preserve"> of the recent</w:t>
      </w:r>
      <w:r w:rsidR="003F151E" w:rsidRPr="003F151E">
        <w:rPr>
          <w:color w:val="000000"/>
        </w:rPr>
        <w:t xml:space="preserve"> chemical analyses of samples dated June 4, 2012, and June 17, 2015</w:t>
      </w:r>
      <w:r>
        <w:rPr>
          <w:color w:val="000000"/>
        </w:rPr>
        <w:t xml:space="preserve">, indicate that </w:t>
      </w:r>
      <w:r w:rsidR="00750A4D">
        <w:rPr>
          <w:color w:val="000000"/>
        </w:rPr>
        <w:t>the Utility’s</w:t>
      </w:r>
      <w:r w:rsidR="003F151E" w:rsidRPr="003F151E">
        <w:rPr>
          <w:color w:val="000000"/>
        </w:rPr>
        <w:t xml:space="preserve"> results comply with the DEP primary and secondary water quality standards. These chemical analyses are performed every three years, with the next scheduled analysis to be completed in 2018. </w:t>
      </w:r>
    </w:p>
    <w:p w:rsidR="00F44A65" w:rsidRPr="003F151E" w:rsidRDefault="00F44A65" w:rsidP="00F44A65">
      <w:pPr>
        <w:ind w:firstLine="720"/>
        <w:jc w:val="both"/>
        <w:rPr>
          <w:color w:val="000000"/>
        </w:rPr>
      </w:pPr>
    </w:p>
    <w:p w:rsidR="003F151E" w:rsidRDefault="003F151E" w:rsidP="00F44A65">
      <w:pPr>
        <w:ind w:firstLine="720"/>
        <w:jc w:val="both"/>
        <w:rPr>
          <w:color w:val="000000"/>
        </w:rPr>
      </w:pPr>
      <w:r w:rsidRPr="003F151E">
        <w:rPr>
          <w:color w:val="000000"/>
        </w:rPr>
        <w:t xml:space="preserve">At the time of </w:t>
      </w:r>
      <w:r w:rsidR="00F44A65">
        <w:rPr>
          <w:color w:val="000000"/>
        </w:rPr>
        <w:t>our</w:t>
      </w:r>
      <w:r w:rsidRPr="003F151E">
        <w:rPr>
          <w:color w:val="000000"/>
        </w:rPr>
        <w:t xml:space="preserve"> order in Neighborhood’s previous rate case, the </w:t>
      </w:r>
      <w:r w:rsidR="00F44A65">
        <w:rPr>
          <w:color w:val="000000"/>
        </w:rPr>
        <w:t>U</w:t>
      </w:r>
      <w:r w:rsidRPr="003F151E">
        <w:rPr>
          <w:color w:val="000000"/>
        </w:rPr>
        <w:t xml:space="preserve">tility was in compliance with DEP rules and regulations. </w:t>
      </w:r>
      <w:r w:rsidR="00F47774">
        <w:rPr>
          <w:color w:val="000000"/>
        </w:rPr>
        <w:t xml:space="preserve">We </w:t>
      </w:r>
      <w:r w:rsidRPr="003F151E">
        <w:rPr>
          <w:color w:val="000000"/>
        </w:rPr>
        <w:t>did note</w:t>
      </w:r>
      <w:r w:rsidR="00F47774">
        <w:rPr>
          <w:color w:val="000000"/>
        </w:rPr>
        <w:t>,</w:t>
      </w:r>
      <w:r w:rsidRPr="003F151E">
        <w:rPr>
          <w:color w:val="000000"/>
        </w:rPr>
        <w:t xml:space="preserve"> however, that </w:t>
      </w:r>
      <w:r w:rsidR="00F44A65" w:rsidRPr="003F151E">
        <w:rPr>
          <w:color w:val="000000"/>
        </w:rPr>
        <w:t>Neighborhood</w:t>
      </w:r>
      <w:r w:rsidRPr="003F151E">
        <w:rPr>
          <w:color w:val="000000"/>
        </w:rPr>
        <w:t xml:space="preserve"> was experiencing sporadic compliance problems related to maintaining chlorine residuals at points furthest from </w:t>
      </w:r>
      <w:r w:rsidR="00F47774">
        <w:rPr>
          <w:color w:val="000000"/>
        </w:rPr>
        <w:t>the water treatment plant. We</w:t>
      </w:r>
      <w:r w:rsidRPr="003F151E">
        <w:rPr>
          <w:color w:val="000000"/>
        </w:rPr>
        <w:t xml:space="preserve"> review</w:t>
      </w:r>
      <w:r w:rsidR="00F47774">
        <w:rPr>
          <w:color w:val="000000"/>
        </w:rPr>
        <w:t>ed</w:t>
      </w:r>
      <w:r w:rsidRPr="003F151E">
        <w:rPr>
          <w:color w:val="000000"/>
        </w:rPr>
        <w:t xml:space="preserve"> DEP records to determine if the compliance problems described in </w:t>
      </w:r>
      <w:r w:rsidR="00F47774" w:rsidRPr="003F151E">
        <w:rPr>
          <w:color w:val="000000"/>
        </w:rPr>
        <w:t>Neighborhood</w:t>
      </w:r>
      <w:r w:rsidRPr="003F151E">
        <w:rPr>
          <w:color w:val="000000"/>
        </w:rPr>
        <w:t>’s last rate case remained an issue</w:t>
      </w:r>
      <w:r w:rsidR="00F47774">
        <w:rPr>
          <w:color w:val="000000"/>
        </w:rPr>
        <w:t xml:space="preserve"> today</w:t>
      </w:r>
      <w:r w:rsidRPr="003F151E">
        <w:rPr>
          <w:color w:val="000000"/>
        </w:rPr>
        <w:t xml:space="preserve">, and </w:t>
      </w:r>
      <w:r w:rsidR="00F47774">
        <w:rPr>
          <w:color w:val="000000"/>
        </w:rPr>
        <w:t>we</w:t>
      </w:r>
      <w:r w:rsidRPr="003F151E">
        <w:rPr>
          <w:color w:val="000000"/>
        </w:rPr>
        <w:t xml:space="preserve"> did not find any issues of non-compliance since </w:t>
      </w:r>
      <w:r w:rsidR="00F47774">
        <w:rPr>
          <w:color w:val="000000"/>
        </w:rPr>
        <w:t>the</w:t>
      </w:r>
      <w:r w:rsidRPr="003F151E">
        <w:rPr>
          <w:color w:val="000000"/>
        </w:rPr>
        <w:t xml:space="preserve"> last rate case in 2010. Therefore, </w:t>
      </w:r>
      <w:r w:rsidR="00F47774">
        <w:rPr>
          <w:color w:val="000000"/>
        </w:rPr>
        <w:t>we find that</w:t>
      </w:r>
      <w:r w:rsidRPr="003F151E">
        <w:rPr>
          <w:color w:val="000000"/>
        </w:rPr>
        <w:t xml:space="preserve"> Neighborhood </w:t>
      </w:r>
      <w:r w:rsidR="00F47774">
        <w:rPr>
          <w:color w:val="000000"/>
        </w:rPr>
        <w:t>took</w:t>
      </w:r>
      <w:r w:rsidRPr="003F151E">
        <w:rPr>
          <w:color w:val="000000"/>
        </w:rPr>
        <w:t xml:space="preserve"> steps to address the issues identified in </w:t>
      </w:r>
      <w:r w:rsidR="00F47774">
        <w:rPr>
          <w:color w:val="000000"/>
        </w:rPr>
        <w:t>its</w:t>
      </w:r>
      <w:r w:rsidRPr="003F151E">
        <w:rPr>
          <w:color w:val="000000"/>
        </w:rPr>
        <w:t xml:space="preserve"> last rate case</w:t>
      </w:r>
      <w:r w:rsidR="00F47774">
        <w:rPr>
          <w:color w:val="000000"/>
        </w:rPr>
        <w:t>,</w:t>
      </w:r>
      <w:r w:rsidRPr="003F151E">
        <w:rPr>
          <w:color w:val="000000"/>
        </w:rPr>
        <w:t xml:space="preserve"> such as replacing the chlorine pump and supply feed lines. </w:t>
      </w:r>
    </w:p>
    <w:p w:rsidR="00F44A65" w:rsidRPr="003F151E" w:rsidRDefault="00F44A65" w:rsidP="00F44A65">
      <w:pPr>
        <w:ind w:firstLine="720"/>
        <w:jc w:val="both"/>
        <w:rPr>
          <w:color w:val="000000"/>
        </w:rPr>
      </w:pPr>
    </w:p>
    <w:p w:rsidR="003F151E" w:rsidRPr="003F151E" w:rsidRDefault="00F47774" w:rsidP="00F47774">
      <w:pPr>
        <w:ind w:firstLine="720"/>
        <w:jc w:val="both"/>
        <w:rPr>
          <w:color w:val="000000"/>
        </w:rPr>
      </w:pPr>
      <w:r>
        <w:rPr>
          <w:color w:val="000000"/>
        </w:rPr>
        <w:t xml:space="preserve">Our </w:t>
      </w:r>
      <w:r w:rsidR="003F151E" w:rsidRPr="003F151E">
        <w:rPr>
          <w:color w:val="000000"/>
        </w:rPr>
        <w:t xml:space="preserve">analysis also considered input from customers regarding the quality of </w:t>
      </w:r>
      <w:r w:rsidRPr="003F151E">
        <w:rPr>
          <w:color w:val="000000"/>
        </w:rPr>
        <w:t>Neighborhood</w:t>
      </w:r>
      <w:r>
        <w:rPr>
          <w:color w:val="000000"/>
        </w:rPr>
        <w:t>’s</w:t>
      </w:r>
      <w:r w:rsidR="003F151E" w:rsidRPr="003F151E">
        <w:rPr>
          <w:color w:val="000000"/>
        </w:rPr>
        <w:t xml:space="preserve"> product. </w:t>
      </w:r>
      <w:r>
        <w:rPr>
          <w:color w:val="000000"/>
        </w:rPr>
        <w:t xml:space="preserve">A </w:t>
      </w:r>
      <w:r w:rsidR="003F151E" w:rsidRPr="003F151E">
        <w:rPr>
          <w:color w:val="000000"/>
        </w:rPr>
        <w:t>review</w:t>
      </w:r>
      <w:r>
        <w:rPr>
          <w:color w:val="000000"/>
        </w:rPr>
        <w:t xml:space="preserve"> of</w:t>
      </w:r>
      <w:r w:rsidR="003F151E" w:rsidRPr="003F151E">
        <w:rPr>
          <w:color w:val="000000"/>
        </w:rPr>
        <w:t xml:space="preserve"> th</w:t>
      </w:r>
      <w:r>
        <w:rPr>
          <w:color w:val="000000"/>
        </w:rPr>
        <w:t>is</w:t>
      </w:r>
      <w:r w:rsidR="003F151E" w:rsidRPr="003F151E">
        <w:rPr>
          <w:color w:val="000000"/>
        </w:rPr>
        <w:t xml:space="preserve"> Commission’s complaint records found </w:t>
      </w:r>
      <w:r>
        <w:rPr>
          <w:color w:val="000000"/>
        </w:rPr>
        <w:t>that Neighborhood had no</w:t>
      </w:r>
      <w:r w:rsidR="003F151E" w:rsidRPr="003F151E">
        <w:rPr>
          <w:color w:val="000000"/>
        </w:rPr>
        <w:t xml:space="preserve"> quality of service complaints </w:t>
      </w:r>
      <w:r w:rsidR="00DD7C73">
        <w:rPr>
          <w:color w:val="000000"/>
        </w:rPr>
        <w:t>since</w:t>
      </w:r>
      <w:r>
        <w:rPr>
          <w:color w:val="000000"/>
        </w:rPr>
        <w:t xml:space="preserve"> January 1, 2010.</w:t>
      </w:r>
    </w:p>
    <w:p w:rsidR="00F44A65" w:rsidRDefault="00F44A65" w:rsidP="00994B3B">
      <w:pPr>
        <w:jc w:val="both"/>
        <w:rPr>
          <w:color w:val="000000"/>
        </w:rPr>
      </w:pPr>
    </w:p>
    <w:p w:rsidR="003F151E" w:rsidRDefault="00F47774" w:rsidP="00F47774">
      <w:pPr>
        <w:ind w:firstLine="720"/>
        <w:jc w:val="both"/>
      </w:pPr>
      <w:r>
        <w:rPr>
          <w:color w:val="000000"/>
        </w:rPr>
        <w:t xml:space="preserve">We </w:t>
      </w:r>
      <w:r w:rsidR="003F151E" w:rsidRPr="003F151E">
        <w:rPr>
          <w:color w:val="000000"/>
        </w:rPr>
        <w:t>also requested complaints filed with the DEP</w:t>
      </w:r>
      <w:r>
        <w:rPr>
          <w:color w:val="000000"/>
        </w:rPr>
        <w:t xml:space="preserve"> </w:t>
      </w:r>
      <w:r w:rsidR="00DD7C73">
        <w:rPr>
          <w:color w:val="000000"/>
        </w:rPr>
        <w:t>since</w:t>
      </w:r>
      <w:r w:rsidR="003F151E" w:rsidRPr="003F151E">
        <w:rPr>
          <w:color w:val="000000"/>
        </w:rPr>
        <w:t xml:space="preserve"> January 1, 2010</w:t>
      </w:r>
      <w:r w:rsidR="00DD7C73">
        <w:rPr>
          <w:color w:val="000000"/>
        </w:rPr>
        <w:t>.</w:t>
      </w:r>
      <w:r w:rsidR="003F151E" w:rsidRPr="003F151E">
        <w:rPr>
          <w:color w:val="000000"/>
        </w:rPr>
        <w:t xml:space="preserve"> DEP responded with two complaints, one in 2015 and one in 2016. Both DEP complaints were made by the same individual, and expressed concern regarding hydrogen sulfide odor due to low chlorine residual. </w:t>
      </w:r>
      <w:r w:rsidR="003F151E" w:rsidRPr="003F151E">
        <w:t>Neighborhood claimed that it had chlorine feed equipment problems at the time of the customer’s complaint. Neighborhood’s chlorine levels did not fall below DEP’s minimum requirements; however, they did fall to a level that customers noticed a sulfu</w:t>
      </w:r>
      <w:r>
        <w:t>r odor. In both instances, the U</w:t>
      </w:r>
      <w:r w:rsidR="003F151E" w:rsidRPr="003F151E">
        <w:t xml:space="preserve">tility resolved/repaired the issues with the chlorine feed equipment within two days. After each repair, </w:t>
      </w:r>
      <w:r>
        <w:rPr>
          <w:color w:val="000000"/>
        </w:rPr>
        <w:t>Neighborhood</w:t>
      </w:r>
      <w:r w:rsidR="003F151E" w:rsidRPr="003F151E">
        <w:t xml:space="preserve"> flushed the water lines to eliminate the sulfur smell.</w:t>
      </w:r>
    </w:p>
    <w:p w:rsidR="00F47774" w:rsidRPr="003F151E" w:rsidRDefault="00F47774" w:rsidP="00F47774">
      <w:pPr>
        <w:ind w:firstLine="720"/>
        <w:jc w:val="both"/>
        <w:rPr>
          <w:color w:val="000000"/>
        </w:rPr>
      </w:pPr>
    </w:p>
    <w:p w:rsidR="003F151E" w:rsidRPr="003F151E" w:rsidRDefault="00F47774" w:rsidP="00F47774">
      <w:pPr>
        <w:ind w:firstLine="720"/>
        <w:jc w:val="both"/>
        <w:rPr>
          <w:color w:val="000000"/>
        </w:rPr>
      </w:pPr>
      <w:r>
        <w:rPr>
          <w:color w:val="000000"/>
        </w:rPr>
        <w:t>Lastly</w:t>
      </w:r>
      <w:r w:rsidR="003F151E" w:rsidRPr="003F151E">
        <w:rPr>
          <w:color w:val="000000"/>
        </w:rPr>
        <w:t xml:space="preserve">, </w:t>
      </w:r>
      <w:r>
        <w:rPr>
          <w:color w:val="000000"/>
        </w:rPr>
        <w:t>we</w:t>
      </w:r>
      <w:r w:rsidR="003F151E" w:rsidRPr="003F151E">
        <w:rPr>
          <w:color w:val="000000"/>
        </w:rPr>
        <w:t xml:space="preserve"> reviewed customer complaints filed with </w:t>
      </w:r>
      <w:r>
        <w:rPr>
          <w:color w:val="000000"/>
        </w:rPr>
        <w:t>Neighborhood</w:t>
      </w:r>
      <w:r w:rsidR="00DD7C73">
        <w:rPr>
          <w:color w:val="000000"/>
        </w:rPr>
        <w:t xml:space="preserve"> since</w:t>
      </w:r>
      <w:r w:rsidR="003F151E" w:rsidRPr="003F151E">
        <w:rPr>
          <w:color w:val="000000"/>
        </w:rPr>
        <w:t xml:space="preserve"> January 1, 2010. </w:t>
      </w:r>
      <w:r>
        <w:rPr>
          <w:color w:val="000000"/>
        </w:rPr>
        <w:t xml:space="preserve">There were </w:t>
      </w:r>
      <w:r w:rsidR="003F151E" w:rsidRPr="003F151E">
        <w:rPr>
          <w:color w:val="000000"/>
        </w:rPr>
        <w:t xml:space="preserve">16 complaints made with </w:t>
      </w:r>
      <w:r>
        <w:rPr>
          <w:color w:val="000000"/>
        </w:rPr>
        <w:t>Neighborhood</w:t>
      </w:r>
      <w:r w:rsidR="003F151E" w:rsidRPr="003F151E">
        <w:rPr>
          <w:color w:val="000000"/>
        </w:rPr>
        <w:t xml:space="preserve"> concerning </w:t>
      </w:r>
      <w:r>
        <w:rPr>
          <w:color w:val="000000"/>
        </w:rPr>
        <w:t xml:space="preserve">its </w:t>
      </w:r>
      <w:r w:rsidR="003F151E" w:rsidRPr="003F151E">
        <w:rPr>
          <w:color w:val="000000"/>
        </w:rPr>
        <w:t xml:space="preserve">quality of service. The complaints addressed low pressure, water quality, and the water smelling like sulfur. There were two complaints in 2011, three in 2012, four in 2013, two in 2014, one in 2015, and four in 2016. Neighborhood responded to the complaints by testing water pressure, which was at normal levels, and flushing and repairing the chlorine feed equipment. </w:t>
      </w:r>
    </w:p>
    <w:p w:rsidR="00F47774" w:rsidRDefault="00F47774" w:rsidP="00994B3B">
      <w:pPr>
        <w:jc w:val="both"/>
      </w:pPr>
    </w:p>
    <w:p w:rsidR="003F151E" w:rsidRDefault="003F151E" w:rsidP="00F47774">
      <w:pPr>
        <w:ind w:firstLine="720"/>
        <w:jc w:val="both"/>
      </w:pPr>
      <w:r w:rsidRPr="003F151E">
        <w:t xml:space="preserve">Based on </w:t>
      </w:r>
      <w:r w:rsidR="00F47774">
        <w:t>our</w:t>
      </w:r>
      <w:r w:rsidRPr="003F151E">
        <w:t xml:space="preserve"> review, giving consideration to </w:t>
      </w:r>
      <w:r w:rsidR="00F47774">
        <w:rPr>
          <w:color w:val="000000"/>
        </w:rPr>
        <w:t>Neighborhood</w:t>
      </w:r>
      <w:r w:rsidRPr="003F151E">
        <w:t xml:space="preserve">’s current compliance with DEP standards, improvement since it last rate case, as well as the low number of complaints over a </w:t>
      </w:r>
      <w:r w:rsidRPr="003F151E">
        <w:rPr>
          <w:color w:val="000000"/>
        </w:rPr>
        <w:t>period greater than 5 years</w:t>
      </w:r>
      <w:r w:rsidRPr="003F151E">
        <w:t xml:space="preserve">, </w:t>
      </w:r>
      <w:r w:rsidR="00F47774">
        <w:t xml:space="preserve">we find that </w:t>
      </w:r>
      <w:r w:rsidRPr="003F151E">
        <w:t xml:space="preserve">the quality of Neighborhood’s product </w:t>
      </w:r>
      <w:r w:rsidR="00F47774">
        <w:t>to</w:t>
      </w:r>
      <w:r w:rsidRPr="003F151E">
        <w:t xml:space="preserve"> be considered satisfactory.</w:t>
      </w:r>
    </w:p>
    <w:p w:rsidR="00F47774" w:rsidRDefault="00F47774" w:rsidP="00F47774">
      <w:pPr>
        <w:ind w:firstLine="720"/>
        <w:jc w:val="both"/>
        <w:rPr>
          <w:i/>
          <w:color w:val="000000"/>
        </w:rPr>
      </w:pPr>
    </w:p>
    <w:p w:rsidR="003F151E" w:rsidRPr="00F47774" w:rsidRDefault="003F151E" w:rsidP="00F47774">
      <w:pPr>
        <w:ind w:firstLine="720"/>
        <w:jc w:val="both"/>
        <w:rPr>
          <w:i/>
          <w:color w:val="000000"/>
        </w:rPr>
      </w:pPr>
      <w:r w:rsidRPr="00F47774">
        <w:rPr>
          <w:i/>
          <w:color w:val="000000"/>
        </w:rPr>
        <w:t>Operating Condition of the Utility's Plant and Facilities</w:t>
      </w:r>
    </w:p>
    <w:p w:rsidR="00F47774" w:rsidRDefault="00F47774" w:rsidP="00F47774">
      <w:pPr>
        <w:ind w:firstLine="720"/>
        <w:jc w:val="both"/>
      </w:pPr>
    </w:p>
    <w:p w:rsidR="003F151E" w:rsidRDefault="00F47774" w:rsidP="009007CE">
      <w:pPr>
        <w:autoSpaceDE w:val="0"/>
        <w:autoSpaceDN w:val="0"/>
        <w:adjustRightInd w:val="0"/>
        <w:ind w:firstLine="720"/>
        <w:jc w:val="both"/>
        <w:rPr>
          <w:color w:val="000000"/>
        </w:rPr>
      </w:pPr>
      <w:r>
        <w:t>Our</w:t>
      </w:r>
      <w:r w:rsidRPr="005E1F16">
        <w:t xml:space="preserve"> evaluation of </w:t>
      </w:r>
      <w:r>
        <w:rPr>
          <w:color w:val="000000"/>
        </w:rPr>
        <w:t>Neighborhood</w:t>
      </w:r>
      <w:r w:rsidRPr="005E1F16">
        <w:t>’s facilities included a review of the Utility’s compliance standards of operation as well as a site visit</w:t>
      </w:r>
      <w:r>
        <w:t xml:space="preserve"> by our staff</w:t>
      </w:r>
      <w:r w:rsidRPr="005E1F16">
        <w:t xml:space="preserve">. </w:t>
      </w:r>
      <w:r w:rsidR="003F151E" w:rsidRPr="003F151E">
        <w:t>Neighborhood’s</w:t>
      </w:r>
      <w:r w:rsidR="003F151E" w:rsidRPr="003F151E">
        <w:rPr>
          <w:color w:val="000000"/>
        </w:rPr>
        <w:t xml:space="preserve"> water treatment system has one well rated at 350 gallons per minute (gpm). The raw water is treated with liquid chlorine for disinfection purposes. </w:t>
      </w:r>
      <w:r w:rsidR="009007CE">
        <w:rPr>
          <w:color w:val="000000"/>
        </w:rPr>
        <w:t>Neighborhood</w:t>
      </w:r>
      <w:r w:rsidR="003F151E" w:rsidRPr="003F151E">
        <w:rPr>
          <w:color w:val="000000"/>
        </w:rPr>
        <w:t xml:space="preserve">’s water system has three storage tanks totaling 62,000 gallons. The distribution system is a composite mix of PVC pipes of varying sizes. </w:t>
      </w:r>
    </w:p>
    <w:p w:rsidR="009007CE" w:rsidRPr="003F151E" w:rsidRDefault="009007CE" w:rsidP="009007CE">
      <w:pPr>
        <w:autoSpaceDE w:val="0"/>
        <w:autoSpaceDN w:val="0"/>
        <w:adjustRightInd w:val="0"/>
        <w:ind w:firstLine="720"/>
        <w:jc w:val="both"/>
      </w:pPr>
    </w:p>
    <w:p w:rsidR="003F151E" w:rsidRDefault="003F151E" w:rsidP="009007CE">
      <w:pPr>
        <w:ind w:firstLine="418"/>
        <w:jc w:val="both"/>
        <w:rPr>
          <w:color w:val="000000"/>
        </w:rPr>
      </w:pPr>
      <w:r w:rsidRPr="003F151E">
        <w:rPr>
          <w:color w:val="000000"/>
        </w:rPr>
        <w:t>Neighborhood’s last two DEP Sanitary Survey Reports, dated September 29, 2011, and January 24, 2014, each identified multiple deficiencies. The most recent report identified the following deficiencies, three of which are repeat deficiencies:</w:t>
      </w:r>
    </w:p>
    <w:p w:rsidR="009007CE" w:rsidRPr="003F151E" w:rsidRDefault="009007CE" w:rsidP="009007CE">
      <w:pPr>
        <w:ind w:firstLine="418"/>
        <w:jc w:val="both"/>
        <w:rPr>
          <w:color w:val="000000"/>
        </w:rPr>
      </w:pPr>
    </w:p>
    <w:p w:rsidR="003F151E" w:rsidRPr="009007CE" w:rsidRDefault="003F151E" w:rsidP="009007CE">
      <w:pPr>
        <w:pStyle w:val="ListParagraph"/>
        <w:numPr>
          <w:ilvl w:val="0"/>
          <w:numId w:val="12"/>
        </w:numPr>
        <w:rPr>
          <w:color w:val="000000"/>
        </w:rPr>
      </w:pPr>
      <w:r w:rsidRPr="009007CE">
        <w:rPr>
          <w:color w:val="000000"/>
        </w:rPr>
        <w:t>Well casings corroded (repeat);</w:t>
      </w:r>
    </w:p>
    <w:p w:rsidR="003F151E" w:rsidRPr="003F151E" w:rsidRDefault="003F151E" w:rsidP="00994B3B">
      <w:pPr>
        <w:numPr>
          <w:ilvl w:val="0"/>
          <w:numId w:val="12"/>
        </w:numPr>
        <w:ind w:left="778"/>
        <w:jc w:val="both"/>
        <w:rPr>
          <w:color w:val="000000"/>
        </w:rPr>
      </w:pPr>
      <w:r w:rsidRPr="003F151E">
        <w:rPr>
          <w:color w:val="000000"/>
        </w:rPr>
        <w:t>Aerator screens not cleaned;</w:t>
      </w:r>
    </w:p>
    <w:p w:rsidR="003F151E" w:rsidRPr="003F151E" w:rsidRDefault="003F151E" w:rsidP="00994B3B">
      <w:pPr>
        <w:numPr>
          <w:ilvl w:val="0"/>
          <w:numId w:val="12"/>
        </w:numPr>
        <w:ind w:left="778"/>
        <w:jc w:val="both"/>
        <w:rPr>
          <w:color w:val="000000"/>
        </w:rPr>
      </w:pPr>
      <w:r w:rsidRPr="003F151E">
        <w:rPr>
          <w:color w:val="000000"/>
        </w:rPr>
        <w:t>Tank inspections not performed by licensed engineer;</w:t>
      </w:r>
    </w:p>
    <w:p w:rsidR="003F151E" w:rsidRPr="003F151E" w:rsidRDefault="003F151E" w:rsidP="00994B3B">
      <w:pPr>
        <w:numPr>
          <w:ilvl w:val="0"/>
          <w:numId w:val="12"/>
        </w:numPr>
        <w:ind w:left="778"/>
        <w:jc w:val="both"/>
        <w:rPr>
          <w:color w:val="000000"/>
        </w:rPr>
      </w:pPr>
      <w:r w:rsidRPr="003F151E">
        <w:rPr>
          <w:color w:val="000000"/>
        </w:rPr>
        <w:t>Ground storage tank corroded (repeat); and</w:t>
      </w:r>
    </w:p>
    <w:p w:rsidR="003F151E" w:rsidRDefault="003F151E" w:rsidP="00994B3B">
      <w:pPr>
        <w:numPr>
          <w:ilvl w:val="0"/>
          <w:numId w:val="12"/>
        </w:numPr>
        <w:jc w:val="both"/>
        <w:rPr>
          <w:color w:val="000000"/>
        </w:rPr>
      </w:pPr>
      <w:r w:rsidRPr="003F151E">
        <w:rPr>
          <w:color w:val="000000"/>
        </w:rPr>
        <w:t>No Operation &amp; Maintenance manual (repeat).</w:t>
      </w:r>
    </w:p>
    <w:p w:rsidR="009007CE" w:rsidRPr="003F151E" w:rsidRDefault="009007CE" w:rsidP="009007CE">
      <w:pPr>
        <w:ind w:left="780"/>
        <w:jc w:val="both"/>
        <w:rPr>
          <w:color w:val="000000"/>
        </w:rPr>
      </w:pPr>
    </w:p>
    <w:p w:rsidR="009007CE" w:rsidRDefault="003F151E" w:rsidP="00994B3B">
      <w:pPr>
        <w:jc w:val="both"/>
        <w:rPr>
          <w:color w:val="000000"/>
        </w:rPr>
      </w:pPr>
      <w:r w:rsidRPr="003F151E">
        <w:rPr>
          <w:color w:val="000000"/>
        </w:rPr>
        <w:t xml:space="preserve">Neighborhood corrected four of the five deficiencies by August 2014. The one deficiency that has not yet been corrected is the tank inspection. </w:t>
      </w:r>
      <w:r w:rsidR="009007CE">
        <w:rPr>
          <w:color w:val="000000"/>
        </w:rPr>
        <w:t>Neighborhood</w:t>
      </w:r>
      <w:r w:rsidRPr="003F151E">
        <w:rPr>
          <w:color w:val="000000"/>
        </w:rPr>
        <w:t xml:space="preserve"> noted that it had not corrected this deficiency due to insufficient </w:t>
      </w:r>
      <w:r w:rsidR="009007CE">
        <w:rPr>
          <w:color w:val="000000"/>
        </w:rPr>
        <w:t xml:space="preserve">funds from declining revenues and </w:t>
      </w:r>
      <w:r w:rsidRPr="003F151E">
        <w:rPr>
          <w:color w:val="000000"/>
        </w:rPr>
        <w:t xml:space="preserve">requested that the tank inspection be included as a pro forma project. </w:t>
      </w:r>
    </w:p>
    <w:p w:rsidR="009007CE" w:rsidRDefault="009007CE" w:rsidP="00994B3B">
      <w:pPr>
        <w:jc w:val="both"/>
        <w:rPr>
          <w:color w:val="000000"/>
        </w:rPr>
      </w:pPr>
    </w:p>
    <w:p w:rsidR="003F151E" w:rsidRDefault="003F151E" w:rsidP="009007CE">
      <w:pPr>
        <w:ind w:firstLine="720"/>
        <w:jc w:val="both"/>
      </w:pPr>
      <w:r w:rsidRPr="003F151E">
        <w:rPr>
          <w:color w:val="000000"/>
        </w:rPr>
        <w:t xml:space="preserve">In </w:t>
      </w:r>
      <w:r w:rsidR="009007CE">
        <w:rPr>
          <w:color w:val="000000"/>
        </w:rPr>
        <w:t>its</w:t>
      </w:r>
      <w:r w:rsidRPr="003F151E">
        <w:rPr>
          <w:color w:val="000000"/>
        </w:rPr>
        <w:t xml:space="preserve"> last rate case, </w:t>
      </w:r>
      <w:r w:rsidR="009007CE">
        <w:rPr>
          <w:color w:val="000000"/>
        </w:rPr>
        <w:t>we</w:t>
      </w:r>
      <w:r w:rsidRPr="003F151E">
        <w:rPr>
          <w:color w:val="000000"/>
        </w:rPr>
        <w:t xml:space="preserve"> stated that </w:t>
      </w:r>
      <w:r w:rsidR="009007CE">
        <w:rPr>
          <w:color w:val="000000"/>
        </w:rPr>
        <w:t>Neighborhood</w:t>
      </w:r>
      <w:r w:rsidRPr="003F151E">
        <w:t>’s deferred maintenance to its water treatment plant and distribution system had caused sporadic substandard service to its customers.</w:t>
      </w:r>
      <w:r w:rsidRPr="003F151E">
        <w:rPr>
          <w:vertAlign w:val="superscript"/>
        </w:rPr>
        <w:footnoteReference w:id="4"/>
      </w:r>
      <w:r w:rsidRPr="003F151E">
        <w:t xml:space="preserve"> </w:t>
      </w:r>
      <w:r w:rsidR="009007CE">
        <w:t>We</w:t>
      </w:r>
      <w:r w:rsidRPr="003F151E">
        <w:t xml:space="preserve"> further stated that the quality of </w:t>
      </w:r>
      <w:r w:rsidR="009007CE">
        <w:rPr>
          <w:color w:val="000000"/>
        </w:rPr>
        <w:t>Neighborhood</w:t>
      </w:r>
      <w:r w:rsidRPr="003F151E">
        <w:t xml:space="preserve">’s product and the operating condition of </w:t>
      </w:r>
      <w:r w:rsidR="009007CE">
        <w:t>its</w:t>
      </w:r>
      <w:r w:rsidRPr="003F151E">
        <w:t xml:space="preserve"> water plant were marginal based on </w:t>
      </w:r>
      <w:r w:rsidR="009007CE">
        <w:rPr>
          <w:color w:val="000000"/>
        </w:rPr>
        <w:t>Neighborhood</w:t>
      </w:r>
      <w:r w:rsidRPr="003F151E">
        <w:t>’s failure to perform routine maintenance of its facilities.</w:t>
      </w:r>
      <w:r w:rsidRPr="003F151E">
        <w:rPr>
          <w:vertAlign w:val="superscript"/>
        </w:rPr>
        <w:footnoteReference w:id="5"/>
      </w:r>
    </w:p>
    <w:p w:rsidR="009007CE" w:rsidRPr="003F151E" w:rsidRDefault="009007CE" w:rsidP="00994B3B">
      <w:pPr>
        <w:jc w:val="both"/>
        <w:rPr>
          <w:color w:val="000000"/>
        </w:rPr>
      </w:pPr>
    </w:p>
    <w:p w:rsidR="003F151E" w:rsidRDefault="003F151E" w:rsidP="009007CE">
      <w:pPr>
        <w:ind w:firstLine="720"/>
        <w:jc w:val="both"/>
        <w:rPr>
          <w:color w:val="000000"/>
        </w:rPr>
      </w:pPr>
      <w:r w:rsidRPr="003F151E">
        <w:rPr>
          <w:color w:val="000000"/>
        </w:rPr>
        <w:t>In its May 27, 20</w:t>
      </w:r>
      <w:r w:rsidR="009007CE">
        <w:rPr>
          <w:color w:val="000000"/>
        </w:rPr>
        <w:t>16 letter, OPC asserted that the U</w:t>
      </w:r>
      <w:r w:rsidRPr="003F151E">
        <w:rPr>
          <w:color w:val="000000"/>
        </w:rPr>
        <w:t xml:space="preserve">tility is still deferring maintenance, which is impacting </w:t>
      </w:r>
      <w:r w:rsidR="009007CE">
        <w:rPr>
          <w:color w:val="000000"/>
        </w:rPr>
        <w:t>its</w:t>
      </w:r>
      <w:r w:rsidRPr="003F151E">
        <w:rPr>
          <w:color w:val="000000"/>
        </w:rPr>
        <w:t xml:space="preserve"> quality of service. OPC expressed its belief that the uncured deficiency</w:t>
      </w:r>
      <w:r w:rsidR="009007CE">
        <w:rPr>
          <w:color w:val="000000"/>
        </w:rPr>
        <w:t xml:space="preserve"> (</w:t>
      </w:r>
      <w:r w:rsidRPr="003F151E">
        <w:rPr>
          <w:color w:val="000000"/>
        </w:rPr>
        <w:t>the tank inspection identified by DEP</w:t>
      </w:r>
      <w:r w:rsidR="009007CE">
        <w:rPr>
          <w:color w:val="000000"/>
        </w:rPr>
        <w:t>)</w:t>
      </w:r>
      <w:r w:rsidRPr="003F151E">
        <w:rPr>
          <w:color w:val="000000"/>
        </w:rPr>
        <w:t xml:space="preserve"> is an important deficiency. OPC additionally </w:t>
      </w:r>
      <w:r w:rsidR="009007CE">
        <w:rPr>
          <w:color w:val="000000"/>
        </w:rPr>
        <w:t>asserted</w:t>
      </w:r>
      <w:r w:rsidRPr="003F151E">
        <w:rPr>
          <w:color w:val="000000"/>
        </w:rPr>
        <w:t xml:space="preserve"> that the numerous pro forma plant </w:t>
      </w:r>
      <w:r w:rsidR="009007CE">
        <w:rPr>
          <w:color w:val="000000"/>
        </w:rPr>
        <w:t xml:space="preserve">(Rate Base) </w:t>
      </w:r>
      <w:r w:rsidRPr="003F151E">
        <w:rPr>
          <w:color w:val="000000"/>
        </w:rPr>
        <w:t xml:space="preserve">and expense </w:t>
      </w:r>
      <w:r w:rsidR="009007CE">
        <w:rPr>
          <w:color w:val="000000"/>
        </w:rPr>
        <w:t xml:space="preserve">(Operating Expenses) </w:t>
      </w:r>
      <w:r w:rsidRPr="003F151E">
        <w:rPr>
          <w:color w:val="000000"/>
        </w:rPr>
        <w:t xml:space="preserve">items requested appear to reflect neglected maintenance items. </w:t>
      </w:r>
      <w:r w:rsidR="009007CE">
        <w:rPr>
          <w:color w:val="000000"/>
        </w:rPr>
        <w:t xml:space="preserve">We will address </w:t>
      </w:r>
      <w:r w:rsidRPr="003F151E">
        <w:rPr>
          <w:color w:val="000000"/>
        </w:rPr>
        <w:t>OPC’s concerns regarding these items in the respective</w:t>
      </w:r>
      <w:r w:rsidR="002565D2">
        <w:rPr>
          <w:color w:val="000000"/>
        </w:rPr>
        <w:t xml:space="preserve"> sections</w:t>
      </w:r>
      <w:r w:rsidRPr="003F151E">
        <w:rPr>
          <w:color w:val="000000"/>
        </w:rPr>
        <w:t xml:space="preserve"> below.</w:t>
      </w:r>
    </w:p>
    <w:p w:rsidR="009007CE" w:rsidRPr="003F151E" w:rsidRDefault="009007CE" w:rsidP="009007CE">
      <w:pPr>
        <w:ind w:firstLine="720"/>
        <w:jc w:val="both"/>
      </w:pPr>
    </w:p>
    <w:p w:rsidR="005B1E1D" w:rsidRDefault="009007CE" w:rsidP="009007CE">
      <w:pPr>
        <w:ind w:firstLine="720"/>
        <w:jc w:val="both"/>
        <w:rPr>
          <w:color w:val="000000"/>
        </w:rPr>
      </w:pPr>
      <w:r>
        <w:t>We</w:t>
      </w:r>
      <w:r w:rsidR="003F151E" w:rsidRPr="003F151E">
        <w:t xml:space="preserve"> agree with OPC that </w:t>
      </w:r>
      <w:r w:rsidR="003F151E" w:rsidRPr="003F151E">
        <w:rPr>
          <w:color w:val="000000"/>
        </w:rPr>
        <w:t xml:space="preserve">the deferral of maintenance can ultimately affect the quality of a utility’s service and can result in additional costs. </w:t>
      </w:r>
      <w:r>
        <w:rPr>
          <w:color w:val="000000"/>
        </w:rPr>
        <w:t>In this instance, h</w:t>
      </w:r>
      <w:r w:rsidR="003F151E" w:rsidRPr="003F151E">
        <w:rPr>
          <w:color w:val="000000"/>
        </w:rPr>
        <w:t xml:space="preserve">owever, </w:t>
      </w:r>
      <w:r>
        <w:rPr>
          <w:color w:val="000000"/>
        </w:rPr>
        <w:t>Neighborhood</w:t>
      </w:r>
      <w:r w:rsidR="003F151E" w:rsidRPr="003F151E">
        <w:rPr>
          <w:color w:val="000000"/>
        </w:rPr>
        <w:t xml:space="preserve"> corrected the majority of deficiencies identified by DEP, and requested funds to cure the remaining deficiency. Once </w:t>
      </w:r>
      <w:r>
        <w:rPr>
          <w:color w:val="000000"/>
        </w:rPr>
        <w:t>Neighborhood performs the</w:t>
      </w:r>
      <w:r w:rsidR="003F151E" w:rsidRPr="003F151E">
        <w:rPr>
          <w:color w:val="000000"/>
        </w:rPr>
        <w:t xml:space="preserve"> tank inspection, it should be in compliance with DEP requirements. </w:t>
      </w:r>
      <w:r>
        <w:rPr>
          <w:color w:val="000000"/>
        </w:rPr>
        <w:t xml:space="preserve">We also note that </w:t>
      </w:r>
      <w:r w:rsidR="003F151E" w:rsidRPr="003F151E">
        <w:rPr>
          <w:color w:val="000000"/>
        </w:rPr>
        <w:t xml:space="preserve">DEP has neither issued a Consent Order against </w:t>
      </w:r>
      <w:r>
        <w:rPr>
          <w:color w:val="000000"/>
        </w:rPr>
        <w:t>Neighborhood,</w:t>
      </w:r>
      <w:r w:rsidR="003F151E" w:rsidRPr="003F151E">
        <w:rPr>
          <w:color w:val="000000"/>
        </w:rPr>
        <w:t xml:space="preserve"> nor assessed any fines for failing to correct the outstanding deficiency. </w:t>
      </w:r>
    </w:p>
    <w:p w:rsidR="005B1E1D" w:rsidRDefault="005B1E1D" w:rsidP="009007CE">
      <w:pPr>
        <w:ind w:firstLine="720"/>
        <w:jc w:val="both"/>
        <w:rPr>
          <w:color w:val="000000"/>
        </w:rPr>
      </w:pPr>
    </w:p>
    <w:p w:rsidR="003F151E" w:rsidRDefault="003F151E" w:rsidP="009007CE">
      <w:pPr>
        <w:ind w:firstLine="720"/>
        <w:jc w:val="both"/>
      </w:pPr>
      <w:r w:rsidRPr="003F151E">
        <w:rPr>
          <w:color w:val="000000"/>
        </w:rPr>
        <w:t xml:space="preserve">For the reasons outlined above, </w:t>
      </w:r>
      <w:r w:rsidR="009007CE">
        <w:rPr>
          <w:color w:val="000000"/>
        </w:rPr>
        <w:t xml:space="preserve">we find that </w:t>
      </w:r>
      <w:r w:rsidRPr="003F151E">
        <w:rPr>
          <w:color w:val="000000"/>
        </w:rPr>
        <w:t xml:space="preserve">no financial adjustments </w:t>
      </w:r>
      <w:r w:rsidR="009007CE">
        <w:rPr>
          <w:color w:val="000000"/>
        </w:rPr>
        <w:t xml:space="preserve">shall </w:t>
      </w:r>
      <w:r w:rsidRPr="003F151E">
        <w:rPr>
          <w:color w:val="000000"/>
        </w:rPr>
        <w:t xml:space="preserve">be made to the </w:t>
      </w:r>
      <w:r w:rsidR="009007CE">
        <w:rPr>
          <w:color w:val="000000"/>
        </w:rPr>
        <w:t>Neighborhood</w:t>
      </w:r>
      <w:r w:rsidRPr="003F151E">
        <w:rPr>
          <w:color w:val="000000"/>
        </w:rPr>
        <w:t>’s return on equity (ROE) or officer’s salaries to reflect th</w:t>
      </w:r>
      <w:r w:rsidRPr="003F151E">
        <w:t>e operating condition of Neighborhood’s water treatment plant and facilities.</w:t>
      </w:r>
    </w:p>
    <w:p w:rsidR="009007CE" w:rsidRPr="003F151E" w:rsidRDefault="009007CE" w:rsidP="009007CE">
      <w:pPr>
        <w:ind w:firstLine="720"/>
        <w:jc w:val="both"/>
      </w:pPr>
    </w:p>
    <w:p w:rsidR="0058082D" w:rsidRDefault="0058082D">
      <w:pPr>
        <w:rPr>
          <w:i/>
          <w:color w:val="000000"/>
        </w:rPr>
      </w:pPr>
      <w:r>
        <w:rPr>
          <w:i/>
          <w:color w:val="000000"/>
        </w:rPr>
        <w:br w:type="page"/>
      </w:r>
    </w:p>
    <w:p w:rsidR="003F151E" w:rsidRPr="009007CE" w:rsidRDefault="003F151E" w:rsidP="005B1E1D">
      <w:pPr>
        <w:ind w:firstLine="720"/>
        <w:jc w:val="both"/>
        <w:rPr>
          <w:i/>
          <w:color w:val="000000"/>
        </w:rPr>
      </w:pPr>
      <w:r w:rsidRPr="009007CE">
        <w:rPr>
          <w:i/>
          <w:color w:val="000000"/>
        </w:rPr>
        <w:lastRenderedPageBreak/>
        <w:t>The Utility’s Attempt to Address Customer Satisfaction</w:t>
      </w:r>
    </w:p>
    <w:p w:rsidR="009007CE" w:rsidRDefault="009007CE" w:rsidP="00994B3B">
      <w:pPr>
        <w:jc w:val="both"/>
      </w:pPr>
    </w:p>
    <w:p w:rsidR="003F151E" w:rsidRPr="003F151E" w:rsidRDefault="003F151E" w:rsidP="005B1E1D">
      <w:pPr>
        <w:ind w:firstLine="720"/>
        <w:jc w:val="both"/>
      </w:pPr>
      <w:r w:rsidRPr="003F151E">
        <w:t xml:space="preserve">As part of </w:t>
      </w:r>
      <w:r w:rsidR="005B1E1D">
        <w:t>our</w:t>
      </w:r>
      <w:r w:rsidRPr="003F151E">
        <w:t xml:space="preserve"> evaluation of customer satisfaction, a customer meeting </w:t>
      </w:r>
      <w:r w:rsidR="005B1E1D">
        <w:t xml:space="preserve">was held </w:t>
      </w:r>
      <w:r w:rsidRPr="003F151E">
        <w:t xml:space="preserve">on May 18, 2016, to receive customer comments concerning Neighborhood’s quality of service. Six customers attended the meeting with three customers speaking. The concerns raised during the customer meeting addressed customers not receiving boil water notices, estimated bills, customer service, water quality, and broken equipment. </w:t>
      </w:r>
    </w:p>
    <w:p w:rsidR="005B1E1D" w:rsidRDefault="005B1E1D" w:rsidP="00994B3B">
      <w:pPr>
        <w:jc w:val="both"/>
      </w:pPr>
    </w:p>
    <w:p w:rsidR="00130C95" w:rsidRDefault="003F151E" w:rsidP="00130C95">
      <w:pPr>
        <w:ind w:firstLine="720"/>
        <w:jc w:val="both"/>
      </w:pPr>
      <w:r w:rsidRPr="003F151E">
        <w:t>In Neighborhood’s previous rate case, several customers expre</w:t>
      </w:r>
      <w:r w:rsidR="005B1E1D">
        <w:t>ssed concern regarding how the U</w:t>
      </w:r>
      <w:r w:rsidRPr="003F151E">
        <w:t xml:space="preserve">tility delivered boil water notices. As a result, </w:t>
      </w:r>
      <w:r w:rsidR="005B1E1D">
        <w:t>we</w:t>
      </w:r>
      <w:r w:rsidRPr="003F151E">
        <w:t xml:space="preserve"> </w:t>
      </w:r>
      <w:r w:rsidR="005B1E1D">
        <w:t>o</w:t>
      </w:r>
      <w:r w:rsidRPr="003F151E">
        <w:t xml:space="preserve">rdered </w:t>
      </w:r>
      <w:r w:rsidR="005B1E1D" w:rsidRPr="003F151E">
        <w:t>Neighborhood</w:t>
      </w:r>
      <w:r w:rsidRPr="003F151E">
        <w:t xml:space="preserve"> to provide </w:t>
      </w:r>
      <w:r w:rsidR="005B1E1D">
        <w:t>us with boil water notices for one</w:t>
      </w:r>
      <w:r w:rsidRPr="003F151E">
        <w:t xml:space="preserve"> year after</w:t>
      </w:r>
      <w:r w:rsidR="005B1E1D">
        <w:t xml:space="preserve"> our</w:t>
      </w:r>
      <w:r w:rsidRPr="003F151E">
        <w:t xml:space="preserve"> Order was issued</w:t>
      </w:r>
      <w:r w:rsidR="005B1E1D">
        <w:t>;</w:t>
      </w:r>
      <w:r w:rsidRPr="003F151E">
        <w:rPr>
          <w:vertAlign w:val="superscript"/>
        </w:rPr>
        <w:footnoteReference w:id="6"/>
      </w:r>
      <w:r w:rsidR="005B1E1D">
        <w:t xml:space="preserve"> however,</w:t>
      </w:r>
      <w:r w:rsidRPr="003F151E">
        <w:t xml:space="preserve"> </w:t>
      </w:r>
      <w:r w:rsidR="005B1E1D" w:rsidRPr="003F151E">
        <w:t>Neighborhood</w:t>
      </w:r>
      <w:r w:rsidRPr="003F151E">
        <w:t xml:space="preserve"> did not have any boil water notices</w:t>
      </w:r>
      <w:r w:rsidR="005B1E1D">
        <w:t xml:space="preserve"> during that one year period</w:t>
      </w:r>
      <w:r w:rsidRPr="003F151E">
        <w:t xml:space="preserve">. </w:t>
      </w:r>
      <w:r w:rsidR="005B1E1D" w:rsidRPr="003F151E">
        <w:t>Neighborhood</w:t>
      </w:r>
      <w:r w:rsidR="005B1E1D">
        <w:t xml:space="preserve"> did</w:t>
      </w:r>
      <w:r w:rsidRPr="003F151E">
        <w:t xml:space="preserve"> ha</w:t>
      </w:r>
      <w:r w:rsidR="005B1E1D">
        <w:t>ve</w:t>
      </w:r>
      <w:r w:rsidRPr="003F151E">
        <w:t xml:space="preserve"> a boil water notice in 2012, which was after </w:t>
      </w:r>
      <w:r w:rsidR="005B1E1D">
        <w:t xml:space="preserve">the </w:t>
      </w:r>
      <w:r w:rsidRPr="003F151E">
        <w:t>ordered reporting period.</w:t>
      </w:r>
      <w:r w:rsidR="00130C95">
        <w:t xml:space="preserve"> Our</w:t>
      </w:r>
      <w:r w:rsidRPr="003F151E">
        <w:t xml:space="preserve"> </w:t>
      </w:r>
      <w:r w:rsidR="00130C95">
        <w:t xml:space="preserve">prior </w:t>
      </w:r>
      <w:r w:rsidRPr="003F151E">
        <w:t>order also stated that hand delivered notices often fall off ma</w:t>
      </w:r>
      <w:r w:rsidR="00130C95">
        <w:t>il</w:t>
      </w:r>
      <w:r w:rsidRPr="003F151E">
        <w:t>boxes onto the ground, that some customers may never become aware of the situation, and that fol</w:t>
      </w:r>
      <w:r w:rsidR="00130C95">
        <w:t>low-up notifications rescinding the boil water</w:t>
      </w:r>
      <w:r w:rsidRPr="003F151E">
        <w:t xml:space="preserve"> notices, rarely occurred. </w:t>
      </w:r>
    </w:p>
    <w:p w:rsidR="00130C95" w:rsidRDefault="00130C95" w:rsidP="00130C95">
      <w:pPr>
        <w:ind w:firstLine="720"/>
        <w:jc w:val="both"/>
      </w:pPr>
    </w:p>
    <w:p w:rsidR="003F151E" w:rsidRPr="003F151E" w:rsidRDefault="003F151E" w:rsidP="00130C95">
      <w:pPr>
        <w:ind w:firstLine="720"/>
        <w:jc w:val="both"/>
      </w:pPr>
      <w:r w:rsidRPr="003F151E">
        <w:t>At the customer meeting</w:t>
      </w:r>
      <w:r w:rsidR="00130C95">
        <w:t xml:space="preserve"> in the instant matter</w:t>
      </w:r>
      <w:r w:rsidRPr="003F151E">
        <w:t xml:space="preserve">, a customer had an issue with not being promptly informed of service interruptions. To this point, </w:t>
      </w:r>
      <w:r w:rsidR="00130C95" w:rsidRPr="003F151E">
        <w:t xml:space="preserve">Neighborhood </w:t>
      </w:r>
      <w:r w:rsidRPr="003F151E">
        <w:t xml:space="preserve">responded that field personnel hand deliver boil water notices to </w:t>
      </w:r>
      <w:r w:rsidR="00130C95">
        <w:t xml:space="preserve">the </w:t>
      </w:r>
      <w:r w:rsidRPr="003F151E">
        <w:t>customers</w:t>
      </w:r>
      <w:r w:rsidR="00130C95">
        <w:t xml:space="preserve"> and place them at the customer’s</w:t>
      </w:r>
      <w:r w:rsidRPr="003F151E">
        <w:t xml:space="preserve"> front door rather than the mailbox when service interruptions are being investigated and repaired, which complies with DEP requirements. </w:t>
      </w:r>
      <w:r w:rsidR="00130C95" w:rsidRPr="003F151E">
        <w:t>Neighborhood</w:t>
      </w:r>
      <w:r w:rsidRPr="003F151E">
        <w:t xml:space="preserve"> also made changes to its website to address these customer concerns. Specifically, </w:t>
      </w:r>
      <w:r w:rsidR="00130C95" w:rsidRPr="003F151E">
        <w:t>Neighborhood</w:t>
      </w:r>
      <w:r w:rsidRPr="003F151E">
        <w:t xml:space="preserve"> now posts messages regarding boil water notices and rescission notices, as well as messages when a service interruption occurs and when </w:t>
      </w:r>
      <w:r w:rsidR="00130C95">
        <w:t xml:space="preserve">the repair </w:t>
      </w:r>
      <w:r w:rsidRPr="003F151E">
        <w:t xml:space="preserve">is fixed. Based on </w:t>
      </w:r>
      <w:r w:rsidR="00130C95">
        <w:t>these actions</w:t>
      </w:r>
      <w:r w:rsidRPr="003F151E">
        <w:t xml:space="preserve">, it appears </w:t>
      </w:r>
      <w:r w:rsidR="00130C95" w:rsidRPr="003F151E">
        <w:t>Neighborhood</w:t>
      </w:r>
      <w:r w:rsidRPr="003F151E">
        <w:t xml:space="preserve"> is actively taking steps to address concerns regarding boil water notifications. Only one customer, in contrast to six in the prior </w:t>
      </w:r>
      <w:r w:rsidR="00130C95">
        <w:t xml:space="preserve">rate </w:t>
      </w:r>
      <w:r w:rsidRPr="003F151E">
        <w:t xml:space="preserve">case, voiced concern on this issue. </w:t>
      </w:r>
    </w:p>
    <w:p w:rsidR="005B1E1D" w:rsidRDefault="005B1E1D" w:rsidP="00994B3B">
      <w:pPr>
        <w:jc w:val="both"/>
      </w:pPr>
    </w:p>
    <w:p w:rsidR="003F151E" w:rsidRPr="003F151E" w:rsidRDefault="003F151E" w:rsidP="00130C95">
      <w:pPr>
        <w:ind w:firstLine="720"/>
        <w:jc w:val="both"/>
      </w:pPr>
      <w:r w:rsidRPr="003F151E">
        <w:t xml:space="preserve">In Neighborhood’s prior rate case, </w:t>
      </w:r>
      <w:r w:rsidR="00130C95">
        <w:t xml:space="preserve">we </w:t>
      </w:r>
      <w:r w:rsidRPr="003F151E">
        <w:t xml:space="preserve">also stated that customers shall have reasonable access to contact the </w:t>
      </w:r>
      <w:r w:rsidR="00130C95">
        <w:t>U</w:t>
      </w:r>
      <w:r w:rsidRPr="003F151E">
        <w:t>tility during normal business hours, as well as an emergency, after-hours contact.</w:t>
      </w:r>
      <w:r w:rsidRPr="003F151E">
        <w:rPr>
          <w:vertAlign w:val="superscript"/>
        </w:rPr>
        <w:footnoteReference w:id="7"/>
      </w:r>
      <w:r w:rsidRPr="003F151E">
        <w:t xml:space="preserve"> In its letter, OPC recommended that </w:t>
      </w:r>
      <w:r w:rsidR="00130C95" w:rsidRPr="003F151E">
        <w:t>Neighborhood</w:t>
      </w:r>
      <w:r w:rsidRPr="003F151E">
        <w:t xml:space="preserve"> be required to establish an emergency contact number for emergency situations. However, </w:t>
      </w:r>
      <w:r w:rsidR="00130C95" w:rsidRPr="003F151E">
        <w:t>Neighborhood</w:t>
      </w:r>
      <w:r w:rsidRPr="003F151E">
        <w:t xml:space="preserve"> provided </w:t>
      </w:r>
      <w:r w:rsidR="00130C95">
        <w:t>us</w:t>
      </w:r>
      <w:r w:rsidRPr="003F151E">
        <w:t xml:space="preserve"> with a copy of a cust</w:t>
      </w:r>
      <w:r w:rsidR="00130C95">
        <w:t>omer bill, which contained the U</w:t>
      </w:r>
      <w:r w:rsidRPr="003F151E">
        <w:t xml:space="preserve">tility’s office and emergency contact numbers where customers could easily locate the numbers. </w:t>
      </w:r>
      <w:r w:rsidR="00130C95">
        <w:t>We find</w:t>
      </w:r>
      <w:r w:rsidRPr="003F151E">
        <w:t xml:space="preserve"> this </w:t>
      </w:r>
      <w:r w:rsidR="00130C95">
        <w:t>to be</w:t>
      </w:r>
      <w:r w:rsidRPr="003F151E">
        <w:t xml:space="preserve"> a rea</w:t>
      </w:r>
      <w:r w:rsidR="00130C95">
        <w:t>sonable means of providing the U</w:t>
      </w:r>
      <w:r w:rsidRPr="003F151E">
        <w:t>tility’s contact information</w:t>
      </w:r>
      <w:r w:rsidR="00130C95">
        <w:t xml:space="preserve"> to customers</w:t>
      </w:r>
      <w:r w:rsidRPr="003F151E">
        <w:t xml:space="preserve">. </w:t>
      </w:r>
    </w:p>
    <w:p w:rsidR="00130C95" w:rsidRDefault="00130C95"/>
    <w:p w:rsidR="003F151E" w:rsidRPr="003F151E" w:rsidRDefault="00130C95" w:rsidP="00130C95">
      <w:pPr>
        <w:ind w:firstLine="720"/>
        <w:jc w:val="both"/>
      </w:pPr>
      <w:r>
        <w:t>At the customer meeting, o</w:t>
      </w:r>
      <w:r w:rsidR="003F151E" w:rsidRPr="003F151E">
        <w:t xml:space="preserve">ne customer questioned </w:t>
      </w:r>
      <w:r>
        <w:t>whether</w:t>
      </w:r>
      <w:r w:rsidR="003F151E" w:rsidRPr="003F151E">
        <w:t xml:space="preserve"> </w:t>
      </w:r>
      <w:r w:rsidRPr="003F151E">
        <w:t>Neighborhood</w:t>
      </w:r>
      <w:r w:rsidR="003F151E" w:rsidRPr="003F151E">
        <w:t xml:space="preserve">’s service personnel were qualified to perform the requisite utility services. Neighborhood contracts with an outside company, U.S. Water, whose employees are qualified and properly licensed to manage and operate the water systems and treatment facilities. </w:t>
      </w:r>
    </w:p>
    <w:p w:rsidR="00130C95" w:rsidRDefault="00130C95" w:rsidP="00994B3B">
      <w:pPr>
        <w:jc w:val="both"/>
      </w:pPr>
    </w:p>
    <w:p w:rsidR="003F151E" w:rsidRPr="003F151E" w:rsidRDefault="003F151E" w:rsidP="00130C95">
      <w:pPr>
        <w:ind w:firstLine="720"/>
        <w:jc w:val="both"/>
      </w:pPr>
      <w:r w:rsidRPr="003F151E">
        <w:t xml:space="preserve">Another customer had concerns with broken meters. </w:t>
      </w:r>
      <w:r w:rsidR="00130C95" w:rsidRPr="003F151E">
        <w:t>Neighborhood</w:t>
      </w:r>
      <w:r w:rsidRPr="003F151E">
        <w:t xml:space="preserve"> acknowledged the broken meters, noted its plans to replace the meters, and confirmed that some usage for locations with broken meters was estimated. The same customer addressed issues with broken and leaking </w:t>
      </w:r>
      <w:r w:rsidRPr="003F151E">
        <w:lastRenderedPageBreak/>
        <w:t xml:space="preserve">service connections. </w:t>
      </w:r>
      <w:r w:rsidR="00130C95" w:rsidRPr="003F151E">
        <w:t>Neighborhood</w:t>
      </w:r>
      <w:r w:rsidRPr="003F151E">
        <w:t xml:space="preserve"> </w:t>
      </w:r>
      <w:r w:rsidR="00130C95">
        <w:t>claims</w:t>
      </w:r>
      <w:r w:rsidRPr="003F151E">
        <w:t xml:space="preserve"> that one reason for this issue is that customers drive over and/or park on the meters and boxes. Neighborhood has requested to replace the plastic meter boxes and lids in this customer’s subdivision with fiberglass concrete boxes and lids. The request to replace meters is</w:t>
      </w:r>
      <w:r w:rsidR="00130C95">
        <w:t xml:space="preserve"> discussed more fully in </w:t>
      </w:r>
      <w:r w:rsidR="00C0280E">
        <w:t>“</w:t>
      </w:r>
      <w:r w:rsidR="00130C95" w:rsidRPr="00C0280E">
        <w:rPr>
          <w:i/>
        </w:rPr>
        <w:t>Operating &amp; Maintenance (O&amp;M) Expense</w:t>
      </w:r>
      <w:r w:rsidR="00C0280E" w:rsidRPr="00C0280E">
        <w:rPr>
          <w:i/>
        </w:rPr>
        <w:t>s</w:t>
      </w:r>
      <w:r w:rsidR="00C0280E" w:rsidRPr="00C0280E">
        <w:t>”</w:t>
      </w:r>
      <w:r w:rsidR="00130C95">
        <w:t xml:space="preserve"> section of this Order</w:t>
      </w:r>
      <w:r w:rsidRPr="003F151E">
        <w:t>.</w:t>
      </w:r>
    </w:p>
    <w:p w:rsidR="00130C95" w:rsidRDefault="00130C95" w:rsidP="00994B3B">
      <w:pPr>
        <w:jc w:val="both"/>
      </w:pPr>
    </w:p>
    <w:p w:rsidR="003F151E" w:rsidRPr="003F151E" w:rsidRDefault="003F151E" w:rsidP="00130C95">
      <w:pPr>
        <w:ind w:firstLine="720"/>
        <w:jc w:val="both"/>
        <w:rPr>
          <w:color w:val="000000"/>
        </w:rPr>
      </w:pPr>
      <w:r w:rsidRPr="003F151E">
        <w:t xml:space="preserve">The same customer also stated that customers “get a run around” when calling the utility’s office. Neighborhood explained that when a problem is reported to its office, the appropriate person investigates the issue and determines the solution. </w:t>
      </w:r>
      <w:r w:rsidR="00130C95" w:rsidRPr="003F151E">
        <w:t>Neighborhood</w:t>
      </w:r>
      <w:r w:rsidRPr="003F151E">
        <w:t xml:space="preserve"> calls the customer back with a report of its findings and re</w:t>
      </w:r>
      <w:r w:rsidR="00C0280E">
        <w:t>pair plans. Neighborhood asserts</w:t>
      </w:r>
      <w:r w:rsidRPr="003F151E">
        <w:t xml:space="preserve"> that emergency problems are handled immediately, and confirmed the emergency telephone number, as well as the office telephone number, are shown on every bill.</w:t>
      </w:r>
    </w:p>
    <w:p w:rsidR="00130C95" w:rsidRDefault="00130C95" w:rsidP="00994B3B">
      <w:pPr>
        <w:tabs>
          <w:tab w:val="left" w:pos="3645"/>
        </w:tabs>
        <w:jc w:val="both"/>
        <w:rPr>
          <w:color w:val="000000"/>
        </w:rPr>
      </w:pPr>
    </w:p>
    <w:p w:rsidR="003F151E" w:rsidRDefault="00130C95" w:rsidP="00C0280E">
      <w:pPr>
        <w:tabs>
          <w:tab w:val="left" w:pos="720"/>
          <w:tab w:val="left" w:pos="3645"/>
        </w:tabs>
        <w:jc w:val="both"/>
        <w:rPr>
          <w:color w:val="000000"/>
        </w:rPr>
      </w:pPr>
      <w:r>
        <w:rPr>
          <w:color w:val="000000"/>
        </w:rPr>
        <w:tab/>
      </w:r>
      <w:r w:rsidR="003F151E" w:rsidRPr="003F151E">
        <w:rPr>
          <w:color w:val="000000"/>
        </w:rPr>
        <w:t xml:space="preserve">Neighborhood provided </w:t>
      </w:r>
      <w:r w:rsidR="00C0280E">
        <w:rPr>
          <w:color w:val="000000"/>
        </w:rPr>
        <w:t xml:space="preserve">us with </w:t>
      </w:r>
      <w:r w:rsidR="003F151E" w:rsidRPr="003F151E">
        <w:rPr>
          <w:color w:val="000000"/>
        </w:rPr>
        <w:t xml:space="preserve">customer contacts from January 1, 2010, through May 20, 2016. As shown in </w:t>
      </w:r>
      <w:r w:rsidR="00C0280E">
        <w:rPr>
          <w:color w:val="000000"/>
        </w:rPr>
        <w:t>the table below,</w:t>
      </w:r>
      <w:r w:rsidR="003F151E" w:rsidRPr="003F151E">
        <w:rPr>
          <w:color w:val="000000"/>
        </w:rPr>
        <w:t xml:space="preserve"> there were 163 customer contacts</w:t>
      </w:r>
      <w:r w:rsidR="00C0280E">
        <w:rPr>
          <w:color w:val="000000"/>
        </w:rPr>
        <w:t>:</w:t>
      </w:r>
      <w:r w:rsidR="003F151E" w:rsidRPr="003F151E">
        <w:rPr>
          <w:color w:val="000000"/>
        </w:rPr>
        <w:t xml:space="preserve"> 121 were related to billing issues (high bills, payment arrangement, meter readings, and receiving no bills); 16 were quality of service related complaints; and 26 were other issues (equipment repair, leaks, and property damage). </w:t>
      </w:r>
      <w:r w:rsidR="00C0280E" w:rsidRPr="003F151E">
        <w:t>Neighborhood</w:t>
      </w:r>
      <w:r w:rsidR="003F151E" w:rsidRPr="003F151E">
        <w:rPr>
          <w:color w:val="000000"/>
        </w:rPr>
        <w:t xml:space="preserve"> investigated and followed up with the customers in each instance, usually within one day. </w:t>
      </w:r>
    </w:p>
    <w:p w:rsidR="00C0280E" w:rsidRPr="003F151E" w:rsidRDefault="00C0280E" w:rsidP="00C0280E">
      <w:pPr>
        <w:tabs>
          <w:tab w:val="left" w:pos="720"/>
          <w:tab w:val="left" w:pos="3645"/>
        </w:tabs>
        <w:jc w:val="both"/>
        <w:rPr>
          <w:color w:val="000000"/>
        </w:rPr>
      </w:pPr>
    </w:p>
    <w:p w:rsidR="003F151E" w:rsidRPr="0058082D" w:rsidRDefault="003F151E" w:rsidP="003F151E">
      <w:pPr>
        <w:jc w:val="center"/>
        <w:rPr>
          <w:color w:val="000000"/>
          <w:sz w:val="22"/>
          <w:szCs w:val="22"/>
        </w:rPr>
      </w:pPr>
      <w:r w:rsidRPr="0058082D">
        <w:rPr>
          <w:b/>
          <w:sz w:val="22"/>
          <w:szCs w:val="22"/>
        </w:rPr>
        <w:t>Customer Contacts</w:t>
      </w:r>
    </w:p>
    <w:tbl>
      <w:tblPr>
        <w:tblW w:w="0" w:type="auto"/>
        <w:jc w:val="center"/>
        <w:tblLook w:val="04A0" w:firstRow="1" w:lastRow="0" w:firstColumn="1" w:lastColumn="0" w:noHBand="0" w:noVBand="1"/>
      </w:tblPr>
      <w:tblGrid>
        <w:gridCol w:w="2325"/>
        <w:gridCol w:w="1530"/>
        <w:gridCol w:w="1530"/>
        <w:gridCol w:w="1473"/>
        <w:gridCol w:w="1970"/>
      </w:tblGrid>
      <w:tr w:rsidR="003F151E" w:rsidRPr="0058082D" w:rsidTr="0058082D">
        <w:trPr>
          <w:trHeight w:val="1500"/>
          <w:jc w:val="center"/>
        </w:trPr>
        <w:tc>
          <w:tcPr>
            <w:tcW w:w="2325" w:type="dxa"/>
            <w:tcBorders>
              <w:top w:val="single" w:sz="4" w:space="0" w:color="auto"/>
              <w:left w:val="single" w:sz="4" w:space="0" w:color="auto"/>
              <w:bottom w:val="single" w:sz="4" w:space="0" w:color="auto"/>
              <w:right w:val="single" w:sz="4" w:space="0" w:color="auto"/>
            </w:tcBorders>
            <w:shd w:val="pct5" w:color="auto" w:fill="auto"/>
            <w:noWrap/>
            <w:vAlign w:val="bottom"/>
            <w:hideMark/>
          </w:tcPr>
          <w:p w:rsidR="003F151E" w:rsidRPr="0058082D" w:rsidRDefault="003F151E" w:rsidP="00C0280E">
            <w:pPr>
              <w:jc w:val="center"/>
              <w:rPr>
                <w:color w:val="000000"/>
                <w:sz w:val="22"/>
                <w:szCs w:val="22"/>
              </w:rPr>
            </w:pPr>
            <w:r w:rsidRPr="0058082D">
              <w:rPr>
                <w:color w:val="000000"/>
                <w:sz w:val="22"/>
                <w:szCs w:val="22"/>
              </w:rPr>
              <w:t>Subject of Complaint</w:t>
            </w:r>
          </w:p>
          <w:p w:rsidR="00C0280E" w:rsidRPr="0058082D" w:rsidRDefault="00C0280E" w:rsidP="00C0280E">
            <w:pPr>
              <w:jc w:val="center"/>
              <w:rPr>
                <w:color w:val="000000"/>
                <w:sz w:val="22"/>
                <w:szCs w:val="22"/>
              </w:rPr>
            </w:pPr>
          </w:p>
          <w:p w:rsidR="00C0280E" w:rsidRPr="0058082D" w:rsidRDefault="00C0280E" w:rsidP="00C0280E">
            <w:pPr>
              <w:jc w:val="center"/>
              <w:rPr>
                <w:color w:val="000000"/>
                <w:sz w:val="22"/>
                <w:szCs w:val="22"/>
              </w:rPr>
            </w:pPr>
          </w:p>
          <w:p w:rsidR="00C0280E" w:rsidRPr="0058082D" w:rsidRDefault="00C0280E" w:rsidP="00C0280E">
            <w:pPr>
              <w:jc w:val="center"/>
              <w:rPr>
                <w:color w:val="000000"/>
                <w:sz w:val="22"/>
                <w:szCs w:val="22"/>
              </w:rPr>
            </w:pPr>
          </w:p>
        </w:tc>
        <w:tc>
          <w:tcPr>
            <w:tcW w:w="1530" w:type="dxa"/>
            <w:tcBorders>
              <w:top w:val="single" w:sz="4" w:space="0" w:color="auto"/>
              <w:left w:val="nil"/>
              <w:bottom w:val="single" w:sz="4" w:space="0" w:color="auto"/>
              <w:right w:val="single" w:sz="4" w:space="0" w:color="auto"/>
            </w:tcBorders>
            <w:shd w:val="pct5" w:color="auto" w:fill="auto"/>
            <w:vAlign w:val="bottom"/>
            <w:hideMark/>
          </w:tcPr>
          <w:p w:rsidR="00C0280E" w:rsidRPr="0058082D" w:rsidRDefault="00C0280E" w:rsidP="00C0280E">
            <w:pPr>
              <w:jc w:val="center"/>
              <w:rPr>
                <w:color w:val="000000"/>
                <w:sz w:val="22"/>
                <w:szCs w:val="22"/>
              </w:rPr>
            </w:pPr>
            <w:r w:rsidRPr="0058082D">
              <w:rPr>
                <w:color w:val="000000"/>
                <w:sz w:val="22"/>
                <w:szCs w:val="22"/>
              </w:rPr>
              <w:t>Commission</w:t>
            </w:r>
            <w:r w:rsidR="003F151E" w:rsidRPr="0058082D">
              <w:rPr>
                <w:color w:val="000000"/>
                <w:sz w:val="22"/>
                <w:szCs w:val="22"/>
              </w:rPr>
              <w:t xml:space="preserve"> Records (CATS) (01/01/2010 - 06/01/2016)</w:t>
            </w:r>
          </w:p>
          <w:p w:rsidR="00C0280E" w:rsidRPr="0058082D" w:rsidRDefault="00C0280E" w:rsidP="00C0280E">
            <w:pPr>
              <w:jc w:val="center"/>
              <w:rPr>
                <w:color w:val="000000"/>
                <w:sz w:val="22"/>
                <w:szCs w:val="22"/>
              </w:rPr>
            </w:pPr>
          </w:p>
        </w:tc>
        <w:tc>
          <w:tcPr>
            <w:tcW w:w="1530" w:type="dxa"/>
            <w:tcBorders>
              <w:top w:val="single" w:sz="4" w:space="0" w:color="auto"/>
              <w:left w:val="nil"/>
              <w:bottom w:val="single" w:sz="4" w:space="0" w:color="auto"/>
              <w:right w:val="single" w:sz="4" w:space="0" w:color="auto"/>
            </w:tcBorders>
            <w:shd w:val="pct5" w:color="auto" w:fill="auto"/>
            <w:vAlign w:val="bottom"/>
            <w:hideMark/>
          </w:tcPr>
          <w:p w:rsidR="003F151E" w:rsidRPr="0058082D" w:rsidRDefault="00C0280E" w:rsidP="00C0280E">
            <w:pPr>
              <w:jc w:val="center"/>
              <w:rPr>
                <w:color w:val="000000"/>
                <w:sz w:val="22"/>
                <w:szCs w:val="22"/>
              </w:rPr>
            </w:pPr>
            <w:r w:rsidRPr="0058082D">
              <w:rPr>
                <w:color w:val="000000"/>
                <w:sz w:val="22"/>
                <w:szCs w:val="22"/>
              </w:rPr>
              <w:t>Utility</w:t>
            </w:r>
            <w:r w:rsidR="003F151E" w:rsidRPr="0058082D">
              <w:rPr>
                <w:color w:val="000000"/>
                <w:sz w:val="22"/>
                <w:szCs w:val="22"/>
              </w:rPr>
              <w:t xml:space="preserve"> Records (01/01/2010 - 05/20/2016)</w:t>
            </w:r>
          </w:p>
          <w:p w:rsidR="00C0280E" w:rsidRPr="0058082D" w:rsidRDefault="00C0280E" w:rsidP="00C0280E">
            <w:pPr>
              <w:jc w:val="center"/>
              <w:rPr>
                <w:color w:val="000000"/>
                <w:sz w:val="22"/>
                <w:szCs w:val="22"/>
              </w:rPr>
            </w:pPr>
          </w:p>
        </w:tc>
        <w:tc>
          <w:tcPr>
            <w:tcW w:w="1473" w:type="dxa"/>
            <w:tcBorders>
              <w:top w:val="single" w:sz="4" w:space="0" w:color="auto"/>
              <w:left w:val="nil"/>
              <w:bottom w:val="single" w:sz="4" w:space="0" w:color="auto"/>
              <w:right w:val="single" w:sz="4" w:space="0" w:color="auto"/>
            </w:tcBorders>
            <w:shd w:val="pct5" w:color="auto" w:fill="auto"/>
            <w:vAlign w:val="bottom"/>
            <w:hideMark/>
          </w:tcPr>
          <w:p w:rsidR="003F151E" w:rsidRPr="0058082D" w:rsidRDefault="003F151E" w:rsidP="00C0280E">
            <w:pPr>
              <w:jc w:val="center"/>
              <w:rPr>
                <w:color w:val="000000"/>
                <w:sz w:val="22"/>
                <w:szCs w:val="22"/>
              </w:rPr>
            </w:pPr>
            <w:r w:rsidRPr="0058082D">
              <w:rPr>
                <w:color w:val="000000"/>
                <w:sz w:val="22"/>
                <w:szCs w:val="22"/>
              </w:rPr>
              <w:t>DEP (01/01/2010 - 06/13/2016)</w:t>
            </w:r>
          </w:p>
          <w:p w:rsidR="00C0280E" w:rsidRPr="0058082D" w:rsidRDefault="00C0280E" w:rsidP="00C0280E">
            <w:pPr>
              <w:jc w:val="center"/>
              <w:rPr>
                <w:color w:val="000000"/>
                <w:sz w:val="22"/>
                <w:szCs w:val="22"/>
              </w:rPr>
            </w:pPr>
          </w:p>
          <w:p w:rsidR="00C0280E" w:rsidRPr="0058082D" w:rsidRDefault="00C0280E" w:rsidP="00C0280E">
            <w:pPr>
              <w:jc w:val="center"/>
              <w:rPr>
                <w:color w:val="000000"/>
                <w:sz w:val="22"/>
                <w:szCs w:val="22"/>
              </w:rPr>
            </w:pPr>
          </w:p>
        </w:tc>
        <w:tc>
          <w:tcPr>
            <w:tcW w:w="0" w:type="auto"/>
            <w:tcBorders>
              <w:top w:val="single" w:sz="4" w:space="0" w:color="auto"/>
              <w:left w:val="nil"/>
              <w:bottom w:val="single" w:sz="4" w:space="0" w:color="auto"/>
              <w:right w:val="single" w:sz="4" w:space="0" w:color="auto"/>
            </w:tcBorders>
            <w:shd w:val="pct5" w:color="auto" w:fill="auto"/>
            <w:vAlign w:val="bottom"/>
            <w:hideMark/>
          </w:tcPr>
          <w:p w:rsidR="003F151E" w:rsidRPr="0058082D" w:rsidRDefault="003F151E" w:rsidP="00C0280E">
            <w:pPr>
              <w:jc w:val="center"/>
              <w:rPr>
                <w:color w:val="000000"/>
                <w:sz w:val="22"/>
                <w:szCs w:val="22"/>
              </w:rPr>
            </w:pPr>
            <w:r w:rsidRPr="0058082D">
              <w:rPr>
                <w:color w:val="000000"/>
                <w:sz w:val="22"/>
                <w:szCs w:val="22"/>
              </w:rPr>
              <w:t>Customer Meeting*</w:t>
            </w:r>
          </w:p>
          <w:p w:rsidR="00C0280E" w:rsidRPr="0058082D" w:rsidRDefault="00C0280E" w:rsidP="00C0280E">
            <w:pPr>
              <w:jc w:val="center"/>
              <w:rPr>
                <w:color w:val="000000"/>
                <w:sz w:val="22"/>
                <w:szCs w:val="22"/>
              </w:rPr>
            </w:pPr>
          </w:p>
          <w:p w:rsidR="00C0280E" w:rsidRPr="0058082D" w:rsidRDefault="00C0280E" w:rsidP="00C0280E">
            <w:pPr>
              <w:jc w:val="center"/>
              <w:rPr>
                <w:color w:val="000000"/>
                <w:sz w:val="22"/>
                <w:szCs w:val="22"/>
              </w:rPr>
            </w:pPr>
          </w:p>
          <w:p w:rsidR="00C0280E" w:rsidRPr="0058082D" w:rsidRDefault="00C0280E" w:rsidP="00C0280E">
            <w:pPr>
              <w:jc w:val="center"/>
              <w:rPr>
                <w:color w:val="000000"/>
                <w:sz w:val="22"/>
                <w:szCs w:val="22"/>
              </w:rPr>
            </w:pPr>
          </w:p>
        </w:tc>
      </w:tr>
      <w:tr w:rsidR="003F151E" w:rsidRPr="0058082D" w:rsidTr="003F151E">
        <w:trPr>
          <w:trHeight w:val="300"/>
          <w:jc w:val="center"/>
        </w:trPr>
        <w:tc>
          <w:tcPr>
            <w:tcW w:w="2325" w:type="dxa"/>
            <w:tcBorders>
              <w:top w:val="nil"/>
              <w:left w:val="single" w:sz="4" w:space="0" w:color="auto"/>
              <w:bottom w:val="single" w:sz="4" w:space="0" w:color="auto"/>
              <w:right w:val="single" w:sz="4" w:space="0" w:color="auto"/>
            </w:tcBorders>
            <w:shd w:val="clear" w:color="auto" w:fill="auto"/>
            <w:noWrap/>
            <w:vAlign w:val="bottom"/>
            <w:hideMark/>
          </w:tcPr>
          <w:p w:rsidR="003F151E" w:rsidRPr="0058082D" w:rsidRDefault="003F151E" w:rsidP="003F151E">
            <w:pPr>
              <w:jc w:val="both"/>
              <w:rPr>
                <w:color w:val="000000"/>
                <w:sz w:val="22"/>
                <w:szCs w:val="22"/>
              </w:rPr>
            </w:pPr>
            <w:r w:rsidRPr="0058082D">
              <w:rPr>
                <w:color w:val="000000"/>
                <w:sz w:val="22"/>
                <w:szCs w:val="22"/>
              </w:rPr>
              <w:t>Billing Related</w:t>
            </w:r>
          </w:p>
        </w:tc>
        <w:tc>
          <w:tcPr>
            <w:tcW w:w="1530" w:type="dxa"/>
            <w:tcBorders>
              <w:top w:val="nil"/>
              <w:left w:val="nil"/>
              <w:bottom w:val="single" w:sz="4" w:space="0" w:color="auto"/>
              <w:right w:val="single" w:sz="4" w:space="0" w:color="auto"/>
            </w:tcBorders>
            <w:shd w:val="clear" w:color="auto" w:fill="auto"/>
            <w:noWrap/>
            <w:vAlign w:val="bottom"/>
            <w:hideMark/>
          </w:tcPr>
          <w:p w:rsidR="003F151E" w:rsidRPr="0058082D" w:rsidRDefault="003F151E" w:rsidP="003F151E">
            <w:pPr>
              <w:jc w:val="both"/>
              <w:rPr>
                <w:color w:val="000000"/>
                <w:sz w:val="22"/>
                <w:szCs w:val="22"/>
              </w:rPr>
            </w:pPr>
            <w:r w:rsidRPr="0058082D">
              <w:rPr>
                <w:color w:val="000000"/>
                <w:sz w:val="22"/>
                <w:szCs w:val="22"/>
              </w:rPr>
              <w:t>7</w:t>
            </w:r>
          </w:p>
        </w:tc>
        <w:tc>
          <w:tcPr>
            <w:tcW w:w="1530" w:type="dxa"/>
            <w:tcBorders>
              <w:top w:val="nil"/>
              <w:left w:val="nil"/>
              <w:bottom w:val="single" w:sz="4" w:space="0" w:color="auto"/>
              <w:right w:val="single" w:sz="4" w:space="0" w:color="auto"/>
            </w:tcBorders>
            <w:shd w:val="clear" w:color="auto" w:fill="auto"/>
            <w:noWrap/>
            <w:vAlign w:val="bottom"/>
            <w:hideMark/>
          </w:tcPr>
          <w:p w:rsidR="003F151E" w:rsidRPr="0058082D" w:rsidRDefault="003F151E" w:rsidP="003F151E">
            <w:pPr>
              <w:jc w:val="both"/>
              <w:rPr>
                <w:color w:val="000000"/>
                <w:sz w:val="22"/>
                <w:szCs w:val="22"/>
              </w:rPr>
            </w:pPr>
            <w:r w:rsidRPr="0058082D">
              <w:rPr>
                <w:color w:val="000000"/>
                <w:sz w:val="22"/>
                <w:szCs w:val="22"/>
              </w:rPr>
              <w:t>121</w:t>
            </w:r>
          </w:p>
        </w:tc>
        <w:tc>
          <w:tcPr>
            <w:tcW w:w="1473" w:type="dxa"/>
            <w:tcBorders>
              <w:top w:val="nil"/>
              <w:left w:val="nil"/>
              <w:bottom w:val="single" w:sz="4" w:space="0" w:color="auto"/>
              <w:right w:val="single" w:sz="4" w:space="0" w:color="auto"/>
            </w:tcBorders>
            <w:shd w:val="clear" w:color="auto" w:fill="auto"/>
            <w:noWrap/>
            <w:vAlign w:val="bottom"/>
            <w:hideMark/>
          </w:tcPr>
          <w:p w:rsidR="003F151E" w:rsidRPr="0058082D" w:rsidRDefault="003F151E" w:rsidP="003F151E">
            <w:pPr>
              <w:jc w:val="both"/>
              <w:rPr>
                <w:color w:val="000000"/>
                <w:sz w:val="22"/>
                <w:szCs w:val="22"/>
              </w:rPr>
            </w:pPr>
          </w:p>
        </w:tc>
        <w:tc>
          <w:tcPr>
            <w:tcW w:w="0" w:type="auto"/>
            <w:tcBorders>
              <w:top w:val="nil"/>
              <w:left w:val="nil"/>
              <w:bottom w:val="single" w:sz="4" w:space="0" w:color="auto"/>
              <w:right w:val="single" w:sz="4" w:space="0" w:color="auto"/>
            </w:tcBorders>
            <w:shd w:val="clear" w:color="auto" w:fill="auto"/>
            <w:noWrap/>
            <w:vAlign w:val="bottom"/>
            <w:hideMark/>
          </w:tcPr>
          <w:p w:rsidR="003F151E" w:rsidRPr="0058082D" w:rsidRDefault="003F151E" w:rsidP="003F151E">
            <w:pPr>
              <w:jc w:val="both"/>
              <w:rPr>
                <w:color w:val="000000"/>
                <w:sz w:val="22"/>
                <w:szCs w:val="22"/>
              </w:rPr>
            </w:pPr>
            <w:r w:rsidRPr="0058082D">
              <w:rPr>
                <w:color w:val="000000"/>
                <w:sz w:val="22"/>
                <w:szCs w:val="22"/>
              </w:rPr>
              <w:t>2</w:t>
            </w:r>
          </w:p>
        </w:tc>
      </w:tr>
      <w:tr w:rsidR="003F151E" w:rsidRPr="0058082D" w:rsidTr="003F151E">
        <w:trPr>
          <w:trHeight w:val="300"/>
          <w:jc w:val="center"/>
        </w:trPr>
        <w:tc>
          <w:tcPr>
            <w:tcW w:w="2325" w:type="dxa"/>
            <w:tcBorders>
              <w:top w:val="nil"/>
              <w:left w:val="single" w:sz="4" w:space="0" w:color="auto"/>
              <w:bottom w:val="single" w:sz="4" w:space="0" w:color="auto"/>
              <w:right w:val="single" w:sz="4" w:space="0" w:color="auto"/>
            </w:tcBorders>
            <w:shd w:val="clear" w:color="auto" w:fill="auto"/>
            <w:noWrap/>
            <w:vAlign w:val="bottom"/>
            <w:hideMark/>
          </w:tcPr>
          <w:p w:rsidR="003F151E" w:rsidRPr="0058082D" w:rsidRDefault="003F151E" w:rsidP="003F151E">
            <w:pPr>
              <w:jc w:val="both"/>
              <w:rPr>
                <w:color w:val="000000"/>
                <w:sz w:val="22"/>
                <w:szCs w:val="22"/>
              </w:rPr>
            </w:pPr>
            <w:r w:rsidRPr="0058082D">
              <w:rPr>
                <w:color w:val="000000"/>
                <w:sz w:val="22"/>
                <w:szCs w:val="22"/>
              </w:rPr>
              <w:t>Opposing Rate Increase</w:t>
            </w:r>
          </w:p>
        </w:tc>
        <w:tc>
          <w:tcPr>
            <w:tcW w:w="1530" w:type="dxa"/>
            <w:tcBorders>
              <w:top w:val="nil"/>
              <w:left w:val="nil"/>
              <w:bottom w:val="single" w:sz="4" w:space="0" w:color="auto"/>
              <w:right w:val="single" w:sz="4" w:space="0" w:color="auto"/>
            </w:tcBorders>
            <w:shd w:val="clear" w:color="auto" w:fill="auto"/>
            <w:noWrap/>
            <w:vAlign w:val="bottom"/>
            <w:hideMark/>
          </w:tcPr>
          <w:p w:rsidR="003F151E" w:rsidRPr="0058082D" w:rsidRDefault="003F151E" w:rsidP="003F151E">
            <w:pPr>
              <w:jc w:val="both"/>
              <w:rPr>
                <w:color w:val="000000"/>
                <w:sz w:val="22"/>
                <w:szCs w:val="22"/>
              </w:rPr>
            </w:pPr>
          </w:p>
        </w:tc>
        <w:tc>
          <w:tcPr>
            <w:tcW w:w="1530" w:type="dxa"/>
            <w:tcBorders>
              <w:top w:val="nil"/>
              <w:left w:val="nil"/>
              <w:bottom w:val="single" w:sz="4" w:space="0" w:color="auto"/>
              <w:right w:val="single" w:sz="4" w:space="0" w:color="auto"/>
            </w:tcBorders>
            <w:shd w:val="clear" w:color="auto" w:fill="auto"/>
            <w:noWrap/>
            <w:vAlign w:val="bottom"/>
            <w:hideMark/>
          </w:tcPr>
          <w:p w:rsidR="003F151E" w:rsidRPr="0058082D" w:rsidRDefault="003F151E" w:rsidP="003F151E">
            <w:pPr>
              <w:jc w:val="both"/>
              <w:rPr>
                <w:color w:val="000000"/>
                <w:sz w:val="22"/>
                <w:szCs w:val="22"/>
              </w:rPr>
            </w:pPr>
          </w:p>
        </w:tc>
        <w:tc>
          <w:tcPr>
            <w:tcW w:w="1473" w:type="dxa"/>
            <w:tcBorders>
              <w:top w:val="nil"/>
              <w:left w:val="nil"/>
              <w:bottom w:val="single" w:sz="4" w:space="0" w:color="auto"/>
              <w:right w:val="single" w:sz="4" w:space="0" w:color="auto"/>
            </w:tcBorders>
            <w:shd w:val="clear" w:color="auto" w:fill="auto"/>
            <w:noWrap/>
            <w:vAlign w:val="bottom"/>
            <w:hideMark/>
          </w:tcPr>
          <w:p w:rsidR="003F151E" w:rsidRPr="0058082D" w:rsidRDefault="003F151E" w:rsidP="003F151E">
            <w:pPr>
              <w:jc w:val="both"/>
              <w:rPr>
                <w:color w:val="000000"/>
                <w:sz w:val="22"/>
                <w:szCs w:val="22"/>
              </w:rPr>
            </w:pPr>
          </w:p>
        </w:tc>
        <w:tc>
          <w:tcPr>
            <w:tcW w:w="0" w:type="auto"/>
            <w:tcBorders>
              <w:top w:val="nil"/>
              <w:left w:val="nil"/>
              <w:bottom w:val="single" w:sz="4" w:space="0" w:color="auto"/>
              <w:right w:val="single" w:sz="4" w:space="0" w:color="auto"/>
            </w:tcBorders>
            <w:shd w:val="clear" w:color="auto" w:fill="auto"/>
            <w:noWrap/>
            <w:vAlign w:val="bottom"/>
            <w:hideMark/>
          </w:tcPr>
          <w:p w:rsidR="003F151E" w:rsidRPr="0058082D" w:rsidRDefault="003F151E" w:rsidP="003F151E">
            <w:pPr>
              <w:jc w:val="both"/>
              <w:rPr>
                <w:color w:val="000000"/>
                <w:sz w:val="22"/>
                <w:szCs w:val="22"/>
              </w:rPr>
            </w:pPr>
          </w:p>
        </w:tc>
      </w:tr>
      <w:tr w:rsidR="003F151E" w:rsidRPr="0058082D" w:rsidTr="003F151E">
        <w:trPr>
          <w:trHeight w:val="300"/>
          <w:jc w:val="center"/>
        </w:trPr>
        <w:tc>
          <w:tcPr>
            <w:tcW w:w="2325" w:type="dxa"/>
            <w:tcBorders>
              <w:top w:val="nil"/>
              <w:left w:val="single" w:sz="4" w:space="0" w:color="auto"/>
              <w:bottom w:val="single" w:sz="4" w:space="0" w:color="auto"/>
              <w:right w:val="single" w:sz="4" w:space="0" w:color="auto"/>
            </w:tcBorders>
            <w:shd w:val="clear" w:color="auto" w:fill="auto"/>
            <w:noWrap/>
            <w:vAlign w:val="bottom"/>
            <w:hideMark/>
          </w:tcPr>
          <w:p w:rsidR="003F151E" w:rsidRPr="0058082D" w:rsidRDefault="003F151E" w:rsidP="003F151E">
            <w:pPr>
              <w:jc w:val="both"/>
              <w:rPr>
                <w:color w:val="000000"/>
                <w:sz w:val="22"/>
                <w:szCs w:val="22"/>
              </w:rPr>
            </w:pPr>
            <w:r w:rsidRPr="0058082D">
              <w:rPr>
                <w:color w:val="000000"/>
                <w:sz w:val="22"/>
                <w:szCs w:val="22"/>
              </w:rPr>
              <w:t>Quality of Service</w:t>
            </w:r>
          </w:p>
        </w:tc>
        <w:tc>
          <w:tcPr>
            <w:tcW w:w="1530" w:type="dxa"/>
            <w:tcBorders>
              <w:top w:val="nil"/>
              <w:left w:val="nil"/>
              <w:bottom w:val="single" w:sz="4" w:space="0" w:color="auto"/>
              <w:right w:val="single" w:sz="4" w:space="0" w:color="auto"/>
            </w:tcBorders>
            <w:shd w:val="clear" w:color="auto" w:fill="auto"/>
            <w:noWrap/>
            <w:vAlign w:val="bottom"/>
            <w:hideMark/>
          </w:tcPr>
          <w:p w:rsidR="003F151E" w:rsidRPr="0058082D" w:rsidRDefault="003F151E" w:rsidP="003F151E">
            <w:pPr>
              <w:jc w:val="both"/>
              <w:rPr>
                <w:color w:val="000000"/>
                <w:sz w:val="22"/>
                <w:szCs w:val="22"/>
              </w:rPr>
            </w:pPr>
          </w:p>
        </w:tc>
        <w:tc>
          <w:tcPr>
            <w:tcW w:w="1530" w:type="dxa"/>
            <w:tcBorders>
              <w:top w:val="nil"/>
              <w:left w:val="nil"/>
              <w:bottom w:val="single" w:sz="4" w:space="0" w:color="auto"/>
              <w:right w:val="single" w:sz="4" w:space="0" w:color="auto"/>
            </w:tcBorders>
            <w:shd w:val="clear" w:color="auto" w:fill="auto"/>
            <w:noWrap/>
            <w:vAlign w:val="bottom"/>
            <w:hideMark/>
          </w:tcPr>
          <w:p w:rsidR="003F151E" w:rsidRPr="0058082D" w:rsidRDefault="003F151E" w:rsidP="003F151E">
            <w:pPr>
              <w:jc w:val="both"/>
              <w:rPr>
                <w:color w:val="000000"/>
                <w:sz w:val="22"/>
                <w:szCs w:val="22"/>
              </w:rPr>
            </w:pPr>
            <w:r w:rsidRPr="0058082D">
              <w:rPr>
                <w:color w:val="000000"/>
                <w:sz w:val="22"/>
                <w:szCs w:val="22"/>
              </w:rPr>
              <w:t>16</w:t>
            </w:r>
          </w:p>
        </w:tc>
        <w:tc>
          <w:tcPr>
            <w:tcW w:w="1473" w:type="dxa"/>
            <w:tcBorders>
              <w:top w:val="nil"/>
              <w:left w:val="nil"/>
              <w:bottom w:val="single" w:sz="4" w:space="0" w:color="auto"/>
              <w:right w:val="single" w:sz="4" w:space="0" w:color="auto"/>
            </w:tcBorders>
            <w:shd w:val="clear" w:color="auto" w:fill="auto"/>
            <w:noWrap/>
            <w:vAlign w:val="bottom"/>
            <w:hideMark/>
          </w:tcPr>
          <w:p w:rsidR="003F151E" w:rsidRPr="0058082D" w:rsidRDefault="003F151E" w:rsidP="003F151E">
            <w:pPr>
              <w:jc w:val="both"/>
              <w:rPr>
                <w:color w:val="000000"/>
                <w:sz w:val="22"/>
                <w:szCs w:val="22"/>
              </w:rPr>
            </w:pPr>
            <w:r w:rsidRPr="0058082D">
              <w:rPr>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3F151E" w:rsidRPr="0058082D" w:rsidRDefault="003F151E" w:rsidP="003F151E">
            <w:pPr>
              <w:jc w:val="both"/>
              <w:rPr>
                <w:color w:val="000000"/>
                <w:sz w:val="22"/>
                <w:szCs w:val="22"/>
              </w:rPr>
            </w:pPr>
            <w:r w:rsidRPr="0058082D">
              <w:rPr>
                <w:color w:val="000000"/>
                <w:sz w:val="22"/>
                <w:szCs w:val="22"/>
              </w:rPr>
              <w:t>2</w:t>
            </w:r>
          </w:p>
        </w:tc>
      </w:tr>
      <w:tr w:rsidR="003F151E" w:rsidRPr="0058082D" w:rsidTr="003F151E">
        <w:trPr>
          <w:trHeight w:val="300"/>
          <w:jc w:val="center"/>
        </w:trPr>
        <w:tc>
          <w:tcPr>
            <w:tcW w:w="2325" w:type="dxa"/>
            <w:tcBorders>
              <w:top w:val="nil"/>
              <w:left w:val="single" w:sz="4" w:space="0" w:color="auto"/>
              <w:bottom w:val="single" w:sz="4" w:space="0" w:color="auto"/>
              <w:right w:val="single" w:sz="4" w:space="0" w:color="auto"/>
            </w:tcBorders>
            <w:shd w:val="clear" w:color="auto" w:fill="auto"/>
            <w:noWrap/>
            <w:vAlign w:val="bottom"/>
            <w:hideMark/>
          </w:tcPr>
          <w:p w:rsidR="003F151E" w:rsidRPr="0058082D" w:rsidRDefault="003F151E" w:rsidP="003F151E">
            <w:pPr>
              <w:jc w:val="both"/>
              <w:rPr>
                <w:color w:val="000000"/>
                <w:sz w:val="22"/>
                <w:szCs w:val="22"/>
              </w:rPr>
            </w:pPr>
            <w:r w:rsidRPr="0058082D">
              <w:rPr>
                <w:color w:val="000000"/>
                <w:sz w:val="22"/>
                <w:szCs w:val="22"/>
              </w:rPr>
              <w:t>Other**</w:t>
            </w:r>
          </w:p>
        </w:tc>
        <w:tc>
          <w:tcPr>
            <w:tcW w:w="1530" w:type="dxa"/>
            <w:tcBorders>
              <w:top w:val="nil"/>
              <w:left w:val="nil"/>
              <w:bottom w:val="single" w:sz="4" w:space="0" w:color="auto"/>
              <w:right w:val="single" w:sz="4" w:space="0" w:color="auto"/>
            </w:tcBorders>
            <w:shd w:val="clear" w:color="auto" w:fill="auto"/>
            <w:noWrap/>
            <w:vAlign w:val="bottom"/>
            <w:hideMark/>
          </w:tcPr>
          <w:p w:rsidR="003F151E" w:rsidRPr="0058082D" w:rsidRDefault="003F151E" w:rsidP="003F151E">
            <w:pPr>
              <w:jc w:val="both"/>
              <w:rPr>
                <w:color w:val="000000"/>
                <w:sz w:val="22"/>
                <w:szCs w:val="22"/>
              </w:rPr>
            </w:pPr>
          </w:p>
        </w:tc>
        <w:tc>
          <w:tcPr>
            <w:tcW w:w="1530" w:type="dxa"/>
            <w:tcBorders>
              <w:top w:val="nil"/>
              <w:left w:val="nil"/>
              <w:bottom w:val="single" w:sz="4" w:space="0" w:color="auto"/>
              <w:right w:val="single" w:sz="4" w:space="0" w:color="auto"/>
            </w:tcBorders>
            <w:shd w:val="clear" w:color="auto" w:fill="auto"/>
            <w:noWrap/>
            <w:vAlign w:val="bottom"/>
            <w:hideMark/>
          </w:tcPr>
          <w:p w:rsidR="003F151E" w:rsidRPr="0058082D" w:rsidRDefault="003F151E" w:rsidP="003F151E">
            <w:pPr>
              <w:jc w:val="both"/>
              <w:rPr>
                <w:color w:val="000000"/>
                <w:sz w:val="22"/>
                <w:szCs w:val="22"/>
              </w:rPr>
            </w:pPr>
            <w:r w:rsidRPr="0058082D">
              <w:rPr>
                <w:color w:val="000000"/>
                <w:sz w:val="22"/>
                <w:szCs w:val="22"/>
              </w:rPr>
              <w:t>26</w:t>
            </w:r>
          </w:p>
        </w:tc>
        <w:tc>
          <w:tcPr>
            <w:tcW w:w="1473" w:type="dxa"/>
            <w:tcBorders>
              <w:top w:val="nil"/>
              <w:left w:val="nil"/>
              <w:bottom w:val="single" w:sz="4" w:space="0" w:color="auto"/>
              <w:right w:val="single" w:sz="4" w:space="0" w:color="auto"/>
            </w:tcBorders>
            <w:shd w:val="clear" w:color="auto" w:fill="auto"/>
            <w:noWrap/>
            <w:vAlign w:val="bottom"/>
            <w:hideMark/>
          </w:tcPr>
          <w:p w:rsidR="003F151E" w:rsidRPr="0058082D" w:rsidRDefault="003F151E" w:rsidP="003F151E">
            <w:pPr>
              <w:jc w:val="both"/>
              <w:rPr>
                <w:color w:val="000000"/>
                <w:sz w:val="22"/>
                <w:szCs w:val="22"/>
              </w:rPr>
            </w:pPr>
          </w:p>
        </w:tc>
        <w:tc>
          <w:tcPr>
            <w:tcW w:w="0" w:type="auto"/>
            <w:tcBorders>
              <w:top w:val="nil"/>
              <w:left w:val="nil"/>
              <w:bottom w:val="single" w:sz="4" w:space="0" w:color="auto"/>
              <w:right w:val="single" w:sz="4" w:space="0" w:color="auto"/>
            </w:tcBorders>
            <w:shd w:val="clear" w:color="auto" w:fill="auto"/>
            <w:noWrap/>
            <w:vAlign w:val="bottom"/>
            <w:hideMark/>
          </w:tcPr>
          <w:p w:rsidR="003F151E" w:rsidRPr="0058082D" w:rsidRDefault="003F151E" w:rsidP="003F151E">
            <w:pPr>
              <w:jc w:val="both"/>
              <w:rPr>
                <w:color w:val="000000"/>
                <w:sz w:val="22"/>
                <w:szCs w:val="22"/>
              </w:rPr>
            </w:pPr>
          </w:p>
        </w:tc>
      </w:tr>
      <w:tr w:rsidR="003F151E" w:rsidRPr="0058082D" w:rsidTr="003F151E">
        <w:trPr>
          <w:trHeight w:val="300"/>
          <w:jc w:val="center"/>
        </w:trPr>
        <w:tc>
          <w:tcPr>
            <w:tcW w:w="2325" w:type="dxa"/>
            <w:tcBorders>
              <w:top w:val="nil"/>
              <w:left w:val="single" w:sz="4" w:space="0" w:color="auto"/>
              <w:bottom w:val="single" w:sz="4" w:space="0" w:color="auto"/>
              <w:right w:val="single" w:sz="4" w:space="0" w:color="auto"/>
            </w:tcBorders>
            <w:shd w:val="clear" w:color="auto" w:fill="auto"/>
            <w:noWrap/>
            <w:vAlign w:val="bottom"/>
            <w:hideMark/>
          </w:tcPr>
          <w:p w:rsidR="003F151E" w:rsidRPr="0058082D" w:rsidRDefault="003F151E" w:rsidP="003F151E">
            <w:pPr>
              <w:jc w:val="both"/>
              <w:rPr>
                <w:color w:val="000000"/>
                <w:sz w:val="22"/>
                <w:szCs w:val="22"/>
              </w:rPr>
            </w:pPr>
            <w:r w:rsidRPr="0058082D">
              <w:rPr>
                <w:color w:val="000000"/>
                <w:sz w:val="22"/>
                <w:szCs w:val="22"/>
              </w:rPr>
              <w:t>Total</w:t>
            </w:r>
          </w:p>
        </w:tc>
        <w:tc>
          <w:tcPr>
            <w:tcW w:w="1530" w:type="dxa"/>
            <w:tcBorders>
              <w:top w:val="nil"/>
              <w:left w:val="nil"/>
              <w:bottom w:val="single" w:sz="4" w:space="0" w:color="auto"/>
              <w:right w:val="single" w:sz="4" w:space="0" w:color="auto"/>
            </w:tcBorders>
            <w:shd w:val="clear" w:color="auto" w:fill="auto"/>
            <w:noWrap/>
            <w:vAlign w:val="bottom"/>
            <w:hideMark/>
          </w:tcPr>
          <w:p w:rsidR="003F151E" w:rsidRPr="0058082D" w:rsidRDefault="003F151E" w:rsidP="003F151E">
            <w:pPr>
              <w:jc w:val="both"/>
              <w:rPr>
                <w:color w:val="000000"/>
                <w:sz w:val="22"/>
                <w:szCs w:val="22"/>
              </w:rPr>
            </w:pPr>
            <w:r w:rsidRPr="0058082D">
              <w:rPr>
                <w:color w:val="000000"/>
                <w:sz w:val="22"/>
                <w:szCs w:val="22"/>
              </w:rPr>
              <w:t>7</w:t>
            </w:r>
          </w:p>
        </w:tc>
        <w:tc>
          <w:tcPr>
            <w:tcW w:w="1530" w:type="dxa"/>
            <w:tcBorders>
              <w:top w:val="nil"/>
              <w:left w:val="nil"/>
              <w:bottom w:val="single" w:sz="4" w:space="0" w:color="auto"/>
              <w:right w:val="single" w:sz="4" w:space="0" w:color="auto"/>
            </w:tcBorders>
            <w:shd w:val="clear" w:color="auto" w:fill="auto"/>
            <w:noWrap/>
            <w:vAlign w:val="bottom"/>
            <w:hideMark/>
          </w:tcPr>
          <w:p w:rsidR="003F151E" w:rsidRPr="0058082D" w:rsidRDefault="003F151E" w:rsidP="003F151E">
            <w:pPr>
              <w:jc w:val="both"/>
              <w:rPr>
                <w:color w:val="000000"/>
                <w:sz w:val="22"/>
                <w:szCs w:val="22"/>
              </w:rPr>
            </w:pPr>
            <w:r w:rsidRPr="0058082D">
              <w:rPr>
                <w:color w:val="000000"/>
                <w:sz w:val="22"/>
                <w:szCs w:val="22"/>
              </w:rPr>
              <w:t>163</w:t>
            </w:r>
          </w:p>
        </w:tc>
        <w:tc>
          <w:tcPr>
            <w:tcW w:w="1473" w:type="dxa"/>
            <w:tcBorders>
              <w:top w:val="nil"/>
              <w:left w:val="nil"/>
              <w:bottom w:val="single" w:sz="4" w:space="0" w:color="auto"/>
              <w:right w:val="single" w:sz="4" w:space="0" w:color="auto"/>
            </w:tcBorders>
            <w:shd w:val="clear" w:color="auto" w:fill="auto"/>
            <w:noWrap/>
            <w:vAlign w:val="bottom"/>
            <w:hideMark/>
          </w:tcPr>
          <w:p w:rsidR="003F151E" w:rsidRPr="0058082D" w:rsidRDefault="003F151E" w:rsidP="003F151E">
            <w:pPr>
              <w:jc w:val="both"/>
              <w:rPr>
                <w:color w:val="000000"/>
                <w:sz w:val="22"/>
                <w:szCs w:val="22"/>
              </w:rPr>
            </w:pPr>
            <w:r w:rsidRPr="0058082D">
              <w:rPr>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bottom"/>
            <w:hideMark/>
          </w:tcPr>
          <w:p w:rsidR="003F151E" w:rsidRPr="0058082D" w:rsidRDefault="003F151E" w:rsidP="003F151E">
            <w:pPr>
              <w:jc w:val="both"/>
              <w:rPr>
                <w:color w:val="000000"/>
                <w:sz w:val="22"/>
                <w:szCs w:val="22"/>
              </w:rPr>
            </w:pPr>
            <w:r w:rsidRPr="0058082D">
              <w:rPr>
                <w:color w:val="000000"/>
                <w:sz w:val="22"/>
                <w:szCs w:val="22"/>
              </w:rPr>
              <w:t>4</w:t>
            </w:r>
          </w:p>
        </w:tc>
      </w:tr>
    </w:tbl>
    <w:p w:rsidR="003F151E" w:rsidRPr="00C0280E" w:rsidRDefault="003F151E" w:rsidP="00750A4D">
      <w:pPr>
        <w:ind w:left="450"/>
        <w:jc w:val="both"/>
        <w:rPr>
          <w:color w:val="000000"/>
          <w:sz w:val="20"/>
          <w:szCs w:val="20"/>
        </w:rPr>
      </w:pPr>
      <w:r w:rsidRPr="00C0280E">
        <w:rPr>
          <w:color w:val="000000"/>
          <w:sz w:val="20"/>
          <w:szCs w:val="20"/>
        </w:rPr>
        <w:t>*</w:t>
      </w:r>
      <w:r w:rsidR="00C0280E" w:rsidRPr="00C0280E">
        <w:rPr>
          <w:color w:val="000000"/>
          <w:sz w:val="20"/>
          <w:szCs w:val="20"/>
        </w:rPr>
        <w:t xml:space="preserve"> </w:t>
      </w:r>
      <w:r w:rsidRPr="00C0280E">
        <w:rPr>
          <w:color w:val="000000"/>
          <w:sz w:val="20"/>
          <w:szCs w:val="20"/>
        </w:rPr>
        <w:t>Note: Customers spoke on multiple issues.</w:t>
      </w:r>
    </w:p>
    <w:p w:rsidR="003F151E" w:rsidRPr="00C0280E" w:rsidRDefault="003F151E" w:rsidP="00750A4D">
      <w:pPr>
        <w:ind w:left="450"/>
        <w:jc w:val="both"/>
        <w:rPr>
          <w:color w:val="000000"/>
          <w:sz w:val="20"/>
          <w:szCs w:val="20"/>
        </w:rPr>
      </w:pPr>
      <w:r w:rsidRPr="00C0280E">
        <w:rPr>
          <w:color w:val="000000"/>
          <w:sz w:val="20"/>
          <w:szCs w:val="20"/>
        </w:rPr>
        <w:t>**</w:t>
      </w:r>
      <w:r w:rsidR="00C0280E" w:rsidRPr="00C0280E">
        <w:rPr>
          <w:color w:val="000000"/>
          <w:sz w:val="20"/>
          <w:szCs w:val="20"/>
        </w:rPr>
        <w:t xml:space="preserve"> </w:t>
      </w:r>
      <w:r w:rsidRPr="00C0280E">
        <w:rPr>
          <w:color w:val="000000"/>
          <w:sz w:val="20"/>
          <w:szCs w:val="20"/>
        </w:rPr>
        <w:t>Note: Other Includes: Equipment Repair, Leaks, Property Damage, Illegal Usage</w:t>
      </w:r>
    </w:p>
    <w:p w:rsidR="003F151E" w:rsidRPr="003F151E" w:rsidRDefault="003F151E" w:rsidP="00640A72">
      <w:pPr>
        <w:ind w:left="630"/>
        <w:jc w:val="both"/>
      </w:pPr>
      <w:r w:rsidRPr="00C0280E">
        <w:rPr>
          <w:color w:val="000000"/>
          <w:sz w:val="20"/>
          <w:szCs w:val="20"/>
        </w:rPr>
        <w:t xml:space="preserve"> </w:t>
      </w:r>
    </w:p>
    <w:p w:rsidR="00C0280E" w:rsidRPr="003F151E" w:rsidRDefault="00C0280E" w:rsidP="00C0280E">
      <w:pPr>
        <w:ind w:firstLine="720"/>
        <w:jc w:val="both"/>
        <w:rPr>
          <w:color w:val="000000"/>
        </w:rPr>
      </w:pPr>
      <w:r>
        <w:rPr>
          <w:color w:val="000000"/>
        </w:rPr>
        <w:t xml:space="preserve">We </w:t>
      </w:r>
      <w:r w:rsidRPr="003F151E">
        <w:rPr>
          <w:color w:val="000000"/>
        </w:rPr>
        <w:t xml:space="preserve">also requested complaints against </w:t>
      </w:r>
      <w:r>
        <w:rPr>
          <w:color w:val="000000"/>
        </w:rPr>
        <w:t>Neighborhood filed</w:t>
      </w:r>
      <w:r w:rsidRPr="003F151E">
        <w:rPr>
          <w:color w:val="000000"/>
        </w:rPr>
        <w:t xml:space="preserve"> with the DEP for the period of January 1, 2010, through June 13, 2016. DEP responded with two complaints, one in 2015 and one in 2016. Both complaints were made by the same individual, and expressed concern regarding hydrogen sulfide odor due to low chlorine residual. These complaints were discussed in the </w:t>
      </w:r>
      <w:r>
        <w:rPr>
          <w:color w:val="000000"/>
        </w:rPr>
        <w:t>“</w:t>
      </w:r>
      <w:r w:rsidRPr="003F151E">
        <w:rPr>
          <w:color w:val="000000"/>
        </w:rPr>
        <w:t>Quality of Utility Product</w:t>
      </w:r>
      <w:r>
        <w:rPr>
          <w:color w:val="000000"/>
        </w:rPr>
        <w:t>”</w:t>
      </w:r>
      <w:r w:rsidRPr="003F151E">
        <w:rPr>
          <w:color w:val="000000"/>
        </w:rPr>
        <w:t xml:space="preserve"> section above.</w:t>
      </w:r>
      <w:r>
        <w:rPr>
          <w:color w:val="000000"/>
        </w:rPr>
        <w:t xml:space="preserve"> </w:t>
      </w:r>
      <w:r w:rsidRPr="003F151E">
        <w:rPr>
          <w:color w:val="000000"/>
        </w:rPr>
        <w:t xml:space="preserve">Finally, </w:t>
      </w:r>
      <w:r>
        <w:rPr>
          <w:color w:val="000000"/>
        </w:rPr>
        <w:t xml:space="preserve">we </w:t>
      </w:r>
      <w:r w:rsidRPr="003F151E">
        <w:rPr>
          <w:color w:val="000000"/>
        </w:rPr>
        <w:t xml:space="preserve">reviewed </w:t>
      </w:r>
      <w:r>
        <w:rPr>
          <w:color w:val="000000"/>
        </w:rPr>
        <w:t>our</w:t>
      </w:r>
      <w:r w:rsidRPr="003F151E">
        <w:rPr>
          <w:color w:val="000000"/>
        </w:rPr>
        <w:t xml:space="preserve"> complaint records from January 1, 2010, through June 1, 2016, and found seven complaints. All complaints concerned improper bills and were resolved. </w:t>
      </w:r>
      <w:r>
        <w:rPr>
          <w:color w:val="000000"/>
        </w:rPr>
        <w:t>We note that n</w:t>
      </w:r>
      <w:r w:rsidRPr="003F151E">
        <w:rPr>
          <w:color w:val="000000"/>
        </w:rPr>
        <w:t xml:space="preserve">o customer correspondence has been filed in the </w:t>
      </w:r>
      <w:r>
        <w:rPr>
          <w:color w:val="000000"/>
        </w:rPr>
        <w:t xml:space="preserve">instant </w:t>
      </w:r>
      <w:r w:rsidRPr="003F151E">
        <w:rPr>
          <w:color w:val="000000"/>
        </w:rPr>
        <w:t xml:space="preserve">docket. </w:t>
      </w:r>
    </w:p>
    <w:p w:rsidR="0058082D" w:rsidRDefault="0058082D">
      <w:pPr>
        <w:rPr>
          <w:rFonts w:ascii="Arial" w:hAnsi="Arial" w:cs="Arial"/>
          <w:b/>
        </w:rPr>
      </w:pPr>
      <w:r>
        <w:rPr>
          <w:rFonts w:ascii="Arial" w:hAnsi="Arial" w:cs="Arial"/>
          <w:b/>
        </w:rPr>
        <w:br w:type="page"/>
      </w:r>
    </w:p>
    <w:p w:rsidR="00C0280E" w:rsidRPr="003F151E" w:rsidRDefault="00C0280E" w:rsidP="00C0280E">
      <w:pPr>
        <w:jc w:val="both"/>
        <w:rPr>
          <w:rFonts w:ascii="Arial" w:hAnsi="Arial" w:cs="Arial"/>
          <w:b/>
        </w:rPr>
      </w:pPr>
    </w:p>
    <w:p w:rsidR="003F151E" w:rsidRDefault="003F151E" w:rsidP="00C0280E">
      <w:pPr>
        <w:autoSpaceDE w:val="0"/>
        <w:autoSpaceDN w:val="0"/>
        <w:adjustRightInd w:val="0"/>
        <w:ind w:firstLine="720"/>
        <w:jc w:val="both"/>
      </w:pPr>
      <w:r w:rsidRPr="003F151E">
        <w:t xml:space="preserve">Based on </w:t>
      </w:r>
      <w:r w:rsidR="00C0280E">
        <w:rPr>
          <w:color w:val="000000"/>
        </w:rPr>
        <w:t>Neighborhood</w:t>
      </w:r>
      <w:r w:rsidRPr="003F151E">
        <w:t>’s responses to customer concerns expressed at the customer meeting, complaints filed with th</w:t>
      </w:r>
      <w:r w:rsidR="00C0280E">
        <w:t>is</w:t>
      </w:r>
      <w:r w:rsidRPr="003F151E">
        <w:t xml:space="preserve"> Commission, and complaints filed with the DEP, </w:t>
      </w:r>
      <w:r w:rsidR="00C0280E">
        <w:t>find that</w:t>
      </w:r>
      <w:r w:rsidRPr="003F151E">
        <w:t xml:space="preserve"> </w:t>
      </w:r>
      <w:r w:rsidR="00C0280E">
        <w:rPr>
          <w:color w:val="000000"/>
        </w:rPr>
        <w:t>Neighborhood</w:t>
      </w:r>
      <w:r w:rsidRPr="003F151E">
        <w:t xml:space="preserve">’s attempt to address customer satisfaction </w:t>
      </w:r>
      <w:r w:rsidR="00C0280E">
        <w:t>to</w:t>
      </w:r>
      <w:r w:rsidRPr="003F151E">
        <w:t xml:space="preserve"> be considered satisfactory. Additionally, </w:t>
      </w:r>
      <w:r w:rsidR="00C0280E">
        <w:t xml:space="preserve">we find that </w:t>
      </w:r>
      <w:r w:rsidR="00C0280E">
        <w:rPr>
          <w:color w:val="000000"/>
        </w:rPr>
        <w:t>Neighborhood has adequately</w:t>
      </w:r>
      <w:r w:rsidRPr="003F151E">
        <w:t xml:space="preserve"> addressed the concerns outlined in </w:t>
      </w:r>
      <w:r w:rsidR="00C0280E">
        <w:t>our</w:t>
      </w:r>
      <w:r w:rsidRPr="003F151E">
        <w:t xml:space="preserve"> prior order.</w:t>
      </w:r>
    </w:p>
    <w:p w:rsidR="00C0280E" w:rsidRPr="003F151E" w:rsidRDefault="00C0280E" w:rsidP="00C0280E">
      <w:pPr>
        <w:autoSpaceDE w:val="0"/>
        <w:autoSpaceDN w:val="0"/>
        <w:adjustRightInd w:val="0"/>
        <w:ind w:firstLine="720"/>
        <w:jc w:val="both"/>
      </w:pPr>
    </w:p>
    <w:p w:rsidR="003F151E" w:rsidRPr="00C0280E" w:rsidRDefault="00C0280E" w:rsidP="00C0280E">
      <w:pPr>
        <w:ind w:firstLine="720"/>
        <w:jc w:val="both"/>
        <w:rPr>
          <w:i/>
          <w:color w:val="000000"/>
        </w:rPr>
      </w:pPr>
      <w:r w:rsidRPr="00C0280E">
        <w:rPr>
          <w:i/>
          <w:color w:val="000000"/>
        </w:rPr>
        <w:t>Quality of Service Summary</w:t>
      </w:r>
    </w:p>
    <w:p w:rsidR="00C0280E" w:rsidRDefault="00C0280E" w:rsidP="00C0280E">
      <w:pPr>
        <w:jc w:val="both"/>
      </w:pPr>
    </w:p>
    <w:p w:rsidR="003F151E" w:rsidRPr="003F151E" w:rsidRDefault="0058082D" w:rsidP="00C0280E">
      <w:pPr>
        <w:ind w:firstLine="720"/>
        <w:jc w:val="both"/>
      </w:pPr>
      <w:r w:rsidRPr="003F151E">
        <w:t xml:space="preserve">Neighborhood is in compliance with DEP chemical standards and the last enforcement </w:t>
      </w:r>
      <w:r>
        <w:t>issue with</w:t>
      </w:r>
      <w:r w:rsidRPr="003F151E">
        <w:t xml:space="preserve"> DEP was a warning letter in 2009. Neighborhood corrected all but one deficiency from its last DEP survey and requested pro forma items to maintain its plant facilities and to correct the last deficiency. Neighborhood also corrected the issues with notifying customers of boil water notices</w:t>
      </w:r>
      <w:r>
        <w:t xml:space="preserve"> and addressing customer satisfaction</w:t>
      </w:r>
      <w:r w:rsidRPr="003F151E">
        <w:t>.</w:t>
      </w:r>
      <w:r>
        <w:t xml:space="preserve">  </w:t>
      </w:r>
      <w:r w:rsidR="00C0280E">
        <w:t xml:space="preserve">For the reasons outlined above, </w:t>
      </w:r>
      <w:r>
        <w:t xml:space="preserve">we </w:t>
      </w:r>
      <w:r w:rsidR="00C0280E">
        <w:t xml:space="preserve">find </w:t>
      </w:r>
      <w:r w:rsidR="00C0280E">
        <w:rPr>
          <w:color w:val="000000"/>
        </w:rPr>
        <w:t>Neighborhood’s</w:t>
      </w:r>
      <w:r w:rsidR="003F151E" w:rsidRPr="003F151E">
        <w:t xml:space="preserve"> quality of product, condition of facilities, and attempt to address customer satisfaction </w:t>
      </w:r>
      <w:r w:rsidR="00C0280E">
        <w:t xml:space="preserve">to </w:t>
      </w:r>
      <w:r w:rsidR="003F151E" w:rsidRPr="003F151E">
        <w:t>be</w:t>
      </w:r>
      <w:r>
        <w:t xml:space="preserve"> satisfactory</w:t>
      </w:r>
      <w:r w:rsidR="003F151E" w:rsidRPr="003F151E">
        <w:t xml:space="preserve">. Therefore, </w:t>
      </w:r>
      <w:r w:rsidR="00C0280E">
        <w:t xml:space="preserve">we find that </w:t>
      </w:r>
      <w:r w:rsidR="00C0280E">
        <w:rPr>
          <w:color w:val="000000"/>
        </w:rPr>
        <w:t>Neighborhood</w:t>
      </w:r>
      <w:r w:rsidR="00C0280E">
        <w:t xml:space="preserve">’s </w:t>
      </w:r>
      <w:r w:rsidR="003F151E" w:rsidRPr="003F151E">
        <w:t xml:space="preserve">overall quality of service </w:t>
      </w:r>
      <w:r w:rsidR="00C0280E">
        <w:t xml:space="preserve">to </w:t>
      </w:r>
      <w:r w:rsidR="003F151E" w:rsidRPr="003F151E">
        <w:t>be satisfactory.</w:t>
      </w:r>
    </w:p>
    <w:p w:rsidR="009007CE" w:rsidRDefault="009007CE" w:rsidP="00C0280E">
      <w:pPr>
        <w:jc w:val="both"/>
        <w:rPr>
          <w:rFonts w:ascii="Arial" w:hAnsi="Arial" w:cs="Arial"/>
          <w:bCs/>
          <w:kern w:val="32"/>
          <w:szCs w:val="32"/>
        </w:rPr>
      </w:pPr>
    </w:p>
    <w:p w:rsidR="003F151E" w:rsidRPr="001B2FC6" w:rsidRDefault="003F151E" w:rsidP="00C0280E">
      <w:pPr>
        <w:jc w:val="both"/>
        <w:rPr>
          <w:u w:val="single"/>
        </w:rPr>
      </w:pPr>
      <w:r w:rsidRPr="001B2FC6">
        <w:rPr>
          <w:u w:val="single"/>
        </w:rPr>
        <w:t>Used &amp; Useful</w:t>
      </w:r>
      <w:r w:rsidR="001B2FC6" w:rsidRPr="001B2FC6">
        <w:rPr>
          <w:u w:val="single"/>
        </w:rPr>
        <w:t xml:space="preserve"> (U&amp;U)</w:t>
      </w:r>
    </w:p>
    <w:p w:rsidR="001B2FC6" w:rsidRPr="001B2FC6" w:rsidRDefault="001B2FC6" w:rsidP="00C0280E">
      <w:pPr>
        <w:jc w:val="both"/>
      </w:pPr>
    </w:p>
    <w:p w:rsidR="001B2FC6" w:rsidRPr="001B2FC6" w:rsidRDefault="001B2FC6" w:rsidP="00C0280E">
      <w:pPr>
        <w:ind w:firstLine="720"/>
        <w:jc w:val="both"/>
        <w:rPr>
          <w:color w:val="000000"/>
        </w:rPr>
      </w:pPr>
      <w:r w:rsidRPr="001B2FC6">
        <w:t>Neighborhood’s</w:t>
      </w:r>
      <w:r w:rsidRPr="001B2FC6">
        <w:rPr>
          <w:color w:val="000000"/>
        </w:rPr>
        <w:t xml:space="preserve"> water treatment system has one well rated at 350 gpm. The raw water is treated with liquid chlorine for disinfection purposes. </w:t>
      </w:r>
      <w:r>
        <w:rPr>
          <w:color w:val="000000"/>
        </w:rPr>
        <w:t>Neighborhood</w:t>
      </w:r>
      <w:r w:rsidRPr="001B2FC6">
        <w:rPr>
          <w:color w:val="000000"/>
        </w:rPr>
        <w:t>’s water system has three storage tanks totaling 62,000 gallons. Neighborhood is also interconnected with JEA for emergency situations. There are 24 fire h</w:t>
      </w:r>
      <w:r>
        <w:rPr>
          <w:color w:val="000000"/>
        </w:rPr>
        <w:t>ydrants located throughout the U</w:t>
      </w:r>
      <w:r w:rsidRPr="001B2FC6">
        <w:rPr>
          <w:color w:val="000000"/>
        </w:rPr>
        <w:t xml:space="preserve">tility’s service area and its distribution system is a composite mix of PVC pipes of varying sizes. </w:t>
      </w:r>
      <w:r w:rsidRPr="001B2FC6">
        <w:t>In</w:t>
      </w:r>
      <w:r w:rsidRPr="001B2FC6">
        <w:rPr>
          <w:color w:val="000000"/>
        </w:rPr>
        <w:t xml:space="preserve"> Neighborhood</w:t>
      </w:r>
      <w:r w:rsidRPr="001B2FC6">
        <w:t xml:space="preserve">’s last rate case, </w:t>
      </w:r>
      <w:r>
        <w:t>we found</w:t>
      </w:r>
      <w:r w:rsidRPr="001B2FC6">
        <w:t xml:space="preserve"> that both </w:t>
      </w:r>
      <w:r w:rsidRPr="001B2FC6">
        <w:rPr>
          <w:color w:val="000000"/>
        </w:rPr>
        <w:t>Neighborhood</w:t>
      </w:r>
      <w:r>
        <w:rPr>
          <w:color w:val="000000"/>
        </w:rPr>
        <w:t>’s</w:t>
      </w:r>
      <w:r>
        <w:t xml:space="preserve"> water treatment plant (W</w:t>
      </w:r>
      <w:r w:rsidRPr="001B2FC6">
        <w:t>TP</w:t>
      </w:r>
      <w:r>
        <w:t>)</w:t>
      </w:r>
      <w:r w:rsidRPr="001B2FC6">
        <w:t xml:space="preserve"> and distribution system were 100 percent U&amp;U.</w:t>
      </w:r>
      <w:r w:rsidRPr="001B2FC6">
        <w:rPr>
          <w:vertAlign w:val="superscript"/>
        </w:rPr>
        <w:footnoteReference w:id="8"/>
      </w:r>
    </w:p>
    <w:p w:rsidR="001B2FC6" w:rsidRPr="001B2FC6" w:rsidRDefault="001B2FC6" w:rsidP="00C0280E">
      <w:pPr>
        <w:jc w:val="both"/>
        <w:rPr>
          <w:color w:val="000000"/>
        </w:rPr>
      </w:pPr>
    </w:p>
    <w:p w:rsidR="003F151E" w:rsidRDefault="003F151E" w:rsidP="00C0280E">
      <w:pPr>
        <w:ind w:firstLine="720"/>
        <w:jc w:val="both"/>
      </w:pPr>
      <w:r w:rsidRPr="001B2FC6">
        <w:rPr>
          <w:color w:val="000000"/>
        </w:rPr>
        <w:t>As noted above, both Neighborhood’s WTP and distribution system were deemed 100 percent U&amp;U during its previous rate case.</w:t>
      </w:r>
      <w:r w:rsidRPr="001B2FC6">
        <w:rPr>
          <w:color w:val="000000"/>
          <w:vertAlign w:val="superscript"/>
        </w:rPr>
        <w:footnoteReference w:id="9"/>
      </w:r>
      <w:r w:rsidRPr="001B2FC6">
        <w:rPr>
          <w:color w:val="000000"/>
        </w:rPr>
        <w:t xml:space="preserve"> Since </w:t>
      </w:r>
      <w:r w:rsidR="00D96FF3">
        <w:rPr>
          <w:color w:val="000000"/>
        </w:rPr>
        <w:t>Neighborhood</w:t>
      </w:r>
      <w:r w:rsidRPr="001B2FC6">
        <w:rPr>
          <w:color w:val="000000"/>
        </w:rPr>
        <w:t>’s last rate case, t</w:t>
      </w:r>
      <w:r w:rsidRPr="001B2FC6">
        <w:t xml:space="preserve">here has been no change in circumstances. Therefore, consistent with </w:t>
      </w:r>
      <w:r w:rsidR="00D96FF3">
        <w:t>our</w:t>
      </w:r>
      <w:r w:rsidRPr="001B2FC6">
        <w:t xml:space="preserve"> prior decision, </w:t>
      </w:r>
      <w:r w:rsidR="00D96FF3">
        <w:t>we find th</w:t>
      </w:r>
      <w:r w:rsidRPr="001B2FC6">
        <w:t>at Neighborhood’s WTP and distribution system 100 percent U&amp;U.</w:t>
      </w:r>
    </w:p>
    <w:p w:rsidR="00D96FF3" w:rsidRDefault="00D96FF3" w:rsidP="00C0280E">
      <w:pPr>
        <w:jc w:val="both"/>
      </w:pPr>
    </w:p>
    <w:p w:rsidR="001B2FC6" w:rsidRPr="005E1F16" w:rsidRDefault="001B2FC6" w:rsidP="00C0280E">
      <w:pPr>
        <w:jc w:val="both"/>
        <w:rPr>
          <w:u w:val="single"/>
        </w:rPr>
      </w:pPr>
      <w:r w:rsidRPr="005E1F16">
        <w:rPr>
          <w:u w:val="single"/>
        </w:rPr>
        <w:t>Excessive Unaccounted for Water</w:t>
      </w:r>
      <w:r>
        <w:rPr>
          <w:u w:val="single"/>
        </w:rPr>
        <w:t xml:space="preserve"> (EUW)</w:t>
      </w:r>
    </w:p>
    <w:p w:rsidR="001B2FC6" w:rsidRDefault="001B2FC6" w:rsidP="00C0280E">
      <w:pPr>
        <w:pStyle w:val="BodyText"/>
        <w:spacing w:after="0"/>
        <w:jc w:val="both"/>
      </w:pPr>
    </w:p>
    <w:p w:rsidR="001B2FC6" w:rsidRDefault="001B2FC6" w:rsidP="00C0280E">
      <w:pPr>
        <w:pStyle w:val="BodyText"/>
        <w:spacing w:after="0"/>
        <w:ind w:firstLine="720"/>
        <w:jc w:val="both"/>
      </w:pPr>
      <w:r w:rsidRPr="005E1F16">
        <w:t xml:space="preserve">Rule 25-30.4325, F.A.C., describes EUW as unaccounted for water in excess of 10 percent of the amount produced. When establishing the Rule, </w:t>
      </w:r>
      <w:r>
        <w:t xml:space="preserve">we </w:t>
      </w:r>
      <w:r w:rsidRPr="005E1F16">
        <w:t>recognized that some uses of water are readily measurable and others are not.</w:t>
      </w:r>
      <w:r w:rsidRPr="003F151E">
        <w:rPr>
          <w:vertAlign w:val="superscript"/>
        </w:rPr>
        <w:footnoteReference w:id="10"/>
      </w:r>
      <w:r w:rsidRPr="005E1F16">
        <w:t xml:space="preserve"> Unaccounted for water is all water that is produced that is not sold, metered or accounted for in the records of the </w:t>
      </w:r>
      <w:r>
        <w:t>u</w:t>
      </w:r>
      <w:r w:rsidRPr="005E1F16">
        <w:t xml:space="preserve">tility. The unaccounted for water is </w:t>
      </w:r>
      <w:r w:rsidRPr="005E1F16">
        <w:lastRenderedPageBreak/>
        <w:t xml:space="preserve">calculated by subtracting both the gallons used for other purposes, such as flushing, and the gallons sold to customers from the total gallons pumped for the test year. </w:t>
      </w:r>
      <w:r>
        <w:t xml:space="preserve"> </w:t>
      </w:r>
      <w:r w:rsidR="00750A4D" w:rsidRPr="005E1F16">
        <w:t>Rule 25-30.4325, F.A.C.,</w:t>
      </w:r>
      <w:r w:rsidRPr="005E1F16">
        <w:t xml:space="preserve"> </w:t>
      </w:r>
      <w:r>
        <w:t xml:space="preserve">also </w:t>
      </w:r>
      <w:r w:rsidRPr="005E1F16">
        <w:t xml:space="preserve">provides that to determine whether adjustments to plant and operating expenses, such as purchased electrical power and chemical costs, are necessary, </w:t>
      </w:r>
      <w:r>
        <w:t>we</w:t>
      </w:r>
      <w:r w:rsidRPr="005E1F16">
        <w:t xml:space="preserve"> will consider all relevant factors as to the reason for EUW, solutions implemented to correct the problem, or whether a proposed solution is economically feasible.</w:t>
      </w:r>
    </w:p>
    <w:p w:rsidR="001B2FC6" w:rsidRDefault="001B2FC6" w:rsidP="00C0280E">
      <w:pPr>
        <w:pStyle w:val="BodyText"/>
        <w:spacing w:after="0"/>
        <w:ind w:firstLine="720"/>
        <w:jc w:val="both"/>
      </w:pPr>
    </w:p>
    <w:p w:rsidR="001B2FC6" w:rsidRPr="003F151E" w:rsidRDefault="001B2FC6" w:rsidP="00C0280E">
      <w:pPr>
        <w:ind w:firstLine="720"/>
        <w:jc w:val="both"/>
      </w:pPr>
      <w:r w:rsidRPr="003F151E">
        <w:t xml:space="preserve">The Monthly Operating Reports that </w:t>
      </w:r>
      <w:r>
        <w:t xml:space="preserve">the Utility </w:t>
      </w:r>
      <w:r w:rsidRPr="003F151E">
        <w:t>files with the DEP indicate that</w:t>
      </w:r>
      <w:r w:rsidRPr="001B2FC6">
        <w:t xml:space="preserve"> </w:t>
      </w:r>
      <w:r>
        <w:t>Neighborhood</w:t>
      </w:r>
      <w:r w:rsidRPr="003F151E">
        <w:t xml:space="preserve"> treated 28,132,000 gall</w:t>
      </w:r>
      <w:r>
        <w:t>ons during the test year. Neighborhood</w:t>
      </w:r>
      <w:r w:rsidRPr="003F151E">
        <w:t xml:space="preserve">’s annual reports indicate that it purchased 361,000 gallons of water and used 180,000 gallons for other uses during the test year. According to </w:t>
      </w:r>
      <w:r>
        <w:t>our</w:t>
      </w:r>
      <w:r w:rsidRPr="003F151E">
        <w:t xml:space="preserve"> staff audit report, </w:t>
      </w:r>
      <w:r>
        <w:t>Neighborhood</w:t>
      </w:r>
      <w:r w:rsidRPr="003F151E">
        <w:t xml:space="preserve"> sold 27,167,355 gallons of water for the test year. Based on the values above, </w:t>
      </w:r>
      <w:r>
        <w:t>Neighborhood’s</w:t>
      </w:r>
      <w:r w:rsidRPr="003F151E">
        <w:t xml:space="preserve"> unaccounted for water is only 4 percent. Therefore, </w:t>
      </w:r>
      <w:r>
        <w:t xml:space="preserve">we do not find any </w:t>
      </w:r>
      <w:r w:rsidRPr="003F151E">
        <w:t>adjustment to operating expenses for chemicals and purchase power due to EUW.</w:t>
      </w:r>
    </w:p>
    <w:p w:rsidR="0058082D" w:rsidRDefault="0058082D" w:rsidP="001B2FC6">
      <w:pPr>
        <w:jc w:val="both"/>
        <w:rPr>
          <w:u w:val="single"/>
        </w:rPr>
      </w:pPr>
    </w:p>
    <w:p w:rsidR="001B2FC6" w:rsidRPr="00D96FF3" w:rsidRDefault="00D96FF3" w:rsidP="001B2FC6">
      <w:pPr>
        <w:jc w:val="both"/>
        <w:rPr>
          <w:u w:val="single"/>
        </w:rPr>
      </w:pPr>
      <w:r>
        <w:rPr>
          <w:u w:val="single"/>
        </w:rPr>
        <w:t>Rate Base</w:t>
      </w:r>
    </w:p>
    <w:p w:rsidR="00D96FF3" w:rsidRDefault="00D96FF3" w:rsidP="003F151E">
      <w:pPr>
        <w:jc w:val="both"/>
        <w:rPr>
          <w:rFonts w:ascii="Arial" w:hAnsi="Arial" w:cs="Arial"/>
          <w:b/>
          <w:bCs/>
          <w:i/>
          <w:iCs/>
          <w:szCs w:val="28"/>
        </w:rPr>
      </w:pPr>
    </w:p>
    <w:p w:rsidR="003F151E" w:rsidRPr="00D96FF3" w:rsidRDefault="003F151E" w:rsidP="00D96FF3">
      <w:pPr>
        <w:ind w:firstLine="720"/>
        <w:jc w:val="both"/>
      </w:pPr>
      <w:r w:rsidRPr="00D96FF3">
        <w:t>Neighborhood’s rate base was last established in its 2009 SARC</w:t>
      </w:r>
      <w:r w:rsidR="00D96FF3">
        <w:t>,</w:t>
      </w:r>
      <w:r w:rsidRPr="00D96FF3">
        <w:t xml:space="preserve"> by Order No. PSC-10-0024-PAA-WU.</w:t>
      </w:r>
      <w:r w:rsidRPr="00D96FF3">
        <w:rPr>
          <w:vertAlign w:val="superscript"/>
        </w:rPr>
        <w:footnoteReference w:id="11"/>
      </w:r>
      <w:r w:rsidRPr="00D96FF3">
        <w:t xml:space="preserve"> </w:t>
      </w:r>
      <w:r w:rsidR="00D96FF3">
        <w:t>In the instant docket, t</w:t>
      </w:r>
      <w:r w:rsidRPr="00D96FF3">
        <w:t>he test year ended June 30, 2015 was used. A summary of each rate base component and recommended adjustments are discussed below.</w:t>
      </w:r>
    </w:p>
    <w:p w:rsidR="003F151E" w:rsidRPr="00D96FF3" w:rsidRDefault="003F151E" w:rsidP="00D96FF3">
      <w:pPr>
        <w:jc w:val="both"/>
      </w:pPr>
    </w:p>
    <w:p w:rsidR="003F151E" w:rsidRPr="00D96FF3" w:rsidRDefault="003F151E" w:rsidP="00D96FF3">
      <w:pPr>
        <w:autoSpaceDE w:val="0"/>
        <w:autoSpaceDN w:val="0"/>
        <w:adjustRightInd w:val="0"/>
        <w:ind w:firstLine="720"/>
        <w:jc w:val="both"/>
        <w:rPr>
          <w:i/>
        </w:rPr>
      </w:pPr>
      <w:r w:rsidRPr="00D96FF3">
        <w:rPr>
          <w:i/>
        </w:rPr>
        <w:t xml:space="preserve">Utility Plant in Service (UPIS) </w:t>
      </w:r>
    </w:p>
    <w:p w:rsidR="00D96FF3" w:rsidRDefault="00D96FF3" w:rsidP="00D96FF3">
      <w:pPr>
        <w:autoSpaceDE w:val="0"/>
        <w:autoSpaceDN w:val="0"/>
        <w:adjustRightInd w:val="0"/>
        <w:jc w:val="both"/>
      </w:pPr>
    </w:p>
    <w:p w:rsidR="003F151E" w:rsidRPr="00D96FF3" w:rsidRDefault="00D96FF3" w:rsidP="00D96FF3">
      <w:pPr>
        <w:autoSpaceDE w:val="0"/>
        <w:autoSpaceDN w:val="0"/>
        <w:adjustRightInd w:val="0"/>
        <w:ind w:firstLine="720"/>
        <w:jc w:val="both"/>
      </w:pPr>
      <w:r w:rsidRPr="00D96FF3">
        <w:t>Neighborhood</w:t>
      </w:r>
      <w:r w:rsidR="003F151E" w:rsidRPr="00D96FF3">
        <w:t xml:space="preserve"> recorded UPIS of $646,773. </w:t>
      </w:r>
      <w:r>
        <w:t>Our</w:t>
      </w:r>
      <w:r w:rsidR="003F151E" w:rsidRPr="00D96FF3">
        <w:t xml:space="preserve"> audit identified several adjustments</w:t>
      </w:r>
      <w:r>
        <w:t>,</w:t>
      </w:r>
      <w:r w:rsidR="003F151E" w:rsidRPr="00D96FF3">
        <w:t xml:space="preserve"> resulting in a net increase to UPIS of $21,591 to reflect the appropriate balances, Commission-ordered adjustments, and additions that were not booked. These adjustments are shown </w:t>
      </w:r>
      <w:r>
        <w:t>in the t</w:t>
      </w:r>
      <w:r w:rsidR="003F151E" w:rsidRPr="00D96FF3">
        <w:t>able</w:t>
      </w:r>
      <w:r>
        <w:t xml:space="preserve"> below.</w:t>
      </w:r>
      <w:r w:rsidR="003F151E" w:rsidRPr="00D96FF3">
        <w:t xml:space="preserve"> </w:t>
      </w:r>
      <w:r>
        <w:t>We al</w:t>
      </w:r>
      <w:r w:rsidR="003F151E" w:rsidRPr="00D96FF3">
        <w:t xml:space="preserve">so made an averaging adjustment to decrease UPIS by $188. </w:t>
      </w:r>
    </w:p>
    <w:p w:rsidR="0058082D" w:rsidRDefault="0058082D">
      <w:pPr>
        <w:rPr>
          <w:b/>
        </w:rPr>
      </w:pPr>
    </w:p>
    <w:p w:rsidR="003F151E" w:rsidRPr="0058082D" w:rsidRDefault="00D96FF3" w:rsidP="0058082D">
      <w:pPr>
        <w:jc w:val="center"/>
        <w:rPr>
          <w:b/>
          <w:sz w:val="22"/>
          <w:szCs w:val="22"/>
        </w:rPr>
      </w:pPr>
      <w:r w:rsidRPr="0058082D">
        <w:rPr>
          <w:b/>
          <w:sz w:val="22"/>
          <w:szCs w:val="22"/>
        </w:rPr>
        <w:t xml:space="preserve">Commission </w:t>
      </w:r>
      <w:r w:rsidR="003F151E" w:rsidRPr="0058082D">
        <w:rPr>
          <w:b/>
          <w:sz w:val="22"/>
          <w:szCs w:val="22"/>
        </w:rPr>
        <w:t>Audit Adjustments</w:t>
      </w:r>
    </w:p>
    <w:tbl>
      <w:tblPr>
        <w:tblW w:w="5918" w:type="dxa"/>
        <w:jc w:val="center"/>
        <w:tblLook w:val="04A0" w:firstRow="1" w:lastRow="0" w:firstColumn="1" w:lastColumn="0" w:noHBand="0" w:noVBand="1"/>
      </w:tblPr>
      <w:tblGrid>
        <w:gridCol w:w="980"/>
        <w:gridCol w:w="3329"/>
        <w:gridCol w:w="1609"/>
      </w:tblGrid>
      <w:tr w:rsidR="003F151E" w:rsidRPr="0058082D" w:rsidTr="00460CB6">
        <w:trPr>
          <w:trHeight w:val="315"/>
          <w:jc w:val="center"/>
        </w:trPr>
        <w:tc>
          <w:tcPr>
            <w:tcW w:w="980" w:type="dxa"/>
            <w:tcBorders>
              <w:top w:val="single" w:sz="4" w:space="0" w:color="auto"/>
              <w:left w:val="single" w:sz="4" w:space="0" w:color="auto"/>
              <w:bottom w:val="single" w:sz="4" w:space="0" w:color="auto"/>
              <w:right w:val="nil"/>
            </w:tcBorders>
            <w:shd w:val="pct5" w:color="auto" w:fill="auto"/>
            <w:noWrap/>
            <w:vAlign w:val="bottom"/>
            <w:hideMark/>
          </w:tcPr>
          <w:p w:rsidR="003F151E" w:rsidRPr="0058082D" w:rsidRDefault="003F151E" w:rsidP="0058082D">
            <w:pPr>
              <w:jc w:val="center"/>
              <w:rPr>
                <w:sz w:val="22"/>
                <w:szCs w:val="22"/>
              </w:rPr>
            </w:pPr>
            <w:r w:rsidRPr="0058082D">
              <w:rPr>
                <w:sz w:val="22"/>
                <w:szCs w:val="22"/>
              </w:rPr>
              <w:t>Acct.</w:t>
            </w:r>
          </w:p>
        </w:tc>
        <w:tc>
          <w:tcPr>
            <w:tcW w:w="3329" w:type="dxa"/>
            <w:tcBorders>
              <w:top w:val="single" w:sz="4" w:space="0" w:color="auto"/>
              <w:left w:val="single" w:sz="4" w:space="0" w:color="auto"/>
              <w:bottom w:val="single" w:sz="4" w:space="0" w:color="auto"/>
              <w:right w:val="single" w:sz="4" w:space="0" w:color="auto"/>
            </w:tcBorders>
            <w:shd w:val="pct5" w:color="auto" w:fill="auto"/>
            <w:noWrap/>
            <w:vAlign w:val="bottom"/>
            <w:hideMark/>
          </w:tcPr>
          <w:p w:rsidR="003F151E" w:rsidRPr="0058082D" w:rsidRDefault="003F151E" w:rsidP="0058082D">
            <w:pPr>
              <w:jc w:val="center"/>
              <w:rPr>
                <w:sz w:val="22"/>
                <w:szCs w:val="22"/>
              </w:rPr>
            </w:pPr>
            <w:r w:rsidRPr="0058082D">
              <w:rPr>
                <w:sz w:val="22"/>
                <w:szCs w:val="22"/>
              </w:rPr>
              <w:t>Description</w:t>
            </w:r>
          </w:p>
        </w:tc>
        <w:tc>
          <w:tcPr>
            <w:tcW w:w="1609" w:type="dxa"/>
            <w:tcBorders>
              <w:top w:val="single" w:sz="4" w:space="0" w:color="auto"/>
              <w:left w:val="nil"/>
              <w:bottom w:val="single" w:sz="4" w:space="0" w:color="auto"/>
              <w:right w:val="single" w:sz="4" w:space="0" w:color="auto"/>
            </w:tcBorders>
            <w:shd w:val="pct5" w:color="auto" w:fill="auto"/>
            <w:noWrap/>
            <w:vAlign w:val="bottom"/>
            <w:hideMark/>
          </w:tcPr>
          <w:p w:rsidR="003F151E" w:rsidRPr="0058082D" w:rsidRDefault="003F151E" w:rsidP="0058082D">
            <w:pPr>
              <w:jc w:val="center"/>
              <w:rPr>
                <w:sz w:val="22"/>
                <w:szCs w:val="22"/>
              </w:rPr>
            </w:pPr>
            <w:r w:rsidRPr="0058082D">
              <w:rPr>
                <w:sz w:val="22"/>
                <w:szCs w:val="22"/>
              </w:rPr>
              <w:t>Adjustments</w:t>
            </w:r>
          </w:p>
        </w:tc>
      </w:tr>
      <w:tr w:rsidR="003F151E" w:rsidRPr="0058082D" w:rsidTr="00460CB6">
        <w:trPr>
          <w:trHeight w:val="315"/>
          <w:jc w:val="center"/>
        </w:trPr>
        <w:tc>
          <w:tcPr>
            <w:tcW w:w="980" w:type="dxa"/>
            <w:tcBorders>
              <w:top w:val="single" w:sz="4" w:space="0" w:color="auto"/>
              <w:left w:val="single" w:sz="4" w:space="0" w:color="auto"/>
              <w:bottom w:val="nil"/>
              <w:right w:val="nil"/>
            </w:tcBorders>
            <w:shd w:val="clear" w:color="auto" w:fill="auto"/>
            <w:noWrap/>
            <w:vAlign w:val="bottom"/>
            <w:hideMark/>
          </w:tcPr>
          <w:p w:rsidR="003F151E" w:rsidRPr="0058082D" w:rsidRDefault="003F151E" w:rsidP="0058082D">
            <w:pPr>
              <w:jc w:val="center"/>
              <w:rPr>
                <w:sz w:val="22"/>
                <w:szCs w:val="22"/>
              </w:rPr>
            </w:pPr>
            <w:r w:rsidRPr="0058082D">
              <w:rPr>
                <w:sz w:val="22"/>
                <w:szCs w:val="22"/>
              </w:rPr>
              <w:t>302</w:t>
            </w:r>
          </w:p>
        </w:tc>
        <w:tc>
          <w:tcPr>
            <w:tcW w:w="3329" w:type="dxa"/>
            <w:tcBorders>
              <w:top w:val="single" w:sz="4" w:space="0" w:color="auto"/>
              <w:left w:val="single" w:sz="4" w:space="0" w:color="auto"/>
              <w:bottom w:val="nil"/>
              <w:right w:val="single" w:sz="4" w:space="0" w:color="auto"/>
            </w:tcBorders>
            <w:shd w:val="clear" w:color="auto" w:fill="auto"/>
            <w:noWrap/>
            <w:vAlign w:val="bottom"/>
            <w:hideMark/>
          </w:tcPr>
          <w:p w:rsidR="003F151E" w:rsidRPr="0058082D" w:rsidRDefault="003F151E" w:rsidP="0058082D">
            <w:pPr>
              <w:rPr>
                <w:sz w:val="22"/>
                <w:szCs w:val="22"/>
              </w:rPr>
            </w:pPr>
            <w:r w:rsidRPr="0058082D">
              <w:rPr>
                <w:sz w:val="22"/>
                <w:szCs w:val="22"/>
              </w:rPr>
              <w:t>Franchise</w:t>
            </w:r>
          </w:p>
        </w:tc>
        <w:tc>
          <w:tcPr>
            <w:tcW w:w="1609" w:type="dxa"/>
            <w:tcBorders>
              <w:top w:val="single" w:sz="4" w:space="0" w:color="auto"/>
              <w:left w:val="nil"/>
              <w:bottom w:val="nil"/>
              <w:right w:val="single" w:sz="4" w:space="0" w:color="auto"/>
            </w:tcBorders>
            <w:shd w:val="clear" w:color="auto" w:fill="auto"/>
            <w:noWrap/>
            <w:vAlign w:val="bottom"/>
            <w:hideMark/>
          </w:tcPr>
          <w:p w:rsidR="003F151E" w:rsidRPr="0058082D" w:rsidRDefault="003F151E" w:rsidP="0058082D">
            <w:pPr>
              <w:jc w:val="right"/>
              <w:rPr>
                <w:sz w:val="22"/>
                <w:szCs w:val="22"/>
              </w:rPr>
            </w:pPr>
            <w:r w:rsidRPr="0058082D">
              <w:rPr>
                <w:sz w:val="22"/>
                <w:szCs w:val="22"/>
              </w:rPr>
              <w:t>($243)</w:t>
            </w:r>
          </w:p>
        </w:tc>
      </w:tr>
      <w:tr w:rsidR="003F151E" w:rsidRPr="0058082D" w:rsidTr="00460CB6">
        <w:trPr>
          <w:trHeight w:val="315"/>
          <w:jc w:val="center"/>
        </w:trPr>
        <w:tc>
          <w:tcPr>
            <w:tcW w:w="980" w:type="dxa"/>
            <w:tcBorders>
              <w:top w:val="nil"/>
              <w:left w:val="single" w:sz="4" w:space="0" w:color="auto"/>
              <w:bottom w:val="nil"/>
              <w:right w:val="nil"/>
            </w:tcBorders>
            <w:shd w:val="clear" w:color="auto" w:fill="auto"/>
            <w:noWrap/>
            <w:vAlign w:val="bottom"/>
            <w:hideMark/>
          </w:tcPr>
          <w:p w:rsidR="003F151E" w:rsidRPr="0058082D" w:rsidRDefault="003F151E" w:rsidP="0058082D">
            <w:pPr>
              <w:jc w:val="center"/>
              <w:rPr>
                <w:sz w:val="22"/>
                <w:szCs w:val="22"/>
              </w:rPr>
            </w:pPr>
            <w:r w:rsidRPr="0058082D">
              <w:rPr>
                <w:sz w:val="22"/>
                <w:szCs w:val="22"/>
              </w:rPr>
              <w:t>304</w:t>
            </w:r>
          </w:p>
        </w:tc>
        <w:tc>
          <w:tcPr>
            <w:tcW w:w="3329" w:type="dxa"/>
            <w:tcBorders>
              <w:top w:val="nil"/>
              <w:left w:val="single" w:sz="4" w:space="0" w:color="auto"/>
              <w:bottom w:val="nil"/>
              <w:right w:val="single" w:sz="4" w:space="0" w:color="auto"/>
            </w:tcBorders>
            <w:shd w:val="clear" w:color="auto" w:fill="auto"/>
            <w:noWrap/>
            <w:vAlign w:val="bottom"/>
            <w:hideMark/>
          </w:tcPr>
          <w:p w:rsidR="003F151E" w:rsidRPr="0058082D" w:rsidRDefault="003F151E" w:rsidP="0058082D">
            <w:pPr>
              <w:rPr>
                <w:sz w:val="22"/>
                <w:szCs w:val="22"/>
              </w:rPr>
            </w:pPr>
            <w:r w:rsidRPr="0058082D">
              <w:rPr>
                <w:sz w:val="22"/>
                <w:szCs w:val="22"/>
              </w:rPr>
              <w:t>Structures &amp; Improvements</w:t>
            </w:r>
          </w:p>
        </w:tc>
        <w:tc>
          <w:tcPr>
            <w:tcW w:w="1609" w:type="dxa"/>
            <w:tcBorders>
              <w:top w:val="nil"/>
              <w:left w:val="nil"/>
              <w:bottom w:val="nil"/>
              <w:right w:val="single" w:sz="4" w:space="0" w:color="auto"/>
            </w:tcBorders>
            <w:shd w:val="clear" w:color="auto" w:fill="auto"/>
            <w:noWrap/>
            <w:vAlign w:val="bottom"/>
            <w:hideMark/>
          </w:tcPr>
          <w:p w:rsidR="003F151E" w:rsidRPr="0058082D" w:rsidRDefault="003F151E" w:rsidP="0058082D">
            <w:pPr>
              <w:jc w:val="right"/>
              <w:rPr>
                <w:sz w:val="22"/>
                <w:szCs w:val="22"/>
              </w:rPr>
            </w:pPr>
            <w:r w:rsidRPr="0058082D">
              <w:rPr>
                <w:sz w:val="22"/>
                <w:szCs w:val="22"/>
              </w:rPr>
              <w:t xml:space="preserve">7,447 </w:t>
            </w:r>
          </w:p>
        </w:tc>
      </w:tr>
      <w:tr w:rsidR="003F151E" w:rsidRPr="0058082D" w:rsidTr="00460CB6">
        <w:trPr>
          <w:trHeight w:val="315"/>
          <w:jc w:val="center"/>
        </w:trPr>
        <w:tc>
          <w:tcPr>
            <w:tcW w:w="980" w:type="dxa"/>
            <w:tcBorders>
              <w:top w:val="nil"/>
              <w:left w:val="single" w:sz="4" w:space="0" w:color="auto"/>
              <w:bottom w:val="nil"/>
              <w:right w:val="nil"/>
            </w:tcBorders>
            <w:shd w:val="clear" w:color="auto" w:fill="auto"/>
            <w:noWrap/>
            <w:vAlign w:val="bottom"/>
            <w:hideMark/>
          </w:tcPr>
          <w:p w:rsidR="003F151E" w:rsidRPr="0058082D" w:rsidRDefault="003F151E" w:rsidP="0058082D">
            <w:pPr>
              <w:jc w:val="center"/>
              <w:rPr>
                <w:sz w:val="22"/>
                <w:szCs w:val="22"/>
              </w:rPr>
            </w:pPr>
            <w:r w:rsidRPr="0058082D">
              <w:rPr>
                <w:sz w:val="22"/>
                <w:szCs w:val="22"/>
              </w:rPr>
              <w:t>307</w:t>
            </w:r>
          </w:p>
        </w:tc>
        <w:tc>
          <w:tcPr>
            <w:tcW w:w="3329" w:type="dxa"/>
            <w:tcBorders>
              <w:top w:val="nil"/>
              <w:left w:val="single" w:sz="4" w:space="0" w:color="auto"/>
              <w:bottom w:val="nil"/>
              <w:right w:val="single" w:sz="4" w:space="0" w:color="auto"/>
            </w:tcBorders>
            <w:shd w:val="clear" w:color="auto" w:fill="auto"/>
            <w:noWrap/>
            <w:vAlign w:val="bottom"/>
            <w:hideMark/>
          </w:tcPr>
          <w:p w:rsidR="003F151E" w:rsidRPr="0058082D" w:rsidRDefault="003F151E" w:rsidP="0058082D">
            <w:pPr>
              <w:rPr>
                <w:sz w:val="22"/>
                <w:szCs w:val="22"/>
              </w:rPr>
            </w:pPr>
            <w:r w:rsidRPr="0058082D">
              <w:rPr>
                <w:sz w:val="22"/>
                <w:szCs w:val="22"/>
              </w:rPr>
              <w:t>Wells &amp; Springs</w:t>
            </w:r>
          </w:p>
        </w:tc>
        <w:tc>
          <w:tcPr>
            <w:tcW w:w="1609" w:type="dxa"/>
            <w:tcBorders>
              <w:top w:val="nil"/>
              <w:left w:val="nil"/>
              <w:bottom w:val="nil"/>
              <w:right w:val="single" w:sz="4" w:space="0" w:color="auto"/>
            </w:tcBorders>
            <w:shd w:val="clear" w:color="auto" w:fill="auto"/>
            <w:noWrap/>
            <w:vAlign w:val="bottom"/>
            <w:hideMark/>
          </w:tcPr>
          <w:p w:rsidR="003F151E" w:rsidRPr="0058082D" w:rsidRDefault="003F151E" w:rsidP="0058082D">
            <w:pPr>
              <w:jc w:val="right"/>
              <w:rPr>
                <w:sz w:val="22"/>
                <w:szCs w:val="22"/>
              </w:rPr>
            </w:pPr>
            <w:r w:rsidRPr="0058082D">
              <w:rPr>
                <w:sz w:val="22"/>
                <w:szCs w:val="22"/>
              </w:rPr>
              <w:t xml:space="preserve">7,695 </w:t>
            </w:r>
          </w:p>
        </w:tc>
      </w:tr>
      <w:tr w:rsidR="003F151E" w:rsidRPr="0058082D" w:rsidTr="00460CB6">
        <w:trPr>
          <w:trHeight w:val="315"/>
          <w:jc w:val="center"/>
        </w:trPr>
        <w:tc>
          <w:tcPr>
            <w:tcW w:w="980" w:type="dxa"/>
            <w:tcBorders>
              <w:top w:val="nil"/>
              <w:left w:val="single" w:sz="4" w:space="0" w:color="auto"/>
              <w:bottom w:val="nil"/>
              <w:right w:val="nil"/>
            </w:tcBorders>
            <w:shd w:val="clear" w:color="auto" w:fill="auto"/>
            <w:noWrap/>
            <w:vAlign w:val="bottom"/>
            <w:hideMark/>
          </w:tcPr>
          <w:p w:rsidR="003F151E" w:rsidRPr="0058082D" w:rsidRDefault="003F151E" w:rsidP="0058082D">
            <w:pPr>
              <w:jc w:val="center"/>
              <w:rPr>
                <w:sz w:val="22"/>
                <w:szCs w:val="22"/>
              </w:rPr>
            </w:pPr>
            <w:r w:rsidRPr="0058082D">
              <w:rPr>
                <w:sz w:val="22"/>
                <w:szCs w:val="22"/>
              </w:rPr>
              <w:t>309</w:t>
            </w:r>
          </w:p>
        </w:tc>
        <w:tc>
          <w:tcPr>
            <w:tcW w:w="3329" w:type="dxa"/>
            <w:tcBorders>
              <w:top w:val="nil"/>
              <w:left w:val="single" w:sz="4" w:space="0" w:color="auto"/>
              <w:bottom w:val="nil"/>
              <w:right w:val="single" w:sz="4" w:space="0" w:color="auto"/>
            </w:tcBorders>
            <w:shd w:val="clear" w:color="auto" w:fill="auto"/>
            <w:noWrap/>
            <w:vAlign w:val="bottom"/>
            <w:hideMark/>
          </w:tcPr>
          <w:p w:rsidR="003F151E" w:rsidRPr="0058082D" w:rsidRDefault="003F151E" w:rsidP="0058082D">
            <w:pPr>
              <w:rPr>
                <w:sz w:val="22"/>
                <w:szCs w:val="22"/>
              </w:rPr>
            </w:pPr>
            <w:r w:rsidRPr="0058082D">
              <w:rPr>
                <w:sz w:val="22"/>
                <w:szCs w:val="22"/>
              </w:rPr>
              <w:t>Supply Mains</w:t>
            </w:r>
          </w:p>
        </w:tc>
        <w:tc>
          <w:tcPr>
            <w:tcW w:w="1609" w:type="dxa"/>
            <w:tcBorders>
              <w:top w:val="nil"/>
              <w:left w:val="nil"/>
              <w:bottom w:val="nil"/>
              <w:right w:val="single" w:sz="4" w:space="0" w:color="auto"/>
            </w:tcBorders>
            <w:shd w:val="clear" w:color="auto" w:fill="auto"/>
            <w:noWrap/>
            <w:vAlign w:val="bottom"/>
            <w:hideMark/>
          </w:tcPr>
          <w:p w:rsidR="003F151E" w:rsidRPr="0058082D" w:rsidRDefault="003F151E" w:rsidP="0058082D">
            <w:pPr>
              <w:jc w:val="right"/>
              <w:rPr>
                <w:sz w:val="22"/>
                <w:szCs w:val="22"/>
              </w:rPr>
            </w:pPr>
            <w:r w:rsidRPr="0058082D">
              <w:rPr>
                <w:sz w:val="22"/>
                <w:szCs w:val="22"/>
              </w:rPr>
              <w:t xml:space="preserve">1,680 </w:t>
            </w:r>
          </w:p>
        </w:tc>
      </w:tr>
      <w:tr w:rsidR="003F151E" w:rsidRPr="0058082D" w:rsidTr="00460CB6">
        <w:trPr>
          <w:trHeight w:val="315"/>
          <w:jc w:val="center"/>
        </w:trPr>
        <w:tc>
          <w:tcPr>
            <w:tcW w:w="980" w:type="dxa"/>
            <w:tcBorders>
              <w:top w:val="nil"/>
              <w:left w:val="single" w:sz="4" w:space="0" w:color="auto"/>
              <w:bottom w:val="nil"/>
              <w:right w:val="nil"/>
            </w:tcBorders>
            <w:shd w:val="clear" w:color="auto" w:fill="auto"/>
            <w:noWrap/>
            <w:vAlign w:val="bottom"/>
            <w:hideMark/>
          </w:tcPr>
          <w:p w:rsidR="003F151E" w:rsidRPr="0058082D" w:rsidRDefault="003F151E" w:rsidP="0058082D">
            <w:pPr>
              <w:jc w:val="center"/>
              <w:rPr>
                <w:sz w:val="22"/>
                <w:szCs w:val="22"/>
              </w:rPr>
            </w:pPr>
            <w:r w:rsidRPr="0058082D">
              <w:rPr>
                <w:sz w:val="22"/>
                <w:szCs w:val="22"/>
              </w:rPr>
              <w:t>311</w:t>
            </w:r>
          </w:p>
        </w:tc>
        <w:tc>
          <w:tcPr>
            <w:tcW w:w="3329" w:type="dxa"/>
            <w:tcBorders>
              <w:top w:val="nil"/>
              <w:left w:val="single" w:sz="4" w:space="0" w:color="auto"/>
              <w:bottom w:val="nil"/>
              <w:right w:val="single" w:sz="4" w:space="0" w:color="auto"/>
            </w:tcBorders>
            <w:shd w:val="clear" w:color="auto" w:fill="auto"/>
            <w:noWrap/>
            <w:vAlign w:val="bottom"/>
            <w:hideMark/>
          </w:tcPr>
          <w:p w:rsidR="003F151E" w:rsidRPr="0058082D" w:rsidRDefault="003F151E" w:rsidP="0058082D">
            <w:pPr>
              <w:rPr>
                <w:sz w:val="22"/>
                <w:szCs w:val="22"/>
              </w:rPr>
            </w:pPr>
            <w:r w:rsidRPr="0058082D">
              <w:rPr>
                <w:sz w:val="22"/>
                <w:szCs w:val="22"/>
              </w:rPr>
              <w:t>Pumping Equip.</w:t>
            </w:r>
          </w:p>
        </w:tc>
        <w:tc>
          <w:tcPr>
            <w:tcW w:w="1609" w:type="dxa"/>
            <w:tcBorders>
              <w:top w:val="nil"/>
              <w:left w:val="nil"/>
              <w:bottom w:val="nil"/>
              <w:right w:val="single" w:sz="4" w:space="0" w:color="auto"/>
            </w:tcBorders>
            <w:shd w:val="clear" w:color="auto" w:fill="auto"/>
            <w:noWrap/>
            <w:vAlign w:val="bottom"/>
            <w:hideMark/>
          </w:tcPr>
          <w:p w:rsidR="003F151E" w:rsidRPr="0058082D" w:rsidRDefault="003F151E" w:rsidP="0058082D">
            <w:pPr>
              <w:jc w:val="right"/>
              <w:rPr>
                <w:sz w:val="22"/>
                <w:szCs w:val="22"/>
              </w:rPr>
            </w:pPr>
            <w:r w:rsidRPr="0058082D">
              <w:rPr>
                <w:sz w:val="22"/>
                <w:szCs w:val="22"/>
              </w:rPr>
              <w:t xml:space="preserve">674 </w:t>
            </w:r>
          </w:p>
        </w:tc>
      </w:tr>
      <w:tr w:rsidR="003F151E" w:rsidRPr="0058082D" w:rsidTr="00460CB6">
        <w:trPr>
          <w:trHeight w:val="315"/>
          <w:jc w:val="center"/>
        </w:trPr>
        <w:tc>
          <w:tcPr>
            <w:tcW w:w="980" w:type="dxa"/>
            <w:tcBorders>
              <w:top w:val="nil"/>
              <w:left w:val="single" w:sz="4" w:space="0" w:color="auto"/>
              <w:bottom w:val="nil"/>
              <w:right w:val="nil"/>
            </w:tcBorders>
            <w:shd w:val="clear" w:color="auto" w:fill="auto"/>
            <w:noWrap/>
            <w:vAlign w:val="bottom"/>
            <w:hideMark/>
          </w:tcPr>
          <w:p w:rsidR="003F151E" w:rsidRPr="0058082D" w:rsidRDefault="003F151E" w:rsidP="0058082D">
            <w:pPr>
              <w:jc w:val="center"/>
              <w:rPr>
                <w:sz w:val="22"/>
                <w:szCs w:val="22"/>
              </w:rPr>
            </w:pPr>
            <w:r w:rsidRPr="0058082D">
              <w:rPr>
                <w:sz w:val="22"/>
                <w:szCs w:val="22"/>
              </w:rPr>
              <w:t>320</w:t>
            </w:r>
          </w:p>
        </w:tc>
        <w:tc>
          <w:tcPr>
            <w:tcW w:w="3329" w:type="dxa"/>
            <w:tcBorders>
              <w:top w:val="nil"/>
              <w:left w:val="single" w:sz="4" w:space="0" w:color="auto"/>
              <w:bottom w:val="nil"/>
              <w:right w:val="single" w:sz="4" w:space="0" w:color="auto"/>
            </w:tcBorders>
            <w:shd w:val="clear" w:color="auto" w:fill="auto"/>
            <w:noWrap/>
            <w:vAlign w:val="bottom"/>
            <w:hideMark/>
          </w:tcPr>
          <w:p w:rsidR="003F151E" w:rsidRPr="0058082D" w:rsidRDefault="003F151E" w:rsidP="0058082D">
            <w:pPr>
              <w:rPr>
                <w:sz w:val="22"/>
                <w:szCs w:val="22"/>
              </w:rPr>
            </w:pPr>
            <w:r w:rsidRPr="0058082D">
              <w:rPr>
                <w:sz w:val="22"/>
                <w:szCs w:val="22"/>
              </w:rPr>
              <w:t>Water Treatment Equip.</w:t>
            </w:r>
          </w:p>
        </w:tc>
        <w:tc>
          <w:tcPr>
            <w:tcW w:w="1609" w:type="dxa"/>
            <w:tcBorders>
              <w:top w:val="nil"/>
              <w:left w:val="nil"/>
              <w:bottom w:val="nil"/>
              <w:right w:val="single" w:sz="4" w:space="0" w:color="auto"/>
            </w:tcBorders>
            <w:shd w:val="clear" w:color="auto" w:fill="auto"/>
            <w:noWrap/>
            <w:vAlign w:val="bottom"/>
            <w:hideMark/>
          </w:tcPr>
          <w:p w:rsidR="003F151E" w:rsidRPr="0058082D" w:rsidRDefault="003F151E" w:rsidP="0058082D">
            <w:pPr>
              <w:jc w:val="right"/>
              <w:rPr>
                <w:sz w:val="22"/>
                <w:szCs w:val="22"/>
              </w:rPr>
            </w:pPr>
            <w:r w:rsidRPr="0058082D">
              <w:rPr>
                <w:sz w:val="22"/>
                <w:szCs w:val="22"/>
              </w:rPr>
              <w:t xml:space="preserve">1,242 </w:t>
            </w:r>
          </w:p>
        </w:tc>
      </w:tr>
      <w:tr w:rsidR="003F151E" w:rsidRPr="0058082D" w:rsidTr="00460CB6">
        <w:trPr>
          <w:trHeight w:val="315"/>
          <w:jc w:val="center"/>
        </w:trPr>
        <w:tc>
          <w:tcPr>
            <w:tcW w:w="980" w:type="dxa"/>
            <w:tcBorders>
              <w:top w:val="nil"/>
              <w:left w:val="single" w:sz="4" w:space="0" w:color="auto"/>
              <w:bottom w:val="nil"/>
              <w:right w:val="nil"/>
            </w:tcBorders>
            <w:shd w:val="clear" w:color="auto" w:fill="auto"/>
            <w:noWrap/>
            <w:vAlign w:val="bottom"/>
            <w:hideMark/>
          </w:tcPr>
          <w:p w:rsidR="003F151E" w:rsidRPr="0058082D" w:rsidRDefault="003F151E" w:rsidP="0058082D">
            <w:pPr>
              <w:jc w:val="center"/>
              <w:rPr>
                <w:sz w:val="22"/>
                <w:szCs w:val="22"/>
              </w:rPr>
            </w:pPr>
            <w:r w:rsidRPr="0058082D">
              <w:rPr>
                <w:sz w:val="22"/>
                <w:szCs w:val="22"/>
              </w:rPr>
              <w:t>330</w:t>
            </w:r>
          </w:p>
        </w:tc>
        <w:tc>
          <w:tcPr>
            <w:tcW w:w="3329" w:type="dxa"/>
            <w:tcBorders>
              <w:top w:val="nil"/>
              <w:left w:val="single" w:sz="4" w:space="0" w:color="auto"/>
              <w:bottom w:val="nil"/>
              <w:right w:val="single" w:sz="4" w:space="0" w:color="auto"/>
            </w:tcBorders>
            <w:shd w:val="clear" w:color="auto" w:fill="auto"/>
            <w:noWrap/>
            <w:vAlign w:val="bottom"/>
            <w:hideMark/>
          </w:tcPr>
          <w:p w:rsidR="003F151E" w:rsidRPr="0058082D" w:rsidRDefault="003F151E" w:rsidP="0058082D">
            <w:pPr>
              <w:rPr>
                <w:sz w:val="22"/>
                <w:szCs w:val="22"/>
              </w:rPr>
            </w:pPr>
            <w:r w:rsidRPr="0058082D">
              <w:rPr>
                <w:sz w:val="22"/>
                <w:szCs w:val="22"/>
              </w:rPr>
              <w:t>Distribution Reservoirs</w:t>
            </w:r>
          </w:p>
        </w:tc>
        <w:tc>
          <w:tcPr>
            <w:tcW w:w="1609" w:type="dxa"/>
            <w:tcBorders>
              <w:top w:val="nil"/>
              <w:left w:val="nil"/>
              <w:bottom w:val="nil"/>
              <w:right w:val="single" w:sz="4" w:space="0" w:color="auto"/>
            </w:tcBorders>
            <w:shd w:val="clear" w:color="auto" w:fill="auto"/>
            <w:noWrap/>
            <w:vAlign w:val="bottom"/>
            <w:hideMark/>
          </w:tcPr>
          <w:p w:rsidR="003F151E" w:rsidRPr="0058082D" w:rsidRDefault="003F151E" w:rsidP="0058082D">
            <w:pPr>
              <w:jc w:val="right"/>
              <w:rPr>
                <w:sz w:val="22"/>
                <w:szCs w:val="22"/>
              </w:rPr>
            </w:pPr>
            <w:r w:rsidRPr="0058082D">
              <w:rPr>
                <w:sz w:val="22"/>
                <w:szCs w:val="22"/>
              </w:rPr>
              <w:t xml:space="preserve">2,522 </w:t>
            </w:r>
          </w:p>
        </w:tc>
      </w:tr>
      <w:tr w:rsidR="003F151E" w:rsidRPr="0058082D" w:rsidTr="00460CB6">
        <w:trPr>
          <w:trHeight w:val="315"/>
          <w:jc w:val="center"/>
        </w:trPr>
        <w:tc>
          <w:tcPr>
            <w:tcW w:w="980" w:type="dxa"/>
            <w:tcBorders>
              <w:top w:val="nil"/>
              <w:left w:val="single" w:sz="4" w:space="0" w:color="auto"/>
              <w:bottom w:val="nil"/>
              <w:right w:val="nil"/>
            </w:tcBorders>
            <w:shd w:val="clear" w:color="auto" w:fill="auto"/>
            <w:noWrap/>
            <w:vAlign w:val="bottom"/>
            <w:hideMark/>
          </w:tcPr>
          <w:p w:rsidR="003F151E" w:rsidRPr="0058082D" w:rsidRDefault="003F151E" w:rsidP="0058082D">
            <w:pPr>
              <w:jc w:val="center"/>
              <w:rPr>
                <w:sz w:val="22"/>
                <w:szCs w:val="22"/>
              </w:rPr>
            </w:pPr>
            <w:r w:rsidRPr="0058082D">
              <w:rPr>
                <w:sz w:val="22"/>
                <w:szCs w:val="22"/>
              </w:rPr>
              <w:t>331</w:t>
            </w:r>
          </w:p>
        </w:tc>
        <w:tc>
          <w:tcPr>
            <w:tcW w:w="3329" w:type="dxa"/>
            <w:tcBorders>
              <w:top w:val="nil"/>
              <w:left w:val="single" w:sz="4" w:space="0" w:color="auto"/>
              <w:bottom w:val="nil"/>
              <w:right w:val="single" w:sz="4" w:space="0" w:color="auto"/>
            </w:tcBorders>
            <w:shd w:val="clear" w:color="auto" w:fill="auto"/>
            <w:noWrap/>
            <w:vAlign w:val="bottom"/>
            <w:hideMark/>
          </w:tcPr>
          <w:p w:rsidR="003F151E" w:rsidRPr="0058082D" w:rsidRDefault="003F151E" w:rsidP="0058082D">
            <w:pPr>
              <w:rPr>
                <w:sz w:val="22"/>
                <w:szCs w:val="22"/>
              </w:rPr>
            </w:pPr>
            <w:r w:rsidRPr="0058082D">
              <w:rPr>
                <w:sz w:val="22"/>
                <w:szCs w:val="22"/>
              </w:rPr>
              <w:t>T&amp;D Mains</w:t>
            </w:r>
          </w:p>
        </w:tc>
        <w:tc>
          <w:tcPr>
            <w:tcW w:w="1609" w:type="dxa"/>
            <w:tcBorders>
              <w:top w:val="nil"/>
              <w:left w:val="nil"/>
              <w:bottom w:val="nil"/>
              <w:right w:val="single" w:sz="4" w:space="0" w:color="auto"/>
            </w:tcBorders>
            <w:shd w:val="clear" w:color="auto" w:fill="auto"/>
            <w:noWrap/>
            <w:vAlign w:val="bottom"/>
            <w:hideMark/>
          </w:tcPr>
          <w:p w:rsidR="003F151E" w:rsidRPr="0058082D" w:rsidRDefault="003F151E" w:rsidP="0058082D">
            <w:pPr>
              <w:jc w:val="right"/>
              <w:rPr>
                <w:sz w:val="22"/>
                <w:szCs w:val="22"/>
              </w:rPr>
            </w:pPr>
            <w:r w:rsidRPr="0058082D">
              <w:rPr>
                <w:sz w:val="22"/>
                <w:szCs w:val="22"/>
              </w:rPr>
              <w:t>(2,570)</w:t>
            </w:r>
          </w:p>
        </w:tc>
      </w:tr>
      <w:tr w:rsidR="003F151E" w:rsidRPr="0058082D" w:rsidTr="00460CB6">
        <w:trPr>
          <w:trHeight w:val="315"/>
          <w:jc w:val="center"/>
        </w:trPr>
        <w:tc>
          <w:tcPr>
            <w:tcW w:w="980" w:type="dxa"/>
            <w:tcBorders>
              <w:top w:val="nil"/>
              <w:left w:val="single" w:sz="4" w:space="0" w:color="auto"/>
              <w:bottom w:val="nil"/>
              <w:right w:val="nil"/>
            </w:tcBorders>
            <w:shd w:val="clear" w:color="auto" w:fill="auto"/>
            <w:noWrap/>
            <w:vAlign w:val="bottom"/>
            <w:hideMark/>
          </w:tcPr>
          <w:p w:rsidR="003F151E" w:rsidRPr="0058082D" w:rsidRDefault="003F151E" w:rsidP="0058082D">
            <w:pPr>
              <w:jc w:val="center"/>
              <w:rPr>
                <w:sz w:val="22"/>
                <w:szCs w:val="22"/>
              </w:rPr>
            </w:pPr>
            <w:r w:rsidRPr="0058082D">
              <w:rPr>
                <w:sz w:val="22"/>
                <w:szCs w:val="22"/>
              </w:rPr>
              <w:t>333</w:t>
            </w:r>
          </w:p>
        </w:tc>
        <w:tc>
          <w:tcPr>
            <w:tcW w:w="3329" w:type="dxa"/>
            <w:tcBorders>
              <w:top w:val="nil"/>
              <w:left w:val="single" w:sz="4" w:space="0" w:color="auto"/>
              <w:bottom w:val="nil"/>
              <w:right w:val="single" w:sz="4" w:space="0" w:color="auto"/>
            </w:tcBorders>
            <w:shd w:val="clear" w:color="auto" w:fill="auto"/>
            <w:noWrap/>
            <w:vAlign w:val="bottom"/>
            <w:hideMark/>
          </w:tcPr>
          <w:p w:rsidR="003F151E" w:rsidRPr="0058082D" w:rsidRDefault="003F151E" w:rsidP="0058082D">
            <w:pPr>
              <w:rPr>
                <w:sz w:val="22"/>
                <w:szCs w:val="22"/>
              </w:rPr>
            </w:pPr>
            <w:r w:rsidRPr="0058082D">
              <w:rPr>
                <w:sz w:val="22"/>
                <w:szCs w:val="22"/>
              </w:rPr>
              <w:t>Services</w:t>
            </w:r>
          </w:p>
        </w:tc>
        <w:tc>
          <w:tcPr>
            <w:tcW w:w="1609" w:type="dxa"/>
            <w:tcBorders>
              <w:top w:val="nil"/>
              <w:left w:val="nil"/>
              <w:bottom w:val="nil"/>
              <w:right w:val="single" w:sz="4" w:space="0" w:color="auto"/>
            </w:tcBorders>
            <w:shd w:val="clear" w:color="auto" w:fill="auto"/>
            <w:noWrap/>
            <w:vAlign w:val="bottom"/>
            <w:hideMark/>
          </w:tcPr>
          <w:p w:rsidR="003F151E" w:rsidRPr="0058082D" w:rsidRDefault="003F151E" w:rsidP="0058082D">
            <w:pPr>
              <w:jc w:val="right"/>
              <w:rPr>
                <w:sz w:val="22"/>
                <w:szCs w:val="22"/>
              </w:rPr>
            </w:pPr>
            <w:r w:rsidRPr="0058082D">
              <w:rPr>
                <w:sz w:val="22"/>
                <w:szCs w:val="22"/>
              </w:rPr>
              <w:t xml:space="preserve">3,880 </w:t>
            </w:r>
          </w:p>
        </w:tc>
      </w:tr>
      <w:tr w:rsidR="003F151E" w:rsidRPr="0058082D" w:rsidTr="00460CB6">
        <w:trPr>
          <w:trHeight w:val="315"/>
          <w:jc w:val="center"/>
        </w:trPr>
        <w:tc>
          <w:tcPr>
            <w:tcW w:w="980" w:type="dxa"/>
            <w:tcBorders>
              <w:top w:val="nil"/>
              <w:left w:val="single" w:sz="4" w:space="0" w:color="auto"/>
              <w:bottom w:val="nil"/>
              <w:right w:val="nil"/>
            </w:tcBorders>
            <w:shd w:val="clear" w:color="auto" w:fill="auto"/>
            <w:noWrap/>
            <w:vAlign w:val="bottom"/>
            <w:hideMark/>
          </w:tcPr>
          <w:p w:rsidR="003F151E" w:rsidRPr="0058082D" w:rsidRDefault="003F151E" w:rsidP="0058082D">
            <w:pPr>
              <w:jc w:val="center"/>
              <w:rPr>
                <w:sz w:val="22"/>
                <w:szCs w:val="22"/>
              </w:rPr>
            </w:pPr>
            <w:r w:rsidRPr="0058082D">
              <w:rPr>
                <w:sz w:val="22"/>
                <w:szCs w:val="22"/>
              </w:rPr>
              <w:t>334</w:t>
            </w:r>
          </w:p>
        </w:tc>
        <w:tc>
          <w:tcPr>
            <w:tcW w:w="3329" w:type="dxa"/>
            <w:tcBorders>
              <w:top w:val="nil"/>
              <w:left w:val="single" w:sz="4" w:space="0" w:color="auto"/>
              <w:bottom w:val="nil"/>
              <w:right w:val="single" w:sz="4" w:space="0" w:color="auto"/>
            </w:tcBorders>
            <w:shd w:val="clear" w:color="auto" w:fill="auto"/>
            <w:noWrap/>
            <w:vAlign w:val="bottom"/>
            <w:hideMark/>
          </w:tcPr>
          <w:p w:rsidR="003F151E" w:rsidRPr="0058082D" w:rsidRDefault="003F151E" w:rsidP="0058082D">
            <w:pPr>
              <w:rPr>
                <w:sz w:val="22"/>
                <w:szCs w:val="22"/>
              </w:rPr>
            </w:pPr>
            <w:r w:rsidRPr="0058082D">
              <w:rPr>
                <w:sz w:val="22"/>
                <w:szCs w:val="22"/>
              </w:rPr>
              <w:t>Meters &amp; Meter Installations</w:t>
            </w:r>
          </w:p>
        </w:tc>
        <w:tc>
          <w:tcPr>
            <w:tcW w:w="1609" w:type="dxa"/>
            <w:tcBorders>
              <w:top w:val="nil"/>
              <w:left w:val="nil"/>
              <w:bottom w:val="nil"/>
              <w:right w:val="single" w:sz="4" w:space="0" w:color="auto"/>
            </w:tcBorders>
            <w:shd w:val="clear" w:color="auto" w:fill="auto"/>
            <w:noWrap/>
            <w:vAlign w:val="bottom"/>
            <w:hideMark/>
          </w:tcPr>
          <w:p w:rsidR="003F151E" w:rsidRPr="0058082D" w:rsidRDefault="003F151E" w:rsidP="0058082D">
            <w:pPr>
              <w:jc w:val="right"/>
              <w:rPr>
                <w:sz w:val="22"/>
                <w:szCs w:val="22"/>
              </w:rPr>
            </w:pPr>
            <w:r w:rsidRPr="0058082D">
              <w:rPr>
                <w:sz w:val="22"/>
                <w:szCs w:val="22"/>
              </w:rPr>
              <w:t>(1,036)</w:t>
            </w:r>
          </w:p>
        </w:tc>
      </w:tr>
      <w:tr w:rsidR="003F151E" w:rsidRPr="0058082D" w:rsidTr="00460CB6">
        <w:trPr>
          <w:trHeight w:val="315"/>
          <w:jc w:val="center"/>
        </w:trPr>
        <w:tc>
          <w:tcPr>
            <w:tcW w:w="980" w:type="dxa"/>
            <w:tcBorders>
              <w:top w:val="nil"/>
              <w:left w:val="single" w:sz="4" w:space="0" w:color="auto"/>
              <w:bottom w:val="nil"/>
              <w:right w:val="nil"/>
            </w:tcBorders>
            <w:shd w:val="clear" w:color="auto" w:fill="auto"/>
            <w:noWrap/>
            <w:vAlign w:val="bottom"/>
            <w:hideMark/>
          </w:tcPr>
          <w:p w:rsidR="003F151E" w:rsidRPr="0058082D" w:rsidRDefault="003F151E" w:rsidP="0058082D">
            <w:pPr>
              <w:jc w:val="center"/>
              <w:rPr>
                <w:sz w:val="22"/>
                <w:szCs w:val="22"/>
              </w:rPr>
            </w:pPr>
            <w:r w:rsidRPr="0058082D">
              <w:rPr>
                <w:sz w:val="22"/>
                <w:szCs w:val="22"/>
              </w:rPr>
              <w:t>335</w:t>
            </w:r>
          </w:p>
        </w:tc>
        <w:tc>
          <w:tcPr>
            <w:tcW w:w="3329" w:type="dxa"/>
            <w:tcBorders>
              <w:top w:val="nil"/>
              <w:left w:val="single" w:sz="4" w:space="0" w:color="auto"/>
              <w:bottom w:val="nil"/>
              <w:right w:val="single" w:sz="4" w:space="0" w:color="auto"/>
            </w:tcBorders>
            <w:shd w:val="clear" w:color="auto" w:fill="auto"/>
            <w:noWrap/>
            <w:vAlign w:val="bottom"/>
            <w:hideMark/>
          </w:tcPr>
          <w:p w:rsidR="003F151E" w:rsidRPr="0058082D" w:rsidRDefault="003F151E" w:rsidP="0058082D">
            <w:pPr>
              <w:rPr>
                <w:sz w:val="22"/>
                <w:szCs w:val="22"/>
              </w:rPr>
            </w:pPr>
            <w:r w:rsidRPr="0058082D">
              <w:rPr>
                <w:sz w:val="22"/>
                <w:szCs w:val="22"/>
              </w:rPr>
              <w:t>Tools, Shop, &amp; Garage Equip.</w:t>
            </w:r>
          </w:p>
        </w:tc>
        <w:tc>
          <w:tcPr>
            <w:tcW w:w="1609" w:type="dxa"/>
            <w:tcBorders>
              <w:top w:val="nil"/>
              <w:left w:val="nil"/>
              <w:bottom w:val="nil"/>
              <w:right w:val="single" w:sz="4" w:space="0" w:color="auto"/>
            </w:tcBorders>
            <w:shd w:val="clear" w:color="auto" w:fill="auto"/>
            <w:noWrap/>
            <w:vAlign w:val="bottom"/>
            <w:hideMark/>
          </w:tcPr>
          <w:p w:rsidR="003F151E" w:rsidRPr="0058082D" w:rsidRDefault="003F151E" w:rsidP="0058082D">
            <w:pPr>
              <w:jc w:val="right"/>
              <w:rPr>
                <w:sz w:val="22"/>
                <w:szCs w:val="22"/>
                <w:u w:val="single"/>
              </w:rPr>
            </w:pPr>
            <w:r w:rsidRPr="0058082D">
              <w:rPr>
                <w:sz w:val="22"/>
                <w:szCs w:val="22"/>
                <w:u w:val="single"/>
              </w:rPr>
              <w:t xml:space="preserve">300 </w:t>
            </w:r>
          </w:p>
        </w:tc>
      </w:tr>
      <w:tr w:rsidR="003F151E" w:rsidRPr="0058082D" w:rsidTr="00460CB6">
        <w:trPr>
          <w:trHeight w:val="300"/>
          <w:jc w:val="center"/>
        </w:trPr>
        <w:tc>
          <w:tcPr>
            <w:tcW w:w="980" w:type="dxa"/>
            <w:tcBorders>
              <w:top w:val="nil"/>
              <w:left w:val="single" w:sz="4" w:space="0" w:color="auto"/>
              <w:bottom w:val="single" w:sz="4" w:space="0" w:color="auto"/>
              <w:right w:val="nil"/>
            </w:tcBorders>
            <w:shd w:val="clear" w:color="auto" w:fill="auto"/>
            <w:noWrap/>
            <w:vAlign w:val="bottom"/>
            <w:hideMark/>
          </w:tcPr>
          <w:p w:rsidR="003F151E" w:rsidRPr="0058082D" w:rsidRDefault="003F151E" w:rsidP="0058082D">
            <w:pPr>
              <w:jc w:val="center"/>
              <w:rPr>
                <w:sz w:val="22"/>
                <w:szCs w:val="22"/>
              </w:rPr>
            </w:pPr>
            <w:r w:rsidRPr="0058082D">
              <w:rPr>
                <w:sz w:val="22"/>
                <w:szCs w:val="22"/>
              </w:rPr>
              <w:t> </w:t>
            </w:r>
          </w:p>
        </w:tc>
        <w:tc>
          <w:tcPr>
            <w:tcW w:w="3329" w:type="dxa"/>
            <w:tcBorders>
              <w:top w:val="nil"/>
              <w:left w:val="single" w:sz="4" w:space="0" w:color="auto"/>
              <w:bottom w:val="single" w:sz="4" w:space="0" w:color="auto"/>
              <w:right w:val="single" w:sz="4" w:space="0" w:color="auto"/>
            </w:tcBorders>
            <w:shd w:val="clear" w:color="auto" w:fill="auto"/>
            <w:noWrap/>
            <w:vAlign w:val="bottom"/>
            <w:hideMark/>
          </w:tcPr>
          <w:p w:rsidR="003F151E" w:rsidRPr="0058082D" w:rsidRDefault="003F151E" w:rsidP="0058082D">
            <w:pPr>
              <w:rPr>
                <w:sz w:val="22"/>
                <w:szCs w:val="22"/>
              </w:rPr>
            </w:pPr>
            <w:r w:rsidRPr="0058082D">
              <w:rPr>
                <w:sz w:val="22"/>
                <w:szCs w:val="22"/>
              </w:rPr>
              <w:t xml:space="preserve">     Total Adjustments</w:t>
            </w:r>
          </w:p>
        </w:tc>
        <w:tc>
          <w:tcPr>
            <w:tcW w:w="1609" w:type="dxa"/>
            <w:tcBorders>
              <w:top w:val="nil"/>
              <w:left w:val="nil"/>
              <w:bottom w:val="single" w:sz="4" w:space="0" w:color="auto"/>
              <w:right w:val="single" w:sz="4" w:space="0" w:color="auto"/>
            </w:tcBorders>
            <w:shd w:val="clear" w:color="auto" w:fill="auto"/>
            <w:noWrap/>
            <w:vAlign w:val="bottom"/>
            <w:hideMark/>
          </w:tcPr>
          <w:p w:rsidR="003F151E" w:rsidRPr="0058082D" w:rsidRDefault="003F151E" w:rsidP="0058082D">
            <w:pPr>
              <w:jc w:val="right"/>
              <w:rPr>
                <w:sz w:val="22"/>
                <w:szCs w:val="22"/>
              </w:rPr>
            </w:pPr>
            <w:r w:rsidRPr="0058082D">
              <w:rPr>
                <w:sz w:val="22"/>
                <w:szCs w:val="22"/>
              </w:rPr>
              <w:t xml:space="preserve">$21,591 </w:t>
            </w:r>
          </w:p>
        </w:tc>
      </w:tr>
    </w:tbl>
    <w:p w:rsidR="003F151E" w:rsidRPr="00D96FF3" w:rsidRDefault="003F151E" w:rsidP="00D96FF3">
      <w:pPr>
        <w:autoSpaceDE w:val="0"/>
        <w:autoSpaceDN w:val="0"/>
        <w:adjustRightInd w:val="0"/>
      </w:pPr>
      <w:r w:rsidRPr="00D96FF3">
        <w:lastRenderedPageBreak/>
        <w:t xml:space="preserve">           </w:t>
      </w:r>
    </w:p>
    <w:p w:rsidR="003F151E" w:rsidRPr="00D96FF3" w:rsidRDefault="003F151E" w:rsidP="00D96FF3">
      <w:pPr>
        <w:autoSpaceDE w:val="0"/>
        <w:autoSpaceDN w:val="0"/>
        <w:adjustRightInd w:val="0"/>
        <w:ind w:left="720" w:firstLine="720"/>
        <w:jc w:val="both"/>
        <w:rPr>
          <w:u w:val="single"/>
        </w:rPr>
      </w:pPr>
      <w:r w:rsidRPr="00D96FF3">
        <w:rPr>
          <w:u w:val="single"/>
        </w:rPr>
        <w:t xml:space="preserve">Pro Forma Plant </w:t>
      </w:r>
    </w:p>
    <w:p w:rsidR="00D96FF3" w:rsidRDefault="00D96FF3" w:rsidP="00D96FF3">
      <w:pPr>
        <w:autoSpaceDE w:val="0"/>
        <w:autoSpaceDN w:val="0"/>
        <w:adjustRightInd w:val="0"/>
        <w:jc w:val="both"/>
      </w:pPr>
    </w:p>
    <w:p w:rsidR="00D96FF3" w:rsidRDefault="00D96FF3" w:rsidP="00D96FF3">
      <w:pPr>
        <w:autoSpaceDE w:val="0"/>
        <w:autoSpaceDN w:val="0"/>
        <w:adjustRightInd w:val="0"/>
        <w:ind w:firstLine="720"/>
        <w:jc w:val="both"/>
      </w:pPr>
      <w:r>
        <w:t>We find</w:t>
      </w:r>
      <w:r w:rsidRPr="00D96FF3">
        <w:t xml:space="preserve"> a net adjustment increas</w:t>
      </w:r>
      <w:r>
        <w:t>e of</w:t>
      </w:r>
      <w:r w:rsidRPr="00D96FF3">
        <w:t xml:space="preserve"> $3,640</w:t>
      </w:r>
      <w:r>
        <w:t xml:space="preserve"> to UPIS</w:t>
      </w:r>
      <w:r w:rsidRPr="00D96FF3">
        <w:t xml:space="preserve"> for pro forma plant addition items.</w:t>
      </w:r>
      <w:r>
        <w:t xml:space="preserve">  We note that </w:t>
      </w:r>
      <w:r w:rsidR="00460CB6">
        <w:t>Neighborhood</w:t>
      </w:r>
      <w:r w:rsidR="00460CB6" w:rsidRPr="00D96FF3">
        <w:t xml:space="preserve"> only provided one bid</w:t>
      </w:r>
      <w:r w:rsidR="00460CB6">
        <w:t xml:space="preserve"> for each pro forma project item despite several requests by </w:t>
      </w:r>
      <w:r>
        <w:t xml:space="preserve">our staff </w:t>
      </w:r>
      <w:r w:rsidR="00460CB6">
        <w:t>for</w:t>
      </w:r>
      <w:r>
        <w:t xml:space="preserve"> </w:t>
      </w:r>
      <w:r w:rsidR="00460CB6">
        <w:t>multiple</w:t>
      </w:r>
      <w:r w:rsidR="003F151E" w:rsidRPr="00D96FF3">
        <w:t xml:space="preserve"> bids and</w:t>
      </w:r>
      <w:r w:rsidR="00460CB6">
        <w:t>/or</w:t>
      </w:r>
      <w:r w:rsidR="003F151E" w:rsidRPr="00D96FF3">
        <w:t xml:space="preserve"> quotes for each </w:t>
      </w:r>
      <w:r w:rsidR="00460CB6">
        <w:t>item. Neighborhood claimed</w:t>
      </w:r>
      <w:r w:rsidR="003F151E" w:rsidRPr="00D96FF3">
        <w:t xml:space="preserve"> that it had difficulty finding companies or persons to provide quotes </w:t>
      </w:r>
      <w:r w:rsidR="00460CB6">
        <w:t>and perform the specific jobs. We find that the pro forma projects are warranted based on t</w:t>
      </w:r>
      <w:r w:rsidR="003F151E" w:rsidRPr="00D96FF3">
        <w:t xml:space="preserve">he </w:t>
      </w:r>
      <w:r w:rsidR="00460CB6">
        <w:t>condition of the U</w:t>
      </w:r>
      <w:r w:rsidR="003F151E" w:rsidRPr="00D96FF3">
        <w:t>tility’s plant</w:t>
      </w:r>
      <w:r w:rsidR="00460CB6">
        <w:t xml:space="preserve"> observed by our staff during the site visit of the Utility</w:t>
      </w:r>
      <w:r w:rsidR="003F151E" w:rsidRPr="00D96FF3">
        <w:t>. Although multiple bids were not provided</w:t>
      </w:r>
      <w:r w:rsidR="00460CB6">
        <w:t xml:space="preserve"> as is customary, we find</w:t>
      </w:r>
      <w:r w:rsidR="003F151E" w:rsidRPr="00D96FF3">
        <w:t xml:space="preserve"> the pro forma plant additions are prudent and reasonable. </w:t>
      </w:r>
    </w:p>
    <w:p w:rsidR="00D96FF3" w:rsidRDefault="00D96FF3" w:rsidP="00D96FF3">
      <w:pPr>
        <w:autoSpaceDE w:val="0"/>
        <w:autoSpaceDN w:val="0"/>
        <w:adjustRightInd w:val="0"/>
        <w:ind w:firstLine="720"/>
        <w:jc w:val="both"/>
      </w:pPr>
    </w:p>
    <w:p w:rsidR="003F151E" w:rsidRPr="00D96FF3" w:rsidRDefault="00460CB6" w:rsidP="00D96FF3">
      <w:pPr>
        <w:autoSpaceDE w:val="0"/>
        <w:autoSpaceDN w:val="0"/>
        <w:adjustRightInd w:val="0"/>
        <w:ind w:firstLine="720"/>
        <w:jc w:val="both"/>
      </w:pPr>
      <w:r>
        <w:t>Therefore, we find</w:t>
      </w:r>
      <w:r w:rsidR="003F151E" w:rsidRPr="00D96FF3">
        <w:t xml:space="preserve"> an average UPIS balance of $671,816 ($646,773 + $21,591 - $188 + $3,640).</w:t>
      </w:r>
      <w:r w:rsidR="00D96FF3">
        <w:t xml:space="preserve"> Our</w:t>
      </w:r>
      <w:r w:rsidR="00D96FF3" w:rsidRPr="00D96FF3">
        <w:t xml:space="preserve"> net adjustment </w:t>
      </w:r>
      <w:r w:rsidR="00D96FF3">
        <w:t>of</w:t>
      </w:r>
      <w:r w:rsidR="00D96FF3" w:rsidRPr="00D96FF3">
        <w:t xml:space="preserve"> $3,640 for pro forma plant addition items</w:t>
      </w:r>
      <w:r w:rsidR="00D96FF3">
        <w:t xml:space="preserve"> are outlined in the table below and t</w:t>
      </w:r>
      <w:r w:rsidR="003F151E" w:rsidRPr="00D96FF3">
        <w:t xml:space="preserve">he details of each pro forma item are discussed below. </w:t>
      </w:r>
    </w:p>
    <w:p w:rsidR="003F151E" w:rsidRDefault="003F151E" w:rsidP="00D96FF3">
      <w:pPr>
        <w:ind w:firstLine="720"/>
        <w:jc w:val="both"/>
        <w:rPr>
          <w:b/>
        </w:rPr>
      </w:pPr>
    </w:p>
    <w:p w:rsidR="00D96FF3" w:rsidRPr="0058082D" w:rsidRDefault="00D96FF3" w:rsidP="00D96FF3">
      <w:pPr>
        <w:jc w:val="center"/>
        <w:rPr>
          <w:b/>
          <w:sz w:val="22"/>
          <w:szCs w:val="22"/>
        </w:rPr>
      </w:pPr>
      <w:r w:rsidRPr="0058082D">
        <w:rPr>
          <w:b/>
          <w:sz w:val="22"/>
          <w:szCs w:val="22"/>
        </w:rPr>
        <w:t>Pro-Forma Plant Items</w:t>
      </w:r>
    </w:p>
    <w:tbl>
      <w:tblPr>
        <w:tblW w:w="9390" w:type="dxa"/>
        <w:jc w:val="center"/>
        <w:tblLook w:val="04A0" w:firstRow="1" w:lastRow="0" w:firstColumn="1" w:lastColumn="0" w:noHBand="0" w:noVBand="1"/>
      </w:tblPr>
      <w:tblGrid>
        <w:gridCol w:w="2985"/>
        <w:gridCol w:w="5255"/>
        <w:gridCol w:w="1150"/>
      </w:tblGrid>
      <w:tr w:rsidR="00D96FF3" w:rsidRPr="0058082D" w:rsidTr="00460CB6">
        <w:trPr>
          <w:trHeight w:val="315"/>
          <w:jc w:val="center"/>
        </w:trPr>
        <w:tc>
          <w:tcPr>
            <w:tcW w:w="2985" w:type="dxa"/>
            <w:tcBorders>
              <w:top w:val="single" w:sz="4" w:space="0" w:color="auto"/>
              <w:left w:val="single" w:sz="4" w:space="0" w:color="auto"/>
              <w:bottom w:val="single" w:sz="4" w:space="0" w:color="auto"/>
              <w:right w:val="single" w:sz="4" w:space="0" w:color="auto"/>
            </w:tcBorders>
            <w:shd w:val="pct5" w:color="auto" w:fill="auto"/>
            <w:noWrap/>
            <w:vAlign w:val="bottom"/>
            <w:hideMark/>
          </w:tcPr>
          <w:p w:rsidR="00D96FF3" w:rsidRPr="0058082D" w:rsidRDefault="00D96FF3" w:rsidP="00130C95">
            <w:pPr>
              <w:jc w:val="center"/>
              <w:rPr>
                <w:bCs/>
                <w:sz w:val="22"/>
                <w:szCs w:val="22"/>
              </w:rPr>
            </w:pPr>
            <w:r w:rsidRPr="0058082D">
              <w:rPr>
                <w:bCs/>
                <w:sz w:val="22"/>
                <w:szCs w:val="22"/>
              </w:rPr>
              <w:t>Project</w:t>
            </w:r>
          </w:p>
        </w:tc>
        <w:tc>
          <w:tcPr>
            <w:tcW w:w="5255" w:type="dxa"/>
            <w:tcBorders>
              <w:top w:val="single" w:sz="4" w:space="0" w:color="auto"/>
              <w:left w:val="nil"/>
              <w:bottom w:val="single" w:sz="4" w:space="0" w:color="auto"/>
              <w:right w:val="single" w:sz="4" w:space="0" w:color="auto"/>
            </w:tcBorders>
            <w:shd w:val="pct5" w:color="auto" w:fill="auto"/>
            <w:noWrap/>
            <w:vAlign w:val="bottom"/>
            <w:hideMark/>
          </w:tcPr>
          <w:p w:rsidR="00D96FF3" w:rsidRPr="0058082D" w:rsidRDefault="00D96FF3" w:rsidP="00130C95">
            <w:pPr>
              <w:jc w:val="center"/>
              <w:rPr>
                <w:bCs/>
                <w:sz w:val="22"/>
                <w:szCs w:val="22"/>
              </w:rPr>
            </w:pPr>
            <w:r w:rsidRPr="0058082D">
              <w:rPr>
                <w:bCs/>
                <w:sz w:val="22"/>
                <w:szCs w:val="22"/>
              </w:rPr>
              <w:t>Description</w:t>
            </w:r>
          </w:p>
        </w:tc>
        <w:tc>
          <w:tcPr>
            <w:tcW w:w="1150" w:type="dxa"/>
            <w:tcBorders>
              <w:top w:val="single" w:sz="4" w:space="0" w:color="auto"/>
              <w:left w:val="nil"/>
              <w:bottom w:val="single" w:sz="4" w:space="0" w:color="auto"/>
              <w:right w:val="single" w:sz="4" w:space="0" w:color="auto"/>
            </w:tcBorders>
            <w:shd w:val="pct5" w:color="auto" w:fill="auto"/>
            <w:noWrap/>
            <w:vAlign w:val="bottom"/>
            <w:hideMark/>
          </w:tcPr>
          <w:p w:rsidR="00D96FF3" w:rsidRPr="0058082D" w:rsidRDefault="00D96FF3" w:rsidP="00130C95">
            <w:pPr>
              <w:jc w:val="center"/>
              <w:rPr>
                <w:bCs/>
                <w:sz w:val="22"/>
                <w:szCs w:val="22"/>
              </w:rPr>
            </w:pPr>
            <w:r w:rsidRPr="0058082D">
              <w:rPr>
                <w:bCs/>
                <w:sz w:val="22"/>
                <w:szCs w:val="22"/>
              </w:rPr>
              <w:t>Amount</w:t>
            </w:r>
          </w:p>
        </w:tc>
      </w:tr>
      <w:tr w:rsidR="00D96FF3" w:rsidRPr="0058082D" w:rsidTr="00460CB6">
        <w:trPr>
          <w:trHeight w:val="315"/>
          <w:jc w:val="center"/>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D96FF3" w:rsidRPr="0058082D" w:rsidRDefault="00D96FF3" w:rsidP="00130C95">
            <w:pPr>
              <w:rPr>
                <w:sz w:val="22"/>
                <w:szCs w:val="22"/>
              </w:rPr>
            </w:pPr>
            <w:r w:rsidRPr="0058082D">
              <w:rPr>
                <w:sz w:val="22"/>
                <w:szCs w:val="22"/>
              </w:rPr>
              <w:t>Electric Panel Repairs</w:t>
            </w:r>
          </w:p>
        </w:tc>
        <w:tc>
          <w:tcPr>
            <w:tcW w:w="5255" w:type="dxa"/>
            <w:tcBorders>
              <w:top w:val="nil"/>
              <w:left w:val="nil"/>
              <w:bottom w:val="single" w:sz="4" w:space="0" w:color="auto"/>
              <w:right w:val="single" w:sz="4" w:space="0" w:color="auto"/>
            </w:tcBorders>
            <w:shd w:val="clear" w:color="auto" w:fill="auto"/>
            <w:noWrap/>
            <w:vAlign w:val="bottom"/>
            <w:hideMark/>
          </w:tcPr>
          <w:p w:rsidR="00D96FF3" w:rsidRPr="0058082D" w:rsidRDefault="00D96FF3" w:rsidP="00130C95">
            <w:pPr>
              <w:rPr>
                <w:sz w:val="22"/>
                <w:szCs w:val="22"/>
              </w:rPr>
            </w:pPr>
            <w:r w:rsidRPr="0058082D">
              <w:rPr>
                <w:sz w:val="22"/>
                <w:szCs w:val="22"/>
              </w:rPr>
              <w:t>Rewire and replace the electric panel</w:t>
            </w:r>
          </w:p>
        </w:tc>
        <w:tc>
          <w:tcPr>
            <w:tcW w:w="1150" w:type="dxa"/>
            <w:tcBorders>
              <w:top w:val="nil"/>
              <w:left w:val="nil"/>
              <w:bottom w:val="single" w:sz="4" w:space="0" w:color="auto"/>
              <w:right w:val="single" w:sz="4" w:space="0" w:color="auto"/>
            </w:tcBorders>
            <w:shd w:val="clear" w:color="auto" w:fill="auto"/>
            <w:noWrap/>
            <w:vAlign w:val="bottom"/>
            <w:hideMark/>
          </w:tcPr>
          <w:p w:rsidR="00D96FF3" w:rsidRPr="0058082D" w:rsidRDefault="00D96FF3" w:rsidP="00130C95">
            <w:pPr>
              <w:jc w:val="right"/>
              <w:rPr>
                <w:sz w:val="22"/>
                <w:szCs w:val="22"/>
              </w:rPr>
            </w:pPr>
            <w:r w:rsidRPr="0058082D">
              <w:rPr>
                <w:sz w:val="22"/>
                <w:szCs w:val="22"/>
              </w:rPr>
              <w:t xml:space="preserve">$14,250 </w:t>
            </w:r>
          </w:p>
        </w:tc>
      </w:tr>
      <w:tr w:rsidR="00D96FF3" w:rsidRPr="0058082D" w:rsidTr="00460CB6">
        <w:trPr>
          <w:trHeight w:val="315"/>
          <w:jc w:val="center"/>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D96FF3" w:rsidRPr="0058082D" w:rsidRDefault="00D96FF3" w:rsidP="00130C95">
            <w:pPr>
              <w:rPr>
                <w:sz w:val="22"/>
                <w:szCs w:val="22"/>
              </w:rPr>
            </w:pPr>
          </w:p>
        </w:tc>
        <w:tc>
          <w:tcPr>
            <w:tcW w:w="5255" w:type="dxa"/>
            <w:tcBorders>
              <w:top w:val="nil"/>
              <w:left w:val="nil"/>
              <w:bottom w:val="single" w:sz="4" w:space="0" w:color="auto"/>
              <w:right w:val="single" w:sz="4" w:space="0" w:color="auto"/>
            </w:tcBorders>
            <w:shd w:val="clear" w:color="auto" w:fill="auto"/>
            <w:noWrap/>
            <w:vAlign w:val="bottom"/>
            <w:hideMark/>
          </w:tcPr>
          <w:p w:rsidR="00D96FF3" w:rsidRPr="0058082D" w:rsidRDefault="00D96FF3" w:rsidP="00130C95">
            <w:pPr>
              <w:rPr>
                <w:sz w:val="22"/>
                <w:szCs w:val="22"/>
              </w:rPr>
            </w:pPr>
            <w:r w:rsidRPr="0058082D">
              <w:rPr>
                <w:sz w:val="22"/>
                <w:szCs w:val="22"/>
              </w:rPr>
              <w:t xml:space="preserve">       Associated Retirement </w:t>
            </w:r>
          </w:p>
        </w:tc>
        <w:tc>
          <w:tcPr>
            <w:tcW w:w="1150" w:type="dxa"/>
            <w:tcBorders>
              <w:top w:val="nil"/>
              <w:left w:val="nil"/>
              <w:bottom w:val="single" w:sz="4" w:space="0" w:color="auto"/>
              <w:right w:val="single" w:sz="4" w:space="0" w:color="auto"/>
            </w:tcBorders>
            <w:shd w:val="clear" w:color="auto" w:fill="auto"/>
            <w:noWrap/>
            <w:vAlign w:val="bottom"/>
            <w:hideMark/>
          </w:tcPr>
          <w:p w:rsidR="00D96FF3" w:rsidRPr="0058082D" w:rsidRDefault="00D96FF3" w:rsidP="00130C95">
            <w:pPr>
              <w:jc w:val="right"/>
              <w:rPr>
                <w:sz w:val="22"/>
                <w:szCs w:val="22"/>
              </w:rPr>
            </w:pPr>
            <w:r w:rsidRPr="0058082D">
              <w:rPr>
                <w:sz w:val="22"/>
                <w:szCs w:val="22"/>
              </w:rPr>
              <w:t>(5,209)</w:t>
            </w:r>
          </w:p>
        </w:tc>
      </w:tr>
      <w:tr w:rsidR="00D96FF3" w:rsidRPr="0058082D" w:rsidTr="00460CB6">
        <w:trPr>
          <w:trHeight w:val="315"/>
          <w:jc w:val="center"/>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D96FF3" w:rsidRPr="0058082D" w:rsidRDefault="00D96FF3" w:rsidP="00130C95">
            <w:pPr>
              <w:rPr>
                <w:sz w:val="22"/>
                <w:szCs w:val="22"/>
              </w:rPr>
            </w:pPr>
            <w:r w:rsidRPr="0058082D">
              <w:rPr>
                <w:sz w:val="22"/>
                <w:szCs w:val="22"/>
              </w:rPr>
              <w:t>High Service Pump #1</w:t>
            </w:r>
          </w:p>
        </w:tc>
        <w:tc>
          <w:tcPr>
            <w:tcW w:w="5255" w:type="dxa"/>
            <w:tcBorders>
              <w:top w:val="nil"/>
              <w:left w:val="nil"/>
              <w:bottom w:val="single" w:sz="4" w:space="0" w:color="auto"/>
              <w:right w:val="single" w:sz="4" w:space="0" w:color="auto"/>
            </w:tcBorders>
            <w:shd w:val="clear" w:color="auto" w:fill="auto"/>
            <w:noWrap/>
            <w:vAlign w:val="bottom"/>
            <w:hideMark/>
          </w:tcPr>
          <w:p w:rsidR="00D96FF3" w:rsidRPr="0058082D" w:rsidRDefault="00D96FF3" w:rsidP="00130C95">
            <w:pPr>
              <w:rPr>
                <w:sz w:val="22"/>
                <w:szCs w:val="22"/>
              </w:rPr>
            </w:pPr>
            <w:r w:rsidRPr="0058082D">
              <w:rPr>
                <w:sz w:val="22"/>
                <w:szCs w:val="22"/>
              </w:rPr>
              <w:t>Replace and upgrade a high service pump</w:t>
            </w:r>
          </w:p>
        </w:tc>
        <w:tc>
          <w:tcPr>
            <w:tcW w:w="1150" w:type="dxa"/>
            <w:tcBorders>
              <w:top w:val="nil"/>
              <w:left w:val="nil"/>
              <w:bottom w:val="single" w:sz="4" w:space="0" w:color="auto"/>
              <w:right w:val="single" w:sz="4" w:space="0" w:color="auto"/>
            </w:tcBorders>
            <w:shd w:val="clear" w:color="auto" w:fill="auto"/>
            <w:noWrap/>
            <w:vAlign w:val="bottom"/>
            <w:hideMark/>
          </w:tcPr>
          <w:p w:rsidR="00D96FF3" w:rsidRPr="0058082D" w:rsidRDefault="00D96FF3" w:rsidP="00130C95">
            <w:pPr>
              <w:jc w:val="right"/>
              <w:rPr>
                <w:sz w:val="22"/>
                <w:szCs w:val="22"/>
              </w:rPr>
            </w:pPr>
            <w:r w:rsidRPr="0058082D">
              <w:rPr>
                <w:sz w:val="22"/>
                <w:szCs w:val="22"/>
              </w:rPr>
              <w:t xml:space="preserve">3,977 </w:t>
            </w:r>
          </w:p>
        </w:tc>
      </w:tr>
      <w:tr w:rsidR="00D96FF3" w:rsidRPr="0058082D" w:rsidTr="00460CB6">
        <w:trPr>
          <w:trHeight w:val="315"/>
          <w:jc w:val="center"/>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D96FF3" w:rsidRPr="0058082D" w:rsidRDefault="00D96FF3" w:rsidP="00130C95">
            <w:pPr>
              <w:rPr>
                <w:sz w:val="22"/>
                <w:szCs w:val="22"/>
              </w:rPr>
            </w:pPr>
          </w:p>
        </w:tc>
        <w:tc>
          <w:tcPr>
            <w:tcW w:w="5255" w:type="dxa"/>
            <w:tcBorders>
              <w:top w:val="nil"/>
              <w:left w:val="nil"/>
              <w:bottom w:val="single" w:sz="4" w:space="0" w:color="auto"/>
              <w:right w:val="single" w:sz="4" w:space="0" w:color="auto"/>
            </w:tcBorders>
            <w:shd w:val="clear" w:color="auto" w:fill="auto"/>
            <w:noWrap/>
            <w:vAlign w:val="bottom"/>
            <w:hideMark/>
          </w:tcPr>
          <w:p w:rsidR="00D96FF3" w:rsidRPr="0058082D" w:rsidRDefault="00D96FF3" w:rsidP="00130C95">
            <w:pPr>
              <w:rPr>
                <w:sz w:val="22"/>
                <w:szCs w:val="22"/>
              </w:rPr>
            </w:pPr>
            <w:r w:rsidRPr="0058082D">
              <w:rPr>
                <w:sz w:val="22"/>
                <w:szCs w:val="22"/>
              </w:rPr>
              <w:t>        Associated Retirement</w:t>
            </w:r>
          </w:p>
        </w:tc>
        <w:tc>
          <w:tcPr>
            <w:tcW w:w="1150" w:type="dxa"/>
            <w:tcBorders>
              <w:top w:val="nil"/>
              <w:left w:val="nil"/>
              <w:bottom w:val="single" w:sz="4" w:space="0" w:color="auto"/>
              <w:right w:val="single" w:sz="4" w:space="0" w:color="auto"/>
            </w:tcBorders>
            <w:shd w:val="clear" w:color="auto" w:fill="auto"/>
            <w:noWrap/>
            <w:vAlign w:val="bottom"/>
            <w:hideMark/>
          </w:tcPr>
          <w:p w:rsidR="00D96FF3" w:rsidRPr="0058082D" w:rsidRDefault="00D96FF3" w:rsidP="00130C95">
            <w:pPr>
              <w:jc w:val="right"/>
              <w:rPr>
                <w:sz w:val="22"/>
                <w:szCs w:val="22"/>
              </w:rPr>
            </w:pPr>
            <w:r w:rsidRPr="0058082D">
              <w:rPr>
                <w:sz w:val="22"/>
                <w:szCs w:val="22"/>
              </w:rPr>
              <w:t>(2,271)</w:t>
            </w:r>
          </w:p>
        </w:tc>
      </w:tr>
      <w:tr w:rsidR="00D96FF3" w:rsidRPr="0058082D" w:rsidTr="00460CB6">
        <w:trPr>
          <w:trHeight w:val="315"/>
          <w:jc w:val="center"/>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D96FF3" w:rsidRPr="0058082D" w:rsidRDefault="00D96FF3" w:rsidP="00130C95">
            <w:pPr>
              <w:rPr>
                <w:sz w:val="22"/>
                <w:szCs w:val="22"/>
              </w:rPr>
            </w:pPr>
            <w:r w:rsidRPr="0058082D">
              <w:rPr>
                <w:sz w:val="22"/>
                <w:szCs w:val="22"/>
              </w:rPr>
              <w:t>Pump House Roof</w:t>
            </w:r>
          </w:p>
        </w:tc>
        <w:tc>
          <w:tcPr>
            <w:tcW w:w="5255" w:type="dxa"/>
            <w:tcBorders>
              <w:top w:val="nil"/>
              <w:left w:val="nil"/>
              <w:bottom w:val="single" w:sz="4" w:space="0" w:color="auto"/>
              <w:right w:val="single" w:sz="4" w:space="0" w:color="auto"/>
            </w:tcBorders>
            <w:shd w:val="clear" w:color="auto" w:fill="auto"/>
            <w:noWrap/>
            <w:vAlign w:val="bottom"/>
            <w:hideMark/>
          </w:tcPr>
          <w:p w:rsidR="00D96FF3" w:rsidRPr="0058082D" w:rsidRDefault="00D96FF3" w:rsidP="00130C95">
            <w:pPr>
              <w:rPr>
                <w:sz w:val="22"/>
                <w:szCs w:val="22"/>
              </w:rPr>
            </w:pPr>
            <w:r w:rsidRPr="0058082D">
              <w:rPr>
                <w:sz w:val="22"/>
                <w:szCs w:val="22"/>
              </w:rPr>
              <w:t>Replace the pump house roof</w:t>
            </w:r>
          </w:p>
        </w:tc>
        <w:tc>
          <w:tcPr>
            <w:tcW w:w="1150" w:type="dxa"/>
            <w:tcBorders>
              <w:top w:val="nil"/>
              <w:left w:val="nil"/>
              <w:bottom w:val="single" w:sz="4" w:space="0" w:color="auto"/>
              <w:right w:val="single" w:sz="4" w:space="0" w:color="auto"/>
            </w:tcBorders>
            <w:shd w:val="clear" w:color="auto" w:fill="auto"/>
            <w:noWrap/>
            <w:vAlign w:val="bottom"/>
            <w:hideMark/>
          </w:tcPr>
          <w:p w:rsidR="00D96FF3" w:rsidRPr="0058082D" w:rsidRDefault="00D96FF3" w:rsidP="00130C95">
            <w:pPr>
              <w:jc w:val="right"/>
              <w:rPr>
                <w:sz w:val="22"/>
                <w:szCs w:val="22"/>
              </w:rPr>
            </w:pPr>
            <w:r w:rsidRPr="0058082D">
              <w:rPr>
                <w:sz w:val="22"/>
                <w:szCs w:val="22"/>
              </w:rPr>
              <w:t xml:space="preserve">945 </w:t>
            </w:r>
          </w:p>
        </w:tc>
      </w:tr>
      <w:tr w:rsidR="00D96FF3" w:rsidRPr="0058082D" w:rsidTr="00460CB6">
        <w:trPr>
          <w:trHeight w:val="315"/>
          <w:jc w:val="center"/>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D96FF3" w:rsidRPr="0058082D" w:rsidRDefault="00D96FF3" w:rsidP="00130C95">
            <w:pPr>
              <w:rPr>
                <w:sz w:val="22"/>
                <w:szCs w:val="22"/>
              </w:rPr>
            </w:pPr>
          </w:p>
        </w:tc>
        <w:tc>
          <w:tcPr>
            <w:tcW w:w="5255" w:type="dxa"/>
            <w:tcBorders>
              <w:top w:val="nil"/>
              <w:left w:val="nil"/>
              <w:bottom w:val="single" w:sz="4" w:space="0" w:color="auto"/>
              <w:right w:val="single" w:sz="4" w:space="0" w:color="auto"/>
            </w:tcBorders>
            <w:shd w:val="clear" w:color="auto" w:fill="auto"/>
            <w:noWrap/>
            <w:vAlign w:val="bottom"/>
            <w:hideMark/>
          </w:tcPr>
          <w:p w:rsidR="00D96FF3" w:rsidRPr="0058082D" w:rsidRDefault="00D96FF3" w:rsidP="00130C95">
            <w:pPr>
              <w:rPr>
                <w:sz w:val="22"/>
                <w:szCs w:val="22"/>
              </w:rPr>
            </w:pPr>
            <w:r w:rsidRPr="0058082D">
              <w:rPr>
                <w:sz w:val="22"/>
                <w:szCs w:val="22"/>
              </w:rPr>
              <w:t>        Associated Retirement</w:t>
            </w:r>
          </w:p>
        </w:tc>
        <w:tc>
          <w:tcPr>
            <w:tcW w:w="1150" w:type="dxa"/>
            <w:tcBorders>
              <w:top w:val="nil"/>
              <w:left w:val="nil"/>
              <w:bottom w:val="single" w:sz="4" w:space="0" w:color="auto"/>
              <w:right w:val="single" w:sz="4" w:space="0" w:color="auto"/>
            </w:tcBorders>
            <w:shd w:val="clear" w:color="auto" w:fill="auto"/>
            <w:noWrap/>
            <w:vAlign w:val="bottom"/>
            <w:hideMark/>
          </w:tcPr>
          <w:p w:rsidR="00D96FF3" w:rsidRPr="0058082D" w:rsidRDefault="00D96FF3" w:rsidP="00130C95">
            <w:pPr>
              <w:jc w:val="right"/>
              <w:rPr>
                <w:sz w:val="22"/>
                <w:szCs w:val="22"/>
              </w:rPr>
            </w:pPr>
            <w:r w:rsidRPr="0058082D">
              <w:rPr>
                <w:sz w:val="22"/>
                <w:szCs w:val="22"/>
              </w:rPr>
              <w:t>(347)</w:t>
            </w:r>
          </w:p>
        </w:tc>
      </w:tr>
      <w:tr w:rsidR="00D96FF3" w:rsidRPr="0058082D" w:rsidTr="00460CB6">
        <w:trPr>
          <w:trHeight w:val="315"/>
          <w:jc w:val="center"/>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D96FF3" w:rsidRPr="0058082D" w:rsidRDefault="00D96FF3" w:rsidP="00130C95">
            <w:pPr>
              <w:rPr>
                <w:sz w:val="22"/>
                <w:szCs w:val="22"/>
              </w:rPr>
            </w:pPr>
            <w:r w:rsidRPr="0058082D">
              <w:rPr>
                <w:sz w:val="22"/>
                <w:szCs w:val="22"/>
              </w:rPr>
              <w:t>Check Valve</w:t>
            </w:r>
          </w:p>
        </w:tc>
        <w:tc>
          <w:tcPr>
            <w:tcW w:w="5255" w:type="dxa"/>
            <w:tcBorders>
              <w:top w:val="nil"/>
              <w:left w:val="nil"/>
              <w:bottom w:val="nil"/>
              <w:right w:val="single" w:sz="4" w:space="0" w:color="auto"/>
            </w:tcBorders>
            <w:shd w:val="clear" w:color="auto" w:fill="auto"/>
            <w:noWrap/>
            <w:vAlign w:val="bottom"/>
            <w:hideMark/>
          </w:tcPr>
          <w:p w:rsidR="00D96FF3" w:rsidRPr="0058082D" w:rsidRDefault="00D96FF3" w:rsidP="00130C95">
            <w:pPr>
              <w:rPr>
                <w:sz w:val="22"/>
                <w:szCs w:val="22"/>
              </w:rPr>
            </w:pPr>
            <w:r w:rsidRPr="0058082D">
              <w:rPr>
                <w:sz w:val="22"/>
                <w:szCs w:val="22"/>
              </w:rPr>
              <w:t>Install new check valve</w:t>
            </w:r>
          </w:p>
        </w:tc>
        <w:tc>
          <w:tcPr>
            <w:tcW w:w="1150" w:type="dxa"/>
            <w:tcBorders>
              <w:top w:val="nil"/>
              <w:left w:val="nil"/>
              <w:bottom w:val="nil"/>
              <w:right w:val="single" w:sz="4" w:space="0" w:color="auto"/>
            </w:tcBorders>
            <w:shd w:val="clear" w:color="auto" w:fill="auto"/>
            <w:noWrap/>
            <w:vAlign w:val="bottom"/>
            <w:hideMark/>
          </w:tcPr>
          <w:p w:rsidR="00D96FF3" w:rsidRPr="0058082D" w:rsidRDefault="00D96FF3" w:rsidP="00130C95">
            <w:pPr>
              <w:jc w:val="right"/>
              <w:rPr>
                <w:sz w:val="22"/>
                <w:szCs w:val="22"/>
              </w:rPr>
            </w:pPr>
            <w:r w:rsidRPr="0058082D">
              <w:rPr>
                <w:sz w:val="22"/>
                <w:szCs w:val="22"/>
              </w:rPr>
              <w:t xml:space="preserve">4,111 </w:t>
            </w:r>
          </w:p>
        </w:tc>
      </w:tr>
      <w:tr w:rsidR="00D96FF3" w:rsidRPr="0058082D" w:rsidTr="00460CB6">
        <w:trPr>
          <w:trHeight w:val="315"/>
          <w:jc w:val="center"/>
        </w:trPr>
        <w:tc>
          <w:tcPr>
            <w:tcW w:w="2985" w:type="dxa"/>
            <w:tcBorders>
              <w:top w:val="nil"/>
              <w:left w:val="single" w:sz="4" w:space="0" w:color="auto"/>
              <w:bottom w:val="single" w:sz="4" w:space="0" w:color="auto"/>
              <w:right w:val="single" w:sz="4" w:space="0" w:color="auto"/>
            </w:tcBorders>
            <w:shd w:val="clear" w:color="auto" w:fill="auto"/>
            <w:noWrap/>
            <w:vAlign w:val="bottom"/>
          </w:tcPr>
          <w:p w:rsidR="00D96FF3" w:rsidRPr="0058082D" w:rsidRDefault="00D96FF3" w:rsidP="00130C95">
            <w:pPr>
              <w:rPr>
                <w:sz w:val="22"/>
                <w:szCs w:val="22"/>
              </w:rPr>
            </w:pPr>
          </w:p>
        </w:tc>
        <w:tc>
          <w:tcPr>
            <w:tcW w:w="5255" w:type="dxa"/>
            <w:tcBorders>
              <w:top w:val="single" w:sz="4" w:space="0" w:color="auto"/>
              <w:left w:val="nil"/>
              <w:bottom w:val="single" w:sz="4" w:space="0" w:color="auto"/>
              <w:right w:val="single" w:sz="4" w:space="0" w:color="auto"/>
            </w:tcBorders>
            <w:shd w:val="clear" w:color="auto" w:fill="auto"/>
            <w:noWrap/>
            <w:vAlign w:val="bottom"/>
            <w:hideMark/>
          </w:tcPr>
          <w:p w:rsidR="00D96FF3" w:rsidRPr="0058082D" w:rsidRDefault="00D96FF3" w:rsidP="00130C95">
            <w:pPr>
              <w:rPr>
                <w:sz w:val="22"/>
                <w:szCs w:val="22"/>
              </w:rPr>
            </w:pPr>
            <w:r w:rsidRPr="0058082D">
              <w:rPr>
                <w:sz w:val="22"/>
                <w:szCs w:val="22"/>
              </w:rPr>
              <w:t xml:space="preserve">       Associated Retirement</w:t>
            </w:r>
          </w:p>
        </w:tc>
        <w:tc>
          <w:tcPr>
            <w:tcW w:w="1150" w:type="dxa"/>
            <w:tcBorders>
              <w:top w:val="single" w:sz="4" w:space="0" w:color="auto"/>
              <w:left w:val="nil"/>
              <w:bottom w:val="single" w:sz="4" w:space="0" w:color="auto"/>
              <w:right w:val="single" w:sz="4" w:space="0" w:color="auto"/>
            </w:tcBorders>
            <w:shd w:val="clear" w:color="auto" w:fill="auto"/>
            <w:noWrap/>
            <w:vAlign w:val="bottom"/>
            <w:hideMark/>
          </w:tcPr>
          <w:p w:rsidR="00D96FF3" w:rsidRPr="0058082D" w:rsidRDefault="00D96FF3" w:rsidP="00130C95">
            <w:pPr>
              <w:jc w:val="right"/>
              <w:rPr>
                <w:sz w:val="22"/>
                <w:szCs w:val="22"/>
              </w:rPr>
            </w:pPr>
            <w:r w:rsidRPr="0058082D">
              <w:rPr>
                <w:sz w:val="22"/>
                <w:szCs w:val="22"/>
              </w:rPr>
              <w:t>(3,083)</w:t>
            </w:r>
          </w:p>
        </w:tc>
      </w:tr>
      <w:tr w:rsidR="00D96FF3" w:rsidRPr="0058082D" w:rsidTr="00460CB6">
        <w:trPr>
          <w:trHeight w:val="315"/>
          <w:jc w:val="center"/>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D96FF3" w:rsidRPr="0058082D" w:rsidRDefault="00D96FF3" w:rsidP="00130C95">
            <w:pPr>
              <w:rPr>
                <w:sz w:val="22"/>
                <w:szCs w:val="22"/>
              </w:rPr>
            </w:pPr>
            <w:r w:rsidRPr="0058082D">
              <w:rPr>
                <w:sz w:val="22"/>
                <w:szCs w:val="22"/>
              </w:rPr>
              <w:t>Flushing Valve</w:t>
            </w:r>
          </w:p>
        </w:tc>
        <w:tc>
          <w:tcPr>
            <w:tcW w:w="5255" w:type="dxa"/>
            <w:tcBorders>
              <w:top w:val="nil"/>
              <w:left w:val="nil"/>
              <w:bottom w:val="single" w:sz="4" w:space="0" w:color="auto"/>
              <w:right w:val="single" w:sz="4" w:space="0" w:color="auto"/>
            </w:tcBorders>
            <w:shd w:val="clear" w:color="auto" w:fill="auto"/>
            <w:noWrap/>
            <w:vAlign w:val="bottom"/>
            <w:hideMark/>
          </w:tcPr>
          <w:p w:rsidR="00D96FF3" w:rsidRPr="0058082D" w:rsidRDefault="00D96FF3" w:rsidP="00130C95">
            <w:pPr>
              <w:rPr>
                <w:sz w:val="22"/>
                <w:szCs w:val="22"/>
              </w:rPr>
            </w:pPr>
            <w:r w:rsidRPr="0058082D">
              <w:rPr>
                <w:sz w:val="22"/>
                <w:szCs w:val="22"/>
              </w:rPr>
              <w:t>Install a 2-inch flushing valve</w:t>
            </w:r>
          </w:p>
        </w:tc>
        <w:tc>
          <w:tcPr>
            <w:tcW w:w="1150" w:type="dxa"/>
            <w:tcBorders>
              <w:top w:val="nil"/>
              <w:left w:val="nil"/>
              <w:bottom w:val="single" w:sz="4" w:space="0" w:color="auto"/>
              <w:right w:val="single" w:sz="4" w:space="0" w:color="auto"/>
            </w:tcBorders>
            <w:shd w:val="clear" w:color="auto" w:fill="auto"/>
            <w:noWrap/>
            <w:vAlign w:val="bottom"/>
            <w:hideMark/>
          </w:tcPr>
          <w:p w:rsidR="00D96FF3" w:rsidRPr="0058082D" w:rsidRDefault="00D96FF3" w:rsidP="00130C95">
            <w:pPr>
              <w:jc w:val="right"/>
              <w:rPr>
                <w:sz w:val="22"/>
                <w:szCs w:val="22"/>
              </w:rPr>
            </w:pPr>
            <w:r w:rsidRPr="0058082D">
              <w:rPr>
                <w:sz w:val="22"/>
                <w:szCs w:val="22"/>
              </w:rPr>
              <w:t xml:space="preserve">4,700 </w:t>
            </w:r>
          </w:p>
        </w:tc>
      </w:tr>
      <w:tr w:rsidR="00D96FF3" w:rsidRPr="0058082D" w:rsidTr="00460CB6">
        <w:trPr>
          <w:trHeight w:val="315"/>
          <w:jc w:val="center"/>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D96FF3" w:rsidRPr="0058082D" w:rsidRDefault="00D96FF3" w:rsidP="00130C95">
            <w:pPr>
              <w:rPr>
                <w:sz w:val="22"/>
                <w:szCs w:val="22"/>
              </w:rPr>
            </w:pPr>
            <w:r w:rsidRPr="0058082D">
              <w:rPr>
                <w:sz w:val="22"/>
                <w:szCs w:val="22"/>
              </w:rPr>
              <w:t>Meter and Meter Boxes</w:t>
            </w:r>
          </w:p>
        </w:tc>
        <w:tc>
          <w:tcPr>
            <w:tcW w:w="5255" w:type="dxa"/>
            <w:tcBorders>
              <w:top w:val="nil"/>
              <w:left w:val="nil"/>
              <w:bottom w:val="single" w:sz="4" w:space="0" w:color="auto"/>
              <w:right w:val="single" w:sz="4" w:space="0" w:color="auto"/>
            </w:tcBorders>
            <w:shd w:val="clear" w:color="auto" w:fill="auto"/>
            <w:noWrap/>
            <w:vAlign w:val="bottom"/>
            <w:hideMark/>
          </w:tcPr>
          <w:p w:rsidR="00D96FF3" w:rsidRPr="0058082D" w:rsidRDefault="00D96FF3" w:rsidP="00130C95">
            <w:pPr>
              <w:rPr>
                <w:sz w:val="22"/>
                <w:szCs w:val="22"/>
              </w:rPr>
            </w:pPr>
            <w:r w:rsidRPr="0058082D">
              <w:rPr>
                <w:sz w:val="22"/>
                <w:szCs w:val="22"/>
              </w:rPr>
              <w:t>Reflect meter and meter box retirements</w:t>
            </w:r>
          </w:p>
        </w:tc>
        <w:tc>
          <w:tcPr>
            <w:tcW w:w="1150" w:type="dxa"/>
            <w:tcBorders>
              <w:top w:val="nil"/>
              <w:left w:val="nil"/>
              <w:bottom w:val="single" w:sz="4" w:space="0" w:color="auto"/>
              <w:right w:val="single" w:sz="4" w:space="0" w:color="auto"/>
            </w:tcBorders>
            <w:shd w:val="clear" w:color="auto" w:fill="auto"/>
            <w:noWrap/>
            <w:vAlign w:val="bottom"/>
            <w:hideMark/>
          </w:tcPr>
          <w:p w:rsidR="00D96FF3" w:rsidRPr="0058082D" w:rsidRDefault="00D96FF3" w:rsidP="00130C95">
            <w:pPr>
              <w:jc w:val="right"/>
              <w:rPr>
                <w:sz w:val="22"/>
                <w:szCs w:val="22"/>
                <w:u w:val="single"/>
              </w:rPr>
            </w:pPr>
            <w:r w:rsidRPr="0058082D">
              <w:rPr>
                <w:sz w:val="22"/>
                <w:szCs w:val="22"/>
                <w:u w:val="single"/>
              </w:rPr>
              <w:t>(13,433)</w:t>
            </w:r>
          </w:p>
        </w:tc>
      </w:tr>
      <w:tr w:rsidR="00D96FF3" w:rsidRPr="0058082D" w:rsidTr="00460CB6">
        <w:trPr>
          <w:trHeight w:val="315"/>
          <w:jc w:val="center"/>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D96FF3" w:rsidRPr="0058082D" w:rsidRDefault="00D96FF3" w:rsidP="00130C95">
            <w:pPr>
              <w:rPr>
                <w:sz w:val="22"/>
                <w:szCs w:val="22"/>
              </w:rPr>
            </w:pPr>
            <w:r w:rsidRPr="0058082D">
              <w:rPr>
                <w:sz w:val="22"/>
                <w:szCs w:val="22"/>
              </w:rPr>
              <w:t> </w:t>
            </w:r>
          </w:p>
        </w:tc>
        <w:tc>
          <w:tcPr>
            <w:tcW w:w="5255" w:type="dxa"/>
            <w:tcBorders>
              <w:top w:val="nil"/>
              <w:left w:val="nil"/>
              <w:bottom w:val="single" w:sz="4" w:space="0" w:color="auto"/>
              <w:right w:val="single" w:sz="4" w:space="0" w:color="auto"/>
            </w:tcBorders>
            <w:shd w:val="clear" w:color="auto" w:fill="auto"/>
            <w:noWrap/>
            <w:vAlign w:val="bottom"/>
            <w:hideMark/>
          </w:tcPr>
          <w:p w:rsidR="00D96FF3" w:rsidRPr="0058082D" w:rsidRDefault="00D96FF3" w:rsidP="00130C95">
            <w:pPr>
              <w:rPr>
                <w:sz w:val="22"/>
                <w:szCs w:val="22"/>
              </w:rPr>
            </w:pPr>
            <w:r w:rsidRPr="0058082D">
              <w:rPr>
                <w:sz w:val="22"/>
                <w:szCs w:val="22"/>
              </w:rPr>
              <w:t>Net Adjustment</w:t>
            </w:r>
          </w:p>
        </w:tc>
        <w:tc>
          <w:tcPr>
            <w:tcW w:w="1150" w:type="dxa"/>
            <w:tcBorders>
              <w:top w:val="nil"/>
              <w:left w:val="nil"/>
              <w:bottom w:val="single" w:sz="4" w:space="0" w:color="auto"/>
              <w:right w:val="single" w:sz="4" w:space="0" w:color="auto"/>
            </w:tcBorders>
            <w:shd w:val="clear" w:color="auto" w:fill="auto"/>
            <w:noWrap/>
            <w:vAlign w:val="bottom"/>
            <w:hideMark/>
          </w:tcPr>
          <w:p w:rsidR="00D96FF3" w:rsidRPr="0058082D" w:rsidRDefault="00D96FF3" w:rsidP="00130C95">
            <w:pPr>
              <w:jc w:val="right"/>
              <w:rPr>
                <w:sz w:val="22"/>
                <w:szCs w:val="22"/>
                <w:u w:val="double"/>
              </w:rPr>
            </w:pPr>
            <w:r w:rsidRPr="0058082D">
              <w:rPr>
                <w:sz w:val="22"/>
                <w:szCs w:val="22"/>
                <w:u w:val="double"/>
              </w:rPr>
              <w:t xml:space="preserve">$3,640 </w:t>
            </w:r>
          </w:p>
        </w:tc>
      </w:tr>
    </w:tbl>
    <w:p w:rsidR="006958CC" w:rsidRDefault="006958CC" w:rsidP="0058082D">
      <w:pPr>
        <w:ind w:left="270"/>
        <w:rPr>
          <w:i/>
          <w:sz w:val="20"/>
          <w:szCs w:val="20"/>
        </w:rPr>
      </w:pPr>
    </w:p>
    <w:p w:rsidR="006958CC" w:rsidRPr="00D96FF3" w:rsidRDefault="006958CC" w:rsidP="0058082D">
      <w:pPr>
        <w:ind w:left="270"/>
        <w:rPr>
          <w:i/>
          <w:sz w:val="20"/>
          <w:szCs w:val="20"/>
        </w:rPr>
      </w:pPr>
    </w:p>
    <w:p w:rsidR="003F151E" w:rsidRPr="009C0F47" w:rsidRDefault="003F151E" w:rsidP="009C0F47">
      <w:pPr>
        <w:ind w:left="720" w:firstLine="720"/>
      </w:pPr>
      <w:r w:rsidRPr="009C0F47">
        <w:t>Electric Panel Repairs, including Water Level Controls Replacement</w:t>
      </w:r>
    </w:p>
    <w:p w:rsidR="00460CB6" w:rsidRPr="006958CC" w:rsidRDefault="00460CB6" w:rsidP="006958CC">
      <w:pPr>
        <w:jc w:val="both"/>
      </w:pPr>
    </w:p>
    <w:p w:rsidR="003F151E" w:rsidRPr="006958CC" w:rsidRDefault="0058082D" w:rsidP="006958CC">
      <w:pPr>
        <w:ind w:firstLine="720"/>
        <w:jc w:val="both"/>
      </w:pPr>
      <w:r w:rsidRPr="006958CC">
        <w:t>Neighborhood</w:t>
      </w:r>
      <w:r w:rsidR="003F151E" w:rsidRPr="006958CC">
        <w:t xml:space="preserve"> requested $14,250 to rewire and replace the electric panel</w:t>
      </w:r>
      <w:r w:rsidR="006958CC" w:rsidRPr="006958CC">
        <w:t>, because</w:t>
      </w:r>
      <w:r w:rsidR="003F151E" w:rsidRPr="006958CC">
        <w:t xml:space="preserve"> the electric panel does not work consistently. </w:t>
      </w:r>
      <w:r w:rsidR="003F151E" w:rsidRPr="006958CC">
        <w:rPr>
          <w:color w:val="000000"/>
        </w:rPr>
        <w:t>A 2016 U.S. Water proposal reflects that the existing electrical panel should be replaced. The bid noted, “The existing panel is very outdated and has had multiple problems.” This installation would require special disposal as the existing electric panel contains mercury. The bid includes a line item for “Materials and Labor to Complete Scope of Service.” Also, the bid “as quoted represents labor, material, and project management specific to items listed” in the description of the project. The retirement associated with this project is $5,209.</w:t>
      </w:r>
    </w:p>
    <w:p w:rsidR="00460CB6" w:rsidRPr="006958CC" w:rsidRDefault="00460CB6" w:rsidP="006958CC">
      <w:pPr>
        <w:autoSpaceDE w:val="0"/>
        <w:autoSpaceDN w:val="0"/>
        <w:adjustRightInd w:val="0"/>
        <w:ind w:left="720" w:firstLine="720"/>
        <w:jc w:val="both"/>
        <w:rPr>
          <w:b/>
          <w:i/>
        </w:rPr>
      </w:pPr>
    </w:p>
    <w:p w:rsidR="006958CC" w:rsidRDefault="006958CC">
      <w:pPr>
        <w:rPr>
          <w:i/>
        </w:rPr>
      </w:pPr>
      <w:r>
        <w:rPr>
          <w:i/>
        </w:rPr>
        <w:br w:type="page"/>
      </w:r>
    </w:p>
    <w:p w:rsidR="003F151E" w:rsidRPr="009C0F47" w:rsidRDefault="003F151E" w:rsidP="009C0F47">
      <w:pPr>
        <w:autoSpaceDE w:val="0"/>
        <w:autoSpaceDN w:val="0"/>
        <w:adjustRightInd w:val="0"/>
        <w:ind w:left="1440"/>
        <w:jc w:val="both"/>
      </w:pPr>
      <w:r w:rsidRPr="009C0F47">
        <w:lastRenderedPageBreak/>
        <w:t>High Service Pump #1</w:t>
      </w:r>
    </w:p>
    <w:p w:rsidR="00460CB6" w:rsidRPr="006958CC" w:rsidRDefault="00460CB6" w:rsidP="006958CC">
      <w:pPr>
        <w:tabs>
          <w:tab w:val="left" w:pos="9360"/>
        </w:tabs>
        <w:jc w:val="both"/>
      </w:pPr>
    </w:p>
    <w:p w:rsidR="003F151E" w:rsidRPr="006958CC" w:rsidRDefault="006958CC" w:rsidP="006958CC">
      <w:pPr>
        <w:tabs>
          <w:tab w:val="left" w:pos="720"/>
          <w:tab w:val="left" w:pos="9360"/>
        </w:tabs>
        <w:jc w:val="both"/>
      </w:pPr>
      <w:r>
        <w:tab/>
        <w:t>Neighborhood</w:t>
      </w:r>
      <w:r w:rsidR="003F151E" w:rsidRPr="006958CC">
        <w:t xml:space="preserve"> requested $3,977 to replace and upgrade a high service pump. Neighborhood </w:t>
      </w:r>
      <w:r>
        <w:t>asserts that</w:t>
      </w:r>
      <w:r w:rsidR="003F151E" w:rsidRPr="006958CC">
        <w:t xml:space="preserve"> the pump upgrade to 450 gallons per minute will increase fire flow capacity. </w:t>
      </w:r>
      <w:r w:rsidR="003F151E" w:rsidRPr="006958CC">
        <w:rPr>
          <w:color w:val="000000"/>
        </w:rPr>
        <w:t>U.S. Water provided a proposal to perform work associated with this project. The proposal includes “Materials and Labor to Complete Scope of Service” at $1,000. The proposal stated the utility will supply the 20hp motor, seals, and gaskets. Neighborhood provided documentation from the USA BlueBook that shows the cost for the motor, seals, and gaskets at $2,977. The retirement associated with this project is $2,271.</w:t>
      </w:r>
      <w:r w:rsidR="003F151E" w:rsidRPr="006958CC">
        <w:t xml:space="preserve">  </w:t>
      </w:r>
    </w:p>
    <w:p w:rsidR="00460CB6" w:rsidRPr="006958CC" w:rsidRDefault="00460CB6" w:rsidP="006958CC">
      <w:pPr>
        <w:autoSpaceDE w:val="0"/>
        <w:autoSpaceDN w:val="0"/>
        <w:adjustRightInd w:val="0"/>
        <w:ind w:left="720" w:firstLine="720"/>
        <w:jc w:val="both"/>
        <w:rPr>
          <w:b/>
          <w:i/>
        </w:rPr>
      </w:pPr>
    </w:p>
    <w:p w:rsidR="003F151E" w:rsidRPr="009C0F47" w:rsidRDefault="003F151E" w:rsidP="009C0F47">
      <w:pPr>
        <w:autoSpaceDE w:val="0"/>
        <w:autoSpaceDN w:val="0"/>
        <w:adjustRightInd w:val="0"/>
        <w:ind w:left="1440"/>
        <w:jc w:val="both"/>
      </w:pPr>
      <w:r w:rsidRPr="009C0F47">
        <w:t>Pump House Roof</w:t>
      </w:r>
    </w:p>
    <w:p w:rsidR="00460CB6" w:rsidRPr="006958CC" w:rsidRDefault="00460CB6" w:rsidP="006958CC">
      <w:pPr>
        <w:jc w:val="both"/>
      </w:pPr>
    </w:p>
    <w:p w:rsidR="003F151E" w:rsidRPr="006958CC" w:rsidRDefault="003F151E" w:rsidP="006958CC">
      <w:pPr>
        <w:ind w:firstLine="720"/>
        <w:jc w:val="both"/>
        <w:rPr>
          <w:color w:val="000000"/>
        </w:rPr>
      </w:pPr>
      <w:r w:rsidRPr="006958CC">
        <w:t xml:space="preserve">Neighborhood </w:t>
      </w:r>
      <w:r w:rsidR="006958CC">
        <w:t>asserts</w:t>
      </w:r>
      <w:r w:rsidRPr="006958CC">
        <w:t xml:space="preserve"> that the </w:t>
      </w:r>
      <w:r w:rsidR="006958CC">
        <w:t>pump house roof</w:t>
      </w:r>
      <w:r w:rsidRPr="006958CC">
        <w:t xml:space="preserve"> is 33 years old</w:t>
      </w:r>
      <w:r w:rsidR="006958CC">
        <w:t xml:space="preserve"> and leaks, which</w:t>
      </w:r>
      <w:r w:rsidRPr="006958CC">
        <w:t xml:space="preserve"> could cause problems with the electric control panel. The proposal by Florida Residential to replace the pump house roof is $945. The proposal includes removing existing shingles and felt ($120), replacing any wood rot that is needed (no price)</w:t>
      </w:r>
      <w:r w:rsidR="006958CC">
        <w:t>,</w:t>
      </w:r>
      <w:r w:rsidRPr="006958CC">
        <w:t xml:space="preserve"> and installing new drip edge and shingles ($350). Materials are $400 and a Dump fee is $75. </w:t>
      </w:r>
      <w:r w:rsidRPr="006958CC">
        <w:rPr>
          <w:color w:val="000000"/>
        </w:rPr>
        <w:t>The retirement associated with this project is $347.</w:t>
      </w:r>
    </w:p>
    <w:p w:rsidR="00460CB6" w:rsidRPr="006958CC" w:rsidRDefault="00460CB6" w:rsidP="006958CC">
      <w:pPr>
        <w:autoSpaceDE w:val="0"/>
        <w:autoSpaceDN w:val="0"/>
        <w:adjustRightInd w:val="0"/>
        <w:ind w:left="720" w:firstLine="720"/>
        <w:jc w:val="both"/>
        <w:rPr>
          <w:b/>
          <w:i/>
        </w:rPr>
      </w:pPr>
    </w:p>
    <w:p w:rsidR="003F151E" w:rsidRPr="009C0F47" w:rsidRDefault="006958CC" w:rsidP="006958CC">
      <w:pPr>
        <w:tabs>
          <w:tab w:val="left" w:pos="720"/>
          <w:tab w:val="left" w:pos="1440"/>
        </w:tabs>
        <w:autoSpaceDE w:val="0"/>
        <w:autoSpaceDN w:val="0"/>
        <w:adjustRightInd w:val="0"/>
        <w:jc w:val="both"/>
      </w:pPr>
      <w:r>
        <w:rPr>
          <w:i/>
        </w:rPr>
        <w:tab/>
      </w:r>
      <w:r>
        <w:rPr>
          <w:i/>
        </w:rPr>
        <w:tab/>
      </w:r>
      <w:r w:rsidR="003F151E" w:rsidRPr="009C0F47">
        <w:t>Check Valve</w:t>
      </w:r>
    </w:p>
    <w:p w:rsidR="00460CB6" w:rsidRPr="006958CC" w:rsidRDefault="00460CB6" w:rsidP="006958CC">
      <w:pPr>
        <w:jc w:val="both"/>
      </w:pPr>
    </w:p>
    <w:p w:rsidR="003F151E" w:rsidRPr="006958CC" w:rsidRDefault="00307202" w:rsidP="00307202">
      <w:pPr>
        <w:ind w:firstLine="720"/>
        <w:jc w:val="both"/>
      </w:pPr>
      <w:r>
        <w:t>Neighborhood</w:t>
      </w:r>
      <w:r w:rsidR="003F151E" w:rsidRPr="006958CC">
        <w:t xml:space="preserve"> requested $4,111 to replace a check valve at the water treatment plant. Neighborhood explained that the check valve will not shut after use which results in water flowing back through the pump. This action could cause damage to the pump and motor. The check valve has been temporarily isolated, and service has been switched to another pump. </w:t>
      </w:r>
      <w:r>
        <w:t xml:space="preserve">Neighborhood </w:t>
      </w:r>
      <w:r w:rsidR="003F151E" w:rsidRPr="006958CC">
        <w:t>received a 2016 proposal from U.S. Water to replace the valve</w:t>
      </w:r>
      <w:r>
        <w:t xml:space="preserve">, which </w:t>
      </w:r>
      <w:r w:rsidR="003F151E" w:rsidRPr="006958CC">
        <w:t xml:space="preserve">includes material and labor to complete the task. </w:t>
      </w:r>
      <w:r w:rsidR="003F151E" w:rsidRPr="006958CC">
        <w:rPr>
          <w:color w:val="000000"/>
        </w:rPr>
        <w:t>The retirement associated with this project is $3,083.</w:t>
      </w:r>
    </w:p>
    <w:p w:rsidR="00460CB6" w:rsidRPr="006958CC" w:rsidRDefault="00460CB6" w:rsidP="006958CC">
      <w:pPr>
        <w:autoSpaceDE w:val="0"/>
        <w:autoSpaceDN w:val="0"/>
        <w:adjustRightInd w:val="0"/>
        <w:ind w:left="720" w:firstLine="720"/>
        <w:jc w:val="both"/>
        <w:rPr>
          <w:b/>
          <w:i/>
        </w:rPr>
      </w:pPr>
    </w:p>
    <w:p w:rsidR="003F151E" w:rsidRPr="009C0F47" w:rsidRDefault="003F151E" w:rsidP="009C0F47">
      <w:pPr>
        <w:autoSpaceDE w:val="0"/>
        <w:autoSpaceDN w:val="0"/>
        <w:adjustRightInd w:val="0"/>
        <w:ind w:left="720" w:firstLine="720"/>
        <w:jc w:val="both"/>
      </w:pPr>
      <w:r w:rsidRPr="009C0F47">
        <w:t>Flushing Valve</w:t>
      </w:r>
    </w:p>
    <w:p w:rsidR="00460CB6" w:rsidRPr="006958CC" w:rsidRDefault="00460CB6" w:rsidP="006958CC">
      <w:pPr>
        <w:jc w:val="both"/>
      </w:pPr>
    </w:p>
    <w:p w:rsidR="003F151E" w:rsidRPr="006958CC" w:rsidRDefault="006958CC" w:rsidP="006958CC">
      <w:pPr>
        <w:ind w:firstLine="720"/>
        <w:jc w:val="both"/>
        <w:rPr>
          <w:color w:val="000000"/>
        </w:rPr>
      </w:pPr>
      <w:r>
        <w:t>Neighborhood</w:t>
      </w:r>
      <w:r w:rsidR="003F151E" w:rsidRPr="006958CC">
        <w:t xml:space="preserve"> requested $4,700 to install a two-inch flushing valve at the corner of Rothbury Drive South and Blair Road. A customer at this location complained about odors and installing a flushing valve could help resolve this complaint. Neighborhood reported that the nearest flushing source is a fire hydrant 450 feet away. U.S. Water provided a proposal to complete this work. The proposal is to dig up and install a new flushing valve on the existing 8-inch water main. </w:t>
      </w:r>
      <w:r w:rsidR="003F151E" w:rsidRPr="006958CC">
        <w:rPr>
          <w:color w:val="000000"/>
        </w:rPr>
        <w:t>There is no retirement associated with this project.</w:t>
      </w:r>
    </w:p>
    <w:p w:rsidR="00460CB6" w:rsidRPr="006958CC" w:rsidRDefault="00460CB6" w:rsidP="006958CC">
      <w:pPr>
        <w:autoSpaceDE w:val="0"/>
        <w:autoSpaceDN w:val="0"/>
        <w:adjustRightInd w:val="0"/>
        <w:ind w:left="720" w:firstLine="720"/>
        <w:jc w:val="both"/>
        <w:rPr>
          <w:b/>
          <w:i/>
        </w:rPr>
      </w:pPr>
    </w:p>
    <w:p w:rsidR="003F151E" w:rsidRPr="009C0F47" w:rsidRDefault="003F151E" w:rsidP="009C0F47">
      <w:pPr>
        <w:autoSpaceDE w:val="0"/>
        <w:autoSpaceDN w:val="0"/>
        <w:adjustRightInd w:val="0"/>
        <w:ind w:left="720" w:firstLine="720"/>
        <w:jc w:val="both"/>
      </w:pPr>
      <w:r w:rsidRPr="009C0F47">
        <w:t>Meters and Meter Box Retirements</w:t>
      </w:r>
    </w:p>
    <w:p w:rsidR="00460CB6" w:rsidRPr="006958CC" w:rsidRDefault="00460CB6" w:rsidP="006958CC">
      <w:pPr>
        <w:jc w:val="both"/>
      </w:pPr>
    </w:p>
    <w:p w:rsidR="003F151E" w:rsidRPr="006958CC" w:rsidRDefault="003F151E" w:rsidP="006958CC">
      <w:pPr>
        <w:ind w:firstLine="720"/>
        <w:jc w:val="both"/>
      </w:pPr>
      <w:r w:rsidRPr="006958CC">
        <w:t xml:space="preserve">As discussed in </w:t>
      </w:r>
      <w:r w:rsidR="006958CC">
        <w:t>the “</w:t>
      </w:r>
      <w:r w:rsidR="006958CC" w:rsidRPr="006958CC">
        <w:rPr>
          <w:i/>
        </w:rPr>
        <w:t>O&amp;M Expense</w:t>
      </w:r>
      <w:r w:rsidR="006958CC">
        <w:t>” Section below</w:t>
      </w:r>
      <w:r w:rsidRPr="006958CC">
        <w:t xml:space="preserve">, </w:t>
      </w:r>
      <w:r w:rsidR="006958CC">
        <w:t>we are ordering</w:t>
      </w:r>
      <w:r w:rsidRPr="006958CC">
        <w:t xml:space="preserve"> a meter replacement program</w:t>
      </w:r>
      <w:r w:rsidR="006958CC">
        <w:t xml:space="preserve"> and</w:t>
      </w:r>
      <w:r w:rsidRPr="006958CC">
        <w:t xml:space="preserve"> </w:t>
      </w:r>
      <w:r w:rsidR="006958CC">
        <w:t xml:space="preserve">the </w:t>
      </w:r>
      <w:r w:rsidRPr="006958CC">
        <w:t>replac</w:t>
      </w:r>
      <w:r w:rsidR="006958CC">
        <w:t>ement of</w:t>
      </w:r>
      <w:r w:rsidRPr="006958CC">
        <w:t xml:space="preserve"> 50 meter boxes. The appropriate retirement associated with this project is $13,433.</w:t>
      </w:r>
    </w:p>
    <w:p w:rsidR="003F151E" w:rsidRPr="006958CC" w:rsidRDefault="003F151E" w:rsidP="006958CC">
      <w:pPr>
        <w:autoSpaceDE w:val="0"/>
        <w:autoSpaceDN w:val="0"/>
        <w:adjustRightInd w:val="0"/>
        <w:jc w:val="both"/>
        <w:rPr>
          <w:b/>
        </w:rPr>
      </w:pPr>
    </w:p>
    <w:p w:rsidR="003F151E" w:rsidRPr="006958CC" w:rsidRDefault="003F151E" w:rsidP="006958CC">
      <w:pPr>
        <w:autoSpaceDE w:val="0"/>
        <w:autoSpaceDN w:val="0"/>
        <w:adjustRightInd w:val="0"/>
        <w:ind w:firstLine="720"/>
        <w:jc w:val="both"/>
        <w:rPr>
          <w:i/>
        </w:rPr>
      </w:pPr>
      <w:r w:rsidRPr="006958CC">
        <w:rPr>
          <w:i/>
        </w:rPr>
        <w:t>Land &amp; Land Rights</w:t>
      </w:r>
    </w:p>
    <w:p w:rsidR="002110B1" w:rsidRPr="006958CC" w:rsidRDefault="002110B1" w:rsidP="006958CC">
      <w:pPr>
        <w:autoSpaceDE w:val="0"/>
        <w:autoSpaceDN w:val="0"/>
        <w:adjustRightInd w:val="0"/>
        <w:jc w:val="both"/>
      </w:pPr>
    </w:p>
    <w:p w:rsidR="003F151E" w:rsidRPr="006958CC" w:rsidRDefault="006958CC" w:rsidP="006958CC">
      <w:pPr>
        <w:autoSpaceDE w:val="0"/>
        <w:autoSpaceDN w:val="0"/>
        <w:adjustRightInd w:val="0"/>
        <w:ind w:firstLine="720"/>
        <w:jc w:val="both"/>
      </w:pPr>
      <w:r>
        <w:t>Neighborhood</w:t>
      </w:r>
      <w:r w:rsidR="003F151E" w:rsidRPr="006958CC">
        <w:t xml:space="preserve"> recorded a test year land value of $1,000. </w:t>
      </w:r>
      <w:r>
        <w:t xml:space="preserve">We </w:t>
      </w:r>
      <w:r w:rsidR="003F151E" w:rsidRPr="006958CC">
        <w:t xml:space="preserve">make </w:t>
      </w:r>
      <w:r>
        <w:t>no</w:t>
      </w:r>
      <w:r w:rsidR="003F151E" w:rsidRPr="006958CC">
        <w:t xml:space="preserve"> adjustments to this account.</w:t>
      </w:r>
    </w:p>
    <w:p w:rsidR="003F151E" w:rsidRPr="006958CC" w:rsidRDefault="003F151E" w:rsidP="006958CC">
      <w:pPr>
        <w:ind w:firstLine="720"/>
        <w:jc w:val="both"/>
        <w:rPr>
          <w:i/>
        </w:rPr>
      </w:pPr>
      <w:r w:rsidRPr="006958CC">
        <w:rPr>
          <w:i/>
        </w:rPr>
        <w:lastRenderedPageBreak/>
        <w:t xml:space="preserve">Accumulated Depreciation </w:t>
      </w:r>
    </w:p>
    <w:p w:rsidR="002110B1" w:rsidRPr="006958CC" w:rsidRDefault="002110B1" w:rsidP="006958CC">
      <w:pPr>
        <w:jc w:val="both"/>
      </w:pPr>
    </w:p>
    <w:p w:rsidR="003F151E" w:rsidRPr="006958CC" w:rsidRDefault="003F151E" w:rsidP="006958CC">
      <w:pPr>
        <w:ind w:firstLine="720"/>
        <w:jc w:val="both"/>
      </w:pPr>
      <w:r w:rsidRPr="006958CC">
        <w:t>Neighborhood recorded an Accumulated Depreciation balance of $462,169 on its 2014 Annual Report.</w:t>
      </w:r>
      <w:r w:rsidR="006958CC">
        <w:t xml:space="preserve"> Our</w:t>
      </w:r>
      <w:r w:rsidRPr="006958CC">
        <w:t xml:space="preserve"> audit</w:t>
      </w:r>
      <w:r w:rsidR="006958CC">
        <w:t xml:space="preserve"> staff</w:t>
      </w:r>
      <w:r w:rsidRPr="006958CC">
        <w:t xml:space="preserve"> calculated Accumulated Depreciation to be $459,458 as of June 30, 2015, resulting in a decrease of $2,711. This balance included </w:t>
      </w:r>
      <w:r w:rsidR="006958CC">
        <w:t>our prior-ordered adjustments that the U</w:t>
      </w:r>
      <w:r w:rsidRPr="006958CC">
        <w:t xml:space="preserve">tility did not make. </w:t>
      </w:r>
      <w:r w:rsidR="006958CC">
        <w:t>We</w:t>
      </w:r>
      <w:r w:rsidRPr="006958CC">
        <w:t xml:space="preserve"> also made an averaging adjustment to Accumulated Depreciation that resulted in a decrease of $10,320. Further, </w:t>
      </w:r>
      <w:r w:rsidR="006958CC">
        <w:t>we</w:t>
      </w:r>
      <w:r w:rsidRPr="006958CC">
        <w:t xml:space="preserve"> made adjustments based on pro forma plant additions and retirements</w:t>
      </w:r>
      <w:r w:rsidR="006958CC">
        <w:t>,</w:t>
      </w:r>
      <w:r w:rsidRPr="006958CC">
        <w:t xml:space="preserve"> resulting in a net decrease of $22,986. </w:t>
      </w:r>
      <w:r w:rsidR="006958CC">
        <w:t>Our total</w:t>
      </w:r>
      <w:r w:rsidRPr="006958CC">
        <w:rPr>
          <w:color w:val="000000"/>
        </w:rPr>
        <w:t xml:space="preserve"> adjustments result in an A</w:t>
      </w:r>
      <w:r w:rsidRPr="006958CC">
        <w:t>ccumulated Depreciation balance of $426,152 ($462,169 - $2,711 - $10,320 - $22,986).</w:t>
      </w:r>
    </w:p>
    <w:p w:rsidR="003F151E" w:rsidRPr="006958CC" w:rsidRDefault="003F151E" w:rsidP="006958CC">
      <w:pPr>
        <w:autoSpaceDE w:val="0"/>
        <w:autoSpaceDN w:val="0"/>
        <w:adjustRightInd w:val="0"/>
        <w:jc w:val="both"/>
        <w:rPr>
          <w:b/>
        </w:rPr>
      </w:pPr>
    </w:p>
    <w:p w:rsidR="003F151E" w:rsidRPr="006958CC" w:rsidRDefault="003F151E" w:rsidP="006958CC">
      <w:pPr>
        <w:autoSpaceDE w:val="0"/>
        <w:autoSpaceDN w:val="0"/>
        <w:adjustRightInd w:val="0"/>
        <w:ind w:firstLine="720"/>
        <w:jc w:val="both"/>
        <w:rPr>
          <w:i/>
        </w:rPr>
      </w:pPr>
      <w:r w:rsidRPr="006958CC">
        <w:rPr>
          <w:i/>
        </w:rPr>
        <w:t>Contributions In Aid of Construction (CIAC)</w:t>
      </w:r>
    </w:p>
    <w:p w:rsidR="002110B1" w:rsidRPr="006958CC" w:rsidRDefault="002110B1" w:rsidP="006958CC">
      <w:pPr>
        <w:tabs>
          <w:tab w:val="left" w:pos="-720"/>
        </w:tabs>
        <w:jc w:val="both"/>
      </w:pPr>
    </w:p>
    <w:p w:rsidR="003F151E" w:rsidRPr="006958CC" w:rsidRDefault="006958CC" w:rsidP="006958CC">
      <w:pPr>
        <w:tabs>
          <w:tab w:val="left" w:pos="-720"/>
        </w:tabs>
        <w:jc w:val="both"/>
      </w:pPr>
      <w:r>
        <w:tab/>
      </w:r>
      <w:r w:rsidR="003F151E" w:rsidRPr="006958CC">
        <w:t xml:space="preserve">Neighborhood recorded a CIAC balance of $786,998 as of June 30, 2015. </w:t>
      </w:r>
      <w:r>
        <w:t>Neighborhood</w:t>
      </w:r>
      <w:r w:rsidR="003F151E" w:rsidRPr="006958CC">
        <w:t xml:space="preserve"> was unable to provide sufficient documentation to support this CIAC amount. As such, </w:t>
      </w:r>
      <w:r>
        <w:t>we find it</w:t>
      </w:r>
      <w:r w:rsidR="003F151E" w:rsidRPr="006958CC">
        <w:t xml:space="preserve"> necessary to impute CIAC</w:t>
      </w:r>
      <w:r>
        <w:t>,</w:t>
      </w:r>
      <w:r w:rsidR="003F151E" w:rsidRPr="006958CC">
        <w:t xml:space="preserve"> pursuant to Rule 25-30.570, F.A.C., which states:</w:t>
      </w:r>
    </w:p>
    <w:p w:rsidR="003F151E" w:rsidRPr="006958CC" w:rsidRDefault="003F151E" w:rsidP="006958CC">
      <w:pPr>
        <w:tabs>
          <w:tab w:val="left" w:pos="-720"/>
        </w:tabs>
        <w:jc w:val="both"/>
      </w:pPr>
    </w:p>
    <w:p w:rsidR="003F151E" w:rsidRPr="006958CC" w:rsidRDefault="003F151E" w:rsidP="006958CC">
      <w:pPr>
        <w:tabs>
          <w:tab w:val="left" w:pos="-720"/>
        </w:tabs>
        <w:ind w:left="720" w:right="720"/>
        <w:jc w:val="both"/>
      </w:pPr>
      <w:r w:rsidRPr="006958CC">
        <w:t>If the amount of CIAC has not been recorded on the utility</w:t>
      </w:r>
      <w:r w:rsidRPr="006958CC">
        <w:sym w:font="WP TypographicSymbols" w:char="003D"/>
      </w:r>
      <w:r w:rsidRPr="006958CC">
        <w:t>s books and the utility does not submit competent substantial evidence as to the amount of CIAC, the amount of CIAC shall be imputed to be the amount of plant costs charged to the cost of land sales for tax purposes if available, or the proportion of the cost of the facilities and plant attributable to the water transmission and distribution system and the sewage collection system.</w:t>
      </w:r>
    </w:p>
    <w:p w:rsidR="003F151E" w:rsidRPr="006958CC" w:rsidRDefault="003F151E" w:rsidP="006958CC">
      <w:pPr>
        <w:jc w:val="both"/>
      </w:pPr>
    </w:p>
    <w:p w:rsidR="003F151E" w:rsidRPr="006958CC" w:rsidRDefault="006958CC" w:rsidP="006958CC">
      <w:pPr>
        <w:jc w:val="both"/>
      </w:pPr>
      <w:r>
        <w:t>Pursuant to this R</w:t>
      </w:r>
      <w:r w:rsidR="003F151E" w:rsidRPr="006958CC">
        <w:t xml:space="preserve">ule, </w:t>
      </w:r>
      <w:r>
        <w:t>we</w:t>
      </w:r>
      <w:r w:rsidR="003F151E" w:rsidRPr="006958CC">
        <w:t xml:space="preserve"> included $243,607 which is the balance in Account 331 T&amp;D Mains. </w:t>
      </w:r>
      <w:r>
        <w:t xml:space="preserve">We </w:t>
      </w:r>
      <w:r w:rsidR="003F151E" w:rsidRPr="006958CC">
        <w:t>also recalculated the appropriate amount of meter installation fees and plant capacity charges base</w:t>
      </w:r>
      <w:r>
        <w:t>d on the U</w:t>
      </w:r>
      <w:r w:rsidR="003F151E" w:rsidRPr="006958CC">
        <w:t xml:space="preserve">tility’s tariff. This resulted in an increase to CIAC of $39,402 for the meter installation fees and $421,465 for plant capacity charges. Additionally, </w:t>
      </w:r>
      <w:r>
        <w:t xml:space="preserve">we </w:t>
      </w:r>
      <w:r w:rsidR="003F151E" w:rsidRPr="006958CC">
        <w:t xml:space="preserve">reduced CIAC by $421,465 to retire the plant capacity fees that were fully amortized. Further, </w:t>
      </w:r>
      <w:r>
        <w:t>we</w:t>
      </w:r>
      <w:r w:rsidR="003F151E" w:rsidRPr="006958CC">
        <w:t xml:space="preserve"> reduced CIAC by $13,433 to reflect meter retirements associated with pro forma meter replacements. Therefore, </w:t>
      </w:r>
      <w:r>
        <w:t>we find the appropriate CIAC balance to</w:t>
      </w:r>
      <w:r w:rsidR="003F151E" w:rsidRPr="006958CC">
        <w:t xml:space="preserve"> $269,576 ($243,607 + $39,402 + $421,465 - $421,465 - $13,433)</w:t>
      </w:r>
      <w:r>
        <w:t>, which</w:t>
      </w:r>
      <w:r w:rsidR="003F151E" w:rsidRPr="006958CC">
        <w:t xml:space="preserve"> results in a net decrease of $517,422 ($786,998 - $269,576).</w:t>
      </w:r>
    </w:p>
    <w:p w:rsidR="003F151E" w:rsidRPr="006958CC" w:rsidRDefault="003F151E" w:rsidP="006958CC">
      <w:pPr>
        <w:jc w:val="both"/>
        <w:rPr>
          <w:b/>
        </w:rPr>
      </w:pPr>
    </w:p>
    <w:p w:rsidR="003F151E" w:rsidRPr="006958CC" w:rsidRDefault="003F151E" w:rsidP="006958CC">
      <w:pPr>
        <w:ind w:firstLine="720"/>
        <w:jc w:val="both"/>
        <w:rPr>
          <w:i/>
        </w:rPr>
      </w:pPr>
      <w:r w:rsidRPr="006958CC">
        <w:rPr>
          <w:i/>
        </w:rPr>
        <w:t xml:space="preserve">Accumulated Amortization of CIAC </w:t>
      </w:r>
    </w:p>
    <w:p w:rsidR="002110B1" w:rsidRPr="006958CC" w:rsidRDefault="002110B1" w:rsidP="006958CC">
      <w:pPr>
        <w:jc w:val="both"/>
      </w:pPr>
    </w:p>
    <w:p w:rsidR="003F151E" w:rsidRPr="006958CC" w:rsidRDefault="006958CC" w:rsidP="006958CC">
      <w:pPr>
        <w:ind w:firstLine="720"/>
        <w:jc w:val="both"/>
      </w:pPr>
      <w:r>
        <w:t>Neighborhood</w:t>
      </w:r>
      <w:r w:rsidR="003F151E" w:rsidRPr="006958CC">
        <w:t xml:space="preserve"> recorded Accumulated Amortization of CIAC of $567,803 on its 2014 Annual Report. </w:t>
      </w:r>
      <w:r>
        <w:t xml:space="preserve">We </w:t>
      </w:r>
      <w:r w:rsidR="003F151E" w:rsidRPr="006958CC">
        <w:t xml:space="preserve">recalculated this amount based on the imputed balances for CIAC. Based on </w:t>
      </w:r>
      <w:r>
        <w:t>our</w:t>
      </w:r>
      <w:r w:rsidR="003F151E" w:rsidRPr="006958CC">
        <w:t xml:space="preserve"> calculations, the appropriate components of Accumulated Amortization of CIAC are $145,438 for the T&amp;D Mains, $33,357 for the Meter Installation Fees, and $421,465 for the Plant Capacity Fees. </w:t>
      </w:r>
      <w:r>
        <w:t>We</w:t>
      </w:r>
      <w:r w:rsidR="003F151E" w:rsidRPr="006958CC">
        <w:t xml:space="preserve"> also reduced Accumulated Amortization of CIAC by $421,465 to retire the fully amortized plant capacity fees and $13,433 associated with pro forma meter retirements. Therefore, </w:t>
      </w:r>
      <w:r w:rsidR="003772B4">
        <w:t>we find the</w:t>
      </w:r>
      <w:r w:rsidR="003F151E" w:rsidRPr="006958CC">
        <w:t xml:space="preserve"> Accumulated Amortization of CIAC balance </w:t>
      </w:r>
      <w:r w:rsidR="003772B4">
        <w:t>to be</w:t>
      </w:r>
      <w:r w:rsidR="003F151E" w:rsidRPr="006958CC">
        <w:t xml:space="preserve"> $165,362 ($145,438 + $33,357 + $421,465 - $421,465 - $13,433)</w:t>
      </w:r>
      <w:r w:rsidR="003772B4">
        <w:t xml:space="preserve">, which </w:t>
      </w:r>
      <w:r w:rsidR="003F151E" w:rsidRPr="006958CC">
        <w:t>results in a net decrease of $402,441 ($567,803 - $165,362).</w:t>
      </w:r>
    </w:p>
    <w:p w:rsidR="003F151E" w:rsidRPr="006958CC" w:rsidRDefault="003F151E" w:rsidP="006958CC">
      <w:pPr>
        <w:jc w:val="both"/>
      </w:pPr>
    </w:p>
    <w:p w:rsidR="003772B4" w:rsidRDefault="003772B4">
      <w:pPr>
        <w:rPr>
          <w:i/>
        </w:rPr>
      </w:pPr>
      <w:r>
        <w:rPr>
          <w:i/>
        </w:rPr>
        <w:br w:type="page"/>
      </w:r>
    </w:p>
    <w:p w:rsidR="003772B4" w:rsidRDefault="003772B4" w:rsidP="006958CC">
      <w:pPr>
        <w:autoSpaceDE w:val="0"/>
        <w:autoSpaceDN w:val="0"/>
        <w:adjustRightInd w:val="0"/>
        <w:ind w:firstLine="720"/>
        <w:jc w:val="both"/>
        <w:rPr>
          <w:i/>
        </w:rPr>
      </w:pPr>
    </w:p>
    <w:p w:rsidR="003F151E" w:rsidRPr="006958CC" w:rsidRDefault="003F151E" w:rsidP="006958CC">
      <w:pPr>
        <w:autoSpaceDE w:val="0"/>
        <w:autoSpaceDN w:val="0"/>
        <w:adjustRightInd w:val="0"/>
        <w:ind w:firstLine="720"/>
        <w:jc w:val="both"/>
        <w:rPr>
          <w:i/>
        </w:rPr>
      </w:pPr>
      <w:r w:rsidRPr="006958CC">
        <w:rPr>
          <w:i/>
        </w:rPr>
        <w:t>Working Capital Allowance</w:t>
      </w:r>
    </w:p>
    <w:p w:rsidR="002110B1" w:rsidRPr="006958CC" w:rsidRDefault="002110B1" w:rsidP="006958CC">
      <w:pPr>
        <w:autoSpaceDE w:val="0"/>
        <w:autoSpaceDN w:val="0"/>
        <w:adjustRightInd w:val="0"/>
        <w:jc w:val="both"/>
      </w:pPr>
    </w:p>
    <w:p w:rsidR="003F151E" w:rsidRPr="006958CC" w:rsidRDefault="003F151E" w:rsidP="003772B4">
      <w:pPr>
        <w:autoSpaceDE w:val="0"/>
        <w:autoSpaceDN w:val="0"/>
        <w:adjustRightInd w:val="0"/>
        <w:ind w:firstLine="720"/>
        <w:jc w:val="both"/>
      </w:pPr>
      <w:r w:rsidRPr="006958CC">
        <w:t xml:space="preserve">Working capital is defined as the short-term investor-supplied funds that are necessary to meet operating expenses. Consistent with Rule 25-30.433(2), F.A.C., </w:t>
      </w:r>
      <w:r w:rsidR="003772B4">
        <w:t xml:space="preserve">we </w:t>
      </w:r>
      <w:r w:rsidRPr="006958CC">
        <w:t xml:space="preserve">used the one-eighth of the operation and maintenance expense formula approach for calculating the working capital allowance. Applying this formula, </w:t>
      </w:r>
      <w:r w:rsidR="003772B4">
        <w:t>we find</w:t>
      </w:r>
      <w:r w:rsidRPr="006958CC">
        <w:t xml:space="preserve"> a working capital allowance of $18,390. </w:t>
      </w:r>
    </w:p>
    <w:p w:rsidR="003F151E" w:rsidRPr="006958CC" w:rsidRDefault="003F151E" w:rsidP="006958CC">
      <w:pPr>
        <w:autoSpaceDE w:val="0"/>
        <w:autoSpaceDN w:val="0"/>
        <w:adjustRightInd w:val="0"/>
        <w:jc w:val="both"/>
        <w:rPr>
          <w:b/>
        </w:rPr>
      </w:pPr>
    </w:p>
    <w:p w:rsidR="003F151E" w:rsidRPr="006958CC" w:rsidRDefault="003F151E" w:rsidP="006958CC">
      <w:pPr>
        <w:autoSpaceDE w:val="0"/>
        <w:autoSpaceDN w:val="0"/>
        <w:adjustRightInd w:val="0"/>
        <w:ind w:firstLine="720"/>
        <w:jc w:val="both"/>
        <w:rPr>
          <w:i/>
        </w:rPr>
      </w:pPr>
      <w:r w:rsidRPr="006958CC">
        <w:rPr>
          <w:i/>
        </w:rPr>
        <w:t>Rate Base Summary</w:t>
      </w:r>
    </w:p>
    <w:p w:rsidR="002110B1" w:rsidRPr="006958CC" w:rsidRDefault="002110B1" w:rsidP="006958CC">
      <w:pPr>
        <w:jc w:val="both"/>
      </w:pPr>
    </w:p>
    <w:p w:rsidR="003F151E" w:rsidRPr="006958CC" w:rsidRDefault="003F151E" w:rsidP="003772B4">
      <w:pPr>
        <w:ind w:firstLine="720"/>
        <w:jc w:val="both"/>
      </w:pPr>
      <w:r w:rsidRPr="006958CC">
        <w:t xml:space="preserve">Based on the foregoing, </w:t>
      </w:r>
      <w:r w:rsidR="003772B4">
        <w:t xml:space="preserve">we find </w:t>
      </w:r>
      <w:r w:rsidRPr="006958CC">
        <w:t xml:space="preserve">that the appropriate average test year rate base </w:t>
      </w:r>
      <w:r w:rsidR="003772B4">
        <w:t>for Neighborhood</w:t>
      </w:r>
      <w:r w:rsidR="003772B4" w:rsidRPr="006958CC">
        <w:t xml:space="preserve"> </w:t>
      </w:r>
      <w:r w:rsidR="003772B4">
        <w:t>to be</w:t>
      </w:r>
      <w:r w:rsidRPr="006958CC">
        <w:t xml:space="preserve"> $160,840. Rate base is shown on Schedule No. 1-A</w:t>
      </w:r>
      <w:r w:rsidR="003772B4">
        <w:t xml:space="preserve"> attached hereto, and t</w:t>
      </w:r>
      <w:r w:rsidRPr="006958CC">
        <w:t>he related adjustments are shown on Schedule No. 1-B.</w:t>
      </w:r>
    </w:p>
    <w:p w:rsidR="003F151E" w:rsidRPr="006958CC" w:rsidRDefault="003F151E" w:rsidP="006958CC">
      <w:pPr>
        <w:jc w:val="both"/>
      </w:pPr>
    </w:p>
    <w:p w:rsidR="002110B1" w:rsidRPr="006958CC" w:rsidRDefault="002110B1" w:rsidP="006958CC">
      <w:pPr>
        <w:jc w:val="both"/>
        <w:outlineLvl w:val="0"/>
        <w:rPr>
          <w:bCs/>
          <w:kern w:val="32"/>
          <w:szCs w:val="32"/>
          <w:u w:val="single"/>
        </w:rPr>
      </w:pPr>
      <w:r w:rsidRPr="006958CC">
        <w:rPr>
          <w:bCs/>
          <w:kern w:val="32"/>
          <w:szCs w:val="32"/>
          <w:u w:val="single"/>
        </w:rPr>
        <w:t>Rate of Return</w:t>
      </w:r>
    </w:p>
    <w:p w:rsidR="002110B1" w:rsidRPr="006958CC" w:rsidRDefault="002110B1" w:rsidP="006958CC">
      <w:pPr>
        <w:jc w:val="both"/>
        <w:outlineLvl w:val="1"/>
        <w:rPr>
          <w:b/>
          <w:bCs/>
          <w:i/>
          <w:iCs/>
          <w:szCs w:val="28"/>
        </w:rPr>
      </w:pPr>
    </w:p>
    <w:p w:rsidR="003F151E" w:rsidRPr="006958CC" w:rsidRDefault="003F151E" w:rsidP="006958CC">
      <w:pPr>
        <w:ind w:firstLine="720"/>
        <w:jc w:val="both"/>
      </w:pPr>
      <w:r w:rsidRPr="006958CC">
        <w:t xml:space="preserve">Neighborhood’s test year capital structure reflected negative common equity of $622,743, customer deposits of $7,995, and a long-term debt balance of $178,919. In accordance with </w:t>
      </w:r>
      <w:r w:rsidR="002110B1" w:rsidRPr="006958CC">
        <w:t>our</w:t>
      </w:r>
      <w:r w:rsidRPr="006958CC">
        <w:t xml:space="preserve"> practice, </w:t>
      </w:r>
      <w:r w:rsidR="002110B1" w:rsidRPr="006958CC">
        <w:t xml:space="preserve">we </w:t>
      </w:r>
      <w:r w:rsidRPr="006958CC">
        <w:t>set the negative common equity to zero.</w:t>
      </w:r>
      <w:r w:rsidRPr="006958CC">
        <w:rPr>
          <w:vertAlign w:val="superscript"/>
        </w:rPr>
        <w:footnoteReference w:id="12"/>
      </w:r>
      <w:r w:rsidRPr="006958CC">
        <w:t xml:space="preserve"> </w:t>
      </w:r>
      <w:r w:rsidR="002110B1" w:rsidRPr="006958CC">
        <w:t xml:space="preserve">We </w:t>
      </w:r>
      <w:r w:rsidRPr="006958CC">
        <w:t xml:space="preserve">increased customer deposits by $1,338 to reflect the amount on the </w:t>
      </w:r>
      <w:r w:rsidR="002110B1" w:rsidRPr="006958CC">
        <w:t>U</w:t>
      </w:r>
      <w:r w:rsidRPr="006958CC">
        <w:t>tility’s deposit log</w:t>
      </w:r>
      <w:r w:rsidR="002110B1" w:rsidRPr="006958CC">
        <w:t>,</w:t>
      </w:r>
      <w:r w:rsidRPr="006958CC">
        <w:t xml:space="preserve"> and decreased customer deposits by $1,783 to reflect an averaging adjustment. This results in a net decrease of $445 in customer deposits. Th</w:t>
      </w:r>
      <w:r w:rsidR="002110B1" w:rsidRPr="006958CC">
        <w:t>erefore</w:t>
      </w:r>
      <w:r w:rsidRPr="006958CC">
        <w:t xml:space="preserve">, </w:t>
      </w:r>
      <w:r w:rsidR="002110B1" w:rsidRPr="006958CC">
        <w:t xml:space="preserve">we find </w:t>
      </w:r>
      <w:r w:rsidRPr="006958CC">
        <w:t>a customer deposit balance of $7,550 ($7,995 - $445).</w:t>
      </w:r>
    </w:p>
    <w:p w:rsidR="002110B1" w:rsidRPr="006958CC" w:rsidRDefault="002110B1" w:rsidP="006958CC">
      <w:pPr>
        <w:ind w:firstLine="720"/>
        <w:jc w:val="both"/>
      </w:pPr>
    </w:p>
    <w:p w:rsidR="003F151E" w:rsidRPr="006958CC" w:rsidRDefault="002110B1" w:rsidP="006958CC">
      <w:pPr>
        <w:ind w:firstLine="720"/>
        <w:jc w:val="both"/>
      </w:pPr>
      <w:r w:rsidRPr="006958CC">
        <w:t>We</w:t>
      </w:r>
      <w:r w:rsidR="003F151E" w:rsidRPr="006958CC">
        <w:t xml:space="preserve"> reduced long-term debt by $89,769 to remove two amounts on the </w:t>
      </w:r>
      <w:r w:rsidRPr="006958CC">
        <w:t>U</w:t>
      </w:r>
      <w:r w:rsidR="003F151E" w:rsidRPr="006958CC">
        <w:t xml:space="preserve">tility’s books that Neighborhood stated were already paid. </w:t>
      </w:r>
      <w:r w:rsidRPr="006958CC">
        <w:t>We</w:t>
      </w:r>
      <w:r w:rsidR="003F151E" w:rsidRPr="006958CC">
        <w:t xml:space="preserve"> also reduced long-term debt by $82,078 to remove two add</w:t>
      </w:r>
      <w:r w:rsidRPr="006958CC">
        <w:t>itional debts that were on the U</w:t>
      </w:r>
      <w:r w:rsidR="003F151E" w:rsidRPr="006958CC">
        <w:t xml:space="preserve">tility’s books. </w:t>
      </w:r>
      <w:r w:rsidRPr="006958CC">
        <w:t>Neighborhood’s</w:t>
      </w:r>
      <w:r w:rsidR="003F151E" w:rsidRPr="006958CC">
        <w:t xml:space="preserve"> President informed </w:t>
      </w:r>
      <w:r w:rsidRPr="006958CC">
        <w:t>our</w:t>
      </w:r>
      <w:r w:rsidR="003F151E" w:rsidRPr="006958CC">
        <w:t xml:space="preserve"> audit staff that these debts were unenforceable. Further, </w:t>
      </w:r>
      <w:r w:rsidRPr="006958CC">
        <w:t>we</w:t>
      </w:r>
      <w:r w:rsidR="003F151E" w:rsidRPr="006958CC">
        <w:t xml:space="preserve"> increased long-term debt by $95,068 to include two promiss</w:t>
      </w:r>
      <w:r w:rsidRPr="006958CC">
        <w:t>ory notes that were not on the U</w:t>
      </w:r>
      <w:r w:rsidR="003F151E" w:rsidRPr="006958CC">
        <w:t xml:space="preserve">tility’s books. </w:t>
      </w:r>
      <w:r w:rsidRPr="006958CC">
        <w:t>We also</w:t>
      </w:r>
      <w:r w:rsidR="003F151E" w:rsidRPr="006958CC">
        <w:t xml:space="preserve"> increased long-term debt by $1,307 to reflect an averaging adjustment. Thus, </w:t>
      </w:r>
      <w:r w:rsidRPr="006958CC">
        <w:t xml:space="preserve">we find </w:t>
      </w:r>
      <w:r w:rsidR="003F151E" w:rsidRPr="006958CC">
        <w:t>a long-term debt balance of $103,447 ($178,919 - $89,769 - $82,078 + $95,068 + $1,307).</w:t>
      </w:r>
    </w:p>
    <w:p w:rsidR="002110B1" w:rsidRPr="006958CC" w:rsidRDefault="002110B1" w:rsidP="006958CC">
      <w:pPr>
        <w:ind w:firstLine="720"/>
        <w:jc w:val="both"/>
      </w:pPr>
    </w:p>
    <w:p w:rsidR="003F151E" w:rsidRPr="006958CC" w:rsidRDefault="003F151E" w:rsidP="006958CC">
      <w:pPr>
        <w:ind w:firstLine="720"/>
        <w:jc w:val="both"/>
      </w:pPr>
      <w:r w:rsidRPr="006958CC">
        <w:t xml:space="preserve">Neighborhood’s capital structure has been reconciled with </w:t>
      </w:r>
      <w:r w:rsidR="002110B1" w:rsidRPr="006958CC">
        <w:t>our approved rate base. The appropriate return on equity (R</w:t>
      </w:r>
      <w:r w:rsidRPr="006958CC">
        <w:t>OE</w:t>
      </w:r>
      <w:r w:rsidR="002110B1" w:rsidRPr="006958CC">
        <w:t>)</w:t>
      </w:r>
      <w:r w:rsidRPr="006958CC">
        <w:t xml:space="preserve"> for </w:t>
      </w:r>
      <w:r w:rsidR="002110B1" w:rsidRPr="006958CC">
        <w:t>Neighborhood</w:t>
      </w:r>
      <w:r w:rsidRPr="006958CC">
        <w:t xml:space="preserve"> is 11.16 percent</w:t>
      </w:r>
      <w:r w:rsidR="002110B1" w:rsidRPr="006958CC">
        <w:t>, based upon the</w:t>
      </w:r>
      <w:r w:rsidRPr="006958CC">
        <w:t xml:space="preserve"> Commission-approved leverage formula currently in effect.</w:t>
      </w:r>
      <w:r w:rsidRPr="006958CC">
        <w:rPr>
          <w:vertAlign w:val="superscript"/>
        </w:rPr>
        <w:footnoteReference w:id="13"/>
      </w:r>
      <w:r w:rsidRPr="006958CC">
        <w:t xml:space="preserve"> </w:t>
      </w:r>
      <w:r w:rsidR="002110B1" w:rsidRPr="006958CC">
        <w:t>Therefore, we find</w:t>
      </w:r>
      <w:r w:rsidRPr="006958CC">
        <w:t xml:space="preserve"> an ROE of 11.16 percent, with a range of 10.16 percent to 12.16 percent, and an overall rate of return of 6.62 percent. The </w:t>
      </w:r>
      <w:r w:rsidR="002110B1" w:rsidRPr="006958CC">
        <w:t xml:space="preserve">approved </w:t>
      </w:r>
      <w:r w:rsidRPr="006958CC">
        <w:t>ROE and overall rate of return are shown on Schedule No. 2</w:t>
      </w:r>
      <w:r w:rsidR="002110B1" w:rsidRPr="006958CC">
        <w:t xml:space="preserve"> attached hereto</w:t>
      </w:r>
      <w:r w:rsidRPr="006958CC">
        <w:t>.</w:t>
      </w:r>
    </w:p>
    <w:p w:rsidR="000C1022" w:rsidRPr="006958CC" w:rsidRDefault="000C1022" w:rsidP="006958CC">
      <w:pPr>
        <w:rPr>
          <w:bCs/>
          <w:kern w:val="32"/>
          <w:szCs w:val="32"/>
          <w:u w:val="single"/>
        </w:rPr>
      </w:pPr>
    </w:p>
    <w:p w:rsidR="003772B4" w:rsidRDefault="003772B4">
      <w:pPr>
        <w:rPr>
          <w:bCs/>
          <w:kern w:val="32"/>
          <w:szCs w:val="32"/>
          <w:u w:val="single"/>
        </w:rPr>
      </w:pPr>
      <w:r>
        <w:rPr>
          <w:bCs/>
          <w:kern w:val="32"/>
          <w:szCs w:val="32"/>
          <w:u w:val="single"/>
        </w:rPr>
        <w:br w:type="page"/>
      </w:r>
    </w:p>
    <w:p w:rsidR="000C1022" w:rsidRPr="006958CC" w:rsidRDefault="000C1022" w:rsidP="003772B4">
      <w:pPr>
        <w:jc w:val="both"/>
        <w:outlineLvl w:val="0"/>
        <w:rPr>
          <w:bCs/>
          <w:kern w:val="32"/>
          <w:szCs w:val="32"/>
          <w:u w:val="single"/>
        </w:rPr>
      </w:pPr>
      <w:r w:rsidRPr="006958CC">
        <w:rPr>
          <w:bCs/>
          <w:kern w:val="32"/>
          <w:szCs w:val="32"/>
          <w:u w:val="single"/>
        </w:rPr>
        <w:lastRenderedPageBreak/>
        <w:t>Test Year Revenues</w:t>
      </w:r>
    </w:p>
    <w:p w:rsidR="000C1022" w:rsidRPr="006958CC" w:rsidRDefault="000C1022" w:rsidP="003772B4">
      <w:pPr>
        <w:jc w:val="both"/>
        <w:outlineLvl w:val="1"/>
        <w:rPr>
          <w:b/>
          <w:bCs/>
          <w:i/>
          <w:iCs/>
          <w:szCs w:val="28"/>
        </w:rPr>
      </w:pPr>
    </w:p>
    <w:p w:rsidR="003F151E" w:rsidRPr="006958CC" w:rsidRDefault="003F151E" w:rsidP="003772B4">
      <w:pPr>
        <w:ind w:firstLine="720"/>
        <w:jc w:val="both"/>
        <w:outlineLvl w:val="1"/>
        <w:rPr>
          <w:bCs/>
          <w:iCs/>
          <w:szCs w:val="28"/>
        </w:rPr>
      </w:pPr>
      <w:r w:rsidRPr="006958CC">
        <w:rPr>
          <w:bCs/>
          <w:iCs/>
          <w:szCs w:val="28"/>
        </w:rPr>
        <w:t xml:space="preserve">Neighborhood recorded total test year revenues of $135,972. The water revenues included $134,866 of service revenues and $1,106 of miscellaneous revenues. Based on </w:t>
      </w:r>
      <w:r w:rsidR="003772B4">
        <w:rPr>
          <w:bCs/>
          <w:iCs/>
          <w:szCs w:val="28"/>
        </w:rPr>
        <w:t xml:space="preserve">our review of </w:t>
      </w:r>
      <w:r w:rsidR="003772B4">
        <w:t>Neighborhood</w:t>
      </w:r>
      <w:r w:rsidRPr="006958CC">
        <w:rPr>
          <w:bCs/>
          <w:iCs/>
          <w:szCs w:val="28"/>
        </w:rPr>
        <w:t xml:space="preserve">’s billing determinants and the service rates that were in effect during the test year, </w:t>
      </w:r>
      <w:r w:rsidR="003772B4">
        <w:rPr>
          <w:bCs/>
          <w:iCs/>
          <w:szCs w:val="28"/>
        </w:rPr>
        <w:t>we</w:t>
      </w:r>
      <w:r w:rsidRPr="006958CC">
        <w:rPr>
          <w:bCs/>
          <w:iCs/>
          <w:szCs w:val="28"/>
        </w:rPr>
        <w:t xml:space="preserve"> </w:t>
      </w:r>
      <w:r w:rsidR="003772B4">
        <w:rPr>
          <w:bCs/>
          <w:iCs/>
          <w:szCs w:val="28"/>
        </w:rPr>
        <w:t>find the</w:t>
      </w:r>
      <w:r w:rsidRPr="006958CC">
        <w:rPr>
          <w:bCs/>
          <w:iCs/>
          <w:szCs w:val="28"/>
        </w:rPr>
        <w:t xml:space="preserve"> test year service revenues </w:t>
      </w:r>
      <w:r w:rsidR="003772B4">
        <w:rPr>
          <w:bCs/>
          <w:iCs/>
          <w:szCs w:val="28"/>
        </w:rPr>
        <w:t>to</w:t>
      </w:r>
      <w:r w:rsidRPr="006958CC">
        <w:rPr>
          <w:bCs/>
          <w:iCs/>
          <w:szCs w:val="28"/>
        </w:rPr>
        <w:t xml:space="preserve"> be $132,143. This results in a decrease of $2,723 ($134,866-$132,143) to service revenues for water. </w:t>
      </w:r>
    </w:p>
    <w:p w:rsidR="003F151E" w:rsidRPr="006958CC" w:rsidRDefault="003F151E" w:rsidP="003772B4">
      <w:pPr>
        <w:jc w:val="both"/>
        <w:outlineLvl w:val="1"/>
        <w:rPr>
          <w:bCs/>
          <w:iCs/>
          <w:szCs w:val="28"/>
        </w:rPr>
      </w:pPr>
    </w:p>
    <w:p w:rsidR="003F151E" w:rsidRPr="006958CC" w:rsidRDefault="003F151E" w:rsidP="003772B4">
      <w:pPr>
        <w:ind w:firstLine="720"/>
        <w:jc w:val="both"/>
      </w:pPr>
      <w:r w:rsidRPr="006958CC">
        <w:t>U.S. Water provides disconnect and reconnection services to Neighborhood</w:t>
      </w:r>
      <w:r w:rsidR="003772B4">
        <w:t xml:space="preserve"> on a contractual basis</w:t>
      </w:r>
      <w:r w:rsidRPr="006958CC">
        <w:t xml:space="preserve">. In order to recover its cost, </w:t>
      </w:r>
      <w:r w:rsidR="003772B4">
        <w:t>Neighborhood</w:t>
      </w:r>
      <w:r w:rsidRPr="006958CC">
        <w:t xml:space="preserve"> charged customers $20, which is more than </w:t>
      </w:r>
      <w:r w:rsidR="003772B4">
        <w:t xml:space="preserve">what was approved in </w:t>
      </w:r>
      <w:r w:rsidRPr="006958CC">
        <w:t xml:space="preserve">its tariff and not in compliance with </w:t>
      </w:r>
      <w:r w:rsidR="003772B4">
        <w:t>our</w:t>
      </w:r>
      <w:r w:rsidRPr="006958CC">
        <w:t xml:space="preserve"> Rules and Florida Statutes. As discussed in </w:t>
      </w:r>
      <w:r w:rsidR="003772B4">
        <w:t>the “</w:t>
      </w:r>
      <w:r w:rsidR="003772B4" w:rsidRPr="003772B4">
        <w:rPr>
          <w:i/>
        </w:rPr>
        <w:t>Miscellaneous Service Charges</w:t>
      </w:r>
      <w:r w:rsidR="003772B4">
        <w:t>” Section herein, we find it appropriate to</w:t>
      </w:r>
      <w:r w:rsidRPr="006958CC">
        <w:t xml:space="preserve"> increase </w:t>
      </w:r>
      <w:r w:rsidR="003772B4">
        <w:t>Neighborhood</w:t>
      </w:r>
      <w:r w:rsidRPr="006958CC">
        <w:t>’s existing miscellaneous se</w:t>
      </w:r>
      <w:r w:rsidR="003772B4">
        <w:t xml:space="preserve">rvice charges, as well as permit collection of </w:t>
      </w:r>
      <w:r w:rsidRPr="006958CC">
        <w:t xml:space="preserve">a late payment charge. As a result, </w:t>
      </w:r>
      <w:r w:rsidR="003772B4">
        <w:t xml:space="preserve">we find that </w:t>
      </w:r>
      <w:r w:rsidRPr="006958CC">
        <w:t>miscellaneous revenues sh</w:t>
      </w:r>
      <w:r w:rsidR="003772B4">
        <w:t>all</w:t>
      </w:r>
      <w:r w:rsidRPr="006958CC">
        <w:t xml:space="preserve"> be increased to reflect the incremental increase of the miscellaneous service charges and the addition of a late payment charge. Based on </w:t>
      </w:r>
      <w:r w:rsidR="003772B4">
        <w:t>our</w:t>
      </w:r>
      <w:r w:rsidRPr="006958CC">
        <w:t xml:space="preserve"> review of the number of miscellaneous service occurrence</w:t>
      </w:r>
      <w:r w:rsidR="003772B4">
        <w:t>s during the test year and the U</w:t>
      </w:r>
      <w:r w:rsidRPr="006958CC">
        <w:t xml:space="preserve">tility’s recommended miscellaneous service charges, </w:t>
      </w:r>
      <w:r w:rsidR="003772B4">
        <w:t>we find Neighborhood’s</w:t>
      </w:r>
      <w:r w:rsidRPr="006958CC">
        <w:t xml:space="preserve"> miscellaneous revenues </w:t>
      </w:r>
      <w:r w:rsidR="003772B4">
        <w:t>to</w:t>
      </w:r>
      <w:r w:rsidRPr="006958CC">
        <w:t xml:space="preserve"> be $9,777</w:t>
      </w:r>
      <w:r w:rsidR="003772B4">
        <w:t>,</w:t>
      </w:r>
      <w:r w:rsidRPr="006958CC">
        <w:t xml:space="preserve"> on a going forward basis. This results in an increase of $8,761 ($9,777-$1,106) to miscellaneous revenues for water. </w:t>
      </w:r>
      <w:r w:rsidR="003772B4">
        <w:t xml:space="preserve">Therefore, we find the </w:t>
      </w:r>
      <w:r w:rsidRPr="006958CC">
        <w:t xml:space="preserve">appropriate test year revenues for Neighborhood’s water system are $141,920 ($132,143+$9,777). </w:t>
      </w:r>
    </w:p>
    <w:p w:rsidR="003772B4" w:rsidRDefault="003772B4" w:rsidP="003772B4">
      <w:pPr>
        <w:jc w:val="both"/>
      </w:pPr>
    </w:p>
    <w:p w:rsidR="00F06756" w:rsidRDefault="003F151E" w:rsidP="003772B4">
      <w:pPr>
        <w:ind w:firstLine="720"/>
        <w:jc w:val="both"/>
      </w:pPr>
      <w:r w:rsidRPr="006958CC">
        <w:t xml:space="preserve">Although </w:t>
      </w:r>
      <w:r w:rsidR="003772B4">
        <w:t>Neighborhood</w:t>
      </w:r>
      <w:r w:rsidRPr="006958CC">
        <w:t xml:space="preserve"> charged more than its approved violation reconnection charge, </w:t>
      </w:r>
      <w:r w:rsidR="003772B4">
        <w:t>we do</w:t>
      </w:r>
      <w:r w:rsidRPr="006958CC">
        <w:t xml:space="preserve"> not believe </w:t>
      </w:r>
      <w:r w:rsidR="003772B4">
        <w:t>Neighborhood</w:t>
      </w:r>
      <w:r w:rsidRPr="006958CC">
        <w:t xml:space="preserve"> “willfully” disregarded </w:t>
      </w:r>
      <w:r w:rsidR="003772B4">
        <w:t xml:space="preserve">this </w:t>
      </w:r>
      <w:r w:rsidRPr="006958CC">
        <w:t>Commission</w:t>
      </w:r>
      <w:r w:rsidR="003772B4">
        <w:t>’s</w:t>
      </w:r>
      <w:r w:rsidRPr="006958CC">
        <w:t xml:space="preserve"> rules or statutes. As outlined above, the disconnection service is provided on a contractual basis and </w:t>
      </w:r>
      <w:r w:rsidR="003772B4">
        <w:t>Neighborhood</w:t>
      </w:r>
      <w:r w:rsidRPr="006958CC">
        <w:t xml:space="preserve"> was attempting to pass the cost to the cost causer. As discussed in </w:t>
      </w:r>
      <w:r w:rsidR="003772B4">
        <w:t>the “</w:t>
      </w:r>
      <w:r w:rsidR="003772B4" w:rsidRPr="003772B4">
        <w:rPr>
          <w:i/>
        </w:rPr>
        <w:t>Miscellaneous Service Charges</w:t>
      </w:r>
      <w:r w:rsidR="003772B4">
        <w:t>” Section</w:t>
      </w:r>
      <w:r w:rsidRPr="006958CC">
        <w:t xml:space="preserve">, </w:t>
      </w:r>
      <w:r w:rsidR="003772B4">
        <w:t>we are authorizing</w:t>
      </w:r>
      <w:r w:rsidRPr="006958CC">
        <w:t xml:space="preserve"> violation reconnection charges of $30 and $32, for normal and after hours, respectively, which are more than </w:t>
      </w:r>
      <w:r w:rsidR="003772B4">
        <w:t>Neighborhood</w:t>
      </w:r>
      <w:r w:rsidRPr="006958CC">
        <w:t xml:space="preserve">’s </w:t>
      </w:r>
      <w:r w:rsidR="003772B4">
        <w:t xml:space="preserve">current </w:t>
      </w:r>
      <w:r w:rsidRPr="006958CC">
        <w:t xml:space="preserve">tariff charges ($10 normal hours and $15 after hours), and an unauthorized charge of $20. </w:t>
      </w:r>
    </w:p>
    <w:p w:rsidR="00F06756" w:rsidRDefault="00F06756" w:rsidP="003772B4">
      <w:pPr>
        <w:ind w:firstLine="720"/>
        <w:jc w:val="both"/>
      </w:pPr>
    </w:p>
    <w:p w:rsidR="003F151E" w:rsidRPr="006958CC" w:rsidRDefault="003F151E" w:rsidP="003772B4">
      <w:pPr>
        <w:ind w:firstLine="720"/>
        <w:jc w:val="both"/>
      </w:pPr>
      <w:r w:rsidRPr="006958CC">
        <w:t xml:space="preserve">The purpose of these miscellaneous service charges is to place the cost burden on the cost causers and not by the general body of ratepayers. </w:t>
      </w:r>
      <w:r w:rsidR="00F06756">
        <w:t>Neighborhood</w:t>
      </w:r>
      <w:r w:rsidRPr="006958CC">
        <w:t xml:space="preserve">’s </w:t>
      </w:r>
      <w:r w:rsidR="00F06756">
        <w:t>current</w:t>
      </w:r>
      <w:r w:rsidRPr="006958CC">
        <w:t xml:space="preserve"> violation reconnection charge results in subsidization from the general body of ratepayers because it does not cover the costs associated with service disconnections. </w:t>
      </w:r>
      <w:r w:rsidR="00F06756">
        <w:t>For the reasons outlined</w:t>
      </w:r>
      <w:r w:rsidRPr="006958CC">
        <w:t xml:space="preserve"> above, </w:t>
      </w:r>
      <w:r w:rsidR="00F06756">
        <w:t>we find that</w:t>
      </w:r>
      <w:r w:rsidRPr="006958CC">
        <w:t xml:space="preserve"> no enforcement action </w:t>
      </w:r>
      <w:r w:rsidR="00F06756">
        <w:t xml:space="preserve">by the Commission </w:t>
      </w:r>
      <w:r w:rsidRPr="006958CC">
        <w:t xml:space="preserve">is warranted at this time. However, Neighborhood </w:t>
      </w:r>
      <w:r w:rsidR="00F06756">
        <w:t>is</w:t>
      </w:r>
      <w:r w:rsidRPr="006958CC">
        <w:t xml:space="preserve"> put on notice that, in the future, it may be subject t</w:t>
      </w:r>
      <w:r w:rsidR="00F06756">
        <w:t>o a show cause proceeding by this</w:t>
      </w:r>
      <w:r w:rsidRPr="006958CC">
        <w:t xml:space="preserve"> Commission, including penalties, if </w:t>
      </w:r>
      <w:r w:rsidR="00F06756">
        <w:t>Neighborhood</w:t>
      </w:r>
      <w:r w:rsidRPr="006958CC">
        <w:t xml:space="preserve"> charges amounts </w:t>
      </w:r>
      <w:r w:rsidR="00F06756">
        <w:t>other than those approved by this</w:t>
      </w:r>
      <w:r w:rsidRPr="006958CC">
        <w:t xml:space="preserve"> Commission.</w:t>
      </w:r>
    </w:p>
    <w:p w:rsidR="00F06756" w:rsidRDefault="00F06756" w:rsidP="003772B4">
      <w:pPr>
        <w:jc w:val="both"/>
        <w:outlineLvl w:val="0"/>
        <w:rPr>
          <w:bCs/>
          <w:kern w:val="32"/>
          <w:szCs w:val="32"/>
        </w:rPr>
      </w:pPr>
    </w:p>
    <w:p w:rsidR="00F06756" w:rsidRPr="00F06756" w:rsidRDefault="00F06756" w:rsidP="003772B4">
      <w:pPr>
        <w:jc w:val="both"/>
        <w:outlineLvl w:val="0"/>
        <w:rPr>
          <w:bCs/>
          <w:kern w:val="32"/>
          <w:szCs w:val="32"/>
          <w:u w:val="single"/>
        </w:rPr>
      </w:pPr>
      <w:r w:rsidRPr="00F06756">
        <w:rPr>
          <w:bCs/>
          <w:kern w:val="32"/>
          <w:szCs w:val="32"/>
          <w:u w:val="single"/>
        </w:rPr>
        <w:t>Operating Expenses</w:t>
      </w:r>
    </w:p>
    <w:p w:rsidR="00BE4A68" w:rsidRPr="003F151E" w:rsidRDefault="00BE4A68" w:rsidP="00BE4A68">
      <w:pPr>
        <w:jc w:val="both"/>
        <w:outlineLvl w:val="0"/>
      </w:pPr>
      <w:r w:rsidRPr="003F151E">
        <w:t xml:space="preserve"> </w:t>
      </w:r>
    </w:p>
    <w:p w:rsidR="003F151E" w:rsidRPr="00BE4A68" w:rsidRDefault="003F151E" w:rsidP="00BE4A68">
      <w:pPr>
        <w:autoSpaceDE w:val="0"/>
        <w:autoSpaceDN w:val="0"/>
        <w:adjustRightInd w:val="0"/>
        <w:ind w:firstLine="720"/>
        <w:jc w:val="both"/>
      </w:pPr>
      <w:r w:rsidRPr="00BE4A68">
        <w:t>Neighborhood</w:t>
      </w:r>
      <w:r w:rsidRPr="00BE4A68">
        <w:rPr>
          <w:bCs/>
        </w:rPr>
        <w:t xml:space="preserve"> </w:t>
      </w:r>
      <w:r w:rsidRPr="00BE4A68">
        <w:t xml:space="preserve">recorded operating expense of $157,952. </w:t>
      </w:r>
      <w:r w:rsidR="00BE4A68">
        <w:t xml:space="preserve"> We reviewed t</w:t>
      </w:r>
      <w:r w:rsidRPr="00BE4A68">
        <w:t xml:space="preserve">he test year </w:t>
      </w:r>
      <w:r w:rsidR="00BE4A68" w:rsidRPr="00BE4A68">
        <w:t>Operation and Maintenance Expenses</w:t>
      </w:r>
      <w:r w:rsidRPr="00BE4A68">
        <w:t>, including invoices, canceled checks, and other supporting documentation</w:t>
      </w:r>
      <w:r w:rsidR="00BE4A68">
        <w:t xml:space="preserve">, and made </w:t>
      </w:r>
      <w:r w:rsidRPr="00BE4A68">
        <w:t xml:space="preserve">several adjustments to </w:t>
      </w:r>
      <w:r w:rsidR="00BE4A68">
        <w:t>Neighborhood</w:t>
      </w:r>
      <w:r w:rsidRPr="00BE4A68">
        <w:t xml:space="preserve">'s operating expenses as summarized below. </w:t>
      </w:r>
    </w:p>
    <w:p w:rsidR="003F151E" w:rsidRPr="00BE4A68" w:rsidRDefault="003F151E" w:rsidP="003F151E">
      <w:pPr>
        <w:autoSpaceDE w:val="0"/>
        <w:autoSpaceDN w:val="0"/>
        <w:adjustRightInd w:val="0"/>
        <w:jc w:val="both"/>
        <w:rPr>
          <w:u w:val="single"/>
        </w:rPr>
      </w:pPr>
    </w:p>
    <w:p w:rsidR="00031403" w:rsidRDefault="00031403">
      <w:pPr>
        <w:rPr>
          <w:i/>
        </w:rPr>
      </w:pPr>
      <w:r>
        <w:rPr>
          <w:i/>
        </w:rPr>
        <w:br w:type="page"/>
      </w:r>
    </w:p>
    <w:p w:rsidR="003F151E" w:rsidRPr="00BE4A68" w:rsidRDefault="003F151E" w:rsidP="00BE4A68">
      <w:pPr>
        <w:autoSpaceDE w:val="0"/>
        <w:autoSpaceDN w:val="0"/>
        <w:adjustRightInd w:val="0"/>
        <w:ind w:firstLine="720"/>
        <w:jc w:val="both"/>
        <w:rPr>
          <w:i/>
        </w:rPr>
      </w:pPr>
      <w:r w:rsidRPr="00BE4A68">
        <w:rPr>
          <w:i/>
        </w:rPr>
        <w:lastRenderedPageBreak/>
        <w:t>Operation and Maintenance Expenses</w:t>
      </w:r>
      <w:r w:rsidR="00BE4A68" w:rsidRPr="00BE4A68">
        <w:rPr>
          <w:i/>
        </w:rPr>
        <w:t xml:space="preserve"> (O&amp;M)</w:t>
      </w:r>
    </w:p>
    <w:p w:rsidR="003F151E" w:rsidRPr="00BE4A68" w:rsidRDefault="003F151E" w:rsidP="003F151E">
      <w:pPr>
        <w:autoSpaceDE w:val="0"/>
        <w:autoSpaceDN w:val="0"/>
        <w:adjustRightInd w:val="0"/>
        <w:jc w:val="both"/>
        <w:rPr>
          <w:b/>
        </w:rPr>
      </w:pPr>
    </w:p>
    <w:p w:rsidR="003F151E" w:rsidRPr="00BE4A68" w:rsidRDefault="003F151E" w:rsidP="00BE4A68">
      <w:pPr>
        <w:autoSpaceDE w:val="0"/>
        <w:autoSpaceDN w:val="0"/>
        <w:adjustRightInd w:val="0"/>
        <w:ind w:left="720" w:firstLine="720"/>
        <w:jc w:val="both"/>
      </w:pPr>
      <w:r w:rsidRPr="00BE4A68">
        <w:t xml:space="preserve">Salaries and Wages </w:t>
      </w:r>
      <w:r w:rsidR="00BB60C8">
        <w:t>–</w:t>
      </w:r>
      <w:r w:rsidRPr="00BE4A68">
        <w:t xml:space="preserve"> Employees (601)</w:t>
      </w:r>
    </w:p>
    <w:p w:rsidR="00BE4A68" w:rsidRDefault="00BE4A68" w:rsidP="003F151E">
      <w:pPr>
        <w:autoSpaceDE w:val="0"/>
        <w:autoSpaceDN w:val="0"/>
        <w:adjustRightInd w:val="0"/>
        <w:jc w:val="both"/>
      </w:pPr>
    </w:p>
    <w:p w:rsidR="003F151E" w:rsidRPr="00BE4A68" w:rsidRDefault="003F151E" w:rsidP="00BE4A68">
      <w:pPr>
        <w:autoSpaceDE w:val="0"/>
        <w:autoSpaceDN w:val="0"/>
        <w:adjustRightInd w:val="0"/>
        <w:ind w:firstLine="720"/>
        <w:jc w:val="both"/>
      </w:pPr>
      <w:r w:rsidRPr="00BE4A68">
        <w:t>Neighborhood recorded Salaries and Wages</w:t>
      </w:r>
      <w:r w:rsidR="00BB60C8">
        <w:t xml:space="preserve"> </w:t>
      </w:r>
      <w:r w:rsidR="00BE4A68">
        <w:t>–</w:t>
      </w:r>
      <w:r w:rsidR="00BB60C8">
        <w:t xml:space="preserve"> </w:t>
      </w:r>
      <w:r w:rsidRPr="00BE4A68">
        <w:t xml:space="preserve">Employees expense of $17,777. </w:t>
      </w:r>
      <w:r w:rsidR="00BE4A68">
        <w:t xml:space="preserve"> We</w:t>
      </w:r>
      <w:r w:rsidRPr="00BE4A68">
        <w:t xml:space="preserve"> increased this account by $223 to reflect the actual Salaries and Wages expense paid by the </w:t>
      </w:r>
      <w:r w:rsidR="00BE4A68">
        <w:t>U</w:t>
      </w:r>
      <w:r w:rsidRPr="00BE4A68">
        <w:t xml:space="preserve">tility. </w:t>
      </w:r>
      <w:r w:rsidR="00BE4A68">
        <w:t xml:space="preserve"> We used</w:t>
      </w:r>
      <w:r w:rsidRPr="00BE4A68">
        <w:t xml:space="preserve"> Cedar Acres, Inc., a similarly-situated utility, </w:t>
      </w:r>
      <w:r w:rsidR="00BB60C8">
        <w:t>which recently had a rate case</w:t>
      </w:r>
      <w:r w:rsidR="00BB60C8">
        <w:rPr>
          <w:rStyle w:val="FootnoteReference"/>
        </w:rPr>
        <w:footnoteReference w:id="14"/>
      </w:r>
      <w:r w:rsidR="00BB60C8">
        <w:t xml:space="preserve"> </w:t>
      </w:r>
      <w:r w:rsidRPr="00BE4A68">
        <w:t xml:space="preserve">for comparison purposes in this case. Both are Class C utilities, have a President, an office manager, and use contractors for meter reading, operating the utility, and various repairs. In </w:t>
      </w:r>
      <w:r w:rsidR="00BB60C8">
        <w:t xml:space="preserve">the Cedar Acres, Inc. rate case, </w:t>
      </w:r>
      <w:r w:rsidRPr="00BE4A68">
        <w:t xml:space="preserve">Docket No. 140217-WU, </w:t>
      </w:r>
      <w:r w:rsidR="00BB60C8">
        <w:t>we</w:t>
      </w:r>
      <w:r w:rsidRPr="00BE4A68">
        <w:t xml:space="preserve"> approved a combined amount (before reductions for unsatisfactory Quality of Service) of $43,080 ($38,938 + $4,142) for Salaries and Wages – Employees and Salaries and Wages – Officers.</w:t>
      </w:r>
      <w:r w:rsidRPr="00BE4A68">
        <w:rPr>
          <w:vertAlign w:val="superscript"/>
        </w:rPr>
        <w:footnoteReference w:id="15"/>
      </w:r>
      <w:r w:rsidRPr="00BE4A68">
        <w:t xml:space="preserve"> This equates to $135 ($43,080 / 319) per customer annually. In this case, the combined recommended Salaries and Wages – Employees and Salaries and Wages – Officers is $44,400 ($18,000 + $26,400), which equates to $101 ($44,400 / 441) per customer. Given the similarities in duties and responsibilities for the president and the office manager of each utility,</w:t>
      </w:r>
      <w:r w:rsidR="00BB60C8">
        <w:t xml:space="preserve"> we find </w:t>
      </w:r>
      <w:r w:rsidRPr="00BE4A68">
        <w:t xml:space="preserve">this expense reasonable. Therefore, </w:t>
      </w:r>
      <w:r w:rsidR="00BB60C8">
        <w:t xml:space="preserve">we find the appropriate </w:t>
      </w:r>
      <w:r w:rsidRPr="00BE4A68">
        <w:t xml:space="preserve">Salaries and Wages </w:t>
      </w:r>
      <w:r w:rsidR="00BB60C8">
        <w:t>–</w:t>
      </w:r>
      <w:r w:rsidRPr="00BE4A68">
        <w:t xml:space="preserve"> Employees expense </w:t>
      </w:r>
      <w:r w:rsidR="00BB60C8">
        <w:t>for Neighborhood to be</w:t>
      </w:r>
      <w:r w:rsidRPr="00BE4A68">
        <w:t xml:space="preserve"> $18,000 ($17,777 + $223).</w:t>
      </w:r>
    </w:p>
    <w:p w:rsidR="003F151E" w:rsidRPr="00BE4A68" w:rsidRDefault="003F151E" w:rsidP="003F151E">
      <w:pPr>
        <w:autoSpaceDE w:val="0"/>
        <w:autoSpaceDN w:val="0"/>
        <w:adjustRightInd w:val="0"/>
        <w:jc w:val="both"/>
      </w:pPr>
    </w:p>
    <w:p w:rsidR="003F151E" w:rsidRPr="00031403" w:rsidRDefault="003F151E" w:rsidP="00031403">
      <w:pPr>
        <w:autoSpaceDE w:val="0"/>
        <w:autoSpaceDN w:val="0"/>
        <w:adjustRightInd w:val="0"/>
        <w:ind w:left="720" w:firstLine="720"/>
        <w:jc w:val="both"/>
      </w:pPr>
      <w:r w:rsidRPr="00031403">
        <w:t xml:space="preserve">Salaries and Wages </w:t>
      </w:r>
      <w:r w:rsidR="00BB60C8" w:rsidRPr="00031403">
        <w:t>–</w:t>
      </w:r>
      <w:r w:rsidRPr="00031403">
        <w:t xml:space="preserve"> Officers (603)</w:t>
      </w:r>
    </w:p>
    <w:p w:rsidR="00031403" w:rsidRDefault="00031403" w:rsidP="003F151E">
      <w:pPr>
        <w:autoSpaceDE w:val="0"/>
        <w:autoSpaceDN w:val="0"/>
        <w:adjustRightInd w:val="0"/>
        <w:jc w:val="both"/>
      </w:pPr>
    </w:p>
    <w:p w:rsidR="003F151E" w:rsidRPr="00BE4A68" w:rsidRDefault="003F151E" w:rsidP="00031403">
      <w:pPr>
        <w:autoSpaceDE w:val="0"/>
        <w:autoSpaceDN w:val="0"/>
        <w:adjustRightInd w:val="0"/>
        <w:ind w:firstLine="720"/>
        <w:jc w:val="both"/>
      </w:pPr>
      <w:r w:rsidRPr="00BE4A68">
        <w:t xml:space="preserve">Neighborhood recorded Salaries and Wages </w:t>
      </w:r>
      <w:r w:rsidR="00031403">
        <w:t>–</w:t>
      </w:r>
      <w:r w:rsidRPr="00BE4A68">
        <w:t xml:space="preserve"> Officers expense of $26,400. In </w:t>
      </w:r>
      <w:r w:rsidR="00031403" w:rsidRPr="00BE4A68">
        <w:t>Neighborhood</w:t>
      </w:r>
      <w:r w:rsidRPr="00BE4A68">
        <w:t xml:space="preserve">’s last rate case, </w:t>
      </w:r>
      <w:r w:rsidR="00031403">
        <w:t>we</w:t>
      </w:r>
      <w:r w:rsidRPr="00BE4A68">
        <w:t xml:space="preserve"> approved an expense of $24,000 for this account. </w:t>
      </w:r>
      <w:r w:rsidR="00031403">
        <w:t>We</w:t>
      </w:r>
      <w:r w:rsidRPr="00BE4A68">
        <w:t xml:space="preserve"> indexed this amount, using </w:t>
      </w:r>
      <w:r w:rsidR="00031403">
        <w:t xml:space="preserve">our </w:t>
      </w:r>
      <w:r w:rsidRPr="00BE4A68">
        <w:t xml:space="preserve">approved index factors from 2010 to 2015, which resulted in an amount of $26,178. Because the difference is only $222, and in light of the analysis of total salaries above, </w:t>
      </w:r>
      <w:r w:rsidR="00031403">
        <w:t xml:space="preserve">we find </w:t>
      </w:r>
      <w:r w:rsidR="00031403" w:rsidRPr="00BE4A68">
        <w:t>Neighborhood</w:t>
      </w:r>
      <w:r w:rsidR="00031403">
        <w:t xml:space="preserve">’s </w:t>
      </w:r>
      <w:r w:rsidRPr="00BE4A68">
        <w:t xml:space="preserve">recorded amount </w:t>
      </w:r>
      <w:r w:rsidR="00031403">
        <w:t>to be</w:t>
      </w:r>
      <w:r w:rsidRPr="00BE4A68">
        <w:t xml:space="preserve"> reasonable. Therefore,</w:t>
      </w:r>
      <w:r w:rsidR="00BB60C8" w:rsidRPr="00BB60C8">
        <w:t xml:space="preserve"> </w:t>
      </w:r>
      <w:r w:rsidR="00BB60C8">
        <w:t>we find the appropriate</w:t>
      </w:r>
      <w:r w:rsidRPr="00BE4A68">
        <w:t xml:space="preserve"> Salaries and Wages expenses </w:t>
      </w:r>
      <w:r w:rsidR="00031403">
        <w:t>–</w:t>
      </w:r>
      <w:r w:rsidRPr="00BE4A68">
        <w:t xml:space="preserve"> Officers expense </w:t>
      </w:r>
      <w:r w:rsidR="00BB60C8">
        <w:t>for Neighborhood to be</w:t>
      </w:r>
      <w:r w:rsidR="00BB60C8" w:rsidRPr="00BE4A68">
        <w:t xml:space="preserve"> </w:t>
      </w:r>
      <w:r w:rsidRPr="00BE4A68">
        <w:t>$26,400.</w:t>
      </w:r>
    </w:p>
    <w:p w:rsidR="003F151E" w:rsidRPr="00BE4A68" w:rsidRDefault="003F151E" w:rsidP="003F151E">
      <w:pPr>
        <w:autoSpaceDE w:val="0"/>
        <w:autoSpaceDN w:val="0"/>
        <w:adjustRightInd w:val="0"/>
        <w:ind w:left="720"/>
        <w:jc w:val="both"/>
      </w:pPr>
    </w:p>
    <w:p w:rsidR="003F151E" w:rsidRPr="00031403" w:rsidRDefault="003F151E" w:rsidP="00031403">
      <w:pPr>
        <w:autoSpaceDE w:val="0"/>
        <w:autoSpaceDN w:val="0"/>
        <w:adjustRightInd w:val="0"/>
        <w:ind w:left="720" w:firstLine="720"/>
        <w:jc w:val="both"/>
      </w:pPr>
      <w:r w:rsidRPr="00031403">
        <w:t>Purchased Power (615)</w:t>
      </w:r>
    </w:p>
    <w:p w:rsidR="00031403" w:rsidRDefault="00031403" w:rsidP="003F151E">
      <w:pPr>
        <w:autoSpaceDE w:val="0"/>
        <w:autoSpaceDN w:val="0"/>
        <w:adjustRightInd w:val="0"/>
        <w:jc w:val="both"/>
      </w:pPr>
    </w:p>
    <w:p w:rsidR="003F151E" w:rsidRDefault="003F151E" w:rsidP="00031403">
      <w:pPr>
        <w:autoSpaceDE w:val="0"/>
        <w:autoSpaceDN w:val="0"/>
        <w:adjustRightInd w:val="0"/>
        <w:ind w:firstLine="720"/>
        <w:jc w:val="both"/>
      </w:pPr>
      <w:r w:rsidRPr="00BE4A68">
        <w:t xml:space="preserve">Neighborhood recorded Purchased Power expense of $5,261. </w:t>
      </w:r>
      <w:r w:rsidR="00031403">
        <w:t>We</w:t>
      </w:r>
      <w:r w:rsidRPr="00BE4A68">
        <w:t xml:space="preserve"> </w:t>
      </w:r>
      <w:r w:rsidR="000A024A">
        <w:t>increased</w:t>
      </w:r>
      <w:r w:rsidR="007F59EC">
        <w:t xml:space="preserve"> </w:t>
      </w:r>
      <w:r w:rsidRPr="00BE4A68">
        <w:t xml:space="preserve">Purchased Power expense by $187 to reflect the actual amount incurred. </w:t>
      </w:r>
      <w:r w:rsidR="00031403" w:rsidRPr="00BE4A68">
        <w:t>Neighborhood</w:t>
      </w:r>
      <w:r w:rsidRPr="00BE4A68">
        <w:t xml:space="preserve"> did not record any Purchased Power expense related to </w:t>
      </w:r>
      <w:r w:rsidR="00031403">
        <w:t>its</w:t>
      </w:r>
      <w:r w:rsidRPr="00BE4A68">
        <w:t xml:space="preserve"> office. </w:t>
      </w:r>
      <w:r w:rsidR="00031403">
        <w:t xml:space="preserve">We use our </w:t>
      </w:r>
      <w:r w:rsidRPr="00BE4A68">
        <w:t>approved amount ($1,572) for a utility with a similarly-sized customer base and indexed that amount to 2015.</w:t>
      </w:r>
      <w:r w:rsidRPr="00BE4A68">
        <w:rPr>
          <w:vertAlign w:val="superscript"/>
        </w:rPr>
        <w:footnoteReference w:id="16"/>
      </w:r>
      <w:r w:rsidRPr="00BE4A68">
        <w:t xml:space="preserve"> This results in an increase to Purchased Power expense of $1,705. Therefore, </w:t>
      </w:r>
      <w:r w:rsidR="00BB60C8">
        <w:t>we find the appropriate</w:t>
      </w:r>
      <w:r w:rsidR="00BB60C8" w:rsidRPr="00BE4A68">
        <w:t xml:space="preserve"> </w:t>
      </w:r>
      <w:r w:rsidRPr="00BE4A68">
        <w:t xml:space="preserve">Purchased Power expense </w:t>
      </w:r>
      <w:r w:rsidR="00BB60C8">
        <w:t>for Neighborhood to be</w:t>
      </w:r>
      <w:r w:rsidR="00BB60C8" w:rsidRPr="00BE4A68">
        <w:t xml:space="preserve"> </w:t>
      </w:r>
      <w:r w:rsidRPr="00BE4A68">
        <w:t xml:space="preserve">$7,153 ($5,261 + $187 + $1,705). </w:t>
      </w:r>
    </w:p>
    <w:p w:rsidR="00031403" w:rsidRPr="00BE4A68" w:rsidRDefault="00031403" w:rsidP="00031403">
      <w:pPr>
        <w:autoSpaceDE w:val="0"/>
        <w:autoSpaceDN w:val="0"/>
        <w:adjustRightInd w:val="0"/>
        <w:ind w:firstLine="720"/>
        <w:jc w:val="both"/>
      </w:pPr>
    </w:p>
    <w:p w:rsidR="003F151E" w:rsidRPr="00031403" w:rsidRDefault="003F151E" w:rsidP="00031403">
      <w:pPr>
        <w:ind w:left="720" w:firstLine="720"/>
        <w:jc w:val="both"/>
      </w:pPr>
      <w:r w:rsidRPr="00031403">
        <w:t>Chemicals (618)</w:t>
      </w:r>
    </w:p>
    <w:p w:rsidR="00031403" w:rsidRDefault="00031403" w:rsidP="003F151E">
      <w:pPr>
        <w:tabs>
          <w:tab w:val="left" w:pos="8550"/>
        </w:tabs>
        <w:jc w:val="both"/>
      </w:pPr>
    </w:p>
    <w:p w:rsidR="00031403" w:rsidRDefault="00031403" w:rsidP="00031403">
      <w:pPr>
        <w:tabs>
          <w:tab w:val="left" w:pos="720"/>
          <w:tab w:val="left" w:pos="8550"/>
        </w:tabs>
        <w:jc w:val="both"/>
      </w:pPr>
      <w:r>
        <w:tab/>
      </w:r>
      <w:r w:rsidRPr="00BE4A68">
        <w:t>Neighborhood</w:t>
      </w:r>
      <w:r w:rsidR="003F151E" w:rsidRPr="00BE4A68">
        <w:t xml:space="preserve"> recorded Chemicals expense of $5,339. </w:t>
      </w:r>
      <w:r>
        <w:t>We</w:t>
      </w:r>
      <w:r w:rsidR="003F151E" w:rsidRPr="00BE4A68">
        <w:t xml:space="preserve"> decreased Chemicals expense by $635 to remove a transaction that was outside the test year. Therefore, </w:t>
      </w:r>
      <w:r w:rsidR="00BB60C8">
        <w:t>we find the appropriate</w:t>
      </w:r>
      <w:r w:rsidR="00BB60C8" w:rsidRPr="00BE4A68">
        <w:t xml:space="preserve"> </w:t>
      </w:r>
      <w:r w:rsidR="003F151E" w:rsidRPr="00BE4A68">
        <w:t xml:space="preserve">Chemicals expense </w:t>
      </w:r>
      <w:r w:rsidR="00BB60C8">
        <w:t>for Neighborhood to be</w:t>
      </w:r>
      <w:r w:rsidR="003F151E" w:rsidRPr="00BE4A68">
        <w:t xml:space="preserve"> $4,704 ($5,339 - $635).</w:t>
      </w:r>
    </w:p>
    <w:p w:rsidR="003F151E" w:rsidRPr="00BE4A68" w:rsidRDefault="003F151E" w:rsidP="003F151E">
      <w:pPr>
        <w:ind w:left="720"/>
        <w:jc w:val="both"/>
        <w:rPr>
          <w:b/>
          <w:i/>
        </w:rPr>
      </w:pPr>
    </w:p>
    <w:p w:rsidR="003F151E" w:rsidRPr="00031403" w:rsidRDefault="003F151E" w:rsidP="00031403">
      <w:pPr>
        <w:ind w:left="720" w:firstLine="720"/>
        <w:jc w:val="both"/>
        <w:rPr>
          <w:u w:val="single"/>
        </w:rPr>
      </w:pPr>
      <w:r w:rsidRPr="00031403">
        <w:t xml:space="preserve">Contractual Services </w:t>
      </w:r>
      <w:r w:rsidR="00031403">
        <w:t>–</w:t>
      </w:r>
      <w:r w:rsidRPr="00031403">
        <w:t xml:space="preserve"> Billing (630)</w:t>
      </w:r>
    </w:p>
    <w:p w:rsidR="00031403" w:rsidRDefault="00031403" w:rsidP="00031403">
      <w:pPr>
        <w:ind w:firstLine="720"/>
        <w:jc w:val="both"/>
      </w:pPr>
    </w:p>
    <w:p w:rsidR="003F151E" w:rsidRPr="00BE4A68" w:rsidRDefault="003F151E" w:rsidP="00031403">
      <w:pPr>
        <w:ind w:firstLine="720"/>
        <w:jc w:val="both"/>
      </w:pPr>
      <w:r w:rsidRPr="00BE4A68">
        <w:t xml:space="preserve">Neighborhood recorded Contractual Services </w:t>
      </w:r>
      <w:r w:rsidR="00031403">
        <w:t>–</w:t>
      </w:r>
      <w:r w:rsidRPr="00BE4A68">
        <w:t xml:space="preserve"> Billing expense of $4,912. </w:t>
      </w:r>
      <w:r w:rsidR="00031403">
        <w:t>We</w:t>
      </w:r>
      <w:r w:rsidRPr="00BE4A68">
        <w:t xml:space="preserve"> reduced Contractual Services </w:t>
      </w:r>
      <w:r w:rsidR="00031403">
        <w:t>–</w:t>
      </w:r>
      <w:r w:rsidRPr="00BE4A68">
        <w:t xml:space="preserve"> Billing expense by $1,123 to remove several bills that were outside the test year. Therefore, </w:t>
      </w:r>
      <w:r w:rsidR="00031403">
        <w:t>we find the appropriate</w:t>
      </w:r>
      <w:r w:rsidRPr="00BE4A68">
        <w:t xml:space="preserve"> Contractual Services </w:t>
      </w:r>
      <w:r w:rsidR="00031403">
        <w:t>–</w:t>
      </w:r>
      <w:r w:rsidRPr="00BE4A68">
        <w:t xml:space="preserve"> Billing expense </w:t>
      </w:r>
      <w:r w:rsidR="00BB60C8">
        <w:t>for Neighborhood to be</w:t>
      </w:r>
      <w:r w:rsidR="00BB60C8" w:rsidRPr="00BE4A68">
        <w:t xml:space="preserve"> </w:t>
      </w:r>
      <w:r w:rsidRPr="00BE4A68">
        <w:t>$3,789 ($4,912 - $1,123).</w:t>
      </w:r>
    </w:p>
    <w:p w:rsidR="003F151E" w:rsidRPr="00BE4A68" w:rsidRDefault="003F151E" w:rsidP="003F151E">
      <w:pPr>
        <w:jc w:val="both"/>
      </w:pPr>
    </w:p>
    <w:p w:rsidR="003F151E" w:rsidRPr="00031403" w:rsidRDefault="003F151E" w:rsidP="00031403">
      <w:pPr>
        <w:ind w:left="720" w:firstLine="720"/>
        <w:jc w:val="both"/>
      </w:pPr>
      <w:r w:rsidRPr="00031403">
        <w:t xml:space="preserve">Contractual Services </w:t>
      </w:r>
      <w:r w:rsidR="00031403">
        <w:t>–</w:t>
      </w:r>
      <w:r w:rsidRPr="00031403">
        <w:t xml:space="preserve"> Testing (635)</w:t>
      </w:r>
    </w:p>
    <w:p w:rsidR="00031403" w:rsidRDefault="00031403" w:rsidP="003F151E">
      <w:pPr>
        <w:jc w:val="both"/>
      </w:pPr>
    </w:p>
    <w:p w:rsidR="003F151E" w:rsidRPr="00BE4A68" w:rsidRDefault="00031403" w:rsidP="00031403">
      <w:pPr>
        <w:ind w:firstLine="720"/>
        <w:jc w:val="both"/>
      </w:pPr>
      <w:r w:rsidRPr="00BE4A68">
        <w:t>Neighborhood</w:t>
      </w:r>
      <w:r w:rsidR="003F151E" w:rsidRPr="00BE4A68">
        <w:t xml:space="preserve"> recorded Contractual Services </w:t>
      </w:r>
      <w:r>
        <w:t>–</w:t>
      </w:r>
      <w:r w:rsidR="003F151E" w:rsidRPr="00BE4A68">
        <w:t xml:space="preserve"> Testing expense of $2,632. </w:t>
      </w:r>
      <w:r>
        <w:t>We</w:t>
      </w:r>
      <w:r w:rsidR="003F151E" w:rsidRPr="00BE4A68">
        <w:t xml:space="preserve"> reduced Contractual Services </w:t>
      </w:r>
      <w:r>
        <w:t>–</w:t>
      </w:r>
      <w:r w:rsidR="003F151E" w:rsidRPr="00BE4A68">
        <w:t xml:space="preserve"> Testing expense by $39 to remove unsupported expenses. Further, </w:t>
      </w:r>
      <w:r>
        <w:t>we</w:t>
      </w:r>
      <w:r w:rsidR="003F151E" w:rsidRPr="00BE4A68">
        <w:t xml:space="preserve"> increased Contractual Services </w:t>
      </w:r>
      <w:r>
        <w:t>–</w:t>
      </w:r>
      <w:r w:rsidR="003F151E" w:rsidRPr="00BE4A68">
        <w:t xml:space="preserve"> Testing expense by $485 to reflect an annualized amount related to DEP required tri-annual contaminants testing that was not performed during the test year. Therefore, </w:t>
      </w:r>
      <w:r w:rsidR="00BB60C8">
        <w:t>we find the appropriate</w:t>
      </w:r>
      <w:r w:rsidR="003F151E" w:rsidRPr="00BE4A68">
        <w:t xml:space="preserve"> Contractual Services – Testing expense </w:t>
      </w:r>
      <w:r w:rsidR="00BB60C8">
        <w:t>for Neighborhood to be</w:t>
      </w:r>
      <w:r w:rsidR="003F151E" w:rsidRPr="00BE4A68">
        <w:t xml:space="preserve"> $3,078 ($2,632 - $39 + $485).</w:t>
      </w:r>
    </w:p>
    <w:p w:rsidR="003F151E" w:rsidRPr="00BE4A68" w:rsidRDefault="003F151E" w:rsidP="003F151E">
      <w:pPr>
        <w:ind w:left="720"/>
        <w:jc w:val="both"/>
        <w:rPr>
          <w:b/>
          <w:i/>
        </w:rPr>
      </w:pPr>
    </w:p>
    <w:p w:rsidR="003F151E" w:rsidRPr="00031403" w:rsidRDefault="003F151E" w:rsidP="00031403">
      <w:pPr>
        <w:ind w:left="720" w:firstLine="720"/>
        <w:jc w:val="both"/>
      </w:pPr>
      <w:r w:rsidRPr="00031403">
        <w:t xml:space="preserve">Contractual Services </w:t>
      </w:r>
      <w:r w:rsidR="00031403">
        <w:t>–</w:t>
      </w:r>
      <w:r w:rsidRPr="00031403">
        <w:t xml:space="preserve"> Other (636)</w:t>
      </w:r>
    </w:p>
    <w:p w:rsidR="00031403" w:rsidRDefault="00031403" w:rsidP="003F151E">
      <w:pPr>
        <w:autoSpaceDE w:val="0"/>
        <w:autoSpaceDN w:val="0"/>
        <w:adjustRightInd w:val="0"/>
        <w:jc w:val="both"/>
      </w:pPr>
    </w:p>
    <w:p w:rsidR="003F151E" w:rsidRPr="00BE4A68" w:rsidRDefault="003F151E" w:rsidP="00031403">
      <w:pPr>
        <w:autoSpaceDE w:val="0"/>
        <w:autoSpaceDN w:val="0"/>
        <w:adjustRightInd w:val="0"/>
        <w:ind w:firstLine="720"/>
        <w:jc w:val="both"/>
      </w:pPr>
      <w:r w:rsidRPr="00BE4A68">
        <w:t xml:space="preserve">Neighborhood recorded Contractual Services </w:t>
      </w:r>
      <w:r w:rsidR="00031403">
        <w:t>–</w:t>
      </w:r>
      <w:r w:rsidRPr="00BE4A68">
        <w:t xml:space="preserve"> Other expense of $19,774</w:t>
      </w:r>
      <w:r w:rsidR="00031403">
        <w:t>, which</w:t>
      </w:r>
      <w:r w:rsidRPr="00BE4A68">
        <w:t xml:space="preserve"> includes the expense related to U.S. Water for operating the system, meter reading and turn offs</w:t>
      </w:r>
      <w:r w:rsidR="00031403">
        <w:t>, as well as various repairs. The expense</w:t>
      </w:r>
      <w:r w:rsidRPr="00BE4A68">
        <w:t xml:space="preserve"> also includes payment to Merchant Services for generating customer bills. </w:t>
      </w:r>
      <w:r w:rsidR="00031403">
        <w:t>We</w:t>
      </w:r>
      <w:r w:rsidRPr="00BE4A68">
        <w:t xml:space="preserve"> increased Contractual Services </w:t>
      </w:r>
      <w:r w:rsidR="00031403">
        <w:t>–</w:t>
      </w:r>
      <w:r w:rsidRPr="00BE4A68">
        <w:t xml:space="preserve"> Other expense by $1,560 to reflect the cost of lawn maintenance. Consistent with Rule 25-30.433(8), F.A.C., </w:t>
      </w:r>
      <w:r w:rsidR="00031403">
        <w:t>we</w:t>
      </w:r>
      <w:r w:rsidRPr="00BE4A68">
        <w:t xml:space="preserve"> reduced this account by $2,685 to remove and amortize various non-recurring repair expenses. Further, </w:t>
      </w:r>
      <w:r w:rsidR="00DF4ED4">
        <w:t xml:space="preserve">we </w:t>
      </w:r>
      <w:r w:rsidRPr="00BE4A68">
        <w:t xml:space="preserve">increased Contractual Services </w:t>
      </w:r>
      <w:r w:rsidR="00031403">
        <w:t>–</w:t>
      </w:r>
      <w:r w:rsidRPr="00BE4A68">
        <w:t xml:space="preserve"> Other expense by $25,027 to reflect pro forma expenses as discussed and reflected in</w:t>
      </w:r>
      <w:r w:rsidR="00FF4E85">
        <w:t xml:space="preserve"> the</w:t>
      </w:r>
      <w:r w:rsidRPr="00BE4A68">
        <w:t xml:space="preserve"> </w:t>
      </w:r>
      <w:r w:rsidR="00FF4E85">
        <w:t>“</w:t>
      </w:r>
      <w:r w:rsidR="00FF4E85" w:rsidRPr="00FF4E85">
        <w:rPr>
          <w:i/>
        </w:rPr>
        <w:t>Pro Forma Expense</w:t>
      </w:r>
      <w:r w:rsidR="00FF4E85">
        <w:t>” section and t</w:t>
      </w:r>
      <w:r w:rsidRPr="00BE4A68">
        <w:t>able</w:t>
      </w:r>
      <w:r w:rsidR="00FF4E85">
        <w:t xml:space="preserve"> </w:t>
      </w:r>
      <w:r w:rsidRPr="00BE4A68">
        <w:t>below. Therefore,</w:t>
      </w:r>
      <w:r w:rsidR="00BB60C8" w:rsidRPr="00BB60C8">
        <w:t xml:space="preserve"> </w:t>
      </w:r>
      <w:r w:rsidR="00BB60C8">
        <w:t>we find the appropriate</w:t>
      </w:r>
      <w:r w:rsidRPr="00BE4A68">
        <w:t xml:space="preserve"> Contractual Services – Other expense </w:t>
      </w:r>
      <w:r w:rsidR="00BB60C8">
        <w:t>for Neighborhood to be</w:t>
      </w:r>
      <w:r w:rsidRPr="00BE4A68">
        <w:t xml:space="preserve"> $43,676 ($19,774 + $1,560 - $2,685 + $25,027)</w:t>
      </w:r>
    </w:p>
    <w:p w:rsidR="003F151E" w:rsidRPr="00BE4A68" w:rsidRDefault="003F151E" w:rsidP="003F151E">
      <w:pPr>
        <w:autoSpaceDE w:val="0"/>
        <w:autoSpaceDN w:val="0"/>
        <w:adjustRightInd w:val="0"/>
        <w:jc w:val="both"/>
        <w:rPr>
          <w:b/>
        </w:rPr>
      </w:pPr>
    </w:p>
    <w:p w:rsidR="003F151E" w:rsidRPr="007F59EC" w:rsidRDefault="003F151E" w:rsidP="003F151E">
      <w:pPr>
        <w:autoSpaceDE w:val="0"/>
        <w:autoSpaceDN w:val="0"/>
        <w:adjustRightInd w:val="0"/>
        <w:ind w:left="720" w:firstLine="720"/>
        <w:jc w:val="both"/>
      </w:pPr>
      <w:r w:rsidRPr="007F59EC">
        <w:t>Pro Forma Expenses</w:t>
      </w:r>
    </w:p>
    <w:p w:rsidR="00FF4E85" w:rsidRDefault="00FF4E85" w:rsidP="003F151E">
      <w:pPr>
        <w:autoSpaceDE w:val="0"/>
        <w:autoSpaceDN w:val="0"/>
        <w:adjustRightInd w:val="0"/>
        <w:jc w:val="both"/>
      </w:pPr>
    </w:p>
    <w:p w:rsidR="003F151E" w:rsidRPr="00BE4A68" w:rsidRDefault="003F151E" w:rsidP="00FF4E85">
      <w:pPr>
        <w:autoSpaceDE w:val="0"/>
        <w:autoSpaceDN w:val="0"/>
        <w:adjustRightInd w:val="0"/>
        <w:ind w:firstLine="720"/>
        <w:jc w:val="both"/>
      </w:pPr>
      <w:r w:rsidRPr="00BE4A68">
        <w:t xml:space="preserve">Neighborhood has requested several pro forma expense items, which are summarized in </w:t>
      </w:r>
      <w:r w:rsidR="007F59EC">
        <w:t>the table below</w:t>
      </w:r>
      <w:r w:rsidRPr="00BE4A68">
        <w:t xml:space="preserve">. </w:t>
      </w:r>
      <w:r w:rsidR="007F59EC">
        <w:t>We note that our</w:t>
      </w:r>
      <w:r w:rsidRPr="00BE4A68">
        <w:t xml:space="preserve"> staff </w:t>
      </w:r>
      <w:r w:rsidR="007F59EC">
        <w:t xml:space="preserve">requested </w:t>
      </w:r>
      <w:r w:rsidR="007F59EC" w:rsidRPr="00BE4A68">
        <w:t>Neighborhood</w:t>
      </w:r>
      <w:r w:rsidR="007F59EC">
        <w:t xml:space="preserve"> provide several</w:t>
      </w:r>
      <w:r w:rsidRPr="00BE4A68">
        <w:t xml:space="preserve"> bids and</w:t>
      </w:r>
      <w:r w:rsidR="007F59EC">
        <w:t>/or</w:t>
      </w:r>
      <w:r w:rsidRPr="00BE4A68">
        <w:t xml:space="preserve"> quotes for each pro forma project</w:t>
      </w:r>
      <w:r w:rsidR="007F59EC">
        <w:t xml:space="preserve"> several times, yet</w:t>
      </w:r>
      <w:r w:rsidRPr="00BE4A68">
        <w:t xml:space="preserve"> was only provided with one bid. </w:t>
      </w:r>
      <w:r w:rsidR="007F59EC" w:rsidRPr="00BE4A68">
        <w:t>Neighborhood</w:t>
      </w:r>
      <w:r w:rsidRPr="00BE4A68">
        <w:t xml:space="preserve"> indicated that it had difficulty finding companies or persons to provide quotes and p</w:t>
      </w:r>
      <w:r w:rsidR="007F59EC">
        <w:t>erform specific jobs. During the</w:t>
      </w:r>
      <w:r w:rsidRPr="00BE4A68">
        <w:t xml:space="preserve"> site visit</w:t>
      </w:r>
      <w:r w:rsidR="007F59EC">
        <w:t xml:space="preserve"> of the Utility</w:t>
      </w:r>
      <w:r w:rsidRPr="00BE4A68">
        <w:t xml:space="preserve">, </w:t>
      </w:r>
      <w:r w:rsidR="007F59EC">
        <w:t xml:space="preserve">our </w:t>
      </w:r>
      <w:r w:rsidRPr="00BE4A68">
        <w:t xml:space="preserve">staff observed the condition of </w:t>
      </w:r>
      <w:r w:rsidR="007F59EC" w:rsidRPr="00BE4A68">
        <w:t>Neighborhood</w:t>
      </w:r>
      <w:r w:rsidRPr="00BE4A68">
        <w:t>’s plant and</w:t>
      </w:r>
      <w:r w:rsidR="007F59EC">
        <w:t xml:space="preserve"> we find</w:t>
      </w:r>
      <w:r w:rsidRPr="00BE4A68">
        <w:t xml:space="preserve"> the pro forma projects are warranted. Although multiple bids were not provided, </w:t>
      </w:r>
      <w:r w:rsidR="007F59EC">
        <w:t xml:space="preserve">we find </w:t>
      </w:r>
      <w:r w:rsidRPr="00BE4A68">
        <w:t xml:space="preserve">these pro forma expenses </w:t>
      </w:r>
      <w:r w:rsidR="007F59EC">
        <w:t>to be</w:t>
      </w:r>
      <w:r w:rsidRPr="00BE4A68">
        <w:t xml:space="preserve"> reasonable based on the analysis of each item below. Pursuant to Rule 25-30.433(8), F.A.C., non-recurring expenses shall be amortized over a 5-year period unless a shorter or longer period of time can be justified.</w:t>
      </w:r>
    </w:p>
    <w:p w:rsidR="003F151E" w:rsidRPr="003F151E" w:rsidRDefault="003F151E" w:rsidP="003F151E">
      <w:pPr>
        <w:autoSpaceDE w:val="0"/>
        <w:autoSpaceDN w:val="0"/>
        <w:adjustRightInd w:val="0"/>
        <w:jc w:val="both"/>
      </w:pPr>
      <w:r w:rsidRPr="003F151E">
        <w:tab/>
      </w:r>
    </w:p>
    <w:p w:rsidR="00D7442F" w:rsidRDefault="003F151E" w:rsidP="00D7442F">
      <w:pPr>
        <w:autoSpaceDE w:val="0"/>
        <w:autoSpaceDN w:val="0"/>
        <w:adjustRightInd w:val="0"/>
        <w:jc w:val="both"/>
      </w:pPr>
      <w:r w:rsidRPr="007F59EC">
        <w:tab/>
      </w:r>
      <w:r w:rsidRPr="007F59EC">
        <w:tab/>
      </w:r>
      <w:r w:rsidRPr="007F59EC">
        <w:tab/>
      </w:r>
    </w:p>
    <w:p w:rsidR="00D7442F" w:rsidRDefault="00D7442F">
      <w:r>
        <w:br w:type="page"/>
      </w:r>
    </w:p>
    <w:p w:rsidR="003F151E" w:rsidRPr="00D7442F" w:rsidRDefault="003F151E" w:rsidP="00D7442F">
      <w:pPr>
        <w:autoSpaceDE w:val="0"/>
        <w:autoSpaceDN w:val="0"/>
        <w:adjustRightInd w:val="0"/>
        <w:ind w:left="1440" w:firstLine="720"/>
        <w:jc w:val="both"/>
        <w:rPr>
          <w:i/>
        </w:rPr>
      </w:pPr>
      <w:r w:rsidRPr="00D7442F">
        <w:rPr>
          <w:i/>
        </w:rPr>
        <w:lastRenderedPageBreak/>
        <w:t>Meter Reading</w:t>
      </w:r>
    </w:p>
    <w:p w:rsidR="007F59EC" w:rsidRPr="00D7442F" w:rsidRDefault="007F59EC" w:rsidP="00D7442F">
      <w:pPr>
        <w:autoSpaceDE w:val="0"/>
        <w:autoSpaceDN w:val="0"/>
        <w:adjustRightInd w:val="0"/>
        <w:jc w:val="both"/>
      </w:pPr>
    </w:p>
    <w:p w:rsidR="003F151E" w:rsidRPr="00D7442F" w:rsidRDefault="003F151E" w:rsidP="00D7442F">
      <w:pPr>
        <w:autoSpaceDE w:val="0"/>
        <w:autoSpaceDN w:val="0"/>
        <w:adjustRightInd w:val="0"/>
        <w:ind w:firstLine="720"/>
        <w:jc w:val="both"/>
      </w:pPr>
      <w:r w:rsidRPr="00D7442F">
        <w:t xml:space="preserve">As part of the pro forma adjustments, </w:t>
      </w:r>
      <w:r w:rsidR="007F59EC" w:rsidRPr="00D7442F">
        <w:t>we</w:t>
      </w:r>
      <w:r w:rsidRPr="00D7442F">
        <w:t xml:space="preserve"> increased this account by $6,092 to reflect the going-forward expense associated with meter reading services through U.S. Water, a non-related, third party. </w:t>
      </w:r>
      <w:r w:rsidR="007F59EC" w:rsidRPr="00D7442F">
        <w:t>Neighborhood</w:t>
      </w:r>
      <w:r w:rsidRPr="00D7442F">
        <w:t xml:space="preserve"> submitted a quote from U.S. Water on June 1, 2016, that reflected meter reading services for up to 500 meters for an annual amount of $16,200, or $3.06 per meter per month. Since Neighborhood currently has 441 meters, and within a year should have installed 60 touch read meters, </w:t>
      </w:r>
      <w:r w:rsidR="007F59EC" w:rsidRPr="00D7442F">
        <w:t>we</w:t>
      </w:r>
      <w:r w:rsidRPr="00D7442F">
        <w:t xml:space="preserve"> reduced this amount to reflect 381 meters. This reduction results in an annual amount of $12,344 (381 x $3.06 x 12), which represents an increase of $6,092 over the current contract. In </w:t>
      </w:r>
      <w:r w:rsidR="007F59EC" w:rsidRPr="00D7442F">
        <w:t xml:space="preserve">the Cedar Acres, Inc. </w:t>
      </w:r>
      <w:r w:rsidRPr="00D7442F">
        <w:t xml:space="preserve">Docket No. 140217-WU, </w:t>
      </w:r>
      <w:r w:rsidR="007F59EC" w:rsidRPr="00D7442F">
        <w:t>we</w:t>
      </w:r>
      <w:r w:rsidRPr="00D7442F">
        <w:t xml:space="preserve"> approved an amount equal to $6.30 per meter read.</w:t>
      </w:r>
      <w:r w:rsidR="007F59EC" w:rsidRPr="00D7442F">
        <w:rPr>
          <w:rStyle w:val="FootnoteReference"/>
        </w:rPr>
        <w:footnoteReference w:id="17"/>
      </w:r>
      <w:r w:rsidRPr="00D7442F">
        <w:t xml:space="preserve"> </w:t>
      </w:r>
      <w:r w:rsidR="007F59EC" w:rsidRPr="00D7442F">
        <w:t>T</w:t>
      </w:r>
      <w:r w:rsidRPr="00D7442F">
        <w:t>herefore</w:t>
      </w:r>
      <w:r w:rsidR="007F59EC" w:rsidRPr="00D7442F">
        <w:t>, we find</w:t>
      </w:r>
      <w:r w:rsidRPr="00D7442F">
        <w:t xml:space="preserve"> </w:t>
      </w:r>
      <w:r w:rsidR="007F59EC" w:rsidRPr="00D7442F">
        <w:t xml:space="preserve">a </w:t>
      </w:r>
      <w:r w:rsidRPr="00D7442F">
        <w:t>$3.06 per meter read</w:t>
      </w:r>
      <w:r w:rsidR="007F59EC" w:rsidRPr="00D7442F">
        <w:t>ing charge</w:t>
      </w:r>
      <w:r w:rsidRPr="00D7442F">
        <w:t xml:space="preserve"> to be reasonable. </w:t>
      </w:r>
      <w:r w:rsidR="007F59EC" w:rsidRPr="00D7442F">
        <w:t>We note, however, that Neighborhood</w:t>
      </w:r>
      <w:r w:rsidRPr="00D7442F">
        <w:t xml:space="preserve"> is currently seeking to negotiate a lower contract amount with U.S. Water, as well as exploring alternatives. </w:t>
      </w:r>
    </w:p>
    <w:p w:rsidR="003F151E" w:rsidRPr="00D7442F" w:rsidRDefault="003F151E" w:rsidP="00D7442F">
      <w:pPr>
        <w:autoSpaceDE w:val="0"/>
        <w:autoSpaceDN w:val="0"/>
        <w:adjustRightInd w:val="0"/>
        <w:jc w:val="both"/>
      </w:pPr>
    </w:p>
    <w:p w:rsidR="003F151E" w:rsidRPr="00D7442F" w:rsidRDefault="003F151E" w:rsidP="00D7442F">
      <w:pPr>
        <w:autoSpaceDE w:val="0"/>
        <w:autoSpaceDN w:val="0"/>
        <w:adjustRightInd w:val="0"/>
        <w:jc w:val="both"/>
        <w:rPr>
          <w:i/>
        </w:rPr>
      </w:pPr>
      <w:r w:rsidRPr="00D7442F">
        <w:rPr>
          <w:i/>
        </w:rPr>
        <w:tab/>
      </w:r>
      <w:r w:rsidRPr="00D7442F">
        <w:rPr>
          <w:i/>
        </w:rPr>
        <w:tab/>
      </w:r>
      <w:r w:rsidRPr="00D7442F">
        <w:rPr>
          <w:i/>
        </w:rPr>
        <w:tab/>
        <w:t>Tank Inspection</w:t>
      </w:r>
    </w:p>
    <w:p w:rsidR="00D7442F" w:rsidRDefault="00D7442F" w:rsidP="00D7442F">
      <w:pPr>
        <w:jc w:val="both"/>
      </w:pPr>
    </w:p>
    <w:p w:rsidR="003F151E" w:rsidRDefault="003F151E" w:rsidP="00D7442F">
      <w:pPr>
        <w:ind w:firstLine="720"/>
        <w:jc w:val="both"/>
        <w:rPr>
          <w:color w:val="000000"/>
        </w:rPr>
      </w:pPr>
      <w:r w:rsidRPr="00D7442F">
        <w:t>Neighborhood request</w:t>
      </w:r>
      <w:r w:rsidR="00D7442F">
        <w:t>ed</w:t>
      </w:r>
      <w:r w:rsidRPr="00D7442F">
        <w:t xml:space="preserve"> $3,850 for a tank inspection. </w:t>
      </w:r>
      <w:r w:rsidR="00D7442F" w:rsidRPr="003F151E">
        <w:t>Neighborhood</w:t>
      </w:r>
      <w:r w:rsidRPr="00D7442F">
        <w:t xml:space="preserve"> originally provide a 2014 quote from U.S. Water for $6,926. When asked for a current quote, Neighborhood provided a 2016 proposal from American Tank Maintenance, LLC for $3,850. The proposal includes </w:t>
      </w:r>
      <w:r w:rsidRPr="00D7442F">
        <w:rPr>
          <w:color w:val="000000"/>
        </w:rPr>
        <w:t>tank cleaning, inspections, and disinfection. The proposed inspection</w:t>
      </w:r>
      <w:r w:rsidRPr="00D7442F">
        <w:t xml:space="preserve"> is a five-year inspection required by DEP and is currently overdue by 18 months. DEP did note this as a deficiency on </w:t>
      </w:r>
      <w:r w:rsidR="00D7442F" w:rsidRPr="003F151E">
        <w:t>Neighborhood</w:t>
      </w:r>
      <w:r w:rsidRPr="00D7442F">
        <w:t xml:space="preserve">’s last sanitary survey. </w:t>
      </w:r>
      <w:r w:rsidR="00D7442F" w:rsidRPr="003F151E">
        <w:t>Neighborhood</w:t>
      </w:r>
      <w:r w:rsidRPr="00D7442F">
        <w:t xml:space="preserve"> has indicated that the tank inspection has not been completed due to insufficient revenues. </w:t>
      </w:r>
      <w:r w:rsidRPr="00D7442F">
        <w:rPr>
          <w:color w:val="000000"/>
        </w:rPr>
        <w:t xml:space="preserve">The adjustment to O&amp;M Expenses would be $770 ($3,850 over five years). </w:t>
      </w:r>
    </w:p>
    <w:p w:rsidR="00D7442F" w:rsidRPr="00D7442F" w:rsidRDefault="00D7442F" w:rsidP="00D7442F">
      <w:pPr>
        <w:ind w:firstLine="720"/>
        <w:jc w:val="both"/>
      </w:pPr>
    </w:p>
    <w:p w:rsidR="003F151E" w:rsidRPr="00D7442F" w:rsidRDefault="003F151E" w:rsidP="00D7442F">
      <w:pPr>
        <w:jc w:val="both"/>
      </w:pPr>
      <w:r w:rsidRPr="00D7442F">
        <w:rPr>
          <w:b/>
          <w:i/>
        </w:rPr>
        <w:tab/>
      </w:r>
      <w:r w:rsidRPr="00D7442F">
        <w:rPr>
          <w:b/>
          <w:i/>
        </w:rPr>
        <w:tab/>
      </w:r>
      <w:r w:rsidRPr="00D7442F">
        <w:rPr>
          <w:b/>
          <w:i/>
        </w:rPr>
        <w:tab/>
      </w:r>
      <w:r w:rsidRPr="00D7442F">
        <w:rPr>
          <w:i/>
        </w:rPr>
        <w:t>Fire Hydrant Service</w:t>
      </w:r>
    </w:p>
    <w:p w:rsidR="00D7442F" w:rsidRDefault="00D7442F" w:rsidP="00D7442F">
      <w:pPr>
        <w:jc w:val="both"/>
      </w:pPr>
    </w:p>
    <w:p w:rsidR="003F151E" w:rsidRPr="00D7442F" w:rsidRDefault="00D7442F" w:rsidP="00D7442F">
      <w:pPr>
        <w:ind w:firstLine="720"/>
        <w:jc w:val="both"/>
        <w:rPr>
          <w:b/>
        </w:rPr>
      </w:pPr>
      <w:r>
        <w:t xml:space="preserve">Neighborhood </w:t>
      </w:r>
      <w:r w:rsidR="003F151E" w:rsidRPr="00D7442F">
        <w:t>request</w:t>
      </w:r>
      <w:r>
        <w:t>ed</w:t>
      </w:r>
      <w:r w:rsidR="003F151E" w:rsidRPr="00D7442F">
        <w:t xml:space="preserve"> $5,400 for fire hydrant service. </w:t>
      </w:r>
      <w:r w:rsidR="003F151E" w:rsidRPr="00D7442F">
        <w:rPr>
          <w:color w:val="000000"/>
        </w:rPr>
        <w:t xml:space="preserve">The 2016 proposal from Bob’s Backflow and Plumbing Services states that the annual testing of the hydrants would include inspecting, operating, flushing, and greasing the ports of each hydrant. </w:t>
      </w:r>
      <w:r w:rsidR="003F151E" w:rsidRPr="00D7442F">
        <w:t xml:space="preserve">The proposal quoted $225 per hydrant. There are 24 hydrants in the distribution system. </w:t>
      </w:r>
      <w:r w:rsidR="003F151E" w:rsidRPr="00D7442F">
        <w:rPr>
          <w:color w:val="000000"/>
        </w:rPr>
        <w:t xml:space="preserve">The adjustment to O&amp;M Expenses would be an increase of $2,700 ($225 per fire hydrant over two years). </w:t>
      </w:r>
    </w:p>
    <w:p w:rsidR="003F151E" w:rsidRPr="00D7442F" w:rsidRDefault="003F151E" w:rsidP="00D7442F">
      <w:pPr>
        <w:autoSpaceDE w:val="0"/>
        <w:autoSpaceDN w:val="0"/>
        <w:adjustRightInd w:val="0"/>
        <w:ind w:left="2160"/>
        <w:jc w:val="both"/>
        <w:rPr>
          <w:b/>
        </w:rPr>
      </w:pPr>
    </w:p>
    <w:p w:rsidR="003F151E" w:rsidRPr="00D7442F" w:rsidRDefault="003F151E" w:rsidP="00D7442F">
      <w:pPr>
        <w:autoSpaceDE w:val="0"/>
        <w:autoSpaceDN w:val="0"/>
        <w:adjustRightInd w:val="0"/>
        <w:ind w:left="1440"/>
        <w:jc w:val="both"/>
        <w:rPr>
          <w:i/>
        </w:rPr>
      </w:pPr>
      <w:r w:rsidRPr="00D7442F">
        <w:rPr>
          <w:b/>
          <w:i/>
        </w:rPr>
        <w:tab/>
      </w:r>
      <w:r w:rsidRPr="00D7442F">
        <w:rPr>
          <w:i/>
        </w:rPr>
        <w:t>Valves</w:t>
      </w:r>
    </w:p>
    <w:p w:rsidR="00D7442F" w:rsidRDefault="00D7442F" w:rsidP="00D7442F">
      <w:pPr>
        <w:jc w:val="both"/>
      </w:pPr>
    </w:p>
    <w:p w:rsidR="003F151E" w:rsidRDefault="00D7442F" w:rsidP="00D7442F">
      <w:pPr>
        <w:ind w:firstLine="720"/>
        <w:jc w:val="both"/>
        <w:rPr>
          <w:color w:val="000000"/>
        </w:rPr>
      </w:pPr>
      <w:r w:rsidRPr="003F151E">
        <w:t>Neighborhood</w:t>
      </w:r>
      <w:r w:rsidR="003F151E" w:rsidRPr="00D7442F">
        <w:t xml:space="preserve"> request</w:t>
      </w:r>
      <w:r>
        <w:t>ed</w:t>
      </w:r>
      <w:r w:rsidR="003F151E" w:rsidRPr="00D7442F">
        <w:t xml:space="preserve"> $3,650 to clean and exercise valves. Neighborhood received a 2016 proposal from U.S. Water who would locate, exercise, and cleanout all the valves. </w:t>
      </w:r>
      <w:r w:rsidR="003F151E" w:rsidRPr="00D7442F">
        <w:rPr>
          <w:color w:val="000000"/>
        </w:rPr>
        <w:t xml:space="preserve">The adjustment to O&amp;M Expenses would be an increase of $730 ($3,650 over five years). </w:t>
      </w:r>
    </w:p>
    <w:p w:rsidR="00D7442F" w:rsidRDefault="00D7442F" w:rsidP="00D7442F">
      <w:pPr>
        <w:autoSpaceDE w:val="0"/>
        <w:autoSpaceDN w:val="0"/>
        <w:adjustRightInd w:val="0"/>
        <w:jc w:val="both"/>
        <w:rPr>
          <w:color w:val="000000"/>
        </w:rPr>
      </w:pPr>
    </w:p>
    <w:p w:rsidR="00D7442F" w:rsidRDefault="00D7442F">
      <w:pPr>
        <w:rPr>
          <w:i/>
        </w:rPr>
      </w:pPr>
      <w:r>
        <w:rPr>
          <w:i/>
        </w:rPr>
        <w:br w:type="page"/>
      </w:r>
    </w:p>
    <w:p w:rsidR="003F151E" w:rsidRPr="00D7442F" w:rsidRDefault="003F151E" w:rsidP="00D7442F">
      <w:pPr>
        <w:autoSpaceDE w:val="0"/>
        <w:autoSpaceDN w:val="0"/>
        <w:adjustRightInd w:val="0"/>
        <w:ind w:left="1440" w:firstLine="720"/>
        <w:jc w:val="both"/>
        <w:rPr>
          <w:i/>
        </w:rPr>
      </w:pPr>
      <w:r w:rsidRPr="00D7442F">
        <w:rPr>
          <w:i/>
        </w:rPr>
        <w:lastRenderedPageBreak/>
        <w:t>Generator Switch Gear</w:t>
      </w:r>
    </w:p>
    <w:p w:rsidR="00D7442F" w:rsidRDefault="00D7442F" w:rsidP="00D7442F">
      <w:pPr>
        <w:jc w:val="both"/>
      </w:pPr>
    </w:p>
    <w:p w:rsidR="003F151E" w:rsidRDefault="00D7442F" w:rsidP="00D7442F">
      <w:pPr>
        <w:ind w:firstLine="720"/>
        <w:jc w:val="both"/>
        <w:rPr>
          <w:color w:val="000000"/>
        </w:rPr>
      </w:pPr>
      <w:r w:rsidRPr="003F151E">
        <w:t>Neighborhood</w:t>
      </w:r>
      <w:r w:rsidR="003F151E" w:rsidRPr="00D7442F">
        <w:t xml:space="preserve"> request</w:t>
      </w:r>
      <w:r>
        <w:t>ed</w:t>
      </w:r>
      <w:r w:rsidR="003F151E" w:rsidRPr="00D7442F">
        <w:t xml:space="preserve"> $2,181 to diagnosis and repair the generator switch gear. </w:t>
      </w:r>
      <w:r w:rsidRPr="003F151E">
        <w:t>Neighborhood</w:t>
      </w:r>
      <w:r w:rsidR="003F151E" w:rsidRPr="00D7442F">
        <w:t xml:space="preserve"> reports that currently the switch gear works intermittently and needs troubleshooting and repair. Neighborhood received a 2016 quote from Premier Power Systems. Premier Power Systems recommends its full major service, which includes oil, oil filter, air filter, coolant filter, coolant system flush and refill, belts and hoses replaced, diesel fuel tested cleaned and treated, full system test, and two hour load bank test. </w:t>
      </w:r>
      <w:r w:rsidR="003F151E" w:rsidRPr="00D7442F">
        <w:rPr>
          <w:color w:val="000000"/>
        </w:rPr>
        <w:t xml:space="preserve">The adjustment to O&amp;M Expenses would be $435 ($2,181 over five years). </w:t>
      </w:r>
    </w:p>
    <w:p w:rsidR="00D7442F" w:rsidRPr="00D7442F" w:rsidRDefault="00D7442F" w:rsidP="00D7442F">
      <w:pPr>
        <w:ind w:firstLine="720"/>
        <w:jc w:val="both"/>
        <w:rPr>
          <w:b/>
        </w:rPr>
      </w:pPr>
    </w:p>
    <w:p w:rsidR="003F151E" w:rsidRPr="00D7442F" w:rsidRDefault="003F151E" w:rsidP="00D7442F">
      <w:pPr>
        <w:autoSpaceDE w:val="0"/>
        <w:autoSpaceDN w:val="0"/>
        <w:adjustRightInd w:val="0"/>
        <w:ind w:left="1440"/>
        <w:jc w:val="both"/>
        <w:rPr>
          <w:i/>
        </w:rPr>
      </w:pPr>
      <w:r w:rsidRPr="00D7442F">
        <w:rPr>
          <w:i/>
        </w:rPr>
        <w:tab/>
        <w:t>Line Break</w:t>
      </w:r>
    </w:p>
    <w:p w:rsidR="00D7442F" w:rsidRDefault="00D7442F" w:rsidP="00D7442F">
      <w:pPr>
        <w:tabs>
          <w:tab w:val="left" w:pos="9360"/>
        </w:tabs>
        <w:jc w:val="both"/>
      </w:pPr>
    </w:p>
    <w:p w:rsidR="003F151E" w:rsidRPr="00D7442F" w:rsidRDefault="00D7442F" w:rsidP="00D7442F">
      <w:pPr>
        <w:tabs>
          <w:tab w:val="left" w:pos="720"/>
          <w:tab w:val="left" w:pos="9360"/>
        </w:tabs>
        <w:jc w:val="both"/>
      </w:pPr>
      <w:r>
        <w:tab/>
      </w:r>
      <w:r w:rsidR="003F151E" w:rsidRPr="00D7442F">
        <w:t xml:space="preserve">On January 12, 2016, U.S. Water repaired a line break. U.S. Water located the line break on the water main through the woods “in the middle of a swamp”. </w:t>
      </w:r>
      <w:r w:rsidRPr="003F151E">
        <w:t>Neighborhood</w:t>
      </w:r>
      <w:r w:rsidR="003F151E" w:rsidRPr="00D7442F">
        <w:t xml:space="preserve"> provided an invoice from U.S. Water, dated February 15, 2016. The cost for location, labor, and materials is $4,147. </w:t>
      </w:r>
      <w:r w:rsidR="003F151E" w:rsidRPr="00D7442F">
        <w:rPr>
          <w:color w:val="000000"/>
        </w:rPr>
        <w:t xml:space="preserve">The adjustment to O&amp;M Expenses would be $829 ($4,147 over five years). </w:t>
      </w:r>
    </w:p>
    <w:p w:rsidR="00D7442F" w:rsidRDefault="00D7442F" w:rsidP="00D7442F">
      <w:pPr>
        <w:rPr>
          <w:b/>
          <w:i/>
        </w:rPr>
      </w:pPr>
    </w:p>
    <w:p w:rsidR="003F151E" w:rsidRPr="00D7442F" w:rsidRDefault="003F151E" w:rsidP="00D7442F">
      <w:pPr>
        <w:rPr>
          <w:i/>
        </w:rPr>
      </w:pPr>
      <w:r w:rsidRPr="00D7442F">
        <w:rPr>
          <w:b/>
          <w:i/>
        </w:rPr>
        <w:tab/>
      </w:r>
      <w:r w:rsidR="00D7442F">
        <w:rPr>
          <w:b/>
          <w:i/>
        </w:rPr>
        <w:tab/>
      </w:r>
      <w:r w:rsidR="00D7442F">
        <w:rPr>
          <w:b/>
          <w:i/>
        </w:rPr>
        <w:tab/>
      </w:r>
      <w:r w:rsidRPr="00D7442F">
        <w:rPr>
          <w:i/>
        </w:rPr>
        <w:t>Meter Replacements</w:t>
      </w:r>
    </w:p>
    <w:p w:rsidR="00D7442F" w:rsidRDefault="00D7442F" w:rsidP="00D7442F">
      <w:pPr>
        <w:jc w:val="both"/>
      </w:pPr>
    </w:p>
    <w:p w:rsidR="000031B1" w:rsidRDefault="003F151E" w:rsidP="00D7442F">
      <w:pPr>
        <w:ind w:firstLine="720"/>
        <w:jc w:val="both"/>
        <w:rPr>
          <w:color w:val="000000"/>
        </w:rPr>
      </w:pPr>
      <w:r w:rsidRPr="00D7442F">
        <w:t>Neighborhood request</w:t>
      </w:r>
      <w:r w:rsidR="00D7442F">
        <w:t>ed</w:t>
      </w:r>
      <w:r w:rsidRPr="00D7442F">
        <w:t xml:space="preserve"> $90,280 to replace approximately 441 meters</w:t>
      </w:r>
      <w:r w:rsidR="00D7442F">
        <w:t>, which is the</w:t>
      </w:r>
      <w:r w:rsidRPr="00D7442F">
        <w:t xml:space="preserve"> estimated cost for the meter replacement project is based on a 2016 U.S. Water proposal. During the</w:t>
      </w:r>
      <w:r w:rsidR="00D7442F">
        <w:t xml:space="preserve"> Utility’s</w:t>
      </w:r>
      <w:r w:rsidRPr="00D7442F">
        <w:t xml:space="preserve"> last rate case, </w:t>
      </w:r>
      <w:r w:rsidR="00D7442F">
        <w:t>we</w:t>
      </w:r>
      <w:r w:rsidRPr="00D7442F">
        <w:t xml:space="preserve"> approved pro forma expense to replace 40 meters per year at $5,255. Since then, Neighborhood only replaced 57 meters. Neighborhood stated that water use and revenues have declined since the last rate case; therefore, there were insufficient funds to pay for new meters. Neighborhood </w:t>
      </w:r>
      <w:r w:rsidRPr="00D7442F">
        <w:rPr>
          <w:color w:val="000000"/>
        </w:rPr>
        <w:t>stated that all the meters would be replaced</w:t>
      </w:r>
      <w:r w:rsidR="00D7442F">
        <w:rPr>
          <w:color w:val="000000"/>
        </w:rPr>
        <w:t xml:space="preserve">, </w:t>
      </w:r>
      <w:r w:rsidRPr="00D7442F">
        <w:rPr>
          <w:color w:val="000000"/>
        </w:rPr>
        <w:t>even the 57 meters previously replaced</w:t>
      </w:r>
      <w:r w:rsidR="000031B1">
        <w:rPr>
          <w:color w:val="000000"/>
        </w:rPr>
        <w:t>,</w:t>
      </w:r>
      <w:r w:rsidRPr="00D7442F">
        <w:rPr>
          <w:color w:val="000000"/>
        </w:rPr>
        <w:t xml:space="preserve"> due to the fact those meters are not touch read meters. </w:t>
      </w:r>
    </w:p>
    <w:p w:rsidR="000031B1" w:rsidRDefault="000031B1" w:rsidP="00D7442F">
      <w:pPr>
        <w:ind w:firstLine="720"/>
        <w:jc w:val="both"/>
        <w:rPr>
          <w:color w:val="000000"/>
        </w:rPr>
      </w:pPr>
    </w:p>
    <w:p w:rsidR="003F151E" w:rsidRDefault="000031B1" w:rsidP="00D7442F">
      <w:pPr>
        <w:ind w:firstLine="720"/>
        <w:jc w:val="both"/>
        <w:rPr>
          <w:color w:val="000000"/>
        </w:rPr>
      </w:pPr>
      <w:r>
        <w:t xml:space="preserve">We find </w:t>
      </w:r>
      <w:r w:rsidR="003F151E" w:rsidRPr="00D7442F">
        <w:t xml:space="preserve">that funds for the meter replacement program </w:t>
      </w:r>
      <w:r>
        <w:t>shall</w:t>
      </w:r>
      <w:r w:rsidR="003F151E" w:rsidRPr="00D7442F">
        <w:t xml:space="preserve"> be collected in an escrow account at the rate of </w:t>
      </w:r>
      <w:r w:rsidR="003F151E" w:rsidRPr="00D7442F">
        <w:rPr>
          <w:color w:val="000000"/>
        </w:rPr>
        <w:t>$12,360 ($206 per meter for 60 meters per year)</w:t>
      </w:r>
      <w:r w:rsidR="003F151E" w:rsidRPr="00D7442F">
        <w:t xml:space="preserve">. </w:t>
      </w:r>
      <w:r>
        <w:t>We find</w:t>
      </w:r>
      <w:r w:rsidR="003F151E" w:rsidRPr="00D7442F">
        <w:t xml:space="preserve"> the implementation of such an escrow program will provide extra protection to the customers and ensure the completion of the meter replacement program by </w:t>
      </w:r>
      <w:r w:rsidRPr="003F151E">
        <w:t>Neighborhood</w:t>
      </w:r>
      <w:r w:rsidR="003F151E" w:rsidRPr="00D7442F">
        <w:t xml:space="preserve">. </w:t>
      </w:r>
      <w:r w:rsidR="003F151E" w:rsidRPr="00D7442F">
        <w:rPr>
          <w:color w:val="000000"/>
        </w:rPr>
        <w:t xml:space="preserve">The retirement associated with this project is $9,270. </w:t>
      </w:r>
      <w:r>
        <w:rPr>
          <w:color w:val="000000"/>
        </w:rPr>
        <w:t>We</w:t>
      </w:r>
      <w:r w:rsidR="003F151E" w:rsidRPr="00D7442F">
        <w:rPr>
          <w:color w:val="000000"/>
        </w:rPr>
        <w:t xml:space="preserve"> approved a meter replacement plan for Little Gasparilla Water Utility, Inc. in 2014.</w:t>
      </w:r>
      <w:r w:rsidRPr="00D7442F">
        <w:rPr>
          <w:color w:val="000000"/>
          <w:vertAlign w:val="superscript"/>
        </w:rPr>
        <w:footnoteReference w:id="18"/>
      </w:r>
      <w:r w:rsidR="003F151E" w:rsidRPr="00D7442F">
        <w:rPr>
          <w:color w:val="000000"/>
        </w:rPr>
        <w:t xml:space="preserve"> The meter replacement plan equated to $249.15 per meter.</w:t>
      </w:r>
      <w:r>
        <w:rPr>
          <w:rStyle w:val="FootnoteReference"/>
          <w:color w:val="000000"/>
        </w:rPr>
        <w:footnoteReference w:id="19"/>
      </w:r>
      <w:r w:rsidR="003F151E" w:rsidRPr="00D7442F">
        <w:rPr>
          <w:color w:val="000000"/>
        </w:rPr>
        <w:t xml:space="preserve"> </w:t>
      </w:r>
    </w:p>
    <w:p w:rsidR="000031B1" w:rsidRPr="00D7442F" w:rsidRDefault="000031B1" w:rsidP="00D7442F">
      <w:pPr>
        <w:ind w:firstLine="720"/>
        <w:jc w:val="both"/>
        <w:rPr>
          <w:color w:val="000000"/>
        </w:rPr>
      </w:pPr>
    </w:p>
    <w:p w:rsidR="003F151E" w:rsidRPr="000031B1" w:rsidRDefault="003F151E" w:rsidP="00D7442F">
      <w:pPr>
        <w:jc w:val="both"/>
        <w:rPr>
          <w:color w:val="000000"/>
        </w:rPr>
      </w:pPr>
      <w:r w:rsidRPr="00D7442F">
        <w:rPr>
          <w:b/>
          <w:i/>
        </w:rPr>
        <w:tab/>
      </w:r>
      <w:r w:rsidRPr="00D7442F">
        <w:rPr>
          <w:b/>
          <w:i/>
        </w:rPr>
        <w:tab/>
      </w:r>
      <w:r w:rsidRPr="00D7442F">
        <w:rPr>
          <w:b/>
          <w:i/>
        </w:rPr>
        <w:tab/>
      </w:r>
      <w:r w:rsidRPr="000031B1">
        <w:rPr>
          <w:i/>
        </w:rPr>
        <w:t>Meter Boxes and Lids Replacement</w:t>
      </w:r>
    </w:p>
    <w:p w:rsidR="000031B1" w:rsidRDefault="000031B1" w:rsidP="00D7442F">
      <w:pPr>
        <w:jc w:val="both"/>
      </w:pPr>
    </w:p>
    <w:p w:rsidR="003F151E" w:rsidRDefault="000031B1" w:rsidP="000031B1">
      <w:pPr>
        <w:ind w:firstLine="720"/>
        <w:jc w:val="both"/>
      </w:pPr>
      <w:r w:rsidRPr="003F151E">
        <w:t>Neighborhood</w:t>
      </w:r>
      <w:r>
        <w:t xml:space="preserve"> requested</w:t>
      </w:r>
      <w:r w:rsidR="003F151E" w:rsidRPr="00D7442F">
        <w:t xml:space="preserve"> $5,550 to replace 50 meter boxes and lids at an estimated $111 per meter. Based upon a </w:t>
      </w:r>
      <w:r w:rsidR="003F151E" w:rsidRPr="00D7442F">
        <w:rPr>
          <w:color w:val="000000"/>
        </w:rPr>
        <w:t>2015 Ferguson Enterprises, Inc. proposal submitted by Neighborhood, the cost breakdown is: meter boxes $47, lids $34, and installation $30</w:t>
      </w:r>
      <w:r w:rsidR="003F151E" w:rsidRPr="00D7442F">
        <w:t>. Neighborhood would like to replace the plastic boxes and lids with fiberglass concrete boxes and lids. This replacement would take place in the Cherokee Cove subdivision only. Accordingly, this cost should be amortized over five years, which equates to $1,110.</w:t>
      </w:r>
    </w:p>
    <w:p w:rsidR="000031B1" w:rsidRPr="00D7442F" w:rsidRDefault="000031B1" w:rsidP="000031B1">
      <w:pPr>
        <w:ind w:firstLine="720"/>
        <w:jc w:val="both"/>
        <w:rPr>
          <w:color w:val="000000"/>
        </w:rPr>
      </w:pPr>
    </w:p>
    <w:p w:rsidR="000031B1" w:rsidRDefault="000031B1" w:rsidP="000031B1">
      <w:pPr>
        <w:ind w:firstLine="720"/>
        <w:jc w:val="both"/>
        <w:rPr>
          <w:i/>
        </w:rPr>
      </w:pPr>
      <w:r>
        <w:lastRenderedPageBreak/>
        <w:tab/>
      </w:r>
      <w:r>
        <w:tab/>
      </w:r>
      <w:r>
        <w:rPr>
          <w:i/>
        </w:rPr>
        <w:t>Pro Forma Expenses Summary</w:t>
      </w:r>
    </w:p>
    <w:p w:rsidR="000031B1" w:rsidRPr="000031B1" w:rsidRDefault="000031B1" w:rsidP="000031B1">
      <w:pPr>
        <w:ind w:firstLine="720"/>
        <w:jc w:val="both"/>
        <w:rPr>
          <w:i/>
        </w:rPr>
      </w:pPr>
    </w:p>
    <w:p w:rsidR="003F151E" w:rsidRDefault="000031B1" w:rsidP="000031B1">
      <w:pPr>
        <w:ind w:firstLine="720"/>
        <w:jc w:val="both"/>
      </w:pPr>
      <w:r>
        <w:t xml:space="preserve">We approve the following </w:t>
      </w:r>
      <w:r w:rsidR="003F151E" w:rsidRPr="00D7442F">
        <w:t xml:space="preserve">total pro forma expenses </w:t>
      </w:r>
      <w:r>
        <w:t xml:space="preserve">for </w:t>
      </w:r>
      <w:r w:rsidRPr="003F151E">
        <w:t>Neighborhood</w:t>
      </w:r>
      <w:r w:rsidR="003F151E" w:rsidRPr="00D7442F">
        <w:t>:</w:t>
      </w:r>
    </w:p>
    <w:p w:rsidR="000031B1" w:rsidRPr="00D7442F" w:rsidRDefault="000031B1" w:rsidP="000031B1">
      <w:pPr>
        <w:ind w:firstLine="720"/>
        <w:jc w:val="both"/>
      </w:pPr>
    </w:p>
    <w:p w:rsidR="003F151E" w:rsidRPr="00666D24" w:rsidRDefault="003F151E" w:rsidP="00666D24">
      <w:pPr>
        <w:jc w:val="center"/>
        <w:rPr>
          <w:b/>
          <w:sz w:val="22"/>
          <w:szCs w:val="22"/>
        </w:rPr>
      </w:pPr>
      <w:r w:rsidRPr="00666D24">
        <w:rPr>
          <w:b/>
          <w:sz w:val="22"/>
          <w:szCs w:val="22"/>
        </w:rPr>
        <w:t>Pro-Forma Expenses Items</w:t>
      </w:r>
    </w:p>
    <w:tbl>
      <w:tblPr>
        <w:tblW w:w="9400" w:type="dxa"/>
        <w:jc w:val="center"/>
        <w:tblLook w:val="04A0" w:firstRow="1" w:lastRow="0" w:firstColumn="1" w:lastColumn="0" w:noHBand="0" w:noVBand="1"/>
      </w:tblPr>
      <w:tblGrid>
        <w:gridCol w:w="2694"/>
        <w:gridCol w:w="5531"/>
        <w:gridCol w:w="1175"/>
      </w:tblGrid>
      <w:tr w:rsidR="003F151E" w:rsidRPr="00666D24" w:rsidTr="00666D24">
        <w:trPr>
          <w:trHeight w:val="235"/>
          <w:jc w:val="center"/>
        </w:trPr>
        <w:tc>
          <w:tcPr>
            <w:tcW w:w="2694" w:type="dxa"/>
            <w:tcBorders>
              <w:top w:val="single" w:sz="4" w:space="0" w:color="auto"/>
              <w:left w:val="single" w:sz="4" w:space="0" w:color="auto"/>
              <w:bottom w:val="single" w:sz="4" w:space="0" w:color="auto"/>
              <w:right w:val="single" w:sz="4" w:space="0" w:color="auto"/>
            </w:tcBorders>
            <w:shd w:val="pct5" w:color="auto" w:fill="auto"/>
            <w:vAlign w:val="center"/>
            <w:hideMark/>
          </w:tcPr>
          <w:p w:rsidR="003F151E" w:rsidRPr="00666D24" w:rsidRDefault="003F151E" w:rsidP="00666D24">
            <w:pPr>
              <w:jc w:val="center"/>
              <w:rPr>
                <w:b/>
                <w:bCs/>
                <w:sz w:val="22"/>
                <w:szCs w:val="22"/>
              </w:rPr>
            </w:pPr>
            <w:r w:rsidRPr="00666D24">
              <w:rPr>
                <w:b/>
                <w:bCs/>
                <w:sz w:val="22"/>
                <w:szCs w:val="22"/>
              </w:rPr>
              <w:t>Project</w:t>
            </w:r>
          </w:p>
        </w:tc>
        <w:tc>
          <w:tcPr>
            <w:tcW w:w="5531" w:type="dxa"/>
            <w:tcBorders>
              <w:top w:val="single" w:sz="4" w:space="0" w:color="auto"/>
              <w:left w:val="nil"/>
              <w:bottom w:val="single" w:sz="4" w:space="0" w:color="auto"/>
              <w:right w:val="single" w:sz="4" w:space="0" w:color="auto"/>
            </w:tcBorders>
            <w:shd w:val="pct5" w:color="auto" w:fill="auto"/>
            <w:vAlign w:val="center"/>
            <w:hideMark/>
          </w:tcPr>
          <w:p w:rsidR="003F151E" w:rsidRPr="00666D24" w:rsidRDefault="003F151E" w:rsidP="00666D24">
            <w:pPr>
              <w:jc w:val="center"/>
              <w:rPr>
                <w:b/>
                <w:bCs/>
                <w:sz w:val="22"/>
                <w:szCs w:val="22"/>
              </w:rPr>
            </w:pPr>
            <w:r w:rsidRPr="00666D24">
              <w:rPr>
                <w:b/>
                <w:bCs/>
                <w:sz w:val="22"/>
                <w:szCs w:val="22"/>
              </w:rPr>
              <w:t>Description</w:t>
            </w:r>
          </w:p>
        </w:tc>
        <w:tc>
          <w:tcPr>
            <w:tcW w:w="1175" w:type="dxa"/>
            <w:tcBorders>
              <w:top w:val="single" w:sz="4" w:space="0" w:color="auto"/>
              <w:left w:val="nil"/>
              <w:bottom w:val="single" w:sz="4" w:space="0" w:color="auto"/>
              <w:right w:val="single" w:sz="4" w:space="0" w:color="auto"/>
            </w:tcBorders>
            <w:shd w:val="pct5" w:color="auto" w:fill="auto"/>
            <w:vAlign w:val="center"/>
            <w:hideMark/>
          </w:tcPr>
          <w:p w:rsidR="003F151E" w:rsidRPr="00666D24" w:rsidRDefault="003F151E" w:rsidP="00666D24">
            <w:pPr>
              <w:jc w:val="center"/>
              <w:rPr>
                <w:b/>
                <w:bCs/>
                <w:sz w:val="22"/>
                <w:szCs w:val="22"/>
              </w:rPr>
            </w:pPr>
            <w:r w:rsidRPr="00666D24">
              <w:rPr>
                <w:b/>
                <w:bCs/>
                <w:sz w:val="22"/>
                <w:szCs w:val="22"/>
              </w:rPr>
              <w:t>Amount</w:t>
            </w:r>
          </w:p>
        </w:tc>
      </w:tr>
      <w:tr w:rsidR="003F151E" w:rsidRPr="00666D24" w:rsidTr="00666D24">
        <w:trPr>
          <w:trHeight w:val="235"/>
          <w:jc w:val="center"/>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3F151E" w:rsidRPr="00666D24" w:rsidRDefault="003F151E" w:rsidP="00666D24">
            <w:pPr>
              <w:rPr>
                <w:sz w:val="22"/>
                <w:szCs w:val="22"/>
              </w:rPr>
            </w:pPr>
            <w:r w:rsidRPr="00666D24">
              <w:rPr>
                <w:sz w:val="22"/>
                <w:szCs w:val="22"/>
              </w:rPr>
              <w:t>Meter Reading</w:t>
            </w:r>
          </w:p>
        </w:tc>
        <w:tc>
          <w:tcPr>
            <w:tcW w:w="5531" w:type="dxa"/>
            <w:tcBorders>
              <w:top w:val="nil"/>
              <w:left w:val="nil"/>
              <w:bottom w:val="single" w:sz="4" w:space="0" w:color="auto"/>
              <w:right w:val="single" w:sz="4" w:space="0" w:color="auto"/>
            </w:tcBorders>
            <w:shd w:val="clear" w:color="auto" w:fill="auto"/>
            <w:vAlign w:val="center"/>
            <w:hideMark/>
          </w:tcPr>
          <w:p w:rsidR="003F151E" w:rsidRPr="00666D24" w:rsidRDefault="003F151E" w:rsidP="00666D24">
            <w:pPr>
              <w:rPr>
                <w:sz w:val="22"/>
                <w:szCs w:val="22"/>
              </w:rPr>
            </w:pPr>
            <w:r w:rsidRPr="00666D24">
              <w:rPr>
                <w:sz w:val="22"/>
                <w:szCs w:val="22"/>
              </w:rPr>
              <w:t>To reflect going-forward meter reading expense</w:t>
            </w:r>
          </w:p>
        </w:tc>
        <w:tc>
          <w:tcPr>
            <w:tcW w:w="1175" w:type="dxa"/>
            <w:tcBorders>
              <w:top w:val="nil"/>
              <w:left w:val="nil"/>
              <w:bottom w:val="single" w:sz="4" w:space="0" w:color="auto"/>
              <w:right w:val="single" w:sz="4" w:space="0" w:color="auto"/>
            </w:tcBorders>
            <w:shd w:val="clear" w:color="auto" w:fill="auto"/>
            <w:vAlign w:val="center"/>
            <w:hideMark/>
          </w:tcPr>
          <w:p w:rsidR="003F151E" w:rsidRPr="00666D24" w:rsidRDefault="003F151E" w:rsidP="00666D24">
            <w:pPr>
              <w:jc w:val="right"/>
              <w:rPr>
                <w:sz w:val="22"/>
                <w:szCs w:val="22"/>
              </w:rPr>
            </w:pPr>
            <w:r w:rsidRPr="00666D24">
              <w:rPr>
                <w:sz w:val="22"/>
                <w:szCs w:val="22"/>
              </w:rPr>
              <w:t xml:space="preserve">$6,092 </w:t>
            </w:r>
          </w:p>
        </w:tc>
      </w:tr>
      <w:tr w:rsidR="003F151E" w:rsidRPr="00666D24" w:rsidTr="00666D24">
        <w:trPr>
          <w:trHeight w:val="235"/>
          <w:jc w:val="center"/>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3F151E" w:rsidRPr="00666D24" w:rsidRDefault="003F151E" w:rsidP="00666D24">
            <w:pPr>
              <w:rPr>
                <w:sz w:val="22"/>
                <w:szCs w:val="22"/>
              </w:rPr>
            </w:pPr>
            <w:r w:rsidRPr="00666D24">
              <w:rPr>
                <w:sz w:val="22"/>
                <w:szCs w:val="22"/>
              </w:rPr>
              <w:t>Tank Inspection</w:t>
            </w:r>
          </w:p>
        </w:tc>
        <w:tc>
          <w:tcPr>
            <w:tcW w:w="5531" w:type="dxa"/>
            <w:tcBorders>
              <w:top w:val="nil"/>
              <w:left w:val="nil"/>
              <w:bottom w:val="single" w:sz="4" w:space="0" w:color="auto"/>
              <w:right w:val="single" w:sz="4" w:space="0" w:color="auto"/>
            </w:tcBorders>
            <w:shd w:val="clear" w:color="auto" w:fill="auto"/>
            <w:vAlign w:val="center"/>
            <w:hideMark/>
          </w:tcPr>
          <w:p w:rsidR="003F151E" w:rsidRPr="00666D24" w:rsidRDefault="003F151E" w:rsidP="00666D24">
            <w:pPr>
              <w:rPr>
                <w:sz w:val="22"/>
                <w:szCs w:val="22"/>
              </w:rPr>
            </w:pPr>
            <w:r w:rsidRPr="00666D24">
              <w:rPr>
                <w:sz w:val="22"/>
                <w:szCs w:val="22"/>
              </w:rPr>
              <w:t>To inspect storage tank per DEP requirements</w:t>
            </w:r>
          </w:p>
        </w:tc>
        <w:tc>
          <w:tcPr>
            <w:tcW w:w="1175" w:type="dxa"/>
            <w:tcBorders>
              <w:top w:val="nil"/>
              <w:left w:val="nil"/>
              <w:bottom w:val="single" w:sz="4" w:space="0" w:color="auto"/>
              <w:right w:val="single" w:sz="4" w:space="0" w:color="auto"/>
            </w:tcBorders>
            <w:shd w:val="clear" w:color="auto" w:fill="auto"/>
            <w:vAlign w:val="center"/>
            <w:hideMark/>
          </w:tcPr>
          <w:p w:rsidR="003F151E" w:rsidRPr="00666D24" w:rsidRDefault="003F151E" w:rsidP="00666D24">
            <w:pPr>
              <w:jc w:val="right"/>
              <w:rPr>
                <w:sz w:val="22"/>
                <w:szCs w:val="22"/>
              </w:rPr>
            </w:pPr>
            <w:r w:rsidRPr="00666D24">
              <w:rPr>
                <w:sz w:val="22"/>
                <w:szCs w:val="22"/>
              </w:rPr>
              <w:t xml:space="preserve">770 </w:t>
            </w:r>
          </w:p>
        </w:tc>
      </w:tr>
      <w:tr w:rsidR="003F151E" w:rsidRPr="00666D24" w:rsidTr="00666D24">
        <w:trPr>
          <w:trHeight w:val="235"/>
          <w:jc w:val="center"/>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3F151E" w:rsidRPr="00666D24" w:rsidRDefault="003F151E" w:rsidP="00666D24">
            <w:pPr>
              <w:rPr>
                <w:sz w:val="22"/>
                <w:szCs w:val="22"/>
              </w:rPr>
            </w:pPr>
            <w:r w:rsidRPr="00666D24">
              <w:rPr>
                <w:sz w:val="22"/>
                <w:szCs w:val="22"/>
              </w:rPr>
              <w:t>Fire Hydrant Service</w:t>
            </w:r>
          </w:p>
        </w:tc>
        <w:tc>
          <w:tcPr>
            <w:tcW w:w="5531" w:type="dxa"/>
            <w:tcBorders>
              <w:top w:val="nil"/>
              <w:left w:val="nil"/>
              <w:bottom w:val="single" w:sz="4" w:space="0" w:color="auto"/>
              <w:right w:val="single" w:sz="4" w:space="0" w:color="auto"/>
            </w:tcBorders>
            <w:shd w:val="clear" w:color="auto" w:fill="auto"/>
            <w:vAlign w:val="center"/>
            <w:hideMark/>
          </w:tcPr>
          <w:p w:rsidR="003F151E" w:rsidRPr="00666D24" w:rsidRDefault="003F151E" w:rsidP="00666D24">
            <w:pPr>
              <w:rPr>
                <w:sz w:val="22"/>
                <w:szCs w:val="22"/>
              </w:rPr>
            </w:pPr>
            <w:r w:rsidRPr="00666D24">
              <w:rPr>
                <w:sz w:val="22"/>
                <w:szCs w:val="22"/>
              </w:rPr>
              <w:t>To annually test and service fire hydrants</w:t>
            </w:r>
          </w:p>
        </w:tc>
        <w:tc>
          <w:tcPr>
            <w:tcW w:w="1175" w:type="dxa"/>
            <w:tcBorders>
              <w:top w:val="nil"/>
              <w:left w:val="nil"/>
              <w:bottom w:val="single" w:sz="4" w:space="0" w:color="auto"/>
              <w:right w:val="single" w:sz="4" w:space="0" w:color="auto"/>
            </w:tcBorders>
            <w:shd w:val="clear" w:color="auto" w:fill="auto"/>
            <w:vAlign w:val="center"/>
            <w:hideMark/>
          </w:tcPr>
          <w:p w:rsidR="003F151E" w:rsidRPr="00666D24" w:rsidRDefault="003F151E" w:rsidP="00666D24">
            <w:pPr>
              <w:jc w:val="right"/>
              <w:rPr>
                <w:sz w:val="22"/>
                <w:szCs w:val="22"/>
              </w:rPr>
            </w:pPr>
            <w:r w:rsidRPr="00666D24">
              <w:rPr>
                <w:sz w:val="22"/>
                <w:szCs w:val="22"/>
              </w:rPr>
              <w:t xml:space="preserve">2,700 </w:t>
            </w:r>
          </w:p>
        </w:tc>
      </w:tr>
      <w:tr w:rsidR="003F151E" w:rsidRPr="00666D24" w:rsidTr="00666D24">
        <w:trPr>
          <w:trHeight w:val="235"/>
          <w:jc w:val="center"/>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3F151E" w:rsidRPr="00666D24" w:rsidRDefault="003F151E" w:rsidP="00666D24">
            <w:pPr>
              <w:rPr>
                <w:sz w:val="22"/>
                <w:szCs w:val="22"/>
              </w:rPr>
            </w:pPr>
            <w:r w:rsidRPr="00666D24">
              <w:rPr>
                <w:sz w:val="22"/>
                <w:szCs w:val="22"/>
              </w:rPr>
              <w:t>Valves</w:t>
            </w:r>
          </w:p>
        </w:tc>
        <w:tc>
          <w:tcPr>
            <w:tcW w:w="5531" w:type="dxa"/>
            <w:tcBorders>
              <w:top w:val="nil"/>
              <w:left w:val="nil"/>
              <w:bottom w:val="single" w:sz="4" w:space="0" w:color="auto"/>
              <w:right w:val="single" w:sz="4" w:space="0" w:color="auto"/>
            </w:tcBorders>
            <w:shd w:val="clear" w:color="auto" w:fill="auto"/>
            <w:vAlign w:val="center"/>
            <w:hideMark/>
          </w:tcPr>
          <w:p w:rsidR="003F151E" w:rsidRPr="00666D24" w:rsidRDefault="003F151E" w:rsidP="00666D24">
            <w:pPr>
              <w:rPr>
                <w:sz w:val="22"/>
                <w:szCs w:val="22"/>
              </w:rPr>
            </w:pPr>
            <w:r w:rsidRPr="00666D24">
              <w:rPr>
                <w:sz w:val="22"/>
                <w:szCs w:val="22"/>
              </w:rPr>
              <w:t>To clean and exercise the valves</w:t>
            </w:r>
          </w:p>
        </w:tc>
        <w:tc>
          <w:tcPr>
            <w:tcW w:w="1175" w:type="dxa"/>
            <w:tcBorders>
              <w:top w:val="nil"/>
              <w:left w:val="nil"/>
              <w:bottom w:val="single" w:sz="4" w:space="0" w:color="auto"/>
              <w:right w:val="single" w:sz="4" w:space="0" w:color="auto"/>
            </w:tcBorders>
            <w:shd w:val="clear" w:color="auto" w:fill="auto"/>
            <w:vAlign w:val="center"/>
            <w:hideMark/>
          </w:tcPr>
          <w:p w:rsidR="003F151E" w:rsidRPr="00666D24" w:rsidRDefault="003F151E" w:rsidP="00666D24">
            <w:pPr>
              <w:jc w:val="right"/>
              <w:rPr>
                <w:sz w:val="22"/>
                <w:szCs w:val="22"/>
              </w:rPr>
            </w:pPr>
            <w:r w:rsidRPr="00666D24">
              <w:rPr>
                <w:sz w:val="22"/>
                <w:szCs w:val="22"/>
              </w:rPr>
              <w:t xml:space="preserve">730 </w:t>
            </w:r>
          </w:p>
        </w:tc>
      </w:tr>
      <w:tr w:rsidR="003F151E" w:rsidRPr="00666D24" w:rsidTr="00666D24">
        <w:trPr>
          <w:trHeight w:val="235"/>
          <w:jc w:val="center"/>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3F151E" w:rsidRPr="00666D24" w:rsidRDefault="003F151E" w:rsidP="00666D24">
            <w:pPr>
              <w:rPr>
                <w:sz w:val="22"/>
                <w:szCs w:val="22"/>
              </w:rPr>
            </w:pPr>
            <w:r w:rsidRPr="00666D24">
              <w:rPr>
                <w:sz w:val="22"/>
                <w:szCs w:val="22"/>
              </w:rPr>
              <w:t>Generator Switch Repair</w:t>
            </w:r>
          </w:p>
        </w:tc>
        <w:tc>
          <w:tcPr>
            <w:tcW w:w="5531" w:type="dxa"/>
            <w:tcBorders>
              <w:top w:val="nil"/>
              <w:left w:val="nil"/>
              <w:bottom w:val="single" w:sz="4" w:space="0" w:color="auto"/>
              <w:right w:val="single" w:sz="4" w:space="0" w:color="auto"/>
            </w:tcBorders>
            <w:shd w:val="clear" w:color="auto" w:fill="auto"/>
            <w:vAlign w:val="center"/>
            <w:hideMark/>
          </w:tcPr>
          <w:p w:rsidR="003F151E" w:rsidRPr="00666D24" w:rsidRDefault="003F151E" w:rsidP="00666D24">
            <w:pPr>
              <w:rPr>
                <w:sz w:val="22"/>
                <w:szCs w:val="22"/>
              </w:rPr>
            </w:pPr>
            <w:r w:rsidRPr="00666D24">
              <w:rPr>
                <w:sz w:val="22"/>
                <w:szCs w:val="22"/>
              </w:rPr>
              <w:t>To replace switch in generator</w:t>
            </w:r>
          </w:p>
        </w:tc>
        <w:tc>
          <w:tcPr>
            <w:tcW w:w="1175" w:type="dxa"/>
            <w:tcBorders>
              <w:top w:val="nil"/>
              <w:left w:val="nil"/>
              <w:bottom w:val="single" w:sz="4" w:space="0" w:color="auto"/>
              <w:right w:val="single" w:sz="4" w:space="0" w:color="auto"/>
            </w:tcBorders>
            <w:shd w:val="clear" w:color="auto" w:fill="auto"/>
            <w:vAlign w:val="center"/>
            <w:hideMark/>
          </w:tcPr>
          <w:p w:rsidR="003F151E" w:rsidRPr="00666D24" w:rsidRDefault="003F151E" w:rsidP="00666D24">
            <w:pPr>
              <w:jc w:val="right"/>
              <w:rPr>
                <w:sz w:val="22"/>
                <w:szCs w:val="22"/>
              </w:rPr>
            </w:pPr>
            <w:r w:rsidRPr="00666D24">
              <w:rPr>
                <w:sz w:val="22"/>
                <w:szCs w:val="22"/>
              </w:rPr>
              <w:t xml:space="preserve">435 </w:t>
            </w:r>
          </w:p>
        </w:tc>
      </w:tr>
      <w:tr w:rsidR="003F151E" w:rsidRPr="00666D24" w:rsidTr="00666D24">
        <w:trPr>
          <w:trHeight w:val="235"/>
          <w:jc w:val="center"/>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3F151E" w:rsidRPr="00666D24" w:rsidRDefault="003F151E" w:rsidP="00666D24">
            <w:pPr>
              <w:rPr>
                <w:sz w:val="22"/>
                <w:szCs w:val="22"/>
              </w:rPr>
            </w:pPr>
            <w:r w:rsidRPr="00666D24">
              <w:rPr>
                <w:sz w:val="22"/>
                <w:szCs w:val="22"/>
              </w:rPr>
              <w:t>Line Break Repair</w:t>
            </w:r>
          </w:p>
        </w:tc>
        <w:tc>
          <w:tcPr>
            <w:tcW w:w="5531" w:type="dxa"/>
            <w:tcBorders>
              <w:top w:val="nil"/>
              <w:left w:val="nil"/>
              <w:bottom w:val="single" w:sz="4" w:space="0" w:color="auto"/>
              <w:right w:val="single" w:sz="4" w:space="0" w:color="auto"/>
            </w:tcBorders>
            <w:shd w:val="clear" w:color="auto" w:fill="auto"/>
            <w:vAlign w:val="center"/>
            <w:hideMark/>
          </w:tcPr>
          <w:p w:rsidR="003F151E" w:rsidRPr="00666D24" w:rsidRDefault="003F151E" w:rsidP="00666D24">
            <w:pPr>
              <w:rPr>
                <w:sz w:val="22"/>
                <w:szCs w:val="22"/>
              </w:rPr>
            </w:pPr>
            <w:r w:rsidRPr="00666D24">
              <w:rPr>
                <w:sz w:val="22"/>
                <w:szCs w:val="22"/>
              </w:rPr>
              <w:t>To repair line break</w:t>
            </w:r>
          </w:p>
        </w:tc>
        <w:tc>
          <w:tcPr>
            <w:tcW w:w="1175" w:type="dxa"/>
            <w:tcBorders>
              <w:top w:val="nil"/>
              <w:left w:val="nil"/>
              <w:bottom w:val="single" w:sz="4" w:space="0" w:color="auto"/>
              <w:right w:val="single" w:sz="4" w:space="0" w:color="auto"/>
            </w:tcBorders>
            <w:shd w:val="clear" w:color="auto" w:fill="auto"/>
            <w:vAlign w:val="center"/>
            <w:hideMark/>
          </w:tcPr>
          <w:p w:rsidR="003F151E" w:rsidRPr="00666D24" w:rsidRDefault="003F151E" w:rsidP="00666D24">
            <w:pPr>
              <w:jc w:val="right"/>
              <w:rPr>
                <w:sz w:val="22"/>
                <w:szCs w:val="22"/>
              </w:rPr>
            </w:pPr>
            <w:r w:rsidRPr="00666D24">
              <w:rPr>
                <w:sz w:val="22"/>
                <w:szCs w:val="22"/>
              </w:rPr>
              <w:t xml:space="preserve">829 </w:t>
            </w:r>
          </w:p>
        </w:tc>
      </w:tr>
      <w:tr w:rsidR="003F151E" w:rsidRPr="00666D24" w:rsidTr="00666D24">
        <w:trPr>
          <w:trHeight w:val="235"/>
          <w:jc w:val="center"/>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3F151E" w:rsidRPr="00666D24" w:rsidRDefault="003F151E" w:rsidP="00666D24">
            <w:pPr>
              <w:rPr>
                <w:sz w:val="22"/>
                <w:szCs w:val="22"/>
              </w:rPr>
            </w:pPr>
            <w:r w:rsidRPr="00666D24">
              <w:rPr>
                <w:sz w:val="22"/>
                <w:szCs w:val="22"/>
              </w:rPr>
              <w:t>Meter Replacement</w:t>
            </w:r>
          </w:p>
        </w:tc>
        <w:tc>
          <w:tcPr>
            <w:tcW w:w="5531" w:type="dxa"/>
            <w:tcBorders>
              <w:top w:val="nil"/>
              <w:left w:val="nil"/>
              <w:bottom w:val="single" w:sz="4" w:space="0" w:color="auto"/>
              <w:right w:val="single" w:sz="4" w:space="0" w:color="auto"/>
            </w:tcBorders>
            <w:shd w:val="clear" w:color="auto" w:fill="auto"/>
            <w:vAlign w:val="center"/>
            <w:hideMark/>
          </w:tcPr>
          <w:p w:rsidR="003F151E" w:rsidRPr="00666D24" w:rsidRDefault="003F151E" w:rsidP="00666D24">
            <w:pPr>
              <w:rPr>
                <w:sz w:val="22"/>
                <w:szCs w:val="22"/>
              </w:rPr>
            </w:pPr>
            <w:r w:rsidRPr="00666D24">
              <w:rPr>
                <w:sz w:val="22"/>
                <w:szCs w:val="22"/>
              </w:rPr>
              <w:t>To replace 60 meters per year</w:t>
            </w:r>
          </w:p>
        </w:tc>
        <w:tc>
          <w:tcPr>
            <w:tcW w:w="1175" w:type="dxa"/>
            <w:tcBorders>
              <w:top w:val="nil"/>
              <w:left w:val="nil"/>
              <w:bottom w:val="single" w:sz="4" w:space="0" w:color="auto"/>
              <w:right w:val="single" w:sz="4" w:space="0" w:color="auto"/>
            </w:tcBorders>
            <w:shd w:val="clear" w:color="auto" w:fill="auto"/>
            <w:vAlign w:val="center"/>
            <w:hideMark/>
          </w:tcPr>
          <w:p w:rsidR="003F151E" w:rsidRPr="00666D24" w:rsidRDefault="003F151E" w:rsidP="00666D24">
            <w:pPr>
              <w:jc w:val="right"/>
              <w:rPr>
                <w:sz w:val="22"/>
                <w:szCs w:val="22"/>
              </w:rPr>
            </w:pPr>
            <w:r w:rsidRPr="00666D24">
              <w:rPr>
                <w:sz w:val="22"/>
                <w:szCs w:val="22"/>
              </w:rPr>
              <w:t xml:space="preserve">12,360 </w:t>
            </w:r>
          </w:p>
        </w:tc>
      </w:tr>
      <w:tr w:rsidR="003F151E" w:rsidRPr="00666D24" w:rsidTr="00666D24">
        <w:trPr>
          <w:trHeight w:val="235"/>
          <w:jc w:val="center"/>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3F151E" w:rsidRPr="00666D24" w:rsidRDefault="003F151E" w:rsidP="00666D24">
            <w:pPr>
              <w:rPr>
                <w:sz w:val="22"/>
                <w:szCs w:val="22"/>
              </w:rPr>
            </w:pPr>
            <w:r w:rsidRPr="00666D24">
              <w:rPr>
                <w:sz w:val="22"/>
                <w:szCs w:val="22"/>
              </w:rPr>
              <w:t>Meter Boxes</w:t>
            </w:r>
          </w:p>
        </w:tc>
        <w:tc>
          <w:tcPr>
            <w:tcW w:w="5531" w:type="dxa"/>
            <w:tcBorders>
              <w:top w:val="nil"/>
              <w:left w:val="nil"/>
              <w:bottom w:val="single" w:sz="4" w:space="0" w:color="auto"/>
              <w:right w:val="single" w:sz="4" w:space="0" w:color="auto"/>
            </w:tcBorders>
            <w:shd w:val="clear" w:color="auto" w:fill="auto"/>
            <w:vAlign w:val="center"/>
            <w:hideMark/>
          </w:tcPr>
          <w:p w:rsidR="003F151E" w:rsidRPr="00666D24" w:rsidRDefault="003F151E" w:rsidP="00666D24">
            <w:pPr>
              <w:rPr>
                <w:sz w:val="22"/>
                <w:szCs w:val="22"/>
              </w:rPr>
            </w:pPr>
            <w:r w:rsidRPr="00666D24">
              <w:rPr>
                <w:sz w:val="22"/>
                <w:szCs w:val="22"/>
              </w:rPr>
              <w:t>To replace 50 meter boxes</w:t>
            </w:r>
          </w:p>
        </w:tc>
        <w:tc>
          <w:tcPr>
            <w:tcW w:w="1175" w:type="dxa"/>
            <w:tcBorders>
              <w:top w:val="nil"/>
              <w:left w:val="nil"/>
              <w:bottom w:val="single" w:sz="4" w:space="0" w:color="auto"/>
              <w:right w:val="single" w:sz="4" w:space="0" w:color="auto"/>
            </w:tcBorders>
            <w:shd w:val="clear" w:color="auto" w:fill="auto"/>
            <w:vAlign w:val="center"/>
            <w:hideMark/>
          </w:tcPr>
          <w:p w:rsidR="003F151E" w:rsidRPr="00666D24" w:rsidRDefault="003F151E" w:rsidP="00666D24">
            <w:pPr>
              <w:jc w:val="right"/>
              <w:rPr>
                <w:sz w:val="22"/>
                <w:szCs w:val="22"/>
              </w:rPr>
            </w:pPr>
            <w:r w:rsidRPr="00666D24">
              <w:rPr>
                <w:sz w:val="22"/>
                <w:szCs w:val="22"/>
              </w:rPr>
              <w:t xml:space="preserve">1,110 </w:t>
            </w:r>
          </w:p>
        </w:tc>
      </w:tr>
      <w:tr w:rsidR="003F151E" w:rsidRPr="00666D24" w:rsidTr="00666D24">
        <w:trPr>
          <w:trHeight w:val="235"/>
          <w:jc w:val="center"/>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3F151E" w:rsidRPr="00666D24" w:rsidRDefault="003F151E" w:rsidP="00666D24">
            <w:pPr>
              <w:rPr>
                <w:sz w:val="22"/>
                <w:szCs w:val="22"/>
              </w:rPr>
            </w:pPr>
            <w:r w:rsidRPr="00666D24">
              <w:rPr>
                <w:sz w:val="22"/>
                <w:szCs w:val="22"/>
              </w:rPr>
              <w:t> </w:t>
            </w:r>
          </w:p>
        </w:tc>
        <w:tc>
          <w:tcPr>
            <w:tcW w:w="5531" w:type="dxa"/>
            <w:tcBorders>
              <w:top w:val="nil"/>
              <w:left w:val="nil"/>
              <w:bottom w:val="single" w:sz="4" w:space="0" w:color="auto"/>
              <w:right w:val="single" w:sz="4" w:space="0" w:color="auto"/>
            </w:tcBorders>
            <w:shd w:val="clear" w:color="auto" w:fill="auto"/>
            <w:vAlign w:val="center"/>
            <w:hideMark/>
          </w:tcPr>
          <w:p w:rsidR="003F151E" w:rsidRPr="00666D24" w:rsidRDefault="003F151E" w:rsidP="00666D24">
            <w:pPr>
              <w:rPr>
                <w:sz w:val="22"/>
                <w:szCs w:val="22"/>
              </w:rPr>
            </w:pPr>
            <w:r w:rsidRPr="00666D24">
              <w:rPr>
                <w:sz w:val="22"/>
                <w:szCs w:val="22"/>
              </w:rPr>
              <w:t xml:space="preserve">     Total</w:t>
            </w:r>
          </w:p>
        </w:tc>
        <w:tc>
          <w:tcPr>
            <w:tcW w:w="1175" w:type="dxa"/>
            <w:tcBorders>
              <w:top w:val="nil"/>
              <w:left w:val="nil"/>
              <w:bottom w:val="single" w:sz="4" w:space="0" w:color="auto"/>
              <w:right w:val="single" w:sz="4" w:space="0" w:color="auto"/>
            </w:tcBorders>
            <w:shd w:val="clear" w:color="auto" w:fill="auto"/>
            <w:vAlign w:val="center"/>
            <w:hideMark/>
          </w:tcPr>
          <w:p w:rsidR="003F151E" w:rsidRPr="00666D24" w:rsidRDefault="003F151E" w:rsidP="00666D24">
            <w:pPr>
              <w:jc w:val="right"/>
              <w:rPr>
                <w:sz w:val="22"/>
                <w:szCs w:val="22"/>
              </w:rPr>
            </w:pPr>
            <w:r w:rsidRPr="00666D24">
              <w:rPr>
                <w:sz w:val="22"/>
                <w:szCs w:val="22"/>
              </w:rPr>
              <w:t xml:space="preserve">$25,027 </w:t>
            </w:r>
          </w:p>
        </w:tc>
      </w:tr>
    </w:tbl>
    <w:p w:rsidR="003F151E" w:rsidRDefault="003F151E" w:rsidP="00640A72">
      <w:pPr>
        <w:rPr>
          <w:sz w:val="22"/>
          <w:szCs w:val="22"/>
        </w:rPr>
      </w:pPr>
      <w:r w:rsidRPr="00666D24">
        <w:rPr>
          <w:sz w:val="22"/>
          <w:szCs w:val="22"/>
        </w:rPr>
        <w:t xml:space="preserve">    </w:t>
      </w:r>
    </w:p>
    <w:p w:rsidR="003F151E" w:rsidRPr="000031B1" w:rsidRDefault="003F151E" w:rsidP="000031B1">
      <w:pPr>
        <w:autoSpaceDE w:val="0"/>
        <w:autoSpaceDN w:val="0"/>
        <w:adjustRightInd w:val="0"/>
        <w:ind w:left="720" w:firstLine="720"/>
        <w:jc w:val="both"/>
      </w:pPr>
      <w:r w:rsidRPr="000031B1">
        <w:t>Rental of Building/Property (640)</w:t>
      </w:r>
    </w:p>
    <w:p w:rsidR="000031B1" w:rsidRDefault="000031B1" w:rsidP="003F151E">
      <w:pPr>
        <w:autoSpaceDE w:val="0"/>
        <w:autoSpaceDN w:val="0"/>
        <w:adjustRightInd w:val="0"/>
        <w:jc w:val="both"/>
      </w:pPr>
    </w:p>
    <w:p w:rsidR="003F151E" w:rsidRPr="000031B1" w:rsidRDefault="003F151E" w:rsidP="000031B1">
      <w:pPr>
        <w:autoSpaceDE w:val="0"/>
        <w:autoSpaceDN w:val="0"/>
        <w:adjustRightInd w:val="0"/>
        <w:ind w:firstLine="720"/>
        <w:jc w:val="both"/>
      </w:pPr>
      <w:r w:rsidRPr="000031B1">
        <w:t xml:space="preserve">Neighborhood did not record any Rental of Building/Property expense. </w:t>
      </w:r>
      <w:r w:rsidR="000031B1" w:rsidRPr="003F151E">
        <w:t>Neighborhood</w:t>
      </w:r>
      <w:r w:rsidRPr="000031B1">
        <w:t xml:space="preserve"> is currently using an office, with no lease agreement, free of charge. The business that originally provided the office space to Neighborhood has since been</w:t>
      </w:r>
      <w:r w:rsidR="000031B1">
        <w:t xml:space="preserve"> sold and the U</w:t>
      </w:r>
      <w:r w:rsidRPr="000031B1">
        <w:t xml:space="preserve">tility has been asked to move out of the space. </w:t>
      </w:r>
      <w:r w:rsidR="000031B1" w:rsidRPr="003F151E">
        <w:t>Neighborhood</w:t>
      </w:r>
      <w:r w:rsidRPr="000031B1">
        <w:t xml:space="preserve">’s President </w:t>
      </w:r>
      <w:r w:rsidR="000031B1">
        <w:t>indicated</w:t>
      </w:r>
      <w:r w:rsidRPr="000031B1">
        <w:t xml:space="preserve"> that he has not signed a lease because Neighborhood does not currently have the money. In addition, the President stated that he is awaiting the outcome of this rate case before signing a lease. </w:t>
      </w:r>
    </w:p>
    <w:p w:rsidR="003F151E" w:rsidRPr="000031B1" w:rsidRDefault="003F151E" w:rsidP="003F151E">
      <w:pPr>
        <w:autoSpaceDE w:val="0"/>
        <w:autoSpaceDN w:val="0"/>
        <w:adjustRightInd w:val="0"/>
        <w:jc w:val="both"/>
      </w:pPr>
    </w:p>
    <w:p w:rsidR="003F151E" w:rsidRPr="000031B1" w:rsidRDefault="000031B1" w:rsidP="000031B1">
      <w:pPr>
        <w:autoSpaceDE w:val="0"/>
        <w:autoSpaceDN w:val="0"/>
        <w:adjustRightInd w:val="0"/>
        <w:ind w:firstLine="720"/>
        <w:jc w:val="both"/>
      </w:pPr>
      <w:r>
        <w:t xml:space="preserve">We note that in </w:t>
      </w:r>
      <w:r w:rsidRPr="003F151E">
        <w:t>Neighborhood</w:t>
      </w:r>
      <w:r w:rsidRPr="000031B1">
        <w:t xml:space="preserve">’s last rate case, </w:t>
      </w:r>
      <w:r>
        <w:t>we</w:t>
      </w:r>
      <w:r w:rsidRPr="000031B1">
        <w:t xml:space="preserve"> approved rent expense in the amount of $8,222. </w:t>
      </w:r>
      <w:r>
        <w:t xml:space="preserve"> We</w:t>
      </w:r>
      <w:r w:rsidRPr="000031B1">
        <w:t xml:space="preserve"> indexed this amount from 2010 to 2015, using </w:t>
      </w:r>
      <w:r>
        <w:t>our</w:t>
      </w:r>
      <w:r w:rsidRPr="000031B1">
        <w:t xml:space="preserve"> approved index factors, </w:t>
      </w:r>
      <w:r>
        <w:t xml:space="preserve">which </w:t>
      </w:r>
      <w:r w:rsidRPr="000031B1">
        <w:t>result</w:t>
      </w:r>
      <w:r>
        <w:t>ed</w:t>
      </w:r>
      <w:r w:rsidRPr="000031B1">
        <w:t xml:space="preserve"> in an amount of $8,968. </w:t>
      </w:r>
      <w:r w:rsidRPr="003F151E">
        <w:t>Neighborhood</w:t>
      </w:r>
      <w:r w:rsidR="003F151E" w:rsidRPr="000031B1">
        <w:t xml:space="preserve"> submitted a quote, from a non-related, third party for an 800 square foot office at $13.50 per square foot, on a yearly basis</w:t>
      </w:r>
      <w:r>
        <w:t>, which</w:t>
      </w:r>
      <w:r w:rsidR="003F151E" w:rsidRPr="000031B1">
        <w:t xml:space="preserve"> equates to an annual rent expense of $10,800. Prior to the customer meeting, </w:t>
      </w:r>
      <w:r>
        <w:t>our s</w:t>
      </w:r>
      <w:r w:rsidR="003F151E" w:rsidRPr="000031B1">
        <w:t xml:space="preserve">taff performed an analysis of 11 suitably-sized office spaces in the Jacksonville area. Specifically, in an effort to test the reasonableness of this quote, </w:t>
      </w:r>
      <w:r>
        <w:t xml:space="preserve">our </w:t>
      </w:r>
      <w:r w:rsidR="003F151E" w:rsidRPr="000031B1">
        <w:t>staff used a commercial real estate website to calculate an average annual p</w:t>
      </w:r>
      <w:r>
        <w:t xml:space="preserve">er square foot price of $14.64, which </w:t>
      </w:r>
      <w:r w:rsidR="003F151E" w:rsidRPr="000031B1">
        <w:t>resulted in an amount of $11,715 (800 x $14.64).</w:t>
      </w:r>
    </w:p>
    <w:p w:rsidR="003F151E" w:rsidRPr="000031B1" w:rsidRDefault="003F151E" w:rsidP="003F151E">
      <w:pPr>
        <w:autoSpaceDE w:val="0"/>
        <w:autoSpaceDN w:val="0"/>
        <w:adjustRightInd w:val="0"/>
        <w:jc w:val="both"/>
      </w:pPr>
    </w:p>
    <w:p w:rsidR="003F151E" w:rsidRPr="000031B1" w:rsidRDefault="000031B1" w:rsidP="000031B1">
      <w:pPr>
        <w:autoSpaceDE w:val="0"/>
        <w:autoSpaceDN w:val="0"/>
        <w:adjustRightInd w:val="0"/>
        <w:ind w:firstLine="720"/>
        <w:jc w:val="both"/>
      </w:pPr>
      <w:r>
        <w:t xml:space="preserve">We find </w:t>
      </w:r>
      <w:r w:rsidR="003F151E" w:rsidRPr="000031B1">
        <w:t xml:space="preserve">that rent expense is a necessary cost of providing service that should be included in </w:t>
      </w:r>
      <w:r w:rsidRPr="003F151E">
        <w:t>Neighborhood</w:t>
      </w:r>
      <w:r>
        <w:t>’s</w:t>
      </w:r>
      <w:r w:rsidR="003F151E" w:rsidRPr="000031B1">
        <w:t xml:space="preserve"> revenue requirement. Based on </w:t>
      </w:r>
      <w:r>
        <w:t xml:space="preserve">our </w:t>
      </w:r>
      <w:r w:rsidR="003F151E" w:rsidRPr="000031B1">
        <w:t xml:space="preserve">staff’s analysis of average annual office rentals in the Jacksonville area and the indexed amount from the previous rate case, </w:t>
      </w:r>
      <w:r>
        <w:t>we find</w:t>
      </w:r>
      <w:r w:rsidR="003F151E" w:rsidRPr="000031B1">
        <w:t xml:space="preserve"> </w:t>
      </w:r>
      <w:r w:rsidRPr="003F151E">
        <w:t>Neighborhood</w:t>
      </w:r>
      <w:r w:rsidR="003F151E" w:rsidRPr="000031B1">
        <w:t xml:space="preserve">’s quote from the non-related, </w:t>
      </w:r>
      <w:r>
        <w:t>to be</w:t>
      </w:r>
      <w:r w:rsidR="003F151E" w:rsidRPr="000031B1">
        <w:t xml:space="preserve"> reasonable. Therefore, </w:t>
      </w:r>
      <w:r w:rsidR="00BB60C8" w:rsidRPr="000031B1">
        <w:t>we find the appropriate</w:t>
      </w:r>
      <w:r w:rsidR="003F151E" w:rsidRPr="000031B1">
        <w:t xml:space="preserve"> Rental of Building expense </w:t>
      </w:r>
      <w:r w:rsidR="00BB60C8" w:rsidRPr="000031B1">
        <w:t>for Neighborhood to be</w:t>
      </w:r>
      <w:r w:rsidR="003F151E" w:rsidRPr="000031B1">
        <w:t xml:space="preserve"> $10,800. </w:t>
      </w:r>
    </w:p>
    <w:p w:rsidR="003F151E" w:rsidRDefault="003F151E" w:rsidP="003F151E">
      <w:pPr>
        <w:autoSpaceDE w:val="0"/>
        <w:autoSpaceDN w:val="0"/>
        <w:adjustRightInd w:val="0"/>
        <w:ind w:left="720"/>
        <w:jc w:val="both"/>
        <w:rPr>
          <w:b/>
          <w:i/>
        </w:rPr>
      </w:pPr>
    </w:p>
    <w:p w:rsidR="0091314A" w:rsidRDefault="000031B1" w:rsidP="0091314A">
      <w:pPr>
        <w:ind w:firstLine="720"/>
        <w:jc w:val="both"/>
        <w:outlineLvl w:val="0"/>
      </w:pPr>
      <w:r>
        <w:t xml:space="preserve">Neighborhood shall be required to file an affidavit with this Commission, no later than 90 days from the date this Order becomes final, attesting that it leased office space and provide a copy of the lease.  </w:t>
      </w:r>
      <w:r w:rsidR="0091314A">
        <w:t>In the event</w:t>
      </w:r>
      <w:r>
        <w:t xml:space="preserve"> Neighborhood </w:t>
      </w:r>
      <w:r w:rsidR="0091314A">
        <w:t>is</w:t>
      </w:r>
      <w:r>
        <w:t xml:space="preserve"> unable to procure office space within 90 days of this Order becoming</w:t>
      </w:r>
      <w:r w:rsidR="00DD7C73">
        <w:t xml:space="preserve"> final</w:t>
      </w:r>
      <w:r w:rsidR="00211B05">
        <w:t xml:space="preserve">, Neighborhood shall </w:t>
      </w:r>
      <w:r w:rsidR="0091314A">
        <w:t>file a letter</w:t>
      </w:r>
      <w:r w:rsidR="0091314A" w:rsidRPr="00413F5D">
        <w:t xml:space="preserve"> at least seven </w:t>
      </w:r>
      <w:r w:rsidR="0091314A">
        <w:t xml:space="preserve">(7) </w:t>
      </w:r>
      <w:r w:rsidR="0091314A" w:rsidRPr="00413F5D">
        <w:t>days prior to deadline</w:t>
      </w:r>
      <w:r w:rsidR="0091314A">
        <w:t>, stating the reason(s) for the delay</w:t>
      </w:r>
      <w:r w:rsidR="0091314A" w:rsidRPr="00413F5D">
        <w:t xml:space="preserve">. </w:t>
      </w:r>
      <w:r w:rsidR="0091314A">
        <w:t>O</w:t>
      </w:r>
      <w:r w:rsidR="0091314A" w:rsidRPr="00413F5D">
        <w:t xml:space="preserve">ur staff is given administrative authority to </w:t>
      </w:r>
      <w:r w:rsidR="0091314A">
        <w:t>evaluate the circumstances and file a recommendation to this Commission addressing the appropriate action to be taken.</w:t>
      </w:r>
    </w:p>
    <w:p w:rsidR="000031B1" w:rsidRDefault="000031B1" w:rsidP="000031B1">
      <w:pPr>
        <w:ind w:firstLine="720"/>
        <w:jc w:val="both"/>
        <w:outlineLvl w:val="0"/>
        <w:rPr>
          <w:rFonts w:cs="Arial"/>
          <w:bCs/>
          <w:kern w:val="32"/>
          <w:u w:val="single"/>
        </w:rPr>
      </w:pPr>
    </w:p>
    <w:p w:rsidR="003F151E" w:rsidRPr="0091314A" w:rsidRDefault="003F151E" w:rsidP="0091314A">
      <w:pPr>
        <w:autoSpaceDE w:val="0"/>
        <w:autoSpaceDN w:val="0"/>
        <w:adjustRightInd w:val="0"/>
        <w:ind w:left="720" w:firstLine="720"/>
        <w:jc w:val="both"/>
      </w:pPr>
      <w:r w:rsidRPr="0091314A">
        <w:t>Transportation Expense (650)</w:t>
      </w:r>
    </w:p>
    <w:p w:rsidR="0091314A" w:rsidRDefault="0091314A" w:rsidP="003F151E">
      <w:pPr>
        <w:autoSpaceDE w:val="0"/>
        <w:autoSpaceDN w:val="0"/>
        <w:adjustRightInd w:val="0"/>
        <w:jc w:val="both"/>
      </w:pPr>
    </w:p>
    <w:p w:rsidR="003F151E" w:rsidRPr="000031B1" w:rsidRDefault="003F151E" w:rsidP="0091314A">
      <w:pPr>
        <w:autoSpaceDE w:val="0"/>
        <w:autoSpaceDN w:val="0"/>
        <w:adjustRightInd w:val="0"/>
        <w:ind w:firstLine="720"/>
        <w:jc w:val="both"/>
      </w:pPr>
      <w:r w:rsidRPr="000031B1">
        <w:t xml:space="preserve">Neighborhood recorded Transportation expense of $6,746. The main vehicle used by Neighborhood is a 1998 Honda Accord. The title to this vehicle is in the name of the spouse of </w:t>
      </w:r>
      <w:r w:rsidR="009855A4" w:rsidRPr="000031B1">
        <w:t>Neighborhood</w:t>
      </w:r>
      <w:r w:rsidRPr="000031B1">
        <w:t xml:space="preserve">’s President. There are no lease payments associated with this vehicle. </w:t>
      </w:r>
      <w:r w:rsidR="009855A4" w:rsidRPr="000031B1">
        <w:t>Neighborhood</w:t>
      </w:r>
      <w:r w:rsidRPr="000031B1">
        <w:t xml:space="preserve"> pays for all gas and maintenance on the vehicle. In addition to the Honda Accord, </w:t>
      </w:r>
      <w:r w:rsidR="009855A4" w:rsidRPr="000031B1">
        <w:t>Neighborhood</w:t>
      </w:r>
      <w:r w:rsidRPr="000031B1">
        <w:t xml:space="preserve"> occasionally uses a 2001 Lexus that i</w:t>
      </w:r>
      <w:r w:rsidR="009855A4">
        <w:t>s also the personal vehicle of</w:t>
      </w:r>
      <w:r w:rsidR="009855A4" w:rsidRPr="009855A4">
        <w:t xml:space="preserve"> </w:t>
      </w:r>
      <w:r w:rsidR="009855A4" w:rsidRPr="000031B1">
        <w:t>Neighborhood</w:t>
      </w:r>
      <w:r w:rsidR="009855A4">
        <w:t xml:space="preserve">’s </w:t>
      </w:r>
      <w:r w:rsidRPr="000031B1">
        <w:t xml:space="preserve">President. There are no lease payments associated with this vehicle either, however </w:t>
      </w:r>
      <w:r w:rsidR="009855A4" w:rsidRPr="000031B1">
        <w:t>Neighborhood</w:t>
      </w:r>
      <w:r w:rsidRPr="000031B1">
        <w:t xml:space="preserve"> pays for the gasoline in exchange fo</w:t>
      </w:r>
      <w:r w:rsidR="009855A4">
        <w:t>r the use of that vehicle. We</w:t>
      </w:r>
      <w:r w:rsidRPr="000031B1">
        <w:t xml:space="preserve"> increased Transportation expense by $632 to reflect supported expenses. </w:t>
      </w:r>
      <w:r w:rsidR="009855A4">
        <w:t>We</w:t>
      </w:r>
      <w:r w:rsidRPr="000031B1">
        <w:t xml:space="preserve"> also reduced this account by $2,411 to remove a non-utility payment. Therefore, </w:t>
      </w:r>
      <w:r w:rsidR="00BB60C8" w:rsidRPr="000031B1">
        <w:t xml:space="preserve">we find the appropriate </w:t>
      </w:r>
      <w:r w:rsidRPr="000031B1">
        <w:t xml:space="preserve">Transportation expense </w:t>
      </w:r>
      <w:r w:rsidR="00BB60C8" w:rsidRPr="000031B1">
        <w:t xml:space="preserve">for Neighborhood to be </w:t>
      </w:r>
      <w:r w:rsidRPr="000031B1">
        <w:t>$4,967 ($6,746 + $632 - $2,411).</w:t>
      </w:r>
    </w:p>
    <w:p w:rsidR="003F151E" w:rsidRPr="000031B1" w:rsidRDefault="003F151E" w:rsidP="003F151E">
      <w:pPr>
        <w:autoSpaceDE w:val="0"/>
        <w:autoSpaceDN w:val="0"/>
        <w:adjustRightInd w:val="0"/>
        <w:jc w:val="both"/>
      </w:pPr>
    </w:p>
    <w:p w:rsidR="003F151E" w:rsidRPr="009855A4" w:rsidRDefault="003F151E" w:rsidP="009855A4">
      <w:pPr>
        <w:autoSpaceDE w:val="0"/>
        <w:autoSpaceDN w:val="0"/>
        <w:adjustRightInd w:val="0"/>
        <w:ind w:left="720" w:firstLine="720"/>
        <w:jc w:val="both"/>
      </w:pPr>
      <w:r w:rsidRPr="009855A4">
        <w:t>Insurance Expense (655)</w:t>
      </w:r>
    </w:p>
    <w:p w:rsidR="009855A4" w:rsidRDefault="009855A4" w:rsidP="003F151E">
      <w:pPr>
        <w:autoSpaceDE w:val="0"/>
        <w:autoSpaceDN w:val="0"/>
        <w:adjustRightInd w:val="0"/>
        <w:jc w:val="both"/>
        <w:rPr>
          <w:bCs/>
          <w:kern w:val="32"/>
          <w:szCs w:val="32"/>
        </w:rPr>
      </w:pPr>
    </w:p>
    <w:p w:rsidR="003F151E" w:rsidRPr="000031B1" w:rsidRDefault="009855A4" w:rsidP="009855A4">
      <w:pPr>
        <w:autoSpaceDE w:val="0"/>
        <w:autoSpaceDN w:val="0"/>
        <w:adjustRightInd w:val="0"/>
        <w:ind w:firstLine="720"/>
        <w:jc w:val="both"/>
      </w:pPr>
      <w:r w:rsidRPr="000031B1">
        <w:t>Neighborhood</w:t>
      </w:r>
      <w:r w:rsidR="003F151E" w:rsidRPr="000031B1">
        <w:t xml:space="preserve"> recorded Ins</w:t>
      </w:r>
      <w:r>
        <w:t xml:space="preserve">urance expense of $4,164. We </w:t>
      </w:r>
      <w:r w:rsidR="003F151E" w:rsidRPr="000031B1">
        <w:t xml:space="preserve">increased this expense by $1,344 to reflect actual expenses that are supported by documentation. </w:t>
      </w:r>
      <w:r>
        <w:t>We</w:t>
      </w:r>
      <w:r w:rsidR="003F151E" w:rsidRPr="000031B1">
        <w:t xml:space="preserve"> also reduced this account by $3,346 to remove payments for a life insurance policy on Neighborhood’s President. According to the NARUC Uniform System of Accounts, these payments should be recorded below the line. Therefore, </w:t>
      </w:r>
      <w:r w:rsidR="00BB60C8" w:rsidRPr="000031B1">
        <w:t>we find the appropriate</w:t>
      </w:r>
      <w:r w:rsidR="003F151E" w:rsidRPr="000031B1">
        <w:t xml:space="preserve"> Insurance expense</w:t>
      </w:r>
      <w:r w:rsidR="00BB60C8" w:rsidRPr="000031B1">
        <w:t xml:space="preserve"> for Neighborhood to be </w:t>
      </w:r>
      <w:r w:rsidR="003F151E" w:rsidRPr="000031B1">
        <w:t>$2,162 ($4,164 + $1,344 - $3,346).</w:t>
      </w:r>
    </w:p>
    <w:p w:rsidR="003F151E" w:rsidRPr="000031B1" w:rsidRDefault="003F151E" w:rsidP="003F151E">
      <w:pPr>
        <w:autoSpaceDE w:val="0"/>
        <w:autoSpaceDN w:val="0"/>
        <w:adjustRightInd w:val="0"/>
        <w:ind w:left="720"/>
        <w:jc w:val="both"/>
        <w:rPr>
          <w:b/>
          <w:i/>
        </w:rPr>
      </w:pPr>
    </w:p>
    <w:p w:rsidR="003F151E" w:rsidRPr="009855A4" w:rsidRDefault="003F151E" w:rsidP="009855A4">
      <w:pPr>
        <w:autoSpaceDE w:val="0"/>
        <w:autoSpaceDN w:val="0"/>
        <w:adjustRightInd w:val="0"/>
        <w:ind w:left="720" w:firstLine="720"/>
        <w:jc w:val="both"/>
      </w:pPr>
      <w:r w:rsidRPr="009855A4">
        <w:t xml:space="preserve">Regulatory Commission Expense </w:t>
      </w:r>
      <w:r w:rsidRPr="009855A4">
        <w:rPr>
          <w:bCs/>
          <w:kern w:val="32"/>
          <w:szCs w:val="32"/>
        </w:rPr>
        <w:t>(665)</w:t>
      </w:r>
    </w:p>
    <w:p w:rsidR="009855A4" w:rsidRDefault="009855A4" w:rsidP="003F151E">
      <w:pPr>
        <w:jc w:val="both"/>
        <w:rPr>
          <w:bCs/>
          <w:kern w:val="32"/>
          <w:szCs w:val="32"/>
        </w:rPr>
      </w:pPr>
    </w:p>
    <w:p w:rsidR="003F151E" w:rsidRPr="000031B1" w:rsidRDefault="009855A4" w:rsidP="009855A4">
      <w:pPr>
        <w:ind w:firstLine="720"/>
        <w:jc w:val="both"/>
      </w:pPr>
      <w:r w:rsidRPr="000031B1">
        <w:t>Neighborhood</w:t>
      </w:r>
      <w:r w:rsidR="003F151E" w:rsidRPr="000031B1">
        <w:rPr>
          <w:bCs/>
          <w:kern w:val="32"/>
          <w:szCs w:val="32"/>
        </w:rPr>
        <w:t xml:space="preserve"> did not record any Regulatory Commission expense. </w:t>
      </w:r>
      <w:r w:rsidR="003F151E" w:rsidRPr="000031B1">
        <w:t xml:space="preserve">By Rule 25-22.0407, F.A.C., Neighborhood is required to mail notices of the customer meeting and notices of final rates in this case to its customers. For these notices, </w:t>
      </w:r>
      <w:r>
        <w:t>we</w:t>
      </w:r>
      <w:r w:rsidR="003F151E" w:rsidRPr="000031B1">
        <w:t xml:space="preserve"> estimated $431 for postage, $308 for printing, and $44 for envelopes. Additionally, </w:t>
      </w:r>
      <w:r w:rsidRPr="000031B1">
        <w:t>Neighborhood</w:t>
      </w:r>
      <w:r w:rsidR="003F151E" w:rsidRPr="000031B1">
        <w:t xml:space="preserve"> paid a $1,000 rate case filing fee. Based </w:t>
      </w:r>
      <w:r w:rsidR="00BB60C8" w:rsidRPr="000031B1">
        <w:t>on the above, we find the appropriate</w:t>
      </w:r>
      <w:r w:rsidR="003F151E" w:rsidRPr="000031B1">
        <w:t xml:space="preserve"> total rate case expense </w:t>
      </w:r>
      <w:r w:rsidR="00BB60C8" w:rsidRPr="000031B1">
        <w:t>for Neighborhood to be</w:t>
      </w:r>
      <w:r w:rsidR="003F151E" w:rsidRPr="000031B1">
        <w:t xml:space="preserve"> $1,783, which amortized over four years results in a Regulatory Commission expense of $446 ($1,783 / 4).</w:t>
      </w:r>
    </w:p>
    <w:p w:rsidR="003F151E" w:rsidRPr="000031B1" w:rsidRDefault="003F151E" w:rsidP="003F151E">
      <w:pPr>
        <w:autoSpaceDE w:val="0"/>
        <w:autoSpaceDN w:val="0"/>
        <w:adjustRightInd w:val="0"/>
        <w:ind w:left="720"/>
        <w:jc w:val="both"/>
        <w:rPr>
          <w:b/>
          <w:i/>
        </w:rPr>
      </w:pPr>
    </w:p>
    <w:p w:rsidR="003F151E" w:rsidRPr="009855A4" w:rsidRDefault="003F151E" w:rsidP="009855A4">
      <w:pPr>
        <w:autoSpaceDE w:val="0"/>
        <w:autoSpaceDN w:val="0"/>
        <w:adjustRightInd w:val="0"/>
        <w:ind w:left="720" w:firstLine="720"/>
        <w:jc w:val="both"/>
      </w:pPr>
      <w:r w:rsidRPr="009855A4">
        <w:t>Bad Debt (670)</w:t>
      </w:r>
    </w:p>
    <w:p w:rsidR="009855A4" w:rsidRDefault="009855A4" w:rsidP="003F151E">
      <w:pPr>
        <w:jc w:val="both"/>
      </w:pPr>
    </w:p>
    <w:p w:rsidR="003F151E" w:rsidRPr="000031B1" w:rsidRDefault="003F151E" w:rsidP="009855A4">
      <w:pPr>
        <w:ind w:firstLine="720"/>
        <w:jc w:val="both"/>
      </w:pPr>
      <w:r w:rsidRPr="000031B1">
        <w:t>Neighborhood recorded Bad Debt expense of $387</w:t>
      </w:r>
      <w:r w:rsidR="009855A4">
        <w:t>,</w:t>
      </w:r>
      <w:r w:rsidRPr="000031B1">
        <w:t xml:space="preserve"> </w:t>
      </w:r>
      <w:r w:rsidR="009855A4">
        <w:t>h</w:t>
      </w:r>
      <w:r w:rsidRPr="000031B1">
        <w:t xml:space="preserve">owever, this amount was removed by the auditors due to lack of support. To establish an appropriate amount of Bad Debt expense for the test year, </w:t>
      </w:r>
      <w:r w:rsidR="009855A4">
        <w:t>we</w:t>
      </w:r>
      <w:r w:rsidRPr="000031B1">
        <w:t xml:space="preserve"> calculated a 3-year average using annual reports filed for the years 2013, 2014, and 2015. The 3-year average is consistent with </w:t>
      </w:r>
      <w:r w:rsidR="009855A4">
        <w:t>our</w:t>
      </w:r>
      <w:r w:rsidRPr="000031B1">
        <w:t xml:space="preserve"> practice.</w:t>
      </w:r>
      <w:r w:rsidRPr="000031B1">
        <w:rPr>
          <w:vertAlign w:val="superscript"/>
        </w:rPr>
        <w:footnoteReference w:id="20"/>
      </w:r>
      <w:r w:rsidRPr="000031B1">
        <w:t xml:space="preserve"> Using the 3-year average, </w:t>
      </w:r>
      <w:r w:rsidR="009855A4">
        <w:t>we</w:t>
      </w:r>
      <w:r w:rsidRPr="000031B1">
        <w:t xml:space="preserve"> decrease</w:t>
      </w:r>
      <w:r w:rsidR="009855A4">
        <w:t>d</w:t>
      </w:r>
      <w:r w:rsidRPr="000031B1">
        <w:t xml:space="preserve"> </w:t>
      </w:r>
      <w:r w:rsidR="009855A4">
        <w:t>this account by</w:t>
      </w:r>
      <w:r w:rsidRPr="000031B1">
        <w:t xml:space="preserve"> $71. Therefore, </w:t>
      </w:r>
      <w:r w:rsidR="00BB60C8" w:rsidRPr="000031B1">
        <w:t>we find the appropriate</w:t>
      </w:r>
      <w:r w:rsidRPr="000031B1">
        <w:t xml:space="preserve"> Bad Debt expense </w:t>
      </w:r>
      <w:r w:rsidR="00BB60C8" w:rsidRPr="000031B1">
        <w:t>for Neighborhood to be</w:t>
      </w:r>
      <w:r w:rsidRPr="000031B1">
        <w:t xml:space="preserve"> $316 ($387 - $71).</w:t>
      </w:r>
    </w:p>
    <w:p w:rsidR="003F151E" w:rsidRPr="000031B1" w:rsidRDefault="003F151E" w:rsidP="003F151E">
      <w:pPr>
        <w:ind w:left="720"/>
        <w:jc w:val="both"/>
        <w:rPr>
          <w:b/>
          <w:i/>
        </w:rPr>
      </w:pPr>
    </w:p>
    <w:p w:rsidR="009855A4" w:rsidRDefault="009855A4">
      <w:pPr>
        <w:rPr>
          <w:b/>
          <w:i/>
        </w:rPr>
      </w:pPr>
      <w:r>
        <w:rPr>
          <w:b/>
          <w:i/>
        </w:rPr>
        <w:br w:type="page"/>
      </w:r>
    </w:p>
    <w:p w:rsidR="003F151E" w:rsidRPr="009855A4" w:rsidRDefault="003F151E" w:rsidP="00FC43A2">
      <w:pPr>
        <w:ind w:left="720" w:firstLine="720"/>
        <w:jc w:val="both"/>
      </w:pPr>
      <w:r w:rsidRPr="009855A4">
        <w:lastRenderedPageBreak/>
        <w:t>Miscellaneous Expense (675)</w:t>
      </w:r>
    </w:p>
    <w:p w:rsidR="009855A4" w:rsidRDefault="009855A4" w:rsidP="003F151E">
      <w:pPr>
        <w:jc w:val="both"/>
      </w:pPr>
    </w:p>
    <w:p w:rsidR="003F151E" w:rsidRPr="000031B1" w:rsidRDefault="009855A4" w:rsidP="009855A4">
      <w:pPr>
        <w:ind w:firstLine="720"/>
        <w:jc w:val="both"/>
      </w:pPr>
      <w:r w:rsidRPr="000031B1">
        <w:t>Neighborhood</w:t>
      </w:r>
      <w:r w:rsidR="003F151E" w:rsidRPr="000031B1">
        <w:t xml:space="preserve"> recorded Miscellaneous expense of $32,085. </w:t>
      </w:r>
      <w:r>
        <w:t xml:space="preserve">We </w:t>
      </w:r>
      <w:r w:rsidR="003F151E" w:rsidRPr="000031B1">
        <w:t xml:space="preserve">decreased Miscellaneous expense by $11,795 to remove expenses that were outside the test year. </w:t>
      </w:r>
      <w:r>
        <w:t>We</w:t>
      </w:r>
      <w:r w:rsidR="003F151E" w:rsidRPr="000031B1">
        <w:t xml:space="preserve"> also decreased Miscellaneous expense by $7,895 to remove expenses that had no supporting documentation. </w:t>
      </w:r>
      <w:r>
        <w:t>We</w:t>
      </w:r>
      <w:r w:rsidR="003F151E" w:rsidRPr="000031B1">
        <w:t xml:space="preserve"> increased Miscellaneous expense by $5,032 to include expenses that were not recorded on Neighborhood’s books. </w:t>
      </w:r>
      <w:r>
        <w:t xml:space="preserve"> We</w:t>
      </w:r>
      <w:r w:rsidR="003F151E" w:rsidRPr="000031B1">
        <w:t xml:space="preserve"> decreased this account by $128 to reclassify and capitalize expenses to UPIS. Further, </w:t>
      </w:r>
      <w:r>
        <w:t>we</w:t>
      </w:r>
      <w:r w:rsidR="003F151E" w:rsidRPr="000031B1">
        <w:t xml:space="preserve"> reduced this account by $897 to reflect the going-forward cost of telephone service. Finally, </w:t>
      </w:r>
      <w:r>
        <w:t xml:space="preserve">we </w:t>
      </w:r>
      <w:r w:rsidR="003F151E" w:rsidRPr="000031B1">
        <w:t xml:space="preserve">reduced this account by $2,307 to remove non-utility expenses. Therefore, </w:t>
      </w:r>
      <w:r w:rsidR="00BB60C8" w:rsidRPr="000031B1">
        <w:t xml:space="preserve">we find the appropriate </w:t>
      </w:r>
      <w:r w:rsidR="003F151E" w:rsidRPr="000031B1">
        <w:t xml:space="preserve">Miscellaneous expense </w:t>
      </w:r>
      <w:r w:rsidR="00BB60C8" w:rsidRPr="000031B1">
        <w:t>for Neighborhood to be</w:t>
      </w:r>
      <w:r w:rsidR="003F151E" w:rsidRPr="000031B1">
        <w:t xml:space="preserve"> $14,095 ($32,085 - $11,795 - $7,895 + $5,032 - $128 - $897 - $2,307).</w:t>
      </w:r>
    </w:p>
    <w:p w:rsidR="003F151E" w:rsidRPr="003F151E" w:rsidRDefault="003F151E" w:rsidP="003F151E">
      <w:pPr>
        <w:jc w:val="both"/>
        <w:rPr>
          <w:rFonts w:ascii="Arial" w:hAnsi="Arial" w:cs="Arial"/>
          <w:b/>
        </w:rPr>
      </w:pPr>
    </w:p>
    <w:p w:rsidR="003F151E" w:rsidRPr="009855A4" w:rsidRDefault="003F151E" w:rsidP="00666D24">
      <w:pPr>
        <w:ind w:firstLine="720"/>
        <w:jc w:val="both"/>
        <w:rPr>
          <w:i/>
        </w:rPr>
      </w:pPr>
      <w:r w:rsidRPr="009855A4">
        <w:rPr>
          <w:i/>
        </w:rPr>
        <w:t xml:space="preserve">Operation </w:t>
      </w:r>
      <w:r w:rsidR="00666D24" w:rsidRPr="009855A4">
        <w:rPr>
          <w:i/>
        </w:rPr>
        <w:t>&amp;</w:t>
      </w:r>
      <w:r w:rsidRPr="009855A4">
        <w:rPr>
          <w:i/>
        </w:rPr>
        <w:t xml:space="preserve"> Maintenance Expenses Summary</w:t>
      </w:r>
    </w:p>
    <w:p w:rsidR="009855A4" w:rsidRDefault="009855A4" w:rsidP="003F151E">
      <w:pPr>
        <w:jc w:val="both"/>
      </w:pPr>
    </w:p>
    <w:p w:rsidR="003F151E" w:rsidRDefault="009855A4" w:rsidP="009855A4">
      <w:pPr>
        <w:ind w:firstLine="720"/>
        <w:jc w:val="both"/>
      </w:pPr>
      <w:r>
        <w:t>Based on the above discussion</w:t>
      </w:r>
      <w:r w:rsidR="003F151E" w:rsidRPr="003F151E">
        <w:t xml:space="preserve">, </w:t>
      </w:r>
      <w:r>
        <w:t xml:space="preserve">we find the appropriate </w:t>
      </w:r>
      <w:r w:rsidR="003F151E" w:rsidRPr="003F151E">
        <w:t xml:space="preserve">O&amp;M expenses </w:t>
      </w:r>
      <w:r w:rsidRPr="000031B1">
        <w:t>Neighborhood</w:t>
      </w:r>
      <w:r w:rsidRPr="003F151E">
        <w:t xml:space="preserve"> </w:t>
      </w:r>
      <w:r>
        <w:t>to be</w:t>
      </w:r>
      <w:r w:rsidR="003F151E" w:rsidRPr="003F151E">
        <w:t xml:space="preserve"> $147,120</w:t>
      </w:r>
      <w:r>
        <w:t xml:space="preserve">, which is $334 </w:t>
      </w:r>
      <w:r w:rsidR="003F151E" w:rsidRPr="003F151E">
        <w:t xml:space="preserve">per customer. Using the 2014 Annual Reports, </w:t>
      </w:r>
      <w:r>
        <w:t xml:space="preserve">our </w:t>
      </w:r>
      <w:r w:rsidR="003F151E" w:rsidRPr="003F151E">
        <w:t xml:space="preserve">staff performed an analysis of Class C utilities and calculated that the average O&amp;M expenses, indexed to 2016, were $331 per customer. Therefore, </w:t>
      </w:r>
      <w:r w:rsidR="00BB60C8">
        <w:t xml:space="preserve">we find the </w:t>
      </w:r>
      <w:r w:rsidR="003F151E" w:rsidRPr="003F151E">
        <w:t xml:space="preserve">O&amp;M expenses to be reasonable. </w:t>
      </w:r>
      <w:r>
        <w:t xml:space="preserve">Our approved </w:t>
      </w:r>
      <w:r w:rsidR="003F151E" w:rsidRPr="003F151E">
        <w:t>adjustments to O&amp;M expenses are shown on Schedule Nos. 3-B and 3-C.</w:t>
      </w:r>
    </w:p>
    <w:p w:rsidR="009855A4" w:rsidRDefault="009855A4" w:rsidP="009855A4">
      <w:pPr>
        <w:ind w:firstLine="720"/>
        <w:jc w:val="both"/>
      </w:pPr>
    </w:p>
    <w:p w:rsidR="003F151E" w:rsidRPr="009855A4" w:rsidRDefault="003F151E" w:rsidP="00666D24">
      <w:pPr>
        <w:ind w:firstLine="720"/>
        <w:jc w:val="both"/>
        <w:rPr>
          <w:i/>
        </w:rPr>
      </w:pPr>
      <w:r w:rsidRPr="009855A4">
        <w:rPr>
          <w:i/>
        </w:rPr>
        <w:t xml:space="preserve">Depreciation Expense </w:t>
      </w:r>
    </w:p>
    <w:p w:rsidR="009855A4" w:rsidRDefault="009855A4" w:rsidP="003F151E">
      <w:pPr>
        <w:jc w:val="both"/>
        <w:rPr>
          <w:rFonts w:cs="Courier New"/>
        </w:rPr>
      </w:pPr>
    </w:p>
    <w:p w:rsidR="003F151E" w:rsidRPr="003F151E" w:rsidRDefault="009855A4" w:rsidP="009855A4">
      <w:pPr>
        <w:ind w:firstLine="720"/>
        <w:jc w:val="both"/>
        <w:rPr>
          <w:u w:val="single"/>
        </w:rPr>
      </w:pPr>
      <w:r>
        <w:t>Neighborhood</w:t>
      </w:r>
      <w:r w:rsidR="003F151E" w:rsidRPr="003F151E">
        <w:rPr>
          <w:rFonts w:cs="Courier New"/>
        </w:rPr>
        <w:t xml:space="preserve"> recorded Depreciation expense of $13,390 for the test year. </w:t>
      </w:r>
      <w:r>
        <w:rPr>
          <w:rFonts w:cs="Courier New"/>
        </w:rPr>
        <w:t>Our audit staff</w:t>
      </w:r>
      <w:r w:rsidR="003F151E" w:rsidRPr="003F151E">
        <w:rPr>
          <w:rFonts w:cs="Courier New"/>
        </w:rPr>
        <w:t xml:space="preserve"> recalculated Depreciation expense using the prescribed rates set forth in Rule 25-30.140, F.A.C. and found that Depreciation expense was understated by $9,422. </w:t>
      </w:r>
      <w:r>
        <w:rPr>
          <w:rFonts w:cs="Courier New"/>
        </w:rPr>
        <w:t>We</w:t>
      </w:r>
      <w:r w:rsidR="003F151E" w:rsidRPr="003F151E">
        <w:rPr>
          <w:rFonts w:cs="Courier New"/>
        </w:rPr>
        <w:t xml:space="preserve"> increased Depreciation expense by $849 associated with pro forma plant additions. Based on the above, </w:t>
      </w:r>
      <w:r w:rsidR="00BB60C8">
        <w:t>we find the appropriate</w:t>
      </w:r>
      <w:r w:rsidR="00BB60C8" w:rsidRPr="003F151E">
        <w:rPr>
          <w:rFonts w:cs="Courier New"/>
        </w:rPr>
        <w:t xml:space="preserve"> </w:t>
      </w:r>
      <w:r w:rsidR="003F151E" w:rsidRPr="003F151E">
        <w:rPr>
          <w:rFonts w:cs="Courier New"/>
        </w:rPr>
        <w:t xml:space="preserve">test year Depreciation expense </w:t>
      </w:r>
      <w:r>
        <w:rPr>
          <w:rFonts w:cs="Courier New"/>
        </w:rPr>
        <w:t xml:space="preserve">for </w:t>
      </w:r>
      <w:r>
        <w:t>Neighborhood</w:t>
      </w:r>
      <w:r w:rsidRPr="003F151E">
        <w:rPr>
          <w:rFonts w:cs="Courier New"/>
        </w:rPr>
        <w:t xml:space="preserve"> </w:t>
      </w:r>
      <w:r>
        <w:rPr>
          <w:rFonts w:cs="Courier New"/>
        </w:rPr>
        <w:t>to be</w:t>
      </w:r>
      <w:r w:rsidR="003F151E" w:rsidRPr="003F151E">
        <w:rPr>
          <w:rFonts w:cs="Courier New"/>
        </w:rPr>
        <w:t xml:space="preserve"> $23,661 ($13,390 + $9,422 + $849).</w:t>
      </w:r>
    </w:p>
    <w:p w:rsidR="003F151E" w:rsidRPr="003F151E" w:rsidRDefault="003F151E" w:rsidP="003F151E">
      <w:pPr>
        <w:jc w:val="both"/>
        <w:rPr>
          <w:rFonts w:ascii="Arial" w:hAnsi="Arial" w:cs="Arial"/>
          <w:b/>
        </w:rPr>
      </w:pPr>
    </w:p>
    <w:p w:rsidR="003F151E" w:rsidRPr="009855A4" w:rsidRDefault="003F151E" w:rsidP="009855A4">
      <w:pPr>
        <w:ind w:firstLine="720"/>
        <w:jc w:val="both"/>
        <w:rPr>
          <w:i/>
        </w:rPr>
      </w:pPr>
      <w:r w:rsidRPr="009855A4">
        <w:rPr>
          <w:i/>
        </w:rPr>
        <w:t>CIAC Amortization Expense</w:t>
      </w:r>
    </w:p>
    <w:p w:rsidR="009855A4" w:rsidRDefault="009855A4" w:rsidP="009855A4">
      <w:pPr>
        <w:jc w:val="both"/>
      </w:pPr>
    </w:p>
    <w:p w:rsidR="003F151E" w:rsidRPr="009855A4" w:rsidRDefault="003F151E" w:rsidP="009855A4">
      <w:pPr>
        <w:ind w:firstLine="720"/>
        <w:jc w:val="both"/>
      </w:pPr>
      <w:r w:rsidRPr="009855A4">
        <w:t xml:space="preserve">Neighborhood did not record any CIAC Amortization expense for the test year. </w:t>
      </w:r>
      <w:r w:rsidR="009855A4">
        <w:t xml:space="preserve">We </w:t>
      </w:r>
      <w:r w:rsidRPr="009855A4">
        <w:t xml:space="preserve">calculated CIAC Amortization expense for the test year to be $9,118. </w:t>
      </w:r>
      <w:r w:rsidR="009855A4">
        <w:t>We</w:t>
      </w:r>
      <w:r w:rsidRPr="009855A4">
        <w:t xml:space="preserve"> decreased this expense by $1,179 to reflect retirements related to pro forma meter installations. Based on</w:t>
      </w:r>
      <w:r w:rsidR="00BB60C8" w:rsidRPr="009855A4">
        <w:t xml:space="preserve"> our</w:t>
      </w:r>
      <w:r w:rsidRPr="009855A4">
        <w:t xml:space="preserve"> calculations, </w:t>
      </w:r>
      <w:r w:rsidR="00BB60C8" w:rsidRPr="009855A4">
        <w:t xml:space="preserve">we find the appropriate </w:t>
      </w:r>
      <w:r w:rsidRPr="009855A4">
        <w:t xml:space="preserve">CIAC Amortization expense </w:t>
      </w:r>
      <w:r w:rsidR="009855A4">
        <w:t xml:space="preserve">for </w:t>
      </w:r>
      <w:r w:rsidR="009855A4" w:rsidRPr="009855A4">
        <w:t xml:space="preserve">Neighborhood </w:t>
      </w:r>
      <w:r w:rsidR="009855A4">
        <w:t>to be</w:t>
      </w:r>
      <w:r w:rsidRPr="009855A4">
        <w:t xml:space="preserve"> $7,938 ($9,118 - $1,179).</w:t>
      </w:r>
    </w:p>
    <w:p w:rsidR="003F151E" w:rsidRPr="009855A4" w:rsidRDefault="003F151E" w:rsidP="009855A4">
      <w:pPr>
        <w:jc w:val="both"/>
        <w:rPr>
          <w:b/>
        </w:rPr>
      </w:pPr>
    </w:p>
    <w:p w:rsidR="003F151E" w:rsidRPr="009855A4" w:rsidRDefault="003F151E" w:rsidP="009855A4">
      <w:pPr>
        <w:ind w:firstLine="720"/>
        <w:jc w:val="both"/>
        <w:rPr>
          <w:i/>
        </w:rPr>
      </w:pPr>
      <w:r w:rsidRPr="009855A4">
        <w:rPr>
          <w:i/>
        </w:rPr>
        <w:t>Taxes Other Than Income (TOTI)</w:t>
      </w:r>
    </w:p>
    <w:p w:rsidR="009855A4" w:rsidRDefault="009855A4" w:rsidP="009855A4">
      <w:pPr>
        <w:jc w:val="both"/>
      </w:pPr>
    </w:p>
    <w:p w:rsidR="003F151E" w:rsidRPr="009855A4" w:rsidRDefault="003F151E" w:rsidP="009855A4">
      <w:pPr>
        <w:ind w:firstLine="720"/>
        <w:jc w:val="both"/>
      </w:pPr>
      <w:r w:rsidRPr="009855A4">
        <w:t xml:space="preserve">Neighborhood recorded TOTI of $11,550. </w:t>
      </w:r>
      <w:r w:rsidR="009855A4">
        <w:t>We</w:t>
      </w:r>
      <w:r w:rsidRPr="009855A4">
        <w:t xml:space="preserve"> reduced this amount by $195 to reflect the appropriate test year property taxes. </w:t>
      </w:r>
      <w:r w:rsidR="00341A35">
        <w:t>We</w:t>
      </w:r>
      <w:r w:rsidRPr="009855A4">
        <w:t xml:space="preserve"> increased TOTI by $2,023 to reflect RAFs associated with the revenue increase. It should be also noted that although it is not included in the revenue requirement, </w:t>
      </w:r>
      <w:r w:rsidR="00341A35" w:rsidRPr="009855A4">
        <w:t>Neighborhood</w:t>
      </w:r>
      <w:r w:rsidRPr="009855A4">
        <w:t xml:space="preserve"> applies ten percent and five percent to customer’s bills for a public service tax and a right of way tax for Duval County. The public service tax and right of way tax are self-reporting, which means it is </w:t>
      </w:r>
      <w:r w:rsidR="00341A35" w:rsidRPr="009855A4">
        <w:t>Neighborhood</w:t>
      </w:r>
      <w:r w:rsidRPr="009855A4">
        <w:t xml:space="preserve">’s responsibility to report and pay the county tax collector. </w:t>
      </w:r>
      <w:r w:rsidR="00BB60C8" w:rsidRPr="009855A4">
        <w:t>The</w:t>
      </w:r>
      <w:r w:rsidR="00341A35">
        <w:t>refore, we find the appropriate</w:t>
      </w:r>
      <w:r w:rsidRPr="009855A4">
        <w:t xml:space="preserve"> TOTI </w:t>
      </w:r>
      <w:r w:rsidR="00341A35">
        <w:t xml:space="preserve">for </w:t>
      </w:r>
      <w:r w:rsidR="00341A35" w:rsidRPr="009855A4">
        <w:t xml:space="preserve">Neighborhood </w:t>
      </w:r>
      <w:r w:rsidR="00341A35">
        <w:t>to be</w:t>
      </w:r>
      <w:r w:rsidRPr="009855A4">
        <w:t xml:space="preserve"> $13,378 ($11,550 - $195 + $2,023).</w:t>
      </w:r>
    </w:p>
    <w:p w:rsidR="003F151E" w:rsidRPr="009855A4" w:rsidRDefault="003F151E" w:rsidP="009855A4">
      <w:pPr>
        <w:jc w:val="both"/>
        <w:rPr>
          <w:b/>
        </w:rPr>
      </w:pPr>
    </w:p>
    <w:p w:rsidR="003F151E" w:rsidRPr="009855A4" w:rsidRDefault="003F151E" w:rsidP="009855A4">
      <w:pPr>
        <w:ind w:firstLine="720"/>
        <w:jc w:val="both"/>
        <w:rPr>
          <w:i/>
        </w:rPr>
      </w:pPr>
      <w:r w:rsidRPr="009855A4">
        <w:rPr>
          <w:i/>
        </w:rPr>
        <w:lastRenderedPageBreak/>
        <w:t>Income Tax</w:t>
      </w:r>
    </w:p>
    <w:p w:rsidR="00341A35" w:rsidRDefault="00341A35" w:rsidP="009855A4">
      <w:pPr>
        <w:jc w:val="both"/>
      </w:pPr>
    </w:p>
    <w:p w:rsidR="003F151E" w:rsidRPr="009855A4" w:rsidRDefault="00341A35" w:rsidP="00341A35">
      <w:pPr>
        <w:ind w:firstLine="720"/>
        <w:jc w:val="both"/>
      </w:pPr>
      <w:r w:rsidRPr="009855A4">
        <w:t>Neighborhood</w:t>
      </w:r>
      <w:r w:rsidR="003F151E" w:rsidRPr="009855A4">
        <w:t xml:space="preserve"> did not record any income tax expense for the test year. Neighborhood has shown a net loss for the last several years in its annual reports and income tax returns. This tax loss carry forward is in excess of the income tax provision on a going-forward basis, and is expected to continue to be so for at least the next 10 years. In this instance, it is </w:t>
      </w:r>
      <w:r>
        <w:t>our</w:t>
      </w:r>
      <w:r w:rsidR="003F151E" w:rsidRPr="009855A4">
        <w:t xml:space="preserve"> practice to allow no provision for income tax.</w:t>
      </w:r>
      <w:r w:rsidR="003F151E" w:rsidRPr="009855A4">
        <w:rPr>
          <w:vertAlign w:val="superscript"/>
        </w:rPr>
        <w:footnoteReference w:id="21"/>
      </w:r>
      <w:r w:rsidR="003F151E" w:rsidRPr="009855A4">
        <w:t xml:space="preserve"> Therefore, </w:t>
      </w:r>
      <w:r w:rsidR="00BB60C8" w:rsidRPr="009855A4">
        <w:t xml:space="preserve">we find </w:t>
      </w:r>
      <w:r w:rsidR="003F151E" w:rsidRPr="009855A4">
        <w:t xml:space="preserve">no income tax provision for </w:t>
      </w:r>
      <w:r w:rsidRPr="009855A4">
        <w:t>Neighborhood</w:t>
      </w:r>
      <w:r w:rsidR="003F151E" w:rsidRPr="009855A4">
        <w:t>.</w:t>
      </w:r>
    </w:p>
    <w:p w:rsidR="003F151E" w:rsidRPr="009855A4" w:rsidRDefault="003F151E" w:rsidP="009855A4">
      <w:pPr>
        <w:jc w:val="both"/>
        <w:rPr>
          <w:b/>
        </w:rPr>
      </w:pPr>
    </w:p>
    <w:p w:rsidR="003F151E" w:rsidRPr="009855A4" w:rsidRDefault="003F151E" w:rsidP="009855A4">
      <w:pPr>
        <w:ind w:firstLine="720"/>
        <w:jc w:val="both"/>
        <w:rPr>
          <w:i/>
        </w:rPr>
      </w:pPr>
      <w:r w:rsidRPr="009855A4">
        <w:rPr>
          <w:i/>
        </w:rPr>
        <w:t>Operating Expenses Summary</w:t>
      </w:r>
    </w:p>
    <w:p w:rsidR="00341A35" w:rsidRDefault="00341A35" w:rsidP="009855A4">
      <w:pPr>
        <w:jc w:val="both"/>
      </w:pPr>
    </w:p>
    <w:p w:rsidR="003F151E" w:rsidRPr="009855A4" w:rsidRDefault="003F151E" w:rsidP="00341A35">
      <w:pPr>
        <w:ind w:firstLine="720"/>
        <w:jc w:val="both"/>
      </w:pPr>
      <w:r w:rsidRPr="009855A4">
        <w:t xml:space="preserve">The application of </w:t>
      </w:r>
      <w:r w:rsidR="00341A35">
        <w:t>our</w:t>
      </w:r>
      <w:r w:rsidRPr="009855A4">
        <w:t xml:space="preserve"> adjustments to Neighborhood’s test year operating expenses result in operating expenses of $176,221. </w:t>
      </w:r>
      <w:r w:rsidR="00341A35">
        <w:t>Our approved o</w:t>
      </w:r>
      <w:r w:rsidRPr="009855A4">
        <w:t>perating expenses are shown on Schedule Nos. 3-A</w:t>
      </w:r>
      <w:r w:rsidR="00341A35">
        <w:t>, attached hereto, and t</w:t>
      </w:r>
      <w:r w:rsidRPr="009855A4">
        <w:t>he related adjustments are shown on Schedule No. 3-B.</w:t>
      </w:r>
    </w:p>
    <w:p w:rsidR="00341A35" w:rsidRDefault="00341A35" w:rsidP="009855A4">
      <w:pPr>
        <w:ind w:firstLine="720"/>
        <w:jc w:val="both"/>
        <w:outlineLvl w:val="0"/>
      </w:pPr>
    </w:p>
    <w:p w:rsidR="009855A4" w:rsidRDefault="009855A4" w:rsidP="009855A4">
      <w:pPr>
        <w:ind w:firstLine="720"/>
        <w:jc w:val="both"/>
        <w:outlineLvl w:val="0"/>
      </w:pPr>
      <w:r>
        <w:t>In addition, Neighborhood is required to file an affidavit no later than 90 days from the date this Order becomes final, attesting that it leased office space and provide a copy of the lease.  In the event Neighborhood is unable to procure office space within 90 days of this Order becoming, Neighborhood shall file a letter</w:t>
      </w:r>
      <w:r w:rsidRPr="00413F5D">
        <w:t xml:space="preserve"> at least seven </w:t>
      </w:r>
      <w:r>
        <w:t xml:space="preserve">(7) </w:t>
      </w:r>
      <w:r w:rsidRPr="00413F5D">
        <w:t>days prior to deadline</w:t>
      </w:r>
      <w:r>
        <w:t>, stating the reason(s) for the delay</w:t>
      </w:r>
      <w:r w:rsidRPr="00413F5D">
        <w:t xml:space="preserve">. </w:t>
      </w:r>
      <w:r>
        <w:t>O</w:t>
      </w:r>
      <w:r w:rsidRPr="00413F5D">
        <w:t xml:space="preserve">ur staff is given administrative authority to </w:t>
      </w:r>
      <w:r>
        <w:t>evaluate the circumstances and file a recommendation to this Commission addressing the appropriate action to be taken.</w:t>
      </w:r>
    </w:p>
    <w:p w:rsidR="00836D15" w:rsidRDefault="00836D15" w:rsidP="00666D24">
      <w:pPr>
        <w:pStyle w:val="IssueHeading"/>
        <w:spacing w:after="0"/>
        <w:rPr>
          <w:bCs w:val="0"/>
        </w:rPr>
      </w:pPr>
    </w:p>
    <w:p w:rsidR="00836D15" w:rsidRPr="00836D15" w:rsidRDefault="00836D15" w:rsidP="00836D15">
      <w:pPr>
        <w:jc w:val="both"/>
        <w:outlineLvl w:val="0"/>
        <w:rPr>
          <w:bCs/>
          <w:kern w:val="32"/>
          <w:szCs w:val="32"/>
          <w:u w:val="single"/>
        </w:rPr>
      </w:pPr>
      <w:r w:rsidRPr="00836D15">
        <w:rPr>
          <w:bCs/>
          <w:kern w:val="32"/>
          <w:szCs w:val="32"/>
          <w:u w:val="single"/>
        </w:rPr>
        <w:t>Meter Replacement Program Escrow Account</w:t>
      </w:r>
    </w:p>
    <w:p w:rsidR="00836D15" w:rsidRDefault="00836D15" w:rsidP="00836D15">
      <w:pPr>
        <w:jc w:val="both"/>
        <w:outlineLvl w:val="1"/>
        <w:rPr>
          <w:b/>
          <w:bCs/>
          <w:i/>
          <w:iCs/>
          <w:szCs w:val="28"/>
        </w:rPr>
      </w:pPr>
    </w:p>
    <w:p w:rsidR="00836D15" w:rsidRDefault="00836D15" w:rsidP="00836D15">
      <w:pPr>
        <w:ind w:firstLine="720"/>
        <w:jc w:val="both"/>
      </w:pPr>
      <w:r w:rsidRPr="00836D15">
        <w:t xml:space="preserve">As discussed </w:t>
      </w:r>
      <w:r>
        <w:t xml:space="preserve">above </w:t>
      </w:r>
      <w:r w:rsidRPr="00836D15">
        <w:t xml:space="preserve">in </w:t>
      </w:r>
      <w:r>
        <w:t>“</w:t>
      </w:r>
      <w:r w:rsidRPr="00EE4118">
        <w:rPr>
          <w:i/>
        </w:rPr>
        <w:t>O&amp;M Expenses</w:t>
      </w:r>
      <w:r w:rsidRPr="00836D15">
        <w:t>,</w:t>
      </w:r>
      <w:r>
        <w:t>”</w:t>
      </w:r>
      <w:r w:rsidRPr="00836D15">
        <w:t xml:space="preserve"> </w:t>
      </w:r>
      <w:r w:rsidR="00EE4118">
        <w:t>we approved</w:t>
      </w:r>
      <w:r w:rsidRPr="00836D15">
        <w:t xml:space="preserve"> a meter replacement program for </w:t>
      </w:r>
      <w:r w:rsidR="00EE4118">
        <w:t>Neighborhood</w:t>
      </w:r>
      <w:r w:rsidRPr="00836D15">
        <w:t xml:space="preserve">. The meter replacement program includes replacing 60 meters per year, resulting in a total annual cost of $12,360. </w:t>
      </w:r>
      <w:r w:rsidR="00EE4118">
        <w:t>I</w:t>
      </w:r>
      <w:r w:rsidRPr="00836D15">
        <w:t xml:space="preserve">n order to assure that the meters are replaced and the customers are protected, </w:t>
      </w:r>
      <w:r w:rsidR="00EE4118">
        <w:t xml:space="preserve">we find that Neighborhood shall be required to escrow </w:t>
      </w:r>
      <w:r w:rsidRPr="00836D15">
        <w:t>$1,030 monthly. Further, in order for approval of funds to be released,</w:t>
      </w:r>
      <w:r w:rsidR="00EE4118" w:rsidRPr="00EE4118">
        <w:t xml:space="preserve"> </w:t>
      </w:r>
      <w:r w:rsidR="00EE4118">
        <w:t>Neighborhood</w:t>
      </w:r>
      <w:r w:rsidRPr="00836D15">
        <w:t xml:space="preserve"> must submit support documentation of installation of meters and associated costs. The meter replacement program is expected to be completed within eight years.</w:t>
      </w:r>
    </w:p>
    <w:p w:rsidR="00EE4118" w:rsidRPr="00836D15" w:rsidRDefault="00EE4118" w:rsidP="00836D15">
      <w:pPr>
        <w:ind w:firstLine="720"/>
        <w:jc w:val="both"/>
      </w:pPr>
    </w:p>
    <w:p w:rsidR="00836D15" w:rsidRPr="00836D15" w:rsidRDefault="00836D15" w:rsidP="00EE4118">
      <w:pPr>
        <w:ind w:firstLine="720"/>
        <w:jc w:val="both"/>
      </w:pPr>
      <w:r w:rsidRPr="00836D15">
        <w:t>If security is provided through an escrow agreement, the following conditions sh</w:t>
      </w:r>
      <w:r w:rsidR="00EE4118">
        <w:t>all</w:t>
      </w:r>
      <w:r w:rsidRPr="00836D15">
        <w:t xml:space="preserve"> be part of the agreement:</w:t>
      </w:r>
    </w:p>
    <w:p w:rsidR="00836D15" w:rsidRPr="00836D15" w:rsidRDefault="00836D15" w:rsidP="00836D15">
      <w:pPr>
        <w:ind w:left="1080" w:hanging="360"/>
        <w:jc w:val="both"/>
      </w:pPr>
    </w:p>
    <w:p w:rsidR="00836D15" w:rsidRPr="00836D15" w:rsidRDefault="00836D15" w:rsidP="00836D15">
      <w:pPr>
        <w:ind w:left="1080" w:hanging="360"/>
        <w:jc w:val="both"/>
      </w:pPr>
      <w:r w:rsidRPr="00836D15">
        <w:t>1)</w:t>
      </w:r>
      <w:r w:rsidRPr="00836D15">
        <w:tab/>
        <w:t>The Commission Clerk, or his or her designee, must be a signato</w:t>
      </w:r>
      <w:r w:rsidR="00EE4118">
        <w:t xml:space="preserve">ry to the escrow agreement; </w:t>
      </w:r>
    </w:p>
    <w:p w:rsidR="00836D15" w:rsidRPr="00836D15" w:rsidRDefault="00836D15" w:rsidP="00836D15">
      <w:pPr>
        <w:ind w:left="1080" w:hanging="360"/>
        <w:jc w:val="both"/>
      </w:pPr>
      <w:r w:rsidRPr="00836D15">
        <w:t>2)</w:t>
      </w:r>
      <w:r w:rsidRPr="00836D15">
        <w:tab/>
        <w:t xml:space="preserve">No monies in the escrow account may be withdrawn by the utility without the prior written authorization of the Commission Clerk, or his or her designee; </w:t>
      </w:r>
    </w:p>
    <w:p w:rsidR="00836D15" w:rsidRPr="00836D15" w:rsidRDefault="00836D15" w:rsidP="00836D15">
      <w:pPr>
        <w:ind w:left="1080" w:hanging="360"/>
        <w:jc w:val="both"/>
      </w:pPr>
      <w:r w:rsidRPr="00836D15">
        <w:t>3)</w:t>
      </w:r>
      <w:r w:rsidRPr="00836D15">
        <w:tab/>
        <w:t>The escrow account shall be an interest bearing account;</w:t>
      </w:r>
    </w:p>
    <w:p w:rsidR="00341A35" w:rsidRDefault="00836D15" w:rsidP="00836D15">
      <w:pPr>
        <w:ind w:left="1080" w:hanging="360"/>
        <w:jc w:val="both"/>
      </w:pPr>
      <w:r w:rsidRPr="00836D15">
        <w:t>4)</w:t>
      </w:r>
      <w:r w:rsidRPr="00836D15">
        <w:tab/>
        <w:t>If a refund to the customers is required, all interest earned by the escrow account shall be distributed to the customers;</w:t>
      </w:r>
    </w:p>
    <w:p w:rsidR="00341A35" w:rsidRDefault="00341A35">
      <w:r>
        <w:br w:type="page"/>
      </w:r>
    </w:p>
    <w:p w:rsidR="00836D15" w:rsidRPr="00836D15" w:rsidRDefault="00836D15" w:rsidP="00836D15">
      <w:pPr>
        <w:ind w:left="1080" w:hanging="360"/>
        <w:jc w:val="both"/>
      </w:pPr>
    </w:p>
    <w:p w:rsidR="00836D15" w:rsidRPr="00836D15" w:rsidRDefault="00836D15" w:rsidP="00836D15">
      <w:pPr>
        <w:ind w:left="1080" w:hanging="360"/>
        <w:jc w:val="both"/>
      </w:pPr>
      <w:r w:rsidRPr="00836D15">
        <w:t>5)</w:t>
      </w:r>
      <w:r w:rsidRPr="00836D15">
        <w:tab/>
        <w:t>If a refund to the customers is not required, the interest earned by the escrow account shall revert to the utility;</w:t>
      </w:r>
    </w:p>
    <w:p w:rsidR="00836D15" w:rsidRPr="00836D15" w:rsidRDefault="00836D15" w:rsidP="00836D15">
      <w:pPr>
        <w:ind w:left="1080" w:hanging="360"/>
        <w:jc w:val="both"/>
      </w:pPr>
      <w:r w:rsidRPr="00836D15">
        <w:t>6)</w:t>
      </w:r>
      <w:r w:rsidRPr="00836D15">
        <w:tab/>
        <w:t>All information on the escrow account shall be available from the holder of the escrow account to a Commission representative at all times;</w:t>
      </w:r>
    </w:p>
    <w:p w:rsidR="00836D15" w:rsidRPr="00836D15" w:rsidRDefault="00836D15" w:rsidP="00836D15">
      <w:pPr>
        <w:ind w:left="1080" w:hanging="360"/>
        <w:jc w:val="both"/>
      </w:pPr>
      <w:r w:rsidRPr="00836D15">
        <w:t>7)</w:t>
      </w:r>
      <w:r w:rsidRPr="00836D15">
        <w:tab/>
        <w:t>The amount of revenue subject to refund shall be deposited in the escrow account within seven days of receipt;</w:t>
      </w:r>
    </w:p>
    <w:p w:rsidR="00836D15" w:rsidRPr="00836D15" w:rsidRDefault="00836D15" w:rsidP="00836D15">
      <w:pPr>
        <w:ind w:left="1080" w:hanging="360"/>
        <w:jc w:val="both"/>
      </w:pPr>
      <w:r w:rsidRPr="00836D15">
        <w:t>8)</w:t>
      </w:r>
      <w:r w:rsidRPr="00836D15">
        <w:tab/>
        <w:t xml:space="preserve">This escrow account is established by the direction of the Florida Public Service Commission for the purpose(s) set forth in its order requiring such account. Pursuant </w:t>
      </w:r>
      <w:r w:rsidR="00EE4118">
        <w:t xml:space="preserve">to </w:t>
      </w:r>
      <w:r w:rsidRPr="00EE4118">
        <w:rPr>
          <w:i/>
        </w:rPr>
        <w:t>Cosentino v. Elson</w:t>
      </w:r>
      <w:r w:rsidRPr="00836D15">
        <w:t>, 263 So. 2d 253 (Fla. 3d DCA 1972), escrow accounts are not subject to garnishments;</w:t>
      </w:r>
      <w:r w:rsidR="00EE4118">
        <w:t xml:space="preserve"> and</w:t>
      </w:r>
    </w:p>
    <w:p w:rsidR="00836D15" w:rsidRPr="00836D15" w:rsidRDefault="00836D15" w:rsidP="00836D15">
      <w:pPr>
        <w:ind w:firstLine="720"/>
        <w:jc w:val="both"/>
      </w:pPr>
      <w:r w:rsidRPr="00836D15">
        <w:t>9)  The account must specify by whom and on whose behalf such monies were paid.</w:t>
      </w:r>
    </w:p>
    <w:p w:rsidR="00836D15" w:rsidRPr="00836D15" w:rsidRDefault="00836D15" w:rsidP="00836D15">
      <w:pPr>
        <w:jc w:val="both"/>
      </w:pPr>
    </w:p>
    <w:p w:rsidR="00836D15" w:rsidRPr="00836D15" w:rsidRDefault="00836D15" w:rsidP="00EE4118">
      <w:pPr>
        <w:ind w:firstLine="720"/>
        <w:jc w:val="both"/>
      </w:pPr>
      <w:r w:rsidRPr="00836D15">
        <w:t>Neighborhood</w:t>
      </w:r>
      <w:r w:rsidR="00EE4118">
        <w:t xml:space="preserve"> is required to</w:t>
      </w:r>
      <w:r w:rsidRPr="00836D15">
        <w:t xml:space="preserve"> maintain a record of the amount escrowed, and the amount of revenues that are subject to refund.</w:t>
      </w:r>
    </w:p>
    <w:p w:rsidR="00836D15" w:rsidRDefault="00836D15" w:rsidP="00836D15">
      <w:pPr>
        <w:pStyle w:val="IssueHeading"/>
        <w:spacing w:after="0"/>
        <w:rPr>
          <w:bCs w:val="0"/>
        </w:rPr>
      </w:pPr>
    </w:p>
    <w:p w:rsidR="00666D24" w:rsidRPr="005E1F16" w:rsidRDefault="00666D24" w:rsidP="00666D24">
      <w:pPr>
        <w:pStyle w:val="IssueHeading"/>
        <w:spacing w:after="0"/>
        <w:rPr>
          <w:rFonts w:ascii="Times New Roman" w:hAnsi="Times New Roman" w:cs="Times New Roman"/>
          <w:b w:val="0"/>
          <w:i w:val="0"/>
          <w:szCs w:val="24"/>
          <w:u w:val="single"/>
        </w:rPr>
      </w:pPr>
      <w:r w:rsidRPr="00570552">
        <w:rPr>
          <w:rFonts w:ascii="Times New Roman" w:hAnsi="Times New Roman" w:cs="Times New Roman"/>
          <w:b w:val="0"/>
          <w:i w:val="0"/>
          <w:szCs w:val="24"/>
          <w:u w:val="single"/>
        </w:rPr>
        <w:t>Revenue Requirement</w:t>
      </w:r>
    </w:p>
    <w:p w:rsidR="00666D24" w:rsidRPr="005E1F16" w:rsidRDefault="00666D24" w:rsidP="00666D24">
      <w:pPr>
        <w:jc w:val="both"/>
      </w:pPr>
    </w:p>
    <w:p w:rsidR="003F151E" w:rsidRPr="003F151E" w:rsidRDefault="00666D24" w:rsidP="00666D24">
      <w:pPr>
        <w:ind w:firstLine="720"/>
        <w:jc w:val="both"/>
      </w:pPr>
      <w:r>
        <w:t xml:space="preserve">We find </w:t>
      </w:r>
      <w:r w:rsidR="003F151E" w:rsidRPr="003F151E">
        <w:t>Neighborhood s</w:t>
      </w:r>
      <w:r w:rsidR="009C0F47">
        <w:t>hall</w:t>
      </w:r>
      <w:r w:rsidR="003F151E" w:rsidRPr="003F151E">
        <w:t xml:space="preserve"> be allowed an annual increase of $44,949 (or 31.67 percent)</w:t>
      </w:r>
      <w:r w:rsidR="009C0F47">
        <w:t>, which will allow the U</w:t>
      </w:r>
      <w:r w:rsidR="003F151E" w:rsidRPr="003F151E">
        <w:t>tility the opportunity to recover its expenses and earn a 6.62 percent return on its water system. The cal</w:t>
      </w:r>
      <w:r w:rsidR="009C0F47">
        <w:t>culations are shown in the table below</w:t>
      </w:r>
      <w:r w:rsidR="003F151E" w:rsidRPr="003F151E">
        <w:t>.</w:t>
      </w:r>
    </w:p>
    <w:p w:rsidR="003F151E" w:rsidRPr="003F151E" w:rsidRDefault="003F151E" w:rsidP="003F151E">
      <w:pPr>
        <w:jc w:val="both"/>
      </w:pPr>
    </w:p>
    <w:tbl>
      <w:tblPr>
        <w:tblW w:w="5540" w:type="dxa"/>
        <w:jc w:val="center"/>
        <w:tblInd w:w="93" w:type="dxa"/>
        <w:tblLook w:val="04A0" w:firstRow="1" w:lastRow="0" w:firstColumn="1" w:lastColumn="0" w:noHBand="0" w:noVBand="1"/>
      </w:tblPr>
      <w:tblGrid>
        <w:gridCol w:w="3802"/>
        <w:gridCol w:w="283"/>
        <w:gridCol w:w="1455"/>
      </w:tblGrid>
      <w:tr w:rsidR="003F151E" w:rsidRPr="003F151E" w:rsidTr="003F151E">
        <w:trPr>
          <w:trHeight w:val="315"/>
          <w:jc w:val="center"/>
        </w:trPr>
        <w:tc>
          <w:tcPr>
            <w:tcW w:w="5540" w:type="dxa"/>
            <w:gridSpan w:val="3"/>
            <w:tcBorders>
              <w:bottom w:val="single" w:sz="4" w:space="0" w:color="000000"/>
            </w:tcBorders>
            <w:shd w:val="clear" w:color="auto" w:fill="auto"/>
            <w:vAlign w:val="center"/>
            <w:hideMark/>
          </w:tcPr>
          <w:p w:rsidR="003F151E" w:rsidRPr="009C0F47" w:rsidRDefault="003F151E" w:rsidP="003F151E">
            <w:pPr>
              <w:jc w:val="center"/>
              <w:rPr>
                <w:sz w:val="22"/>
                <w:szCs w:val="22"/>
              </w:rPr>
            </w:pPr>
            <w:r w:rsidRPr="009C0F47">
              <w:rPr>
                <w:b/>
                <w:sz w:val="22"/>
                <w:szCs w:val="22"/>
              </w:rPr>
              <w:t>Revenue Requirement</w:t>
            </w:r>
          </w:p>
        </w:tc>
      </w:tr>
      <w:tr w:rsidR="003F151E" w:rsidRPr="009C0F47" w:rsidTr="003F151E">
        <w:trPr>
          <w:trHeight w:val="315"/>
          <w:jc w:val="center"/>
        </w:trPr>
        <w:tc>
          <w:tcPr>
            <w:tcW w:w="3802" w:type="dxa"/>
            <w:tcBorders>
              <w:top w:val="single" w:sz="4" w:space="0" w:color="000000"/>
              <w:left w:val="single" w:sz="4" w:space="0" w:color="auto"/>
              <w:bottom w:val="nil"/>
              <w:right w:val="nil"/>
            </w:tcBorders>
            <w:shd w:val="clear" w:color="auto" w:fill="auto"/>
            <w:vAlign w:val="center"/>
            <w:hideMark/>
          </w:tcPr>
          <w:p w:rsidR="003F151E" w:rsidRPr="009C0F47" w:rsidRDefault="003F151E" w:rsidP="003F151E">
            <w:pPr>
              <w:rPr>
                <w:sz w:val="22"/>
                <w:szCs w:val="22"/>
              </w:rPr>
            </w:pPr>
            <w:r w:rsidRPr="009C0F47">
              <w:rPr>
                <w:sz w:val="22"/>
                <w:szCs w:val="22"/>
              </w:rPr>
              <w:t>Adjusted Rate Base</w:t>
            </w:r>
          </w:p>
        </w:tc>
        <w:tc>
          <w:tcPr>
            <w:tcW w:w="283" w:type="dxa"/>
            <w:tcBorders>
              <w:top w:val="single" w:sz="4" w:space="0" w:color="000000"/>
              <w:left w:val="nil"/>
              <w:bottom w:val="nil"/>
              <w:right w:val="nil"/>
            </w:tcBorders>
            <w:shd w:val="clear" w:color="auto" w:fill="auto"/>
            <w:noWrap/>
            <w:vAlign w:val="bottom"/>
            <w:hideMark/>
          </w:tcPr>
          <w:p w:rsidR="003F151E" w:rsidRPr="009C0F47" w:rsidRDefault="003F151E" w:rsidP="003F151E">
            <w:pPr>
              <w:rPr>
                <w:rFonts w:ascii="Arial" w:hAnsi="Arial" w:cs="Arial"/>
                <w:sz w:val="22"/>
                <w:szCs w:val="22"/>
              </w:rPr>
            </w:pPr>
            <w:r w:rsidRPr="009C0F47">
              <w:rPr>
                <w:rFonts w:ascii="Arial" w:hAnsi="Arial" w:cs="Arial"/>
                <w:sz w:val="22"/>
                <w:szCs w:val="22"/>
              </w:rPr>
              <w:t> </w:t>
            </w:r>
          </w:p>
        </w:tc>
        <w:tc>
          <w:tcPr>
            <w:tcW w:w="1455" w:type="dxa"/>
            <w:tcBorders>
              <w:top w:val="single" w:sz="4" w:space="0" w:color="000000"/>
              <w:left w:val="nil"/>
              <w:bottom w:val="nil"/>
              <w:right w:val="single" w:sz="4" w:space="0" w:color="auto"/>
            </w:tcBorders>
            <w:shd w:val="clear" w:color="auto" w:fill="auto"/>
            <w:vAlign w:val="center"/>
            <w:hideMark/>
          </w:tcPr>
          <w:p w:rsidR="003F151E" w:rsidRPr="009C0F47" w:rsidRDefault="003F151E" w:rsidP="003F151E">
            <w:pPr>
              <w:jc w:val="right"/>
              <w:rPr>
                <w:sz w:val="22"/>
                <w:szCs w:val="22"/>
              </w:rPr>
            </w:pPr>
            <w:r w:rsidRPr="009C0F47">
              <w:rPr>
                <w:sz w:val="22"/>
                <w:szCs w:val="22"/>
              </w:rPr>
              <w:t xml:space="preserve">$160,840 </w:t>
            </w:r>
          </w:p>
        </w:tc>
      </w:tr>
      <w:tr w:rsidR="003F151E" w:rsidRPr="009C0F47" w:rsidTr="003F151E">
        <w:trPr>
          <w:trHeight w:val="315"/>
          <w:jc w:val="center"/>
        </w:trPr>
        <w:tc>
          <w:tcPr>
            <w:tcW w:w="3802" w:type="dxa"/>
            <w:tcBorders>
              <w:top w:val="nil"/>
              <w:left w:val="single" w:sz="4" w:space="0" w:color="auto"/>
              <w:bottom w:val="nil"/>
              <w:right w:val="nil"/>
            </w:tcBorders>
            <w:shd w:val="clear" w:color="auto" w:fill="auto"/>
            <w:vAlign w:val="center"/>
            <w:hideMark/>
          </w:tcPr>
          <w:p w:rsidR="003F151E" w:rsidRPr="009C0F47" w:rsidRDefault="003F151E" w:rsidP="003F151E">
            <w:pPr>
              <w:rPr>
                <w:sz w:val="22"/>
                <w:szCs w:val="22"/>
              </w:rPr>
            </w:pPr>
            <w:r w:rsidRPr="009C0F47">
              <w:rPr>
                <w:sz w:val="22"/>
                <w:szCs w:val="22"/>
              </w:rPr>
              <w:t>Rate of Return</w:t>
            </w:r>
          </w:p>
        </w:tc>
        <w:tc>
          <w:tcPr>
            <w:tcW w:w="283" w:type="dxa"/>
            <w:tcBorders>
              <w:top w:val="nil"/>
              <w:left w:val="nil"/>
              <w:bottom w:val="nil"/>
              <w:right w:val="nil"/>
            </w:tcBorders>
            <w:shd w:val="clear" w:color="auto" w:fill="auto"/>
            <w:noWrap/>
            <w:vAlign w:val="bottom"/>
            <w:hideMark/>
          </w:tcPr>
          <w:p w:rsidR="003F151E" w:rsidRPr="009C0F47" w:rsidRDefault="003F151E" w:rsidP="003F151E">
            <w:pPr>
              <w:rPr>
                <w:rFonts w:ascii="Arial" w:hAnsi="Arial" w:cs="Arial"/>
                <w:sz w:val="22"/>
                <w:szCs w:val="22"/>
              </w:rPr>
            </w:pPr>
          </w:p>
        </w:tc>
        <w:tc>
          <w:tcPr>
            <w:tcW w:w="1455" w:type="dxa"/>
            <w:tcBorders>
              <w:top w:val="nil"/>
              <w:left w:val="nil"/>
              <w:bottom w:val="nil"/>
              <w:right w:val="single" w:sz="4" w:space="0" w:color="auto"/>
            </w:tcBorders>
            <w:shd w:val="clear" w:color="auto" w:fill="auto"/>
            <w:vAlign w:val="center"/>
            <w:hideMark/>
          </w:tcPr>
          <w:p w:rsidR="003F151E" w:rsidRPr="009C0F47" w:rsidRDefault="003F151E" w:rsidP="003F151E">
            <w:pPr>
              <w:jc w:val="right"/>
              <w:rPr>
                <w:sz w:val="22"/>
                <w:szCs w:val="22"/>
                <w:u w:val="single"/>
              </w:rPr>
            </w:pPr>
            <w:r w:rsidRPr="009C0F47">
              <w:rPr>
                <w:sz w:val="22"/>
                <w:szCs w:val="22"/>
                <w:u w:val="single"/>
              </w:rPr>
              <w:t>6.62%</w:t>
            </w:r>
          </w:p>
        </w:tc>
      </w:tr>
      <w:tr w:rsidR="003F151E" w:rsidRPr="009C0F47" w:rsidTr="003F151E">
        <w:trPr>
          <w:trHeight w:val="315"/>
          <w:jc w:val="center"/>
        </w:trPr>
        <w:tc>
          <w:tcPr>
            <w:tcW w:w="3802" w:type="dxa"/>
            <w:tcBorders>
              <w:top w:val="nil"/>
              <w:left w:val="single" w:sz="4" w:space="0" w:color="auto"/>
              <w:bottom w:val="nil"/>
              <w:right w:val="nil"/>
            </w:tcBorders>
            <w:shd w:val="clear" w:color="auto" w:fill="auto"/>
            <w:vAlign w:val="center"/>
            <w:hideMark/>
          </w:tcPr>
          <w:p w:rsidR="003F151E" w:rsidRPr="009C0F47" w:rsidRDefault="003F151E" w:rsidP="003F151E">
            <w:pPr>
              <w:rPr>
                <w:sz w:val="22"/>
                <w:szCs w:val="22"/>
              </w:rPr>
            </w:pPr>
            <w:r w:rsidRPr="009C0F47">
              <w:rPr>
                <w:sz w:val="22"/>
                <w:szCs w:val="22"/>
              </w:rPr>
              <w:t>Return on Rate Base</w:t>
            </w:r>
          </w:p>
        </w:tc>
        <w:tc>
          <w:tcPr>
            <w:tcW w:w="283" w:type="dxa"/>
            <w:tcBorders>
              <w:top w:val="nil"/>
              <w:left w:val="nil"/>
              <w:bottom w:val="nil"/>
              <w:right w:val="nil"/>
            </w:tcBorders>
            <w:shd w:val="clear" w:color="auto" w:fill="auto"/>
            <w:noWrap/>
            <w:vAlign w:val="bottom"/>
            <w:hideMark/>
          </w:tcPr>
          <w:p w:rsidR="003F151E" w:rsidRPr="009C0F47" w:rsidRDefault="003F151E" w:rsidP="003F151E">
            <w:pPr>
              <w:rPr>
                <w:rFonts w:ascii="Arial" w:hAnsi="Arial" w:cs="Arial"/>
                <w:sz w:val="22"/>
                <w:szCs w:val="22"/>
              </w:rPr>
            </w:pPr>
          </w:p>
        </w:tc>
        <w:tc>
          <w:tcPr>
            <w:tcW w:w="1455" w:type="dxa"/>
            <w:tcBorders>
              <w:top w:val="nil"/>
              <w:left w:val="nil"/>
              <w:bottom w:val="nil"/>
              <w:right w:val="single" w:sz="4" w:space="0" w:color="auto"/>
            </w:tcBorders>
            <w:shd w:val="clear" w:color="auto" w:fill="auto"/>
            <w:vAlign w:val="center"/>
            <w:hideMark/>
          </w:tcPr>
          <w:p w:rsidR="003F151E" w:rsidRPr="009C0F47" w:rsidRDefault="003F151E" w:rsidP="003F151E">
            <w:pPr>
              <w:jc w:val="right"/>
              <w:rPr>
                <w:sz w:val="22"/>
                <w:szCs w:val="22"/>
              </w:rPr>
            </w:pPr>
            <w:r w:rsidRPr="009C0F47">
              <w:rPr>
                <w:sz w:val="22"/>
                <w:szCs w:val="22"/>
              </w:rPr>
              <w:t xml:space="preserve">$10,648 </w:t>
            </w:r>
          </w:p>
        </w:tc>
      </w:tr>
      <w:tr w:rsidR="003F151E" w:rsidRPr="009C0F47" w:rsidTr="003F151E">
        <w:trPr>
          <w:trHeight w:val="315"/>
          <w:jc w:val="center"/>
        </w:trPr>
        <w:tc>
          <w:tcPr>
            <w:tcW w:w="3802" w:type="dxa"/>
            <w:tcBorders>
              <w:top w:val="nil"/>
              <w:left w:val="single" w:sz="4" w:space="0" w:color="auto"/>
              <w:bottom w:val="nil"/>
              <w:right w:val="nil"/>
            </w:tcBorders>
            <w:shd w:val="clear" w:color="auto" w:fill="auto"/>
            <w:vAlign w:val="center"/>
            <w:hideMark/>
          </w:tcPr>
          <w:p w:rsidR="003F151E" w:rsidRPr="009C0F47" w:rsidRDefault="003F151E" w:rsidP="003F151E">
            <w:pPr>
              <w:rPr>
                <w:sz w:val="22"/>
                <w:szCs w:val="22"/>
              </w:rPr>
            </w:pPr>
            <w:r w:rsidRPr="009C0F47">
              <w:rPr>
                <w:sz w:val="22"/>
                <w:szCs w:val="22"/>
              </w:rPr>
              <w:t>Adjusted O&amp;M Expense</w:t>
            </w:r>
          </w:p>
        </w:tc>
        <w:tc>
          <w:tcPr>
            <w:tcW w:w="283" w:type="dxa"/>
            <w:tcBorders>
              <w:top w:val="nil"/>
              <w:left w:val="nil"/>
              <w:bottom w:val="nil"/>
              <w:right w:val="nil"/>
            </w:tcBorders>
            <w:shd w:val="clear" w:color="auto" w:fill="auto"/>
            <w:noWrap/>
            <w:vAlign w:val="bottom"/>
            <w:hideMark/>
          </w:tcPr>
          <w:p w:rsidR="003F151E" w:rsidRPr="009C0F47" w:rsidRDefault="003F151E" w:rsidP="003F151E">
            <w:pPr>
              <w:rPr>
                <w:rFonts w:ascii="Arial" w:hAnsi="Arial" w:cs="Arial"/>
                <w:sz w:val="22"/>
                <w:szCs w:val="22"/>
              </w:rPr>
            </w:pPr>
          </w:p>
        </w:tc>
        <w:tc>
          <w:tcPr>
            <w:tcW w:w="1455" w:type="dxa"/>
            <w:tcBorders>
              <w:top w:val="nil"/>
              <w:left w:val="nil"/>
              <w:bottom w:val="nil"/>
              <w:right w:val="single" w:sz="4" w:space="0" w:color="auto"/>
            </w:tcBorders>
            <w:shd w:val="clear" w:color="auto" w:fill="auto"/>
            <w:vAlign w:val="center"/>
            <w:hideMark/>
          </w:tcPr>
          <w:p w:rsidR="003F151E" w:rsidRPr="009C0F47" w:rsidRDefault="003F151E" w:rsidP="003F151E">
            <w:pPr>
              <w:jc w:val="right"/>
              <w:rPr>
                <w:sz w:val="22"/>
                <w:szCs w:val="22"/>
              </w:rPr>
            </w:pPr>
            <w:r w:rsidRPr="009C0F47">
              <w:rPr>
                <w:sz w:val="22"/>
                <w:szCs w:val="22"/>
              </w:rPr>
              <w:t>147,120</w:t>
            </w:r>
          </w:p>
        </w:tc>
      </w:tr>
      <w:tr w:rsidR="003F151E" w:rsidRPr="009C0F47" w:rsidTr="003F151E">
        <w:trPr>
          <w:trHeight w:val="315"/>
          <w:jc w:val="center"/>
        </w:trPr>
        <w:tc>
          <w:tcPr>
            <w:tcW w:w="3802" w:type="dxa"/>
            <w:tcBorders>
              <w:top w:val="nil"/>
              <w:left w:val="single" w:sz="4" w:space="0" w:color="auto"/>
              <w:bottom w:val="nil"/>
              <w:right w:val="nil"/>
            </w:tcBorders>
            <w:shd w:val="clear" w:color="auto" w:fill="auto"/>
            <w:vAlign w:val="center"/>
            <w:hideMark/>
          </w:tcPr>
          <w:p w:rsidR="003F151E" w:rsidRPr="009C0F47" w:rsidRDefault="003F151E" w:rsidP="003F151E">
            <w:pPr>
              <w:rPr>
                <w:sz w:val="22"/>
                <w:szCs w:val="22"/>
              </w:rPr>
            </w:pPr>
            <w:r w:rsidRPr="009C0F47">
              <w:rPr>
                <w:sz w:val="22"/>
                <w:szCs w:val="22"/>
              </w:rPr>
              <w:t>Depreciation Expense (Net)</w:t>
            </w:r>
          </w:p>
        </w:tc>
        <w:tc>
          <w:tcPr>
            <w:tcW w:w="283" w:type="dxa"/>
            <w:tcBorders>
              <w:top w:val="nil"/>
              <w:left w:val="nil"/>
              <w:bottom w:val="nil"/>
              <w:right w:val="nil"/>
            </w:tcBorders>
            <w:shd w:val="clear" w:color="auto" w:fill="auto"/>
            <w:noWrap/>
            <w:vAlign w:val="bottom"/>
            <w:hideMark/>
          </w:tcPr>
          <w:p w:rsidR="003F151E" w:rsidRPr="009C0F47" w:rsidRDefault="003F151E" w:rsidP="003F151E">
            <w:pPr>
              <w:rPr>
                <w:rFonts w:ascii="Arial" w:hAnsi="Arial" w:cs="Arial"/>
                <w:sz w:val="22"/>
                <w:szCs w:val="22"/>
              </w:rPr>
            </w:pPr>
          </w:p>
        </w:tc>
        <w:tc>
          <w:tcPr>
            <w:tcW w:w="1455" w:type="dxa"/>
            <w:tcBorders>
              <w:top w:val="nil"/>
              <w:left w:val="nil"/>
              <w:bottom w:val="nil"/>
              <w:right w:val="single" w:sz="4" w:space="0" w:color="auto"/>
            </w:tcBorders>
            <w:shd w:val="clear" w:color="auto" w:fill="auto"/>
            <w:vAlign w:val="center"/>
            <w:hideMark/>
          </w:tcPr>
          <w:p w:rsidR="003F151E" w:rsidRPr="009C0F47" w:rsidRDefault="003F151E" w:rsidP="003F151E">
            <w:pPr>
              <w:jc w:val="right"/>
              <w:rPr>
                <w:sz w:val="22"/>
                <w:szCs w:val="22"/>
              </w:rPr>
            </w:pPr>
            <w:r w:rsidRPr="009C0F47">
              <w:rPr>
                <w:sz w:val="22"/>
                <w:szCs w:val="22"/>
              </w:rPr>
              <w:t>15,723</w:t>
            </w:r>
          </w:p>
        </w:tc>
      </w:tr>
      <w:tr w:rsidR="003F151E" w:rsidRPr="009C0F47" w:rsidTr="003F151E">
        <w:trPr>
          <w:trHeight w:val="315"/>
          <w:jc w:val="center"/>
        </w:trPr>
        <w:tc>
          <w:tcPr>
            <w:tcW w:w="3802" w:type="dxa"/>
            <w:tcBorders>
              <w:top w:val="nil"/>
              <w:left w:val="single" w:sz="4" w:space="0" w:color="auto"/>
              <w:bottom w:val="nil"/>
              <w:right w:val="nil"/>
            </w:tcBorders>
            <w:shd w:val="clear" w:color="auto" w:fill="auto"/>
            <w:vAlign w:val="center"/>
            <w:hideMark/>
          </w:tcPr>
          <w:p w:rsidR="003F151E" w:rsidRPr="009C0F47" w:rsidRDefault="003F151E" w:rsidP="003F151E">
            <w:pPr>
              <w:rPr>
                <w:sz w:val="22"/>
                <w:szCs w:val="22"/>
              </w:rPr>
            </w:pPr>
            <w:r w:rsidRPr="009C0F47">
              <w:rPr>
                <w:sz w:val="22"/>
                <w:szCs w:val="22"/>
              </w:rPr>
              <w:t>Taxes Other Than Income</w:t>
            </w:r>
          </w:p>
        </w:tc>
        <w:tc>
          <w:tcPr>
            <w:tcW w:w="283" w:type="dxa"/>
            <w:tcBorders>
              <w:top w:val="nil"/>
              <w:left w:val="nil"/>
              <w:bottom w:val="nil"/>
              <w:right w:val="nil"/>
            </w:tcBorders>
            <w:shd w:val="clear" w:color="auto" w:fill="auto"/>
            <w:noWrap/>
            <w:vAlign w:val="bottom"/>
            <w:hideMark/>
          </w:tcPr>
          <w:p w:rsidR="003F151E" w:rsidRPr="009C0F47" w:rsidRDefault="003F151E" w:rsidP="003F151E">
            <w:pPr>
              <w:rPr>
                <w:rFonts w:ascii="Arial" w:hAnsi="Arial" w:cs="Arial"/>
                <w:sz w:val="22"/>
                <w:szCs w:val="22"/>
              </w:rPr>
            </w:pPr>
          </w:p>
        </w:tc>
        <w:tc>
          <w:tcPr>
            <w:tcW w:w="1455" w:type="dxa"/>
            <w:tcBorders>
              <w:top w:val="nil"/>
              <w:left w:val="nil"/>
              <w:bottom w:val="nil"/>
              <w:right w:val="single" w:sz="4" w:space="0" w:color="auto"/>
            </w:tcBorders>
            <w:shd w:val="clear" w:color="auto" w:fill="auto"/>
            <w:vAlign w:val="center"/>
            <w:hideMark/>
          </w:tcPr>
          <w:p w:rsidR="003F151E" w:rsidRPr="009C0F47" w:rsidRDefault="003F151E" w:rsidP="003F151E">
            <w:pPr>
              <w:jc w:val="right"/>
              <w:rPr>
                <w:sz w:val="22"/>
                <w:szCs w:val="22"/>
              </w:rPr>
            </w:pPr>
            <w:r w:rsidRPr="009C0F47">
              <w:rPr>
                <w:sz w:val="22"/>
                <w:szCs w:val="22"/>
              </w:rPr>
              <w:t>13,378</w:t>
            </w:r>
          </w:p>
        </w:tc>
      </w:tr>
      <w:tr w:rsidR="003F151E" w:rsidRPr="009C0F47" w:rsidTr="003F151E">
        <w:trPr>
          <w:trHeight w:val="315"/>
          <w:jc w:val="center"/>
        </w:trPr>
        <w:tc>
          <w:tcPr>
            <w:tcW w:w="3802" w:type="dxa"/>
            <w:tcBorders>
              <w:top w:val="nil"/>
              <w:left w:val="single" w:sz="4" w:space="0" w:color="auto"/>
              <w:bottom w:val="nil"/>
              <w:right w:val="nil"/>
            </w:tcBorders>
            <w:shd w:val="clear" w:color="auto" w:fill="auto"/>
            <w:vAlign w:val="center"/>
            <w:hideMark/>
          </w:tcPr>
          <w:p w:rsidR="003F151E" w:rsidRPr="009C0F47" w:rsidRDefault="003F151E" w:rsidP="003F151E">
            <w:pPr>
              <w:rPr>
                <w:sz w:val="22"/>
                <w:szCs w:val="22"/>
              </w:rPr>
            </w:pPr>
            <w:r w:rsidRPr="009C0F47">
              <w:rPr>
                <w:sz w:val="22"/>
                <w:szCs w:val="22"/>
              </w:rPr>
              <w:t>Income Taxes</w:t>
            </w:r>
          </w:p>
        </w:tc>
        <w:tc>
          <w:tcPr>
            <w:tcW w:w="283" w:type="dxa"/>
            <w:tcBorders>
              <w:top w:val="nil"/>
              <w:left w:val="nil"/>
              <w:bottom w:val="nil"/>
              <w:right w:val="nil"/>
            </w:tcBorders>
            <w:shd w:val="clear" w:color="auto" w:fill="auto"/>
            <w:noWrap/>
            <w:vAlign w:val="bottom"/>
            <w:hideMark/>
          </w:tcPr>
          <w:p w:rsidR="003F151E" w:rsidRPr="009C0F47" w:rsidRDefault="003F151E" w:rsidP="003F151E">
            <w:pPr>
              <w:rPr>
                <w:rFonts w:ascii="Arial" w:hAnsi="Arial" w:cs="Arial"/>
                <w:sz w:val="22"/>
                <w:szCs w:val="22"/>
              </w:rPr>
            </w:pPr>
          </w:p>
        </w:tc>
        <w:tc>
          <w:tcPr>
            <w:tcW w:w="1455" w:type="dxa"/>
            <w:tcBorders>
              <w:top w:val="nil"/>
              <w:left w:val="nil"/>
              <w:bottom w:val="nil"/>
              <w:right w:val="single" w:sz="4" w:space="0" w:color="auto"/>
            </w:tcBorders>
            <w:shd w:val="clear" w:color="auto" w:fill="auto"/>
            <w:vAlign w:val="center"/>
            <w:hideMark/>
          </w:tcPr>
          <w:p w:rsidR="003F151E" w:rsidRPr="009C0F47" w:rsidRDefault="003F151E" w:rsidP="003F151E">
            <w:pPr>
              <w:jc w:val="right"/>
              <w:rPr>
                <w:sz w:val="22"/>
                <w:szCs w:val="22"/>
                <w:u w:val="single"/>
              </w:rPr>
            </w:pPr>
            <w:r w:rsidRPr="009C0F47">
              <w:rPr>
                <w:sz w:val="22"/>
                <w:szCs w:val="22"/>
                <w:u w:val="single"/>
              </w:rPr>
              <w:t xml:space="preserve">0 </w:t>
            </w:r>
          </w:p>
        </w:tc>
      </w:tr>
      <w:tr w:rsidR="003F151E" w:rsidRPr="009C0F47" w:rsidTr="003F151E">
        <w:trPr>
          <w:trHeight w:val="315"/>
          <w:jc w:val="center"/>
        </w:trPr>
        <w:tc>
          <w:tcPr>
            <w:tcW w:w="3802" w:type="dxa"/>
            <w:tcBorders>
              <w:top w:val="nil"/>
              <w:left w:val="single" w:sz="4" w:space="0" w:color="auto"/>
              <w:bottom w:val="nil"/>
              <w:right w:val="nil"/>
            </w:tcBorders>
            <w:shd w:val="clear" w:color="auto" w:fill="auto"/>
            <w:vAlign w:val="center"/>
            <w:hideMark/>
          </w:tcPr>
          <w:p w:rsidR="003F151E" w:rsidRPr="009C0F47" w:rsidRDefault="003F151E" w:rsidP="003F151E">
            <w:pPr>
              <w:rPr>
                <w:sz w:val="22"/>
                <w:szCs w:val="22"/>
              </w:rPr>
            </w:pPr>
            <w:r w:rsidRPr="009C0F47">
              <w:rPr>
                <w:sz w:val="22"/>
                <w:szCs w:val="22"/>
              </w:rPr>
              <w:t>Revenue Requirement</w:t>
            </w:r>
          </w:p>
        </w:tc>
        <w:tc>
          <w:tcPr>
            <w:tcW w:w="283" w:type="dxa"/>
            <w:tcBorders>
              <w:top w:val="nil"/>
              <w:left w:val="nil"/>
              <w:bottom w:val="nil"/>
              <w:right w:val="nil"/>
            </w:tcBorders>
            <w:shd w:val="clear" w:color="auto" w:fill="auto"/>
            <w:noWrap/>
            <w:vAlign w:val="bottom"/>
            <w:hideMark/>
          </w:tcPr>
          <w:p w:rsidR="003F151E" w:rsidRPr="009C0F47" w:rsidRDefault="003F151E" w:rsidP="003F151E">
            <w:pPr>
              <w:rPr>
                <w:rFonts w:ascii="Arial" w:hAnsi="Arial" w:cs="Arial"/>
                <w:sz w:val="22"/>
                <w:szCs w:val="22"/>
              </w:rPr>
            </w:pPr>
          </w:p>
        </w:tc>
        <w:tc>
          <w:tcPr>
            <w:tcW w:w="1455" w:type="dxa"/>
            <w:tcBorders>
              <w:top w:val="nil"/>
              <w:left w:val="nil"/>
              <w:bottom w:val="nil"/>
              <w:right w:val="single" w:sz="4" w:space="0" w:color="auto"/>
            </w:tcBorders>
            <w:shd w:val="clear" w:color="auto" w:fill="auto"/>
            <w:vAlign w:val="center"/>
            <w:hideMark/>
          </w:tcPr>
          <w:p w:rsidR="003F151E" w:rsidRPr="009C0F47" w:rsidRDefault="003F151E" w:rsidP="003F151E">
            <w:pPr>
              <w:jc w:val="right"/>
              <w:rPr>
                <w:sz w:val="22"/>
                <w:szCs w:val="22"/>
              </w:rPr>
            </w:pPr>
            <w:r w:rsidRPr="009C0F47">
              <w:rPr>
                <w:sz w:val="22"/>
                <w:szCs w:val="22"/>
              </w:rPr>
              <w:t xml:space="preserve">$186,869 </w:t>
            </w:r>
          </w:p>
        </w:tc>
      </w:tr>
      <w:tr w:rsidR="003F151E" w:rsidRPr="009C0F47" w:rsidTr="003F151E">
        <w:trPr>
          <w:trHeight w:val="315"/>
          <w:jc w:val="center"/>
        </w:trPr>
        <w:tc>
          <w:tcPr>
            <w:tcW w:w="3802" w:type="dxa"/>
            <w:tcBorders>
              <w:top w:val="nil"/>
              <w:left w:val="single" w:sz="4" w:space="0" w:color="auto"/>
              <w:bottom w:val="nil"/>
              <w:right w:val="nil"/>
            </w:tcBorders>
            <w:shd w:val="clear" w:color="auto" w:fill="auto"/>
            <w:vAlign w:val="center"/>
            <w:hideMark/>
          </w:tcPr>
          <w:p w:rsidR="003F151E" w:rsidRPr="009C0F47" w:rsidRDefault="003F151E" w:rsidP="003F151E">
            <w:pPr>
              <w:rPr>
                <w:sz w:val="22"/>
                <w:szCs w:val="22"/>
              </w:rPr>
            </w:pPr>
            <w:r w:rsidRPr="009C0F47">
              <w:rPr>
                <w:sz w:val="22"/>
                <w:szCs w:val="22"/>
              </w:rPr>
              <w:t>Less Adjusted Test Year Revenues</w:t>
            </w:r>
          </w:p>
        </w:tc>
        <w:tc>
          <w:tcPr>
            <w:tcW w:w="283" w:type="dxa"/>
            <w:tcBorders>
              <w:top w:val="nil"/>
              <w:left w:val="nil"/>
              <w:bottom w:val="nil"/>
              <w:right w:val="nil"/>
            </w:tcBorders>
            <w:shd w:val="clear" w:color="auto" w:fill="auto"/>
            <w:noWrap/>
            <w:vAlign w:val="bottom"/>
            <w:hideMark/>
          </w:tcPr>
          <w:p w:rsidR="003F151E" w:rsidRPr="009C0F47" w:rsidRDefault="003F151E" w:rsidP="003F151E">
            <w:pPr>
              <w:rPr>
                <w:rFonts w:ascii="Arial" w:hAnsi="Arial" w:cs="Arial"/>
                <w:sz w:val="22"/>
                <w:szCs w:val="22"/>
              </w:rPr>
            </w:pPr>
          </w:p>
        </w:tc>
        <w:tc>
          <w:tcPr>
            <w:tcW w:w="1455" w:type="dxa"/>
            <w:tcBorders>
              <w:top w:val="nil"/>
              <w:left w:val="nil"/>
              <w:bottom w:val="nil"/>
              <w:right w:val="single" w:sz="4" w:space="0" w:color="auto"/>
            </w:tcBorders>
            <w:shd w:val="clear" w:color="auto" w:fill="auto"/>
            <w:vAlign w:val="center"/>
            <w:hideMark/>
          </w:tcPr>
          <w:p w:rsidR="003F151E" w:rsidRPr="009C0F47" w:rsidRDefault="003F151E" w:rsidP="003F151E">
            <w:pPr>
              <w:jc w:val="right"/>
              <w:rPr>
                <w:sz w:val="22"/>
                <w:szCs w:val="22"/>
                <w:u w:val="single"/>
              </w:rPr>
            </w:pPr>
            <w:r w:rsidRPr="009C0F47">
              <w:rPr>
                <w:sz w:val="22"/>
                <w:szCs w:val="22"/>
                <w:u w:val="single"/>
              </w:rPr>
              <w:t>(141,920)</w:t>
            </w:r>
          </w:p>
        </w:tc>
      </w:tr>
      <w:tr w:rsidR="003F151E" w:rsidRPr="009C0F47" w:rsidTr="003F151E">
        <w:trPr>
          <w:trHeight w:val="315"/>
          <w:jc w:val="center"/>
        </w:trPr>
        <w:tc>
          <w:tcPr>
            <w:tcW w:w="3802" w:type="dxa"/>
            <w:tcBorders>
              <w:top w:val="nil"/>
              <w:left w:val="single" w:sz="4" w:space="0" w:color="auto"/>
              <w:right w:val="nil"/>
            </w:tcBorders>
            <w:shd w:val="clear" w:color="auto" w:fill="auto"/>
            <w:vAlign w:val="center"/>
            <w:hideMark/>
          </w:tcPr>
          <w:p w:rsidR="003F151E" w:rsidRPr="009C0F47" w:rsidRDefault="003F151E" w:rsidP="003F151E">
            <w:pPr>
              <w:rPr>
                <w:sz w:val="22"/>
                <w:szCs w:val="22"/>
              </w:rPr>
            </w:pPr>
            <w:r w:rsidRPr="009C0F47">
              <w:rPr>
                <w:sz w:val="22"/>
                <w:szCs w:val="22"/>
              </w:rPr>
              <w:t>Annual Increase</w:t>
            </w:r>
          </w:p>
        </w:tc>
        <w:tc>
          <w:tcPr>
            <w:tcW w:w="283" w:type="dxa"/>
            <w:tcBorders>
              <w:top w:val="nil"/>
              <w:left w:val="nil"/>
              <w:right w:val="nil"/>
            </w:tcBorders>
            <w:shd w:val="clear" w:color="auto" w:fill="auto"/>
            <w:noWrap/>
            <w:vAlign w:val="bottom"/>
            <w:hideMark/>
          </w:tcPr>
          <w:p w:rsidR="003F151E" w:rsidRPr="009C0F47" w:rsidRDefault="003F151E" w:rsidP="003F151E">
            <w:pPr>
              <w:rPr>
                <w:rFonts w:ascii="Arial" w:hAnsi="Arial" w:cs="Arial"/>
                <w:sz w:val="22"/>
                <w:szCs w:val="22"/>
              </w:rPr>
            </w:pPr>
          </w:p>
        </w:tc>
        <w:tc>
          <w:tcPr>
            <w:tcW w:w="1455" w:type="dxa"/>
            <w:tcBorders>
              <w:top w:val="nil"/>
              <w:left w:val="nil"/>
              <w:right w:val="single" w:sz="4" w:space="0" w:color="auto"/>
            </w:tcBorders>
            <w:shd w:val="clear" w:color="auto" w:fill="auto"/>
            <w:vAlign w:val="center"/>
            <w:hideMark/>
          </w:tcPr>
          <w:p w:rsidR="003F151E" w:rsidRPr="009C0F47" w:rsidRDefault="003F151E" w:rsidP="003F151E">
            <w:pPr>
              <w:jc w:val="right"/>
              <w:rPr>
                <w:sz w:val="22"/>
                <w:szCs w:val="22"/>
                <w:u w:val="single"/>
              </w:rPr>
            </w:pPr>
            <w:r w:rsidRPr="009C0F47">
              <w:rPr>
                <w:sz w:val="22"/>
                <w:szCs w:val="22"/>
                <w:u w:val="single"/>
              </w:rPr>
              <w:t xml:space="preserve">$44,949 </w:t>
            </w:r>
          </w:p>
        </w:tc>
      </w:tr>
      <w:tr w:rsidR="003F151E" w:rsidRPr="009C0F47" w:rsidTr="003F151E">
        <w:trPr>
          <w:trHeight w:val="315"/>
          <w:jc w:val="center"/>
        </w:trPr>
        <w:tc>
          <w:tcPr>
            <w:tcW w:w="3802" w:type="dxa"/>
            <w:tcBorders>
              <w:top w:val="nil"/>
              <w:left w:val="single" w:sz="4" w:space="0" w:color="auto"/>
              <w:bottom w:val="single" w:sz="4" w:space="0" w:color="000000"/>
              <w:right w:val="nil"/>
            </w:tcBorders>
            <w:shd w:val="clear" w:color="auto" w:fill="auto"/>
            <w:vAlign w:val="center"/>
            <w:hideMark/>
          </w:tcPr>
          <w:p w:rsidR="003F151E" w:rsidRPr="009C0F47" w:rsidRDefault="003F151E" w:rsidP="003F151E">
            <w:pPr>
              <w:rPr>
                <w:sz w:val="22"/>
                <w:szCs w:val="22"/>
              </w:rPr>
            </w:pPr>
            <w:r w:rsidRPr="009C0F47">
              <w:rPr>
                <w:sz w:val="22"/>
                <w:szCs w:val="22"/>
              </w:rPr>
              <w:t>Percent Increase</w:t>
            </w:r>
          </w:p>
        </w:tc>
        <w:tc>
          <w:tcPr>
            <w:tcW w:w="283" w:type="dxa"/>
            <w:tcBorders>
              <w:top w:val="nil"/>
              <w:left w:val="nil"/>
              <w:bottom w:val="single" w:sz="4" w:space="0" w:color="000000"/>
              <w:right w:val="nil"/>
            </w:tcBorders>
            <w:shd w:val="clear" w:color="auto" w:fill="auto"/>
            <w:noWrap/>
            <w:vAlign w:val="bottom"/>
            <w:hideMark/>
          </w:tcPr>
          <w:p w:rsidR="003F151E" w:rsidRPr="009C0F47" w:rsidRDefault="003F151E" w:rsidP="003F151E">
            <w:pPr>
              <w:rPr>
                <w:rFonts w:ascii="Arial" w:hAnsi="Arial" w:cs="Arial"/>
                <w:sz w:val="22"/>
                <w:szCs w:val="22"/>
              </w:rPr>
            </w:pPr>
          </w:p>
        </w:tc>
        <w:tc>
          <w:tcPr>
            <w:tcW w:w="1455" w:type="dxa"/>
            <w:tcBorders>
              <w:top w:val="nil"/>
              <w:left w:val="nil"/>
              <w:bottom w:val="single" w:sz="4" w:space="0" w:color="000000"/>
              <w:right w:val="single" w:sz="4" w:space="0" w:color="auto"/>
            </w:tcBorders>
            <w:shd w:val="clear" w:color="auto" w:fill="auto"/>
            <w:vAlign w:val="center"/>
            <w:hideMark/>
          </w:tcPr>
          <w:p w:rsidR="003F151E" w:rsidRPr="009C0F47" w:rsidRDefault="003F151E" w:rsidP="003F151E">
            <w:pPr>
              <w:jc w:val="right"/>
              <w:rPr>
                <w:sz w:val="22"/>
                <w:szCs w:val="22"/>
              </w:rPr>
            </w:pPr>
            <w:r w:rsidRPr="009C0F47">
              <w:rPr>
                <w:sz w:val="22"/>
                <w:szCs w:val="22"/>
              </w:rPr>
              <w:t>31.67%</w:t>
            </w:r>
          </w:p>
        </w:tc>
      </w:tr>
    </w:tbl>
    <w:p w:rsidR="009C0F47" w:rsidRDefault="009C0F47" w:rsidP="009C0F47">
      <w:pPr>
        <w:tabs>
          <w:tab w:val="left" w:pos="2055"/>
        </w:tabs>
        <w:jc w:val="both"/>
        <w:rPr>
          <w:sz w:val="22"/>
          <w:szCs w:val="22"/>
        </w:rPr>
      </w:pPr>
    </w:p>
    <w:p w:rsidR="009C0F47" w:rsidRPr="009C0F47" w:rsidRDefault="009C0F47" w:rsidP="009C0F47">
      <w:pPr>
        <w:tabs>
          <w:tab w:val="left" w:pos="2055"/>
        </w:tabs>
        <w:jc w:val="both"/>
        <w:rPr>
          <w:sz w:val="22"/>
          <w:szCs w:val="22"/>
        </w:rPr>
      </w:pPr>
    </w:p>
    <w:p w:rsidR="00341A35" w:rsidRDefault="00341A35">
      <w:pPr>
        <w:rPr>
          <w:u w:val="single"/>
        </w:rPr>
      </w:pPr>
      <w:r>
        <w:rPr>
          <w:u w:val="single"/>
        </w:rPr>
        <w:br w:type="page"/>
      </w:r>
    </w:p>
    <w:p w:rsidR="009C0F47" w:rsidRPr="009C0F47" w:rsidRDefault="009C0F47" w:rsidP="009C0F47">
      <w:pPr>
        <w:tabs>
          <w:tab w:val="left" w:pos="2055"/>
        </w:tabs>
        <w:jc w:val="both"/>
        <w:rPr>
          <w:u w:val="single"/>
        </w:rPr>
      </w:pPr>
      <w:r w:rsidRPr="009C0F47">
        <w:rPr>
          <w:u w:val="single"/>
        </w:rPr>
        <w:lastRenderedPageBreak/>
        <w:t>Rates and Rate Structure</w:t>
      </w:r>
    </w:p>
    <w:p w:rsidR="003F151E" w:rsidRPr="009C0F47" w:rsidRDefault="003F151E" w:rsidP="009C0F47">
      <w:pPr>
        <w:tabs>
          <w:tab w:val="left" w:pos="2055"/>
        </w:tabs>
        <w:jc w:val="both"/>
      </w:pPr>
    </w:p>
    <w:p w:rsidR="003F151E" w:rsidRPr="009C0F47" w:rsidRDefault="003F151E" w:rsidP="009C0F47">
      <w:pPr>
        <w:ind w:firstLine="720"/>
        <w:jc w:val="both"/>
      </w:pPr>
      <w:r w:rsidRPr="009C0F47">
        <w:t xml:space="preserve">Neighborhood is located in Duval County within the SJRWMD and provides water service to approximately 437 residential and 4 general service customers. Approximately one percent of the residential customer bills during the test year had zero gallons indicating a non-seasonal customer base. The average residential water demand is 5,065 gallons per month. </w:t>
      </w:r>
      <w:r w:rsidR="009C0F47" w:rsidRPr="009C0F47">
        <w:t>Neighborhood</w:t>
      </w:r>
      <w:r w:rsidRPr="009C0F47">
        <w:t>’s current water system rate structure for residential customers consists of a base facility charge (BFC) and a three-tier inclining block rate structure. The rate blocks are: (1) 0-6,000 gallons; (2) 6,001-12,000 gallons; and (3) all usage in excess of 12,000 gallons per month. The general service rate structure includes a BFC based on meter size and a uniform gallonage charge.</w:t>
      </w:r>
    </w:p>
    <w:p w:rsidR="003F151E" w:rsidRPr="009C0F47" w:rsidRDefault="003F151E" w:rsidP="009C0F47">
      <w:pPr>
        <w:jc w:val="both"/>
      </w:pPr>
    </w:p>
    <w:p w:rsidR="009C0F47" w:rsidRPr="005E1F16" w:rsidRDefault="009C0F47" w:rsidP="009C0F47">
      <w:pPr>
        <w:ind w:firstLine="720"/>
        <w:jc w:val="both"/>
      </w:pPr>
      <w:r>
        <w:t>We</w:t>
      </w:r>
      <w:r w:rsidR="003F151E" w:rsidRPr="009C0F47">
        <w:t xml:space="preserve"> performed an analysis of the </w:t>
      </w:r>
      <w:r w:rsidRPr="009C0F47">
        <w:t>Neighborhood</w:t>
      </w:r>
      <w:r w:rsidR="003F151E" w:rsidRPr="009C0F47">
        <w:t xml:space="preserve">’s </w:t>
      </w:r>
      <w:r w:rsidRPr="005E1F16">
        <w:t>billing data in order to evaluate the appropriate rate structure for the residential water customers. The goal of the evaluation was to select the rate design parameters that: 1) produce the recommended revenue requirement; 2) equitably dist</w:t>
      </w:r>
      <w:r>
        <w:t>ribute cost recovery among the u</w:t>
      </w:r>
      <w:r w:rsidRPr="005E1F16">
        <w:t>tility’s customers; and 3) implement, where appropriate, water conserving rate structures consistent with Commission practice.</w:t>
      </w:r>
    </w:p>
    <w:p w:rsidR="009C0F47" w:rsidRPr="005E1F16" w:rsidRDefault="009C0F47" w:rsidP="009C0F47">
      <w:pPr>
        <w:jc w:val="both"/>
      </w:pPr>
    </w:p>
    <w:p w:rsidR="009C0F47" w:rsidRDefault="003F151E" w:rsidP="009C0F47">
      <w:pPr>
        <w:ind w:firstLine="720"/>
        <w:jc w:val="both"/>
      </w:pPr>
      <w:r w:rsidRPr="009C0F47">
        <w:t xml:space="preserve">Currently, </w:t>
      </w:r>
      <w:r w:rsidR="009C0F47" w:rsidRPr="009C0F47">
        <w:t>Neighborhood</w:t>
      </w:r>
      <w:r w:rsidRPr="009C0F47">
        <w:t xml:space="preserve">’s BFC generates approximately 43 percent of the test year revenues. In order to design gallonage charges that will send the appropriate pricing signals to target non-discretionary usage, </w:t>
      </w:r>
      <w:r w:rsidR="009C0F47">
        <w:t>we find that</w:t>
      </w:r>
      <w:r w:rsidRPr="009C0F47">
        <w:t xml:space="preserve"> 30 percent of the revenue requirement sh</w:t>
      </w:r>
      <w:r w:rsidR="009C0F47">
        <w:t>all</w:t>
      </w:r>
      <w:r w:rsidRPr="009C0F47">
        <w:t xml:space="preserve"> be recovered through the BFC. At the 30 percent BFC allocation, the percentage increase in price increases as consumption increases, which is one of the rate design goals. In addition, the average number of people per household serv</w:t>
      </w:r>
      <w:r w:rsidR="009C0F47">
        <w:t>ed by the water system is three. There</w:t>
      </w:r>
      <w:r w:rsidRPr="009C0F47">
        <w:t>fore, based on the number of persons per household, 50 gallons per day per person, and the number of days per month, the non-discretionary usage threshold sh</w:t>
      </w:r>
      <w:r w:rsidR="009C0F47">
        <w:t>all</w:t>
      </w:r>
      <w:r w:rsidRPr="009C0F47">
        <w:t xml:space="preserve"> be 5,000 gallons per month</w:t>
      </w:r>
      <w:r w:rsidR="009C0F47">
        <w:t>,</w:t>
      </w:r>
      <w:r w:rsidRPr="009C0F47">
        <w:t xml:space="preserve"> instead of 6,000 gallons. </w:t>
      </w:r>
    </w:p>
    <w:p w:rsidR="009C0F47" w:rsidRDefault="009C0F47" w:rsidP="009C0F47">
      <w:pPr>
        <w:ind w:firstLine="720"/>
        <w:jc w:val="both"/>
      </w:pPr>
    </w:p>
    <w:p w:rsidR="003F151E" w:rsidRDefault="009C0F47" w:rsidP="009C0F47">
      <w:pPr>
        <w:ind w:firstLine="720"/>
        <w:jc w:val="both"/>
      </w:pPr>
      <w:r>
        <w:t xml:space="preserve">We also find that </w:t>
      </w:r>
      <w:r w:rsidR="003F151E" w:rsidRPr="009C0F47">
        <w:t xml:space="preserve">shifting the third tier to 10,000 gallons and over, rather than 12,000 gallons and over, </w:t>
      </w:r>
      <w:r>
        <w:t xml:space="preserve">will </w:t>
      </w:r>
      <w:r w:rsidR="003F151E" w:rsidRPr="009C0F47">
        <w:t xml:space="preserve">provide a greater pricing signal for usage in excess of 10,000 gallons per month. </w:t>
      </w:r>
      <w:r>
        <w:t>Therefore, we find</w:t>
      </w:r>
      <w:r w:rsidR="003F151E" w:rsidRPr="009C0F47">
        <w:t xml:space="preserve"> a BFC and a three-tier gallonage charge rate structure, which includes a gallonage charge for non-discretionary usage for residential water customers</w:t>
      </w:r>
      <w:r>
        <w:t>, to be appropriate</w:t>
      </w:r>
      <w:r w:rsidR="003F151E" w:rsidRPr="009C0F47">
        <w:t>. The rate tiers sh</w:t>
      </w:r>
      <w:r>
        <w:t>all</w:t>
      </w:r>
      <w:r w:rsidR="003F151E" w:rsidRPr="009C0F47">
        <w:t xml:space="preserve"> be: (1) 0-5,000 gallons (non-discretionary); (2) 5,001-10,000 gallons; and (3) all usage in excess of 10,000 gallons per month. </w:t>
      </w:r>
      <w:r w:rsidR="00F045B3">
        <w:t>W</w:t>
      </w:r>
      <w:r>
        <w:t xml:space="preserve">e find </w:t>
      </w:r>
      <w:r w:rsidR="003F151E" w:rsidRPr="009C0F47">
        <w:t xml:space="preserve">a BFC and uniform gallonage charge rate structure </w:t>
      </w:r>
      <w:r>
        <w:t xml:space="preserve">to be appropriate </w:t>
      </w:r>
      <w:r w:rsidR="003F151E" w:rsidRPr="009C0F47">
        <w:t>for general service water customers.</w:t>
      </w:r>
    </w:p>
    <w:p w:rsidR="009C0F47" w:rsidRPr="009C0F47" w:rsidRDefault="009C0F47" w:rsidP="009C0F47">
      <w:pPr>
        <w:ind w:firstLine="720"/>
        <w:jc w:val="both"/>
      </w:pPr>
    </w:p>
    <w:p w:rsidR="003F151E" w:rsidRDefault="003F151E" w:rsidP="0075371E">
      <w:pPr>
        <w:ind w:firstLine="720"/>
        <w:jc w:val="both"/>
      </w:pPr>
      <w:r w:rsidRPr="009C0F47">
        <w:t xml:space="preserve">Further, based on the </w:t>
      </w:r>
      <w:r w:rsidR="0075371E">
        <w:t>approved</w:t>
      </w:r>
      <w:r w:rsidRPr="009C0F47">
        <w:t xml:space="preserve"> revenue increase of approximately 31.7 percent, the residential consumption can be expected to decline by 1,537,000 gallons resulting in anticipated average residential demand of 4,771 gallons per month. </w:t>
      </w:r>
      <w:r w:rsidR="0075371E">
        <w:t>Thus, we approve</w:t>
      </w:r>
      <w:r w:rsidRPr="009C0F47">
        <w:t xml:space="preserve"> a 5.8 percent reduction in total test year residential gallons for rate setting purposes and corresponding reductions of $405 for purchased power, $266 for chemical expense, and $32 for RAFs to reflect the anticipated repression. These adjustments result in a post repression revenue requirement of $176,390. </w:t>
      </w:r>
    </w:p>
    <w:p w:rsidR="0075371E" w:rsidRPr="009C0F47" w:rsidRDefault="0075371E" w:rsidP="0075371E">
      <w:pPr>
        <w:ind w:firstLine="720"/>
        <w:jc w:val="both"/>
      </w:pPr>
    </w:p>
    <w:p w:rsidR="00341A35" w:rsidRDefault="00341A35">
      <w:r>
        <w:br w:type="page"/>
      </w:r>
    </w:p>
    <w:p w:rsidR="003F151E" w:rsidRPr="009C0F47" w:rsidRDefault="003F151E" w:rsidP="0075371E">
      <w:pPr>
        <w:ind w:firstLine="720"/>
        <w:jc w:val="both"/>
      </w:pPr>
      <w:r w:rsidRPr="009C0F47">
        <w:lastRenderedPageBreak/>
        <w:t xml:space="preserve">The </w:t>
      </w:r>
      <w:r w:rsidR="0075371E">
        <w:t xml:space="preserve">approved </w:t>
      </w:r>
      <w:r w:rsidRPr="009C0F47">
        <w:t>rate structure and monthly water rates are shown on Schedule No. 4</w:t>
      </w:r>
      <w:r w:rsidR="0075371E">
        <w:t xml:space="preserve"> attached hereto</w:t>
      </w:r>
      <w:r w:rsidRPr="009C0F47">
        <w:t xml:space="preserve">. </w:t>
      </w:r>
      <w:r w:rsidR="0075371E">
        <w:t>Neighborhood</w:t>
      </w:r>
      <w:r w:rsidRPr="009C0F47">
        <w:t xml:space="preserve"> sh</w:t>
      </w:r>
      <w:r w:rsidR="0075371E">
        <w:t>all</w:t>
      </w:r>
      <w:r w:rsidRPr="009C0F47">
        <w:t xml:space="preserve"> file revised tariff sheets and a proposed customer notice to reflect the approved rates. The approved rates sh</w:t>
      </w:r>
      <w:r w:rsidR="0075371E">
        <w:t xml:space="preserve">all </w:t>
      </w:r>
      <w:r w:rsidRPr="009C0F47">
        <w:t>be effective for service rendered on or after the stamped approval date on the tariff sheet pursuant to Rule 25-30.475(1), F.A.C. In addition, the approved rates sh</w:t>
      </w:r>
      <w:r w:rsidR="0075371E">
        <w:t>all</w:t>
      </w:r>
      <w:r w:rsidRPr="009C0F47">
        <w:t xml:space="preserve"> not be implemented until </w:t>
      </w:r>
      <w:r w:rsidR="0075371E">
        <w:t xml:space="preserve">our </w:t>
      </w:r>
      <w:r w:rsidRPr="009C0F47">
        <w:t xml:space="preserve">staff has approved the proposed customer notice and the notice has been received by the customers. </w:t>
      </w:r>
      <w:r w:rsidR="0075371E">
        <w:t>Neighborhood shall</w:t>
      </w:r>
      <w:r w:rsidRPr="009C0F47">
        <w:t xml:space="preserve"> provide proof of the date notice was given within 10 days of the date of the notice.</w:t>
      </w:r>
    </w:p>
    <w:p w:rsidR="0075371E" w:rsidRPr="0075371E" w:rsidRDefault="0075371E" w:rsidP="0075371E">
      <w:pPr>
        <w:jc w:val="both"/>
        <w:outlineLvl w:val="0"/>
        <w:rPr>
          <w:b/>
          <w:bCs/>
          <w:i/>
          <w:kern w:val="32"/>
          <w:szCs w:val="32"/>
        </w:rPr>
      </w:pPr>
    </w:p>
    <w:p w:rsidR="0075371E" w:rsidRPr="0075371E" w:rsidRDefault="0075371E" w:rsidP="0075371E">
      <w:pPr>
        <w:jc w:val="both"/>
        <w:outlineLvl w:val="0"/>
      </w:pPr>
      <w:r w:rsidRPr="0075371E">
        <w:rPr>
          <w:bCs/>
          <w:kern w:val="32"/>
          <w:u w:val="single"/>
        </w:rPr>
        <w:t xml:space="preserve">4-Year Rate Reduction </w:t>
      </w:r>
    </w:p>
    <w:p w:rsidR="0075371E" w:rsidRPr="0075371E" w:rsidRDefault="0075371E" w:rsidP="0075371E">
      <w:pPr>
        <w:pStyle w:val="IssueSubsectionHeading"/>
        <w:spacing w:after="0"/>
        <w:rPr>
          <w:rFonts w:ascii="Times New Roman" w:hAnsi="Times New Roman" w:cs="Times New Roman"/>
          <w:szCs w:val="24"/>
        </w:rPr>
      </w:pPr>
    </w:p>
    <w:p w:rsidR="0075371E" w:rsidRPr="0075371E" w:rsidRDefault="0075371E" w:rsidP="0075371E">
      <w:pPr>
        <w:ind w:firstLine="720"/>
        <w:jc w:val="both"/>
      </w:pPr>
      <w:r w:rsidRPr="0075371E">
        <w:t>Section 367.0816, F.S., requires that rates be reduced immediately following the expiration of the four-year period by the amount of the rate case expense previously included in rates. The reduction shall reflect the removal of revenue associated with the amortization of rate case expense, the associated return in working capital, and the gross-up for R</w:t>
      </w:r>
      <w:r>
        <w:t>AFs</w:t>
      </w:r>
      <w:r w:rsidRPr="0075371E">
        <w:t xml:space="preserve">. The total reduction for Neighborhood shall be $471.   </w:t>
      </w:r>
    </w:p>
    <w:p w:rsidR="003F151E" w:rsidRPr="0075371E" w:rsidRDefault="003F151E" w:rsidP="0075371E">
      <w:pPr>
        <w:jc w:val="both"/>
      </w:pPr>
    </w:p>
    <w:p w:rsidR="003F151E" w:rsidRPr="0075371E" w:rsidRDefault="003F151E" w:rsidP="0075371E">
      <w:pPr>
        <w:ind w:firstLine="720"/>
        <w:jc w:val="both"/>
      </w:pPr>
      <w:r w:rsidRPr="0075371E">
        <w:t>Neighborhood’s water rates sh</w:t>
      </w:r>
      <w:r w:rsidR="0075371E">
        <w:t>all</w:t>
      </w:r>
      <w:r w:rsidRPr="0075371E">
        <w:t xml:space="preserve"> be reduced to remove rate case expense grossed-up for RAFs and amortized over a four-year period, as shown on Schedule No. 4</w:t>
      </w:r>
      <w:r w:rsidR="001E58D3">
        <w:t>,</w:t>
      </w:r>
      <w:r w:rsidR="0075371E">
        <w:t xml:space="preserve"> attached hereto. The decrease in rates shall</w:t>
      </w:r>
      <w:r w:rsidRPr="0075371E">
        <w:t xml:space="preserve"> become effective immediately following the expiration of the four-year rate case expense recovery period, pursuant to Section 367.0816, F.S. Neighborhood </w:t>
      </w:r>
      <w:r w:rsidR="0075371E">
        <w:t>is</w:t>
      </w:r>
      <w:r w:rsidRPr="0075371E">
        <w:t xml:space="preserve"> required to file revised tariffs and a proposed customer notice setting forth the lower rates and the reason for the reduction no later than one month prior to the actual date of the required rate reduction. If </w:t>
      </w:r>
      <w:r w:rsidR="0075371E">
        <w:t>Neighborhood</w:t>
      </w:r>
      <w:r w:rsidRPr="0075371E">
        <w:t xml:space="preserve"> files this reduction in conjunction with a price index or pass-through rate adjustment, separate data sh</w:t>
      </w:r>
      <w:r w:rsidR="0075371E">
        <w:t>all</w:t>
      </w:r>
      <w:r w:rsidRPr="0075371E">
        <w:t xml:space="preserve"> be filed for the price index and/or pass-through increase or decrease and the reduction in the rates due to the amortized rate case expense.</w:t>
      </w:r>
    </w:p>
    <w:p w:rsidR="001E58D3" w:rsidRDefault="001E58D3">
      <w:pPr>
        <w:rPr>
          <w:bCs/>
          <w:kern w:val="32"/>
          <w:szCs w:val="32"/>
        </w:rPr>
      </w:pPr>
    </w:p>
    <w:p w:rsidR="001E58D3" w:rsidRPr="001E58D3" w:rsidRDefault="001E58D3" w:rsidP="0075371E">
      <w:pPr>
        <w:jc w:val="both"/>
        <w:outlineLvl w:val="0"/>
        <w:rPr>
          <w:bCs/>
          <w:kern w:val="32"/>
          <w:szCs w:val="32"/>
          <w:u w:val="single"/>
        </w:rPr>
      </w:pPr>
      <w:r w:rsidRPr="001E58D3">
        <w:rPr>
          <w:bCs/>
          <w:kern w:val="32"/>
          <w:szCs w:val="32"/>
          <w:u w:val="single"/>
        </w:rPr>
        <w:t>Temporary Rates</w:t>
      </w:r>
    </w:p>
    <w:p w:rsidR="001E58D3" w:rsidRDefault="001E58D3" w:rsidP="0075371E">
      <w:pPr>
        <w:jc w:val="both"/>
        <w:outlineLvl w:val="0"/>
        <w:rPr>
          <w:b/>
          <w:bCs/>
          <w:i/>
          <w:kern w:val="32"/>
          <w:szCs w:val="32"/>
        </w:rPr>
      </w:pPr>
    </w:p>
    <w:p w:rsidR="003F151E" w:rsidRPr="0075371E" w:rsidRDefault="003F151E" w:rsidP="001E58D3">
      <w:pPr>
        <w:ind w:firstLine="720"/>
        <w:jc w:val="both"/>
      </w:pPr>
      <w:r w:rsidRPr="0075371E">
        <w:t xml:space="preserve">This </w:t>
      </w:r>
      <w:r w:rsidR="001E58D3">
        <w:t>Order approves</w:t>
      </w:r>
      <w:r w:rsidRPr="0075371E">
        <w:t xml:space="preserve"> an increase in water rates. A timely protest might delay what may be a justified rate increase resulting in an unreco</w:t>
      </w:r>
      <w:r w:rsidR="001E58D3">
        <w:t>verable loss of revenue to the U</w:t>
      </w:r>
      <w:r w:rsidRPr="0075371E">
        <w:t xml:space="preserve">tility. Therefore, pursuant to Section 367.0814(7), F.S., in the event of a protest filed by a party other than </w:t>
      </w:r>
      <w:r w:rsidR="001E58D3" w:rsidRPr="0075371E">
        <w:t>Neighborhood</w:t>
      </w:r>
      <w:r w:rsidRPr="0075371E">
        <w:t xml:space="preserve">, </w:t>
      </w:r>
      <w:r w:rsidR="001E58D3">
        <w:t>the</w:t>
      </w:r>
      <w:r w:rsidRPr="0075371E">
        <w:t xml:space="preserve"> approved </w:t>
      </w:r>
      <w:r w:rsidR="001E58D3">
        <w:t xml:space="preserve">rates are approved </w:t>
      </w:r>
      <w:r w:rsidRPr="0075371E">
        <w:t>as temporary rates. Neighborhood sh</w:t>
      </w:r>
      <w:r w:rsidR="001E58D3">
        <w:t>all</w:t>
      </w:r>
      <w:r w:rsidRPr="0075371E">
        <w:t xml:space="preserve"> file revised tariff sheets and a proposed customer notice to reflect the approved rates. The approved rates should be effective for service rendered on or after the stamped approval date on the tariff sheet, pursuant to Rule 25-30.475(1), F.A.C. In addition, the temporary rates should not be implemented until </w:t>
      </w:r>
      <w:r w:rsidR="001E58D3">
        <w:t xml:space="preserve">our </w:t>
      </w:r>
      <w:r w:rsidRPr="0075371E">
        <w:t xml:space="preserve">staff has approved the proposed notice, and the notice has been received by the customers. The </w:t>
      </w:r>
      <w:r w:rsidR="001E58D3">
        <w:t>approved</w:t>
      </w:r>
      <w:r w:rsidRPr="0075371E">
        <w:t xml:space="preserve"> rates collected by </w:t>
      </w:r>
      <w:r w:rsidR="001E58D3" w:rsidRPr="0075371E">
        <w:t>Neighborhood</w:t>
      </w:r>
      <w:r w:rsidRPr="0075371E">
        <w:t xml:space="preserve"> sh</w:t>
      </w:r>
      <w:r w:rsidR="001E58D3">
        <w:t>all</w:t>
      </w:r>
      <w:r w:rsidRPr="0075371E">
        <w:t xml:space="preserve"> be subject to the refund provisions discussed below.</w:t>
      </w:r>
    </w:p>
    <w:p w:rsidR="003F151E" w:rsidRPr="0075371E" w:rsidRDefault="003F151E" w:rsidP="0075371E">
      <w:pPr>
        <w:jc w:val="both"/>
      </w:pPr>
    </w:p>
    <w:p w:rsidR="003F151E" w:rsidRPr="0075371E" w:rsidRDefault="001E58D3" w:rsidP="001E58D3">
      <w:pPr>
        <w:ind w:firstLine="720"/>
        <w:jc w:val="both"/>
      </w:pPr>
      <w:r w:rsidRPr="0075371E">
        <w:t xml:space="preserve">Neighborhood </w:t>
      </w:r>
      <w:r>
        <w:t>is</w:t>
      </w:r>
      <w:r w:rsidR="003F151E" w:rsidRPr="0075371E">
        <w:t xml:space="preserve"> authorized to collect the temporary rates upon </w:t>
      </w:r>
      <w:r>
        <w:t xml:space="preserve">our </w:t>
      </w:r>
      <w:r w:rsidR="003F151E" w:rsidRPr="0075371E">
        <w:t xml:space="preserve">staff’s approval of an appropriate security for the potential refund and the proposed </w:t>
      </w:r>
      <w:r>
        <w:t>customer notice. Security shall</w:t>
      </w:r>
      <w:r w:rsidR="003F151E" w:rsidRPr="0075371E">
        <w:t xml:space="preserve"> be in the form of a bond or letter of credit in the amount of $29,966.</w:t>
      </w:r>
      <w:r w:rsidR="003F151E" w:rsidRPr="0075371E">
        <w:rPr>
          <w:color w:val="FF0000"/>
        </w:rPr>
        <w:t xml:space="preserve"> </w:t>
      </w:r>
      <w:r w:rsidR="003F151E" w:rsidRPr="0075371E">
        <w:t xml:space="preserve">Alternatively, </w:t>
      </w:r>
      <w:r w:rsidRPr="0075371E">
        <w:t xml:space="preserve">Neighborhood </w:t>
      </w:r>
      <w:r>
        <w:t xml:space="preserve">may </w:t>
      </w:r>
      <w:r w:rsidR="003F151E" w:rsidRPr="0075371E">
        <w:t>establish an escrow agreement with an independent financial institution.</w:t>
      </w:r>
    </w:p>
    <w:p w:rsidR="003F151E" w:rsidRPr="0075371E" w:rsidRDefault="003F151E" w:rsidP="0075371E">
      <w:pPr>
        <w:jc w:val="both"/>
      </w:pPr>
    </w:p>
    <w:p w:rsidR="00341A35" w:rsidRDefault="00341A35">
      <w:r>
        <w:br w:type="page"/>
      </w:r>
    </w:p>
    <w:p w:rsidR="003F151E" w:rsidRDefault="003F151E" w:rsidP="001E58D3">
      <w:pPr>
        <w:ind w:firstLine="720"/>
        <w:jc w:val="both"/>
      </w:pPr>
      <w:r w:rsidRPr="0075371E">
        <w:lastRenderedPageBreak/>
        <w:t xml:space="preserve">If </w:t>
      </w:r>
      <w:r w:rsidR="001E58D3" w:rsidRPr="0075371E">
        <w:t>Neighborhood</w:t>
      </w:r>
      <w:r w:rsidRPr="0075371E">
        <w:t xml:space="preserve"> chooses a bond as security, the bond sh</w:t>
      </w:r>
      <w:r w:rsidR="001E58D3">
        <w:t>all</w:t>
      </w:r>
      <w:r w:rsidRPr="0075371E">
        <w:t xml:space="preserve"> contain wording to the effect that it will be terminated only under the following conditions:</w:t>
      </w:r>
    </w:p>
    <w:p w:rsidR="001E58D3" w:rsidRPr="0075371E" w:rsidRDefault="001E58D3" w:rsidP="001E58D3">
      <w:pPr>
        <w:ind w:firstLine="720"/>
        <w:jc w:val="both"/>
      </w:pPr>
    </w:p>
    <w:p w:rsidR="003F151E" w:rsidRPr="0075371E" w:rsidRDefault="003F151E" w:rsidP="0075371E">
      <w:pPr>
        <w:numPr>
          <w:ilvl w:val="0"/>
          <w:numId w:val="13"/>
        </w:numPr>
        <w:jc w:val="both"/>
      </w:pPr>
      <w:r w:rsidRPr="0075371E">
        <w:t>The Commission</w:t>
      </w:r>
      <w:r w:rsidR="001E58D3">
        <w:t xml:space="preserve"> approves the rate increase; or</w:t>
      </w:r>
    </w:p>
    <w:p w:rsidR="003F151E" w:rsidRPr="0075371E" w:rsidRDefault="003F151E" w:rsidP="0075371E">
      <w:pPr>
        <w:numPr>
          <w:ilvl w:val="0"/>
          <w:numId w:val="13"/>
        </w:numPr>
        <w:jc w:val="both"/>
      </w:pPr>
      <w:r w:rsidRPr="0075371E">
        <w:t>If the Commission denies the increase, the utility shall refund the amount collected that is attributable to the increase.</w:t>
      </w:r>
    </w:p>
    <w:p w:rsidR="003F151E" w:rsidRPr="0075371E" w:rsidRDefault="003F151E" w:rsidP="0075371E">
      <w:pPr>
        <w:jc w:val="both"/>
      </w:pPr>
    </w:p>
    <w:p w:rsidR="003F151E" w:rsidRDefault="003F151E" w:rsidP="001E58D3">
      <w:pPr>
        <w:ind w:firstLine="720"/>
        <w:jc w:val="both"/>
      </w:pPr>
      <w:r w:rsidRPr="0075371E">
        <w:t xml:space="preserve">If </w:t>
      </w:r>
      <w:r w:rsidR="001E58D3" w:rsidRPr="0075371E">
        <w:t>Neighborhood</w:t>
      </w:r>
      <w:r w:rsidRPr="0075371E">
        <w:t xml:space="preserve"> chooses a letter of credit as a security, it sh</w:t>
      </w:r>
      <w:r w:rsidR="001E58D3">
        <w:t>all</w:t>
      </w:r>
      <w:r w:rsidRPr="0075371E">
        <w:t xml:space="preserve"> contain the following conditions:</w:t>
      </w:r>
    </w:p>
    <w:p w:rsidR="001E58D3" w:rsidRPr="0075371E" w:rsidRDefault="001E58D3" w:rsidP="001E58D3">
      <w:pPr>
        <w:ind w:firstLine="720"/>
        <w:jc w:val="both"/>
      </w:pPr>
    </w:p>
    <w:p w:rsidR="003F151E" w:rsidRPr="0075371E" w:rsidRDefault="003F151E" w:rsidP="0075371E">
      <w:pPr>
        <w:tabs>
          <w:tab w:val="left" w:pos="720"/>
          <w:tab w:val="left" w:pos="1440"/>
          <w:tab w:val="left" w:pos="2160"/>
        </w:tabs>
        <w:ind w:left="1080" w:hanging="360"/>
        <w:jc w:val="both"/>
      </w:pPr>
      <w:r w:rsidRPr="0075371E">
        <w:t>1)</w:t>
      </w:r>
      <w:r w:rsidRPr="0075371E">
        <w:tab/>
        <w:t>The letter of credit is irrevocable for the period it is in effect,</w:t>
      </w:r>
      <w:r w:rsidR="001E58D3">
        <w:t xml:space="preserve"> and</w:t>
      </w:r>
    </w:p>
    <w:p w:rsidR="003F151E" w:rsidRPr="0075371E" w:rsidRDefault="003F151E" w:rsidP="0075371E">
      <w:pPr>
        <w:ind w:left="1080" w:hanging="360"/>
        <w:jc w:val="both"/>
      </w:pPr>
      <w:r w:rsidRPr="0075371E">
        <w:t>2)</w:t>
      </w:r>
      <w:r w:rsidRPr="0075371E">
        <w:tab/>
        <w:t>The letter of credit will be in effect until a final Commission Order is rendered, either approving or denying the rate increase.</w:t>
      </w:r>
    </w:p>
    <w:p w:rsidR="00341A35" w:rsidRDefault="00341A35" w:rsidP="001E58D3">
      <w:pPr>
        <w:ind w:firstLine="720"/>
        <w:jc w:val="both"/>
      </w:pPr>
    </w:p>
    <w:p w:rsidR="003F151E" w:rsidRDefault="003F151E" w:rsidP="001E58D3">
      <w:pPr>
        <w:ind w:firstLine="720"/>
        <w:jc w:val="both"/>
      </w:pPr>
      <w:r w:rsidRPr="0075371E">
        <w:t>If security is provided through an escrow agreement,</w:t>
      </w:r>
      <w:r w:rsidR="001E58D3">
        <w:t xml:space="preserve"> the following conditions shall</w:t>
      </w:r>
      <w:r w:rsidRPr="0075371E">
        <w:t xml:space="preserve"> be part of the agreement:</w:t>
      </w:r>
    </w:p>
    <w:p w:rsidR="001E58D3" w:rsidRPr="0075371E" w:rsidRDefault="001E58D3" w:rsidP="001E58D3">
      <w:pPr>
        <w:ind w:firstLine="720"/>
        <w:jc w:val="both"/>
      </w:pPr>
    </w:p>
    <w:p w:rsidR="003F151E" w:rsidRPr="0075371E" w:rsidRDefault="003F151E" w:rsidP="0075371E">
      <w:pPr>
        <w:ind w:left="1080" w:hanging="360"/>
        <w:jc w:val="both"/>
      </w:pPr>
      <w:r w:rsidRPr="0075371E">
        <w:t>1)</w:t>
      </w:r>
      <w:r w:rsidRPr="0075371E">
        <w:tab/>
        <w:t>The Commission Clerk, or his or her designee, must be a signato</w:t>
      </w:r>
      <w:r w:rsidR="001E58D3">
        <w:t xml:space="preserve">ry to the escrow agreement; </w:t>
      </w:r>
    </w:p>
    <w:p w:rsidR="003F151E" w:rsidRPr="0075371E" w:rsidRDefault="003F151E" w:rsidP="0075371E">
      <w:pPr>
        <w:ind w:left="1080" w:hanging="360"/>
        <w:jc w:val="both"/>
      </w:pPr>
      <w:r w:rsidRPr="0075371E">
        <w:t>2)</w:t>
      </w:r>
      <w:r w:rsidRPr="0075371E">
        <w:tab/>
        <w:t xml:space="preserve">No monies in the escrow account may be withdrawn by the utility without the prior written authorization of the Commission Clerk, or his or her designee; </w:t>
      </w:r>
    </w:p>
    <w:p w:rsidR="003F151E" w:rsidRPr="0075371E" w:rsidRDefault="003F151E" w:rsidP="0075371E">
      <w:pPr>
        <w:ind w:left="1080" w:hanging="360"/>
        <w:jc w:val="both"/>
      </w:pPr>
      <w:r w:rsidRPr="0075371E">
        <w:t>3)</w:t>
      </w:r>
      <w:r w:rsidRPr="0075371E">
        <w:tab/>
        <w:t>The escrow account shall be an interest bearing account;</w:t>
      </w:r>
    </w:p>
    <w:p w:rsidR="003F151E" w:rsidRPr="0075371E" w:rsidRDefault="003F151E" w:rsidP="0075371E">
      <w:pPr>
        <w:ind w:left="1080" w:hanging="360"/>
        <w:jc w:val="both"/>
      </w:pPr>
      <w:r w:rsidRPr="0075371E">
        <w:t>4)</w:t>
      </w:r>
      <w:r w:rsidRPr="0075371E">
        <w:tab/>
        <w:t>If a refund to the customers is required, all interest earned by the escrow account shall be distributed to the customers;</w:t>
      </w:r>
    </w:p>
    <w:p w:rsidR="003F151E" w:rsidRPr="0075371E" w:rsidRDefault="003F151E" w:rsidP="0075371E">
      <w:pPr>
        <w:ind w:left="1080" w:hanging="360"/>
        <w:jc w:val="both"/>
      </w:pPr>
      <w:r w:rsidRPr="0075371E">
        <w:t>5)</w:t>
      </w:r>
      <w:r w:rsidRPr="0075371E">
        <w:tab/>
        <w:t>If a refund to the customers is not required, the interest earned by the escrow account shall revert to the utility;</w:t>
      </w:r>
    </w:p>
    <w:p w:rsidR="003F151E" w:rsidRPr="0075371E" w:rsidRDefault="003F151E" w:rsidP="0075371E">
      <w:pPr>
        <w:ind w:left="1080" w:hanging="360"/>
        <w:jc w:val="both"/>
      </w:pPr>
      <w:r w:rsidRPr="0075371E">
        <w:t>6)</w:t>
      </w:r>
      <w:r w:rsidRPr="0075371E">
        <w:tab/>
        <w:t>All information on the escrow account shall be available from the holder of the escrow account to a Commission representative at all times;</w:t>
      </w:r>
    </w:p>
    <w:p w:rsidR="003F151E" w:rsidRPr="0075371E" w:rsidRDefault="003F151E" w:rsidP="0075371E">
      <w:pPr>
        <w:ind w:left="1080" w:hanging="360"/>
        <w:jc w:val="both"/>
      </w:pPr>
      <w:r w:rsidRPr="0075371E">
        <w:t>7)</w:t>
      </w:r>
      <w:r w:rsidRPr="0075371E">
        <w:tab/>
        <w:t>The amount of revenue subject to refund shall be deposited in the escrow account within seven days of receipt;</w:t>
      </w:r>
    </w:p>
    <w:p w:rsidR="003F151E" w:rsidRPr="0075371E" w:rsidRDefault="003F151E" w:rsidP="0075371E">
      <w:pPr>
        <w:ind w:left="1080" w:hanging="360"/>
        <w:jc w:val="both"/>
      </w:pPr>
      <w:r w:rsidRPr="0075371E">
        <w:t>8)</w:t>
      </w:r>
      <w:r w:rsidRPr="0075371E">
        <w:tab/>
        <w:t>This escrow account is established by the direction of the Florida Public Service Commission for the purpose(s) set forth in its order requiring such account. Pursuant to</w:t>
      </w:r>
      <w:r w:rsidRPr="0075371E">
        <w:rPr>
          <w:i/>
        </w:rPr>
        <w:t xml:space="preserve"> Cosentino v. Elson</w:t>
      </w:r>
      <w:r w:rsidRPr="0075371E">
        <w:t>, 263 So. 2d 253 (Fla. 3d DCA 1972), escrow accounts are not subject to garnishments;</w:t>
      </w:r>
      <w:r w:rsidR="001E58D3">
        <w:t xml:space="preserve"> and</w:t>
      </w:r>
    </w:p>
    <w:p w:rsidR="003F151E" w:rsidRPr="0075371E" w:rsidRDefault="003F151E" w:rsidP="0075371E">
      <w:pPr>
        <w:ind w:firstLine="720"/>
        <w:jc w:val="both"/>
      </w:pPr>
      <w:r w:rsidRPr="0075371E">
        <w:t>9)  The account must specify by whom and on whose behalf such monies were paid.</w:t>
      </w:r>
    </w:p>
    <w:p w:rsidR="003F151E" w:rsidRPr="0075371E" w:rsidRDefault="003F151E" w:rsidP="0075371E">
      <w:pPr>
        <w:jc w:val="both"/>
      </w:pPr>
    </w:p>
    <w:p w:rsidR="003F151E" w:rsidRPr="0075371E" w:rsidRDefault="003F151E" w:rsidP="001E58D3">
      <w:pPr>
        <w:ind w:firstLine="720"/>
        <w:jc w:val="both"/>
      </w:pPr>
      <w:r w:rsidRPr="0075371E">
        <w:t>In no instance sh</w:t>
      </w:r>
      <w:r w:rsidR="001E58D3">
        <w:t>all</w:t>
      </w:r>
      <w:r w:rsidRPr="0075371E">
        <w:t xml:space="preserve"> the maintenance and administrative costs associated with the refund be borne by the customers. These costs are the responsibility of, and sh</w:t>
      </w:r>
      <w:r w:rsidR="00836D15">
        <w:t>all</w:t>
      </w:r>
      <w:r w:rsidRPr="0075371E">
        <w:t xml:space="preserve"> be borne by, </w:t>
      </w:r>
      <w:r w:rsidR="001E58D3" w:rsidRPr="0075371E">
        <w:t>Neighborhood</w:t>
      </w:r>
      <w:r w:rsidRPr="0075371E">
        <w:t xml:space="preserve">. Irrespective of the form of security chosen by </w:t>
      </w:r>
      <w:r w:rsidR="00836D15" w:rsidRPr="0075371E">
        <w:t>Neighborhood</w:t>
      </w:r>
      <w:r w:rsidRPr="0075371E">
        <w:t>, an account of all monies received as a result of the rate increa</w:t>
      </w:r>
      <w:r w:rsidR="00836D15">
        <w:t>se shall be maintained by the U</w:t>
      </w:r>
      <w:r w:rsidRPr="0075371E">
        <w:t>tility. If a refund is ultimately required, it sh</w:t>
      </w:r>
      <w:r w:rsidR="00836D15">
        <w:t>all</w:t>
      </w:r>
      <w:r w:rsidRPr="0075371E">
        <w:t xml:space="preserve"> be paid with interest calculated pursuant to Rule 25-30.360(4), F.A.C.</w:t>
      </w:r>
    </w:p>
    <w:p w:rsidR="003F151E" w:rsidRPr="0075371E" w:rsidRDefault="003F151E" w:rsidP="0075371E">
      <w:pPr>
        <w:jc w:val="both"/>
      </w:pPr>
    </w:p>
    <w:p w:rsidR="00341A35" w:rsidRDefault="00341A35">
      <w:r>
        <w:br w:type="page"/>
      </w:r>
    </w:p>
    <w:p w:rsidR="003F151E" w:rsidRPr="0075371E" w:rsidRDefault="00836D15" w:rsidP="00836D15">
      <w:pPr>
        <w:ind w:firstLine="720"/>
        <w:jc w:val="both"/>
      </w:pPr>
      <w:r w:rsidRPr="0075371E">
        <w:lastRenderedPageBreak/>
        <w:t>Neighborhood</w:t>
      </w:r>
      <w:r w:rsidR="003F151E" w:rsidRPr="0075371E">
        <w:rPr>
          <w:bCs/>
          <w:kern w:val="32"/>
          <w:szCs w:val="32"/>
        </w:rPr>
        <w:t xml:space="preserve"> sh</w:t>
      </w:r>
      <w:r>
        <w:rPr>
          <w:bCs/>
          <w:kern w:val="32"/>
          <w:szCs w:val="32"/>
        </w:rPr>
        <w:t>all</w:t>
      </w:r>
      <w:r w:rsidR="003F151E" w:rsidRPr="0075371E">
        <w:rPr>
          <w:bCs/>
          <w:kern w:val="32"/>
          <w:szCs w:val="32"/>
        </w:rPr>
        <w:t xml:space="preserve"> maintain a record of the amount of the security, and the amount of revenues that are subject to refund. In addition, after the increased rates are in effect, pursuant to Rule 25-30.360(6), F.A.C., </w:t>
      </w:r>
      <w:r w:rsidRPr="0075371E">
        <w:t>Neighborhood</w:t>
      </w:r>
      <w:r>
        <w:t xml:space="preserve"> shall</w:t>
      </w:r>
      <w:r w:rsidR="003F151E" w:rsidRPr="0075371E">
        <w:rPr>
          <w:bCs/>
          <w:kern w:val="32"/>
          <w:szCs w:val="32"/>
        </w:rPr>
        <w:t xml:space="preserve"> file reports with the Commission’s Office of Commission Clerk no later than the 20th of each month indicating the monthly and total amount of money subject to refund at the end of the preceding month. The report filed sh</w:t>
      </w:r>
      <w:r>
        <w:rPr>
          <w:bCs/>
          <w:kern w:val="32"/>
          <w:szCs w:val="32"/>
        </w:rPr>
        <w:t>all</w:t>
      </w:r>
      <w:r w:rsidR="003F151E" w:rsidRPr="0075371E">
        <w:rPr>
          <w:bCs/>
          <w:kern w:val="32"/>
          <w:szCs w:val="32"/>
        </w:rPr>
        <w:t xml:space="preserve"> also indicate the status of the security being used to guarantee repayment of any potential refund.</w:t>
      </w:r>
    </w:p>
    <w:p w:rsidR="00836D15" w:rsidRPr="00673A74" w:rsidRDefault="00836D15" w:rsidP="0075371E">
      <w:pPr>
        <w:jc w:val="both"/>
        <w:outlineLvl w:val="0"/>
        <w:rPr>
          <w:bCs/>
          <w:kern w:val="32"/>
          <w:szCs w:val="32"/>
        </w:rPr>
      </w:pPr>
    </w:p>
    <w:p w:rsidR="003F151E" w:rsidRPr="00673A74" w:rsidRDefault="00EE4118" w:rsidP="00EE4118">
      <w:pPr>
        <w:jc w:val="both"/>
        <w:rPr>
          <w:u w:val="single"/>
        </w:rPr>
      </w:pPr>
      <w:r w:rsidRPr="00673A74">
        <w:rPr>
          <w:u w:val="single"/>
        </w:rPr>
        <w:t>Miscellaneous Service C</w:t>
      </w:r>
      <w:r w:rsidR="003F151E" w:rsidRPr="00673A74">
        <w:rPr>
          <w:u w:val="single"/>
        </w:rPr>
        <w:t>harges</w:t>
      </w:r>
    </w:p>
    <w:p w:rsidR="00EE4118" w:rsidRPr="00673A74" w:rsidRDefault="00EE4118" w:rsidP="00EE4118">
      <w:pPr>
        <w:jc w:val="both"/>
        <w:outlineLvl w:val="1"/>
        <w:rPr>
          <w:bCs/>
          <w:iCs/>
        </w:rPr>
      </w:pPr>
    </w:p>
    <w:p w:rsidR="003F151E" w:rsidRPr="00EE4118" w:rsidRDefault="00673A74" w:rsidP="00EE4118">
      <w:pPr>
        <w:jc w:val="both"/>
        <w:outlineLvl w:val="1"/>
        <w:rPr>
          <w:bCs/>
          <w:iCs/>
        </w:rPr>
      </w:pPr>
      <w:r>
        <w:rPr>
          <w:b/>
          <w:bCs/>
          <w:i/>
          <w:iCs/>
        </w:rPr>
        <w:tab/>
      </w:r>
      <w:r w:rsidR="003F151E" w:rsidRPr="00EE4118">
        <w:t>Neighborhood</w:t>
      </w:r>
      <w:r w:rsidR="003F151E" w:rsidRPr="00EE4118">
        <w:rPr>
          <w:bCs/>
          <w:iCs/>
        </w:rPr>
        <w:t>’s current initial connection, normal reconnection, premises visit, and violation reconnection charges were last estab</w:t>
      </w:r>
      <w:r>
        <w:rPr>
          <w:bCs/>
          <w:iCs/>
        </w:rPr>
        <w:t>lished on</w:t>
      </w:r>
      <w:r w:rsidR="003F151E" w:rsidRPr="00EE4118">
        <w:rPr>
          <w:bCs/>
          <w:iCs/>
        </w:rPr>
        <w:t xml:space="preserve"> September 28, 1984.</w:t>
      </w:r>
      <w:r w:rsidR="003F151E" w:rsidRPr="00EE4118">
        <w:rPr>
          <w:bCs/>
          <w:iCs/>
          <w:vertAlign w:val="superscript"/>
        </w:rPr>
        <w:footnoteReference w:id="22"/>
      </w:r>
      <w:r w:rsidR="003F151E" w:rsidRPr="00EE4118">
        <w:rPr>
          <w:bCs/>
          <w:iCs/>
        </w:rPr>
        <w:t xml:space="preserve"> </w:t>
      </w:r>
      <w:r w:rsidR="003F151E" w:rsidRPr="00EE4118">
        <w:t xml:space="preserve">Section 367.091, F.S., authorizes </w:t>
      </w:r>
      <w:r>
        <w:t>us</w:t>
      </w:r>
      <w:r w:rsidR="003F151E" w:rsidRPr="00EE4118">
        <w:t xml:space="preserve"> to establish, increase, or change a rate or charge other than monthly rates or service availability charges. </w:t>
      </w:r>
      <w:r w:rsidRPr="00EE4118">
        <w:t>Neighborhood</w:t>
      </w:r>
      <w:r w:rsidR="003F151E" w:rsidRPr="00EE4118">
        <w:t>’s request to revise its miscellaneous charges was accompanied by its reason for requesting the charge, as well as the cost justification required by Section 367.091(6), F.S.</w:t>
      </w:r>
    </w:p>
    <w:p w:rsidR="003F151E" w:rsidRPr="00EE4118" w:rsidRDefault="003F151E" w:rsidP="00EE4118">
      <w:pPr>
        <w:jc w:val="both"/>
        <w:outlineLvl w:val="1"/>
        <w:rPr>
          <w:bCs/>
          <w:iCs/>
        </w:rPr>
      </w:pPr>
    </w:p>
    <w:p w:rsidR="003F151E" w:rsidRPr="00673A74" w:rsidRDefault="003F151E" w:rsidP="00673A74">
      <w:pPr>
        <w:ind w:firstLine="720"/>
        <w:jc w:val="both"/>
        <w:outlineLvl w:val="1"/>
        <w:rPr>
          <w:bCs/>
          <w:i/>
          <w:iCs/>
        </w:rPr>
      </w:pPr>
      <w:r w:rsidRPr="00673A74">
        <w:rPr>
          <w:bCs/>
          <w:i/>
          <w:iCs/>
        </w:rPr>
        <w:t>Initial Connection Charge</w:t>
      </w:r>
    </w:p>
    <w:p w:rsidR="00673A74" w:rsidRDefault="00673A74" w:rsidP="00EE4118">
      <w:pPr>
        <w:jc w:val="both"/>
        <w:rPr>
          <w:bCs/>
          <w:iCs/>
        </w:rPr>
      </w:pPr>
    </w:p>
    <w:p w:rsidR="003F151E" w:rsidRPr="00EE4118" w:rsidRDefault="003F151E" w:rsidP="00673A74">
      <w:pPr>
        <w:ind w:firstLine="720"/>
        <w:jc w:val="both"/>
        <w:rPr>
          <w:bCs/>
          <w:iCs/>
        </w:rPr>
      </w:pPr>
      <w:r w:rsidRPr="00EE4118">
        <w:rPr>
          <w:bCs/>
          <w:iCs/>
        </w:rPr>
        <w:t xml:space="preserve">Currently, </w:t>
      </w:r>
      <w:r w:rsidR="00673A74" w:rsidRPr="00EE4118">
        <w:t>Neighborhood</w:t>
      </w:r>
      <w:r w:rsidRPr="00EE4118">
        <w:rPr>
          <w:bCs/>
          <w:iCs/>
        </w:rPr>
        <w:t>’s initial connection charges are $10 and $15</w:t>
      </w:r>
      <w:r w:rsidR="00673A74">
        <w:rPr>
          <w:bCs/>
          <w:iCs/>
        </w:rPr>
        <w:t>,</w:t>
      </w:r>
      <w:r w:rsidRPr="00EE4118">
        <w:rPr>
          <w:bCs/>
          <w:iCs/>
        </w:rPr>
        <w:t xml:space="preserve"> for normal and after hours, respectively. The initial connection charge is levied for service initiation at a location where service did not exist previously. </w:t>
      </w:r>
      <w:r w:rsidR="00A37309">
        <w:rPr>
          <w:bCs/>
          <w:iCs/>
        </w:rPr>
        <w:t>A</w:t>
      </w:r>
      <w:r w:rsidRPr="00EE4118">
        <w:rPr>
          <w:bCs/>
          <w:iCs/>
        </w:rPr>
        <w:t xml:space="preserve"> utility representative makes one trip when performing the service of an initial connection. Based on labor and transportation to and from the service territory, </w:t>
      </w:r>
      <w:r w:rsidR="00A37309">
        <w:rPr>
          <w:bCs/>
          <w:iCs/>
        </w:rPr>
        <w:t xml:space="preserve">we find the appropriate </w:t>
      </w:r>
      <w:r w:rsidRPr="00EE4118">
        <w:rPr>
          <w:bCs/>
          <w:iCs/>
        </w:rPr>
        <w:t xml:space="preserve">initial connection charges </w:t>
      </w:r>
      <w:r w:rsidR="00A37309">
        <w:rPr>
          <w:bCs/>
          <w:iCs/>
        </w:rPr>
        <w:t xml:space="preserve">for </w:t>
      </w:r>
      <w:r w:rsidR="00A37309" w:rsidRPr="00EE4118">
        <w:t>Neighborhood</w:t>
      </w:r>
      <w:r w:rsidR="00A37309">
        <w:rPr>
          <w:bCs/>
          <w:iCs/>
        </w:rPr>
        <w:t xml:space="preserve"> to be</w:t>
      </w:r>
      <w:r w:rsidRPr="00EE4118">
        <w:rPr>
          <w:bCs/>
          <w:iCs/>
        </w:rPr>
        <w:t xml:space="preserve"> $19 and $21 for normal and after hours, respectively. </w:t>
      </w:r>
      <w:r w:rsidR="00A37309">
        <w:rPr>
          <w:bCs/>
          <w:iCs/>
        </w:rPr>
        <w:t xml:space="preserve">Our </w:t>
      </w:r>
      <w:r w:rsidRPr="00EE4118">
        <w:rPr>
          <w:bCs/>
          <w:iCs/>
        </w:rPr>
        <w:t xml:space="preserve">calculation is shown </w:t>
      </w:r>
      <w:r w:rsidR="00A37309">
        <w:rPr>
          <w:bCs/>
          <w:iCs/>
        </w:rPr>
        <w:t xml:space="preserve">in the table </w:t>
      </w:r>
      <w:r w:rsidRPr="00EE4118">
        <w:rPr>
          <w:bCs/>
          <w:iCs/>
        </w:rPr>
        <w:t>below.</w:t>
      </w:r>
    </w:p>
    <w:p w:rsidR="003F151E" w:rsidRPr="00EE4118" w:rsidRDefault="003F151E" w:rsidP="00EE4118">
      <w:pPr>
        <w:jc w:val="both"/>
        <w:rPr>
          <w:bCs/>
          <w:iCs/>
        </w:rPr>
      </w:pPr>
    </w:p>
    <w:p w:rsidR="003F151E" w:rsidRPr="00A37309" w:rsidRDefault="003F151E" w:rsidP="00EE4118">
      <w:pPr>
        <w:jc w:val="center"/>
        <w:rPr>
          <w:b/>
          <w:bCs/>
          <w:iCs/>
          <w:sz w:val="22"/>
          <w:szCs w:val="22"/>
        </w:rPr>
      </w:pPr>
      <w:r w:rsidRPr="00A37309">
        <w:rPr>
          <w:b/>
          <w:bCs/>
          <w:iCs/>
          <w:sz w:val="22"/>
          <w:szCs w:val="22"/>
        </w:rPr>
        <w:t>Initial Connection Charge Calculation</w:t>
      </w:r>
    </w:p>
    <w:tbl>
      <w:tblPr>
        <w:tblW w:w="9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9"/>
        <w:gridCol w:w="1489"/>
        <w:gridCol w:w="3172"/>
        <w:gridCol w:w="1314"/>
      </w:tblGrid>
      <w:tr w:rsidR="003F151E" w:rsidRPr="00A37309" w:rsidTr="00A37309">
        <w:trPr>
          <w:trHeight w:val="247"/>
          <w:jc w:val="center"/>
        </w:trPr>
        <w:tc>
          <w:tcPr>
            <w:tcW w:w="3169" w:type="dxa"/>
            <w:shd w:val="pct5" w:color="auto" w:fill="auto"/>
            <w:vAlign w:val="bottom"/>
          </w:tcPr>
          <w:p w:rsidR="003F151E" w:rsidRPr="00A37309" w:rsidRDefault="003F151E" w:rsidP="00EE4118">
            <w:pPr>
              <w:jc w:val="center"/>
              <w:rPr>
                <w:sz w:val="22"/>
                <w:szCs w:val="22"/>
              </w:rPr>
            </w:pPr>
            <w:r w:rsidRPr="00A37309">
              <w:rPr>
                <w:sz w:val="22"/>
                <w:szCs w:val="22"/>
              </w:rPr>
              <w:t>Activity</w:t>
            </w:r>
          </w:p>
        </w:tc>
        <w:tc>
          <w:tcPr>
            <w:tcW w:w="1489" w:type="dxa"/>
            <w:shd w:val="pct5" w:color="auto" w:fill="auto"/>
            <w:vAlign w:val="bottom"/>
          </w:tcPr>
          <w:p w:rsidR="003F151E" w:rsidRPr="00A37309" w:rsidRDefault="003F151E" w:rsidP="00EE4118">
            <w:pPr>
              <w:jc w:val="center"/>
              <w:rPr>
                <w:sz w:val="22"/>
                <w:szCs w:val="22"/>
              </w:rPr>
            </w:pPr>
            <w:r w:rsidRPr="00A37309">
              <w:rPr>
                <w:sz w:val="22"/>
                <w:szCs w:val="22"/>
              </w:rPr>
              <w:t>Normal Hours Cost</w:t>
            </w:r>
          </w:p>
        </w:tc>
        <w:tc>
          <w:tcPr>
            <w:tcW w:w="3172" w:type="dxa"/>
            <w:shd w:val="pct5" w:color="auto" w:fill="auto"/>
            <w:vAlign w:val="bottom"/>
          </w:tcPr>
          <w:p w:rsidR="003F151E" w:rsidRPr="00A37309" w:rsidRDefault="003F151E" w:rsidP="00EE4118">
            <w:pPr>
              <w:jc w:val="center"/>
              <w:rPr>
                <w:sz w:val="22"/>
                <w:szCs w:val="22"/>
              </w:rPr>
            </w:pPr>
            <w:r w:rsidRPr="00A37309">
              <w:rPr>
                <w:sz w:val="22"/>
                <w:szCs w:val="22"/>
              </w:rPr>
              <w:t>Activity</w:t>
            </w:r>
          </w:p>
        </w:tc>
        <w:tc>
          <w:tcPr>
            <w:tcW w:w="1314" w:type="dxa"/>
            <w:shd w:val="pct5" w:color="auto" w:fill="auto"/>
            <w:vAlign w:val="bottom"/>
          </w:tcPr>
          <w:p w:rsidR="003F151E" w:rsidRPr="00A37309" w:rsidRDefault="003F151E" w:rsidP="00EE4118">
            <w:pPr>
              <w:jc w:val="center"/>
              <w:rPr>
                <w:sz w:val="22"/>
                <w:szCs w:val="22"/>
              </w:rPr>
            </w:pPr>
            <w:r w:rsidRPr="00A37309">
              <w:rPr>
                <w:sz w:val="22"/>
                <w:szCs w:val="22"/>
              </w:rPr>
              <w:t>After Hours Cost</w:t>
            </w:r>
          </w:p>
        </w:tc>
      </w:tr>
      <w:tr w:rsidR="003F151E" w:rsidRPr="00A37309" w:rsidTr="003F151E">
        <w:trPr>
          <w:trHeight w:val="423"/>
          <w:jc w:val="center"/>
        </w:trPr>
        <w:tc>
          <w:tcPr>
            <w:tcW w:w="3169" w:type="dxa"/>
            <w:shd w:val="clear" w:color="auto" w:fill="auto"/>
          </w:tcPr>
          <w:p w:rsidR="003F151E" w:rsidRPr="00A37309" w:rsidRDefault="003F151E" w:rsidP="00EE4118">
            <w:pPr>
              <w:jc w:val="both"/>
              <w:rPr>
                <w:sz w:val="22"/>
                <w:szCs w:val="22"/>
              </w:rPr>
            </w:pPr>
            <w:r w:rsidRPr="00A37309">
              <w:rPr>
                <w:sz w:val="22"/>
                <w:szCs w:val="22"/>
              </w:rPr>
              <w:t>Labor (Administrative)</w:t>
            </w:r>
          </w:p>
          <w:p w:rsidR="003F151E" w:rsidRPr="00A37309" w:rsidRDefault="003F151E" w:rsidP="00EE4118">
            <w:pPr>
              <w:tabs>
                <w:tab w:val="left" w:pos="2130"/>
              </w:tabs>
              <w:jc w:val="both"/>
              <w:rPr>
                <w:sz w:val="22"/>
                <w:szCs w:val="22"/>
              </w:rPr>
            </w:pPr>
            <w:r w:rsidRPr="00A37309">
              <w:rPr>
                <w:sz w:val="22"/>
                <w:szCs w:val="22"/>
              </w:rPr>
              <w:t>($8.65/hr x1/4 hr)</w:t>
            </w:r>
            <w:r w:rsidRPr="00A37309">
              <w:rPr>
                <w:sz w:val="22"/>
                <w:szCs w:val="22"/>
              </w:rPr>
              <w:tab/>
            </w:r>
          </w:p>
        </w:tc>
        <w:tc>
          <w:tcPr>
            <w:tcW w:w="1489" w:type="dxa"/>
            <w:shd w:val="clear" w:color="auto" w:fill="auto"/>
          </w:tcPr>
          <w:p w:rsidR="003F151E" w:rsidRPr="00A37309" w:rsidRDefault="003F151E" w:rsidP="00EE4118">
            <w:pPr>
              <w:jc w:val="right"/>
              <w:rPr>
                <w:sz w:val="22"/>
                <w:szCs w:val="22"/>
              </w:rPr>
            </w:pPr>
          </w:p>
          <w:p w:rsidR="003F151E" w:rsidRPr="00A37309" w:rsidRDefault="003F151E" w:rsidP="00EE4118">
            <w:pPr>
              <w:jc w:val="right"/>
              <w:rPr>
                <w:sz w:val="22"/>
                <w:szCs w:val="22"/>
              </w:rPr>
            </w:pPr>
            <w:r w:rsidRPr="00A37309">
              <w:rPr>
                <w:sz w:val="22"/>
                <w:szCs w:val="22"/>
              </w:rPr>
              <w:t>$2.16</w:t>
            </w:r>
          </w:p>
        </w:tc>
        <w:tc>
          <w:tcPr>
            <w:tcW w:w="3172" w:type="dxa"/>
          </w:tcPr>
          <w:p w:rsidR="003F151E" w:rsidRPr="00A37309" w:rsidRDefault="003F151E" w:rsidP="00EE4118">
            <w:pPr>
              <w:jc w:val="both"/>
              <w:rPr>
                <w:sz w:val="22"/>
                <w:szCs w:val="22"/>
              </w:rPr>
            </w:pPr>
            <w:r w:rsidRPr="00A37309">
              <w:rPr>
                <w:sz w:val="22"/>
                <w:szCs w:val="22"/>
              </w:rPr>
              <w:t>Labor (Administrative)</w:t>
            </w:r>
          </w:p>
          <w:p w:rsidR="003F151E" w:rsidRPr="00A37309" w:rsidRDefault="003F151E" w:rsidP="00EE4118">
            <w:pPr>
              <w:jc w:val="both"/>
              <w:rPr>
                <w:sz w:val="22"/>
                <w:szCs w:val="22"/>
              </w:rPr>
            </w:pPr>
            <w:r w:rsidRPr="00A37309">
              <w:rPr>
                <w:sz w:val="22"/>
                <w:szCs w:val="22"/>
              </w:rPr>
              <w:t>($8.65/hr x1/4 hr)</w:t>
            </w:r>
          </w:p>
        </w:tc>
        <w:tc>
          <w:tcPr>
            <w:tcW w:w="1314" w:type="dxa"/>
          </w:tcPr>
          <w:p w:rsidR="003F151E" w:rsidRPr="00A37309" w:rsidRDefault="003F151E" w:rsidP="00EE4118">
            <w:pPr>
              <w:jc w:val="right"/>
              <w:rPr>
                <w:sz w:val="22"/>
                <w:szCs w:val="22"/>
              </w:rPr>
            </w:pPr>
          </w:p>
          <w:p w:rsidR="003F151E" w:rsidRPr="00A37309" w:rsidRDefault="003F151E" w:rsidP="00EE4118">
            <w:pPr>
              <w:jc w:val="right"/>
              <w:rPr>
                <w:sz w:val="22"/>
                <w:szCs w:val="22"/>
              </w:rPr>
            </w:pPr>
            <w:r w:rsidRPr="00A37309">
              <w:rPr>
                <w:sz w:val="22"/>
                <w:szCs w:val="22"/>
              </w:rPr>
              <w:t>$2.16</w:t>
            </w:r>
          </w:p>
        </w:tc>
      </w:tr>
      <w:tr w:rsidR="003F151E" w:rsidRPr="00A37309" w:rsidTr="003F151E">
        <w:trPr>
          <w:trHeight w:val="436"/>
          <w:jc w:val="center"/>
        </w:trPr>
        <w:tc>
          <w:tcPr>
            <w:tcW w:w="3169" w:type="dxa"/>
            <w:shd w:val="clear" w:color="auto" w:fill="auto"/>
          </w:tcPr>
          <w:p w:rsidR="003F151E" w:rsidRPr="00A37309" w:rsidRDefault="003F151E" w:rsidP="00EE4118">
            <w:pPr>
              <w:jc w:val="both"/>
              <w:rPr>
                <w:sz w:val="22"/>
                <w:szCs w:val="22"/>
              </w:rPr>
            </w:pPr>
            <w:r w:rsidRPr="00A37309">
              <w:rPr>
                <w:sz w:val="22"/>
                <w:szCs w:val="22"/>
              </w:rPr>
              <w:t>Labor (Field)</w:t>
            </w:r>
          </w:p>
          <w:p w:rsidR="003F151E" w:rsidRPr="00A37309" w:rsidRDefault="003F151E" w:rsidP="00EE4118">
            <w:pPr>
              <w:jc w:val="both"/>
              <w:rPr>
                <w:sz w:val="22"/>
                <w:szCs w:val="22"/>
              </w:rPr>
            </w:pPr>
            <w:r w:rsidRPr="00A37309">
              <w:rPr>
                <w:sz w:val="22"/>
                <w:szCs w:val="22"/>
              </w:rPr>
              <w:t>($12.69/hr x 1/3 hr)</w:t>
            </w:r>
          </w:p>
        </w:tc>
        <w:tc>
          <w:tcPr>
            <w:tcW w:w="1489" w:type="dxa"/>
            <w:shd w:val="clear" w:color="auto" w:fill="auto"/>
          </w:tcPr>
          <w:p w:rsidR="003F151E" w:rsidRPr="00A37309" w:rsidRDefault="003F151E" w:rsidP="00EE4118">
            <w:pPr>
              <w:jc w:val="center"/>
              <w:rPr>
                <w:sz w:val="22"/>
                <w:szCs w:val="22"/>
              </w:rPr>
            </w:pPr>
          </w:p>
          <w:p w:rsidR="003F151E" w:rsidRPr="00A37309" w:rsidRDefault="003F151E" w:rsidP="00EE4118">
            <w:pPr>
              <w:jc w:val="right"/>
              <w:rPr>
                <w:sz w:val="22"/>
                <w:szCs w:val="22"/>
              </w:rPr>
            </w:pPr>
            <w:r w:rsidRPr="00A37309">
              <w:rPr>
                <w:sz w:val="22"/>
                <w:szCs w:val="22"/>
              </w:rPr>
              <w:t>$4.23</w:t>
            </w:r>
          </w:p>
        </w:tc>
        <w:tc>
          <w:tcPr>
            <w:tcW w:w="3172" w:type="dxa"/>
          </w:tcPr>
          <w:p w:rsidR="003F151E" w:rsidRPr="00A37309" w:rsidRDefault="003F151E" w:rsidP="00EE4118">
            <w:pPr>
              <w:jc w:val="both"/>
              <w:rPr>
                <w:sz w:val="22"/>
                <w:szCs w:val="22"/>
              </w:rPr>
            </w:pPr>
            <w:r w:rsidRPr="00A37309">
              <w:rPr>
                <w:sz w:val="22"/>
                <w:szCs w:val="22"/>
              </w:rPr>
              <w:t>Labor (Field)</w:t>
            </w:r>
          </w:p>
          <w:p w:rsidR="003F151E" w:rsidRPr="00A37309" w:rsidRDefault="003F151E" w:rsidP="00EE4118">
            <w:pPr>
              <w:jc w:val="both"/>
              <w:rPr>
                <w:sz w:val="22"/>
                <w:szCs w:val="22"/>
              </w:rPr>
            </w:pPr>
            <w:r w:rsidRPr="00A37309">
              <w:rPr>
                <w:sz w:val="22"/>
                <w:szCs w:val="22"/>
              </w:rPr>
              <w:t xml:space="preserve"> ($19.03/hr x1/3hr)</w:t>
            </w:r>
          </w:p>
        </w:tc>
        <w:tc>
          <w:tcPr>
            <w:tcW w:w="1314" w:type="dxa"/>
          </w:tcPr>
          <w:p w:rsidR="003F151E" w:rsidRPr="00A37309" w:rsidRDefault="003F151E" w:rsidP="00EE4118">
            <w:pPr>
              <w:jc w:val="right"/>
              <w:rPr>
                <w:sz w:val="22"/>
                <w:szCs w:val="22"/>
              </w:rPr>
            </w:pPr>
          </w:p>
          <w:p w:rsidR="003F151E" w:rsidRPr="00A37309" w:rsidRDefault="003F151E" w:rsidP="00EE4118">
            <w:pPr>
              <w:jc w:val="right"/>
              <w:rPr>
                <w:sz w:val="22"/>
                <w:szCs w:val="22"/>
              </w:rPr>
            </w:pPr>
            <w:r w:rsidRPr="00A37309">
              <w:rPr>
                <w:sz w:val="22"/>
                <w:szCs w:val="22"/>
              </w:rPr>
              <w:t>$6.34</w:t>
            </w:r>
          </w:p>
        </w:tc>
      </w:tr>
      <w:tr w:rsidR="003F151E" w:rsidRPr="00A37309" w:rsidTr="003F151E">
        <w:trPr>
          <w:trHeight w:val="423"/>
          <w:jc w:val="center"/>
        </w:trPr>
        <w:tc>
          <w:tcPr>
            <w:tcW w:w="3169" w:type="dxa"/>
            <w:shd w:val="clear" w:color="auto" w:fill="auto"/>
          </w:tcPr>
          <w:p w:rsidR="003F151E" w:rsidRPr="00A37309" w:rsidRDefault="003F151E" w:rsidP="00EE4118">
            <w:pPr>
              <w:jc w:val="both"/>
              <w:rPr>
                <w:sz w:val="22"/>
                <w:szCs w:val="22"/>
              </w:rPr>
            </w:pPr>
            <w:r w:rsidRPr="00A37309">
              <w:rPr>
                <w:sz w:val="22"/>
                <w:szCs w:val="22"/>
              </w:rPr>
              <w:t xml:space="preserve">Transportation </w:t>
            </w:r>
          </w:p>
          <w:p w:rsidR="003F151E" w:rsidRPr="00A37309" w:rsidRDefault="003F151E" w:rsidP="00EE4118">
            <w:pPr>
              <w:jc w:val="both"/>
              <w:rPr>
                <w:sz w:val="22"/>
                <w:szCs w:val="22"/>
              </w:rPr>
            </w:pPr>
            <w:r w:rsidRPr="00A37309">
              <w:rPr>
                <w:sz w:val="22"/>
                <w:szCs w:val="22"/>
              </w:rPr>
              <w:t>($.54/mile x 24 miles-to/from)</w:t>
            </w:r>
          </w:p>
        </w:tc>
        <w:tc>
          <w:tcPr>
            <w:tcW w:w="1489" w:type="dxa"/>
            <w:shd w:val="clear" w:color="auto" w:fill="auto"/>
          </w:tcPr>
          <w:p w:rsidR="003F151E" w:rsidRPr="00A37309" w:rsidRDefault="003F151E" w:rsidP="00EE4118">
            <w:pPr>
              <w:jc w:val="right"/>
              <w:rPr>
                <w:sz w:val="22"/>
                <w:szCs w:val="22"/>
              </w:rPr>
            </w:pPr>
          </w:p>
          <w:p w:rsidR="003F151E" w:rsidRPr="00A37309" w:rsidRDefault="003F151E" w:rsidP="00EE4118">
            <w:pPr>
              <w:jc w:val="right"/>
              <w:rPr>
                <w:sz w:val="22"/>
                <w:szCs w:val="22"/>
                <w:u w:val="single"/>
              </w:rPr>
            </w:pPr>
            <w:r w:rsidRPr="00A37309">
              <w:rPr>
                <w:sz w:val="22"/>
                <w:szCs w:val="22"/>
                <w:u w:val="single"/>
              </w:rPr>
              <w:t>$12.96</w:t>
            </w:r>
          </w:p>
        </w:tc>
        <w:tc>
          <w:tcPr>
            <w:tcW w:w="3172" w:type="dxa"/>
          </w:tcPr>
          <w:p w:rsidR="003F151E" w:rsidRPr="00A37309" w:rsidRDefault="003F151E" w:rsidP="00EE4118">
            <w:pPr>
              <w:jc w:val="both"/>
              <w:rPr>
                <w:sz w:val="22"/>
                <w:szCs w:val="22"/>
              </w:rPr>
            </w:pPr>
            <w:r w:rsidRPr="00A37309">
              <w:rPr>
                <w:sz w:val="22"/>
                <w:szCs w:val="22"/>
              </w:rPr>
              <w:t>Transportation</w:t>
            </w:r>
          </w:p>
          <w:p w:rsidR="003F151E" w:rsidRPr="00A37309" w:rsidRDefault="003F151E" w:rsidP="00EE4118">
            <w:pPr>
              <w:jc w:val="both"/>
              <w:rPr>
                <w:sz w:val="22"/>
                <w:szCs w:val="22"/>
              </w:rPr>
            </w:pPr>
            <w:r w:rsidRPr="00A37309">
              <w:rPr>
                <w:sz w:val="22"/>
                <w:szCs w:val="22"/>
              </w:rPr>
              <w:t>($.54/mile x 24 miles-to/from)</w:t>
            </w:r>
          </w:p>
        </w:tc>
        <w:tc>
          <w:tcPr>
            <w:tcW w:w="1314" w:type="dxa"/>
          </w:tcPr>
          <w:p w:rsidR="003F151E" w:rsidRPr="00A37309" w:rsidRDefault="003F151E" w:rsidP="00EE4118">
            <w:pPr>
              <w:jc w:val="right"/>
              <w:rPr>
                <w:sz w:val="22"/>
                <w:szCs w:val="22"/>
              </w:rPr>
            </w:pPr>
          </w:p>
          <w:p w:rsidR="003F151E" w:rsidRPr="00A37309" w:rsidRDefault="003F151E" w:rsidP="00EE4118">
            <w:pPr>
              <w:jc w:val="right"/>
              <w:rPr>
                <w:sz w:val="22"/>
                <w:szCs w:val="22"/>
                <w:u w:val="single"/>
              </w:rPr>
            </w:pPr>
            <w:r w:rsidRPr="00A37309">
              <w:rPr>
                <w:sz w:val="22"/>
                <w:szCs w:val="22"/>
                <w:u w:val="single"/>
              </w:rPr>
              <w:t>$12.96</w:t>
            </w:r>
          </w:p>
        </w:tc>
      </w:tr>
      <w:tr w:rsidR="003F151E" w:rsidRPr="00A37309" w:rsidTr="003F151E">
        <w:trPr>
          <w:trHeight w:val="267"/>
          <w:jc w:val="center"/>
        </w:trPr>
        <w:tc>
          <w:tcPr>
            <w:tcW w:w="3169" w:type="dxa"/>
            <w:shd w:val="clear" w:color="auto" w:fill="auto"/>
          </w:tcPr>
          <w:p w:rsidR="003F151E" w:rsidRPr="00A37309" w:rsidRDefault="003F151E" w:rsidP="00EE4118">
            <w:pPr>
              <w:jc w:val="both"/>
              <w:rPr>
                <w:sz w:val="22"/>
                <w:szCs w:val="22"/>
              </w:rPr>
            </w:pPr>
            <w:r w:rsidRPr="00A37309">
              <w:rPr>
                <w:sz w:val="22"/>
                <w:szCs w:val="22"/>
              </w:rPr>
              <w:t>Total</w:t>
            </w:r>
          </w:p>
        </w:tc>
        <w:tc>
          <w:tcPr>
            <w:tcW w:w="1489" w:type="dxa"/>
            <w:shd w:val="clear" w:color="auto" w:fill="auto"/>
          </w:tcPr>
          <w:p w:rsidR="003F151E" w:rsidRPr="00A37309" w:rsidRDefault="003F151E" w:rsidP="00EE4118">
            <w:pPr>
              <w:jc w:val="right"/>
              <w:rPr>
                <w:sz w:val="22"/>
                <w:szCs w:val="22"/>
              </w:rPr>
            </w:pPr>
            <w:r w:rsidRPr="00A37309">
              <w:rPr>
                <w:sz w:val="22"/>
                <w:szCs w:val="22"/>
              </w:rPr>
              <w:t>$19.35</w:t>
            </w:r>
          </w:p>
        </w:tc>
        <w:tc>
          <w:tcPr>
            <w:tcW w:w="3172" w:type="dxa"/>
          </w:tcPr>
          <w:p w:rsidR="003F151E" w:rsidRPr="00A37309" w:rsidRDefault="003F151E" w:rsidP="00EE4118">
            <w:pPr>
              <w:jc w:val="both"/>
              <w:rPr>
                <w:sz w:val="22"/>
                <w:szCs w:val="22"/>
              </w:rPr>
            </w:pPr>
            <w:r w:rsidRPr="00A37309">
              <w:rPr>
                <w:sz w:val="22"/>
                <w:szCs w:val="22"/>
              </w:rPr>
              <w:t>Total</w:t>
            </w:r>
          </w:p>
        </w:tc>
        <w:tc>
          <w:tcPr>
            <w:tcW w:w="1314" w:type="dxa"/>
          </w:tcPr>
          <w:p w:rsidR="003F151E" w:rsidRPr="00A37309" w:rsidRDefault="003F151E" w:rsidP="00EE4118">
            <w:pPr>
              <w:jc w:val="right"/>
              <w:rPr>
                <w:sz w:val="22"/>
                <w:szCs w:val="22"/>
              </w:rPr>
            </w:pPr>
            <w:r w:rsidRPr="00A37309">
              <w:rPr>
                <w:sz w:val="22"/>
                <w:szCs w:val="22"/>
              </w:rPr>
              <w:t>$21.46</w:t>
            </w:r>
          </w:p>
        </w:tc>
      </w:tr>
    </w:tbl>
    <w:p w:rsidR="00A37309" w:rsidRDefault="00A37309" w:rsidP="00EE4118">
      <w:pPr>
        <w:jc w:val="both"/>
        <w:rPr>
          <w:b/>
          <w:bCs/>
          <w:iCs/>
        </w:rPr>
      </w:pPr>
    </w:p>
    <w:p w:rsidR="003F151E" w:rsidRPr="00A37309" w:rsidRDefault="003F151E" w:rsidP="00A37309">
      <w:pPr>
        <w:ind w:firstLine="720"/>
        <w:jc w:val="both"/>
        <w:rPr>
          <w:bCs/>
          <w:i/>
          <w:iCs/>
        </w:rPr>
      </w:pPr>
      <w:r w:rsidRPr="00A37309">
        <w:rPr>
          <w:bCs/>
          <w:i/>
          <w:iCs/>
        </w:rPr>
        <w:t>Normal Reconnection Charge</w:t>
      </w:r>
    </w:p>
    <w:p w:rsidR="00A37309" w:rsidRDefault="00A37309" w:rsidP="00EE4118">
      <w:pPr>
        <w:jc w:val="both"/>
        <w:rPr>
          <w:bCs/>
          <w:iCs/>
        </w:rPr>
      </w:pPr>
    </w:p>
    <w:p w:rsidR="003F151E" w:rsidRPr="00EE4118" w:rsidRDefault="00A37309" w:rsidP="00A37309">
      <w:pPr>
        <w:ind w:firstLine="720"/>
        <w:jc w:val="both"/>
        <w:rPr>
          <w:bCs/>
          <w:iCs/>
        </w:rPr>
      </w:pPr>
      <w:r w:rsidRPr="00EE4118">
        <w:t>Neighborhood</w:t>
      </w:r>
      <w:r w:rsidR="003F151E" w:rsidRPr="00EE4118">
        <w:rPr>
          <w:bCs/>
          <w:iCs/>
        </w:rPr>
        <w:t xml:space="preserve">’s </w:t>
      </w:r>
      <w:r>
        <w:rPr>
          <w:bCs/>
          <w:iCs/>
        </w:rPr>
        <w:t xml:space="preserve">current </w:t>
      </w:r>
      <w:r w:rsidR="003F151E" w:rsidRPr="00EE4118">
        <w:rPr>
          <w:bCs/>
          <w:iCs/>
        </w:rPr>
        <w:t xml:space="preserve">normal reconnection charges are $10 and $15 for normal and after hours. The normal reconnection charge is levied for the transfer of service to a new customer account at a previously served location or reconnection of service subsequent to a customer requested disconnection. A normal reconnection requires two trips, which includes one to turn service on and the other to turn service off at a later date. </w:t>
      </w:r>
    </w:p>
    <w:p w:rsidR="00341A35" w:rsidRDefault="00341A35">
      <w:pPr>
        <w:rPr>
          <w:bCs/>
          <w:iCs/>
        </w:rPr>
      </w:pPr>
      <w:r>
        <w:rPr>
          <w:bCs/>
          <w:iCs/>
        </w:rPr>
        <w:br w:type="page"/>
      </w:r>
    </w:p>
    <w:p w:rsidR="003F151E" w:rsidRPr="00EE4118" w:rsidRDefault="003F151E" w:rsidP="00EE4118">
      <w:pPr>
        <w:jc w:val="both"/>
        <w:rPr>
          <w:bCs/>
          <w:iCs/>
        </w:rPr>
      </w:pPr>
    </w:p>
    <w:p w:rsidR="003F151E" w:rsidRPr="00EE4118" w:rsidRDefault="003F151E" w:rsidP="00A37309">
      <w:pPr>
        <w:ind w:firstLine="720"/>
        <w:jc w:val="both"/>
        <w:rPr>
          <w:bCs/>
          <w:iCs/>
        </w:rPr>
      </w:pPr>
      <w:r w:rsidRPr="00EE4118">
        <w:rPr>
          <w:bCs/>
          <w:iCs/>
        </w:rPr>
        <w:t xml:space="preserve">Based on labor and transportation to and from the service territory, </w:t>
      </w:r>
      <w:r w:rsidR="00A37309">
        <w:rPr>
          <w:bCs/>
          <w:iCs/>
        </w:rPr>
        <w:t xml:space="preserve">we find </w:t>
      </w:r>
      <w:r w:rsidRPr="00EE4118">
        <w:rPr>
          <w:bCs/>
          <w:iCs/>
        </w:rPr>
        <w:t xml:space="preserve">the </w:t>
      </w:r>
      <w:r w:rsidR="00A37309">
        <w:rPr>
          <w:bCs/>
          <w:iCs/>
        </w:rPr>
        <w:t xml:space="preserve">appropriate </w:t>
      </w:r>
      <w:r w:rsidRPr="00EE4118">
        <w:rPr>
          <w:bCs/>
          <w:iCs/>
        </w:rPr>
        <w:t xml:space="preserve">normal reconnection charges </w:t>
      </w:r>
      <w:r w:rsidR="00A37309">
        <w:rPr>
          <w:bCs/>
          <w:iCs/>
        </w:rPr>
        <w:t xml:space="preserve">for </w:t>
      </w:r>
      <w:r w:rsidR="00A37309" w:rsidRPr="00EE4118">
        <w:t>Neighborhood</w:t>
      </w:r>
      <w:r w:rsidR="00A37309" w:rsidRPr="00EE4118">
        <w:rPr>
          <w:bCs/>
          <w:iCs/>
        </w:rPr>
        <w:t xml:space="preserve"> </w:t>
      </w:r>
      <w:r w:rsidR="00A37309">
        <w:rPr>
          <w:bCs/>
          <w:iCs/>
        </w:rPr>
        <w:t xml:space="preserve">to </w:t>
      </w:r>
      <w:r w:rsidRPr="00EE4118">
        <w:rPr>
          <w:bCs/>
          <w:iCs/>
        </w:rPr>
        <w:t xml:space="preserve">be $34 and $38 for normal and after hours, respectively for water service. </w:t>
      </w:r>
      <w:r w:rsidR="00A37309">
        <w:rPr>
          <w:bCs/>
          <w:iCs/>
        </w:rPr>
        <w:t xml:space="preserve">Our </w:t>
      </w:r>
      <w:r w:rsidRPr="00EE4118">
        <w:rPr>
          <w:bCs/>
          <w:iCs/>
        </w:rPr>
        <w:t xml:space="preserve">calculations are shown </w:t>
      </w:r>
      <w:r w:rsidR="00A37309">
        <w:rPr>
          <w:bCs/>
          <w:iCs/>
        </w:rPr>
        <w:t xml:space="preserve">in the table </w:t>
      </w:r>
      <w:r w:rsidRPr="00EE4118">
        <w:rPr>
          <w:bCs/>
          <w:iCs/>
        </w:rPr>
        <w:t xml:space="preserve">below. </w:t>
      </w:r>
    </w:p>
    <w:p w:rsidR="003F151E" w:rsidRPr="00EE4118" w:rsidRDefault="003F151E" w:rsidP="00640A72">
      <w:pPr>
        <w:tabs>
          <w:tab w:val="center" w:pos="4680"/>
          <w:tab w:val="left" w:pos="5655"/>
        </w:tabs>
        <w:contextualSpacing/>
        <w:rPr>
          <w:b/>
          <w:bCs/>
          <w:iCs/>
        </w:rPr>
      </w:pPr>
    </w:p>
    <w:p w:rsidR="003F151E" w:rsidRPr="00A37309" w:rsidRDefault="003F151E" w:rsidP="00EE4118">
      <w:pPr>
        <w:contextualSpacing/>
        <w:jc w:val="center"/>
        <w:rPr>
          <w:b/>
          <w:bCs/>
          <w:iCs/>
          <w:sz w:val="22"/>
          <w:szCs w:val="22"/>
        </w:rPr>
      </w:pPr>
      <w:r w:rsidRPr="00A37309">
        <w:rPr>
          <w:b/>
          <w:bCs/>
          <w:iCs/>
          <w:sz w:val="22"/>
          <w:szCs w:val="22"/>
        </w:rPr>
        <w:t>Normal Reconnection Charge Calculation</w:t>
      </w:r>
    </w:p>
    <w:tbl>
      <w:tblPr>
        <w:tblW w:w="9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2"/>
        <w:gridCol w:w="1336"/>
        <w:gridCol w:w="3537"/>
        <w:gridCol w:w="1330"/>
      </w:tblGrid>
      <w:tr w:rsidR="003F151E" w:rsidRPr="00A37309" w:rsidTr="00A37309">
        <w:trPr>
          <w:trHeight w:val="266"/>
          <w:jc w:val="center"/>
        </w:trPr>
        <w:tc>
          <w:tcPr>
            <w:tcW w:w="3562" w:type="dxa"/>
            <w:shd w:val="pct5" w:color="auto" w:fill="auto"/>
            <w:vAlign w:val="bottom"/>
          </w:tcPr>
          <w:p w:rsidR="003F151E" w:rsidRPr="00A37309" w:rsidRDefault="003F151E" w:rsidP="00EE4118">
            <w:pPr>
              <w:jc w:val="center"/>
              <w:rPr>
                <w:sz w:val="22"/>
                <w:szCs w:val="22"/>
              </w:rPr>
            </w:pPr>
            <w:r w:rsidRPr="00A37309">
              <w:rPr>
                <w:sz w:val="22"/>
                <w:szCs w:val="22"/>
              </w:rPr>
              <w:t>Activity</w:t>
            </w:r>
          </w:p>
        </w:tc>
        <w:tc>
          <w:tcPr>
            <w:tcW w:w="1336" w:type="dxa"/>
            <w:shd w:val="pct5" w:color="auto" w:fill="auto"/>
            <w:vAlign w:val="bottom"/>
          </w:tcPr>
          <w:p w:rsidR="003F151E" w:rsidRPr="00A37309" w:rsidRDefault="003F151E" w:rsidP="00EE4118">
            <w:pPr>
              <w:jc w:val="center"/>
              <w:rPr>
                <w:sz w:val="22"/>
                <w:szCs w:val="22"/>
              </w:rPr>
            </w:pPr>
            <w:r w:rsidRPr="00A37309">
              <w:rPr>
                <w:sz w:val="22"/>
                <w:szCs w:val="22"/>
              </w:rPr>
              <w:t>Normal Hours Cost</w:t>
            </w:r>
          </w:p>
        </w:tc>
        <w:tc>
          <w:tcPr>
            <w:tcW w:w="3537" w:type="dxa"/>
            <w:shd w:val="pct5" w:color="auto" w:fill="auto"/>
            <w:vAlign w:val="bottom"/>
          </w:tcPr>
          <w:p w:rsidR="003F151E" w:rsidRPr="00A37309" w:rsidRDefault="003F151E" w:rsidP="00EE4118">
            <w:pPr>
              <w:jc w:val="center"/>
              <w:rPr>
                <w:sz w:val="22"/>
                <w:szCs w:val="22"/>
              </w:rPr>
            </w:pPr>
            <w:r w:rsidRPr="00A37309">
              <w:rPr>
                <w:sz w:val="22"/>
                <w:szCs w:val="22"/>
              </w:rPr>
              <w:t>Activity</w:t>
            </w:r>
          </w:p>
        </w:tc>
        <w:tc>
          <w:tcPr>
            <w:tcW w:w="1330" w:type="dxa"/>
            <w:shd w:val="pct5" w:color="auto" w:fill="auto"/>
            <w:vAlign w:val="bottom"/>
          </w:tcPr>
          <w:p w:rsidR="003F151E" w:rsidRPr="00A37309" w:rsidRDefault="003F151E" w:rsidP="00EE4118">
            <w:pPr>
              <w:jc w:val="center"/>
              <w:rPr>
                <w:sz w:val="22"/>
                <w:szCs w:val="22"/>
              </w:rPr>
            </w:pPr>
            <w:r w:rsidRPr="00A37309">
              <w:rPr>
                <w:sz w:val="22"/>
                <w:szCs w:val="22"/>
              </w:rPr>
              <w:t>After Hours Cost</w:t>
            </w:r>
          </w:p>
        </w:tc>
      </w:tr>
      <w:tr w:rsidR="003F151E" w:rsidRPr="00A37309" w:rsidTr="003F151E">
        <w:trPr>
          <w:trHeight w:val="457"/>
          <w:jc w:val="center"/>
        </w:trPr>
        <w:tc>
          <w:tcPr>
            <w:tcW w:w="3562" w:type="dxa"/>
            <w:shd w:val="clear" w:color="auto" w:fill="auto"/>
          </w:tcPr>
          <w:p w:rsidR="003F151E" w:rsidRPr="00A37309" w:rsidRDefault="003F151E" w:rsidP="00EE4118">
            <w:pPr>
              <w:jc w:val="both"/>
              <w:rPr>
                <w:sz w:val="22"/>
                <w:szCs w:val="22"/>
              </w:rPr>
            </w:pPr>
            <w:r w:rsidRPr="00A37309">
              <w:rPr>
                <w:sz w:val="22"/>
                <w:szCs w:val="22"/>
              </w:rPr>
              <w:t>Labor (Administrative)</w:t>
            </w:r>
          </w:p>
          <w:p w:rsidR="003F151E" w:rsidRPr="00A37309" w:rsidRDefault="003F151E" w:rsidP="00EE4118">
            <w:pPr>
              <w:jc w:val="both"/>
              <w:rPr>
                <w:sz w:val="22"/>
                <w:szCs w:val="22"/>
              </w:rPr>
            </w:pPr>
            <w:r w:rsidRPr="00A37309">
              <w:rPr>
                <w:sz w:val="22"/>
                <w:szCs w:val="22"/>
              </w:rPr>
              <w:t>($8.65/hr x1/4 hr)</w:t>
            </w:r>
          </w:p>
        </w:tc>
        <w:tc>
          <w:tcPr>
            <w:tcW w:w="1336" w:type="dxa"/>
            <w:shd w:val="clear" w:color="auto" w:fill="auto"/>
          </w:tcPr>
          <w:p w:rsidR="003F151E" w:rsidRPr="00A37309" w:rsidRDefault="003F151E" w:rsidP="00EE4118">
            <w:pPr>
              <w:jc w:val="right"/>
              <w:rPr>
                <w:sz w:val="22"/>
                <w:szCs w:val="22"/>
              </w:rPr>
            </w:pPr>
          </w:p>
          <w:p w:rsidR="003F151E" w:rsidRPr="00A37309" w:rsidRDefault="003F151E" w:rsidP="00EE4118">
            <w:pPr>
              <w:jc w:val="right"/>
              <w:rPr>
                <w:sz w:val="22"/>
                <w:szCs w:val="22"/>
              </w:rPr>
            </w:pPr>
            <w:r w:rsidRPr="00A37309">
              <w:rPr>
                <w:sz w:val="22"/>
                <w:szCs w:val="22"/>
              </w:rPr>
              <w:t>$2.16</w:t>
            </w:r>
          </w:p>
        </w:tc>
        <w:tc>
          <w:tcPr>
            <w:tcW w:w="3537" w:type="dxa"/>
          </w:tcPr>
          <w:p w:rsidR="003F151E" w:rsidRPr="00A37309" w:rsidRDefault="003F151E" w:rsidP="00EE4118">
            <w:pPr>
              <w:jc w:val="both"/>
              <w:rPr>
                <w:sz w:val="22"/>
                <w:szCs w:val="22"/>
              </w:rPr>
            </w:pPr>
            <w:r w:rsidRPr="00A37309">
              <w:rPr>
                <w:sz w:val="22"/>
                <w:szCs w:val="22"/>
              </w:rPr>
              <w:t>Labor (Administrative)</w:t>
            </w:r>
          </w:p>
          <w:p w:rsidR="003F151E" w:rsidRPr="00A37309" w:rsidRDefault="003F151E" w:rsidP="00EE4118">
            <w:pPr>
              <w:jc w:val="both"/>
              <w:rPr>
                <w:sz w:val="22"/>
                <w:szCs w:val="22"/>
              </w:rPr>
            </w:pPr>
            <w:r w:rsidRPr="00A37309">
              <w:rPr>
                <w:sz w:val="22"/>
                <w:szCs w:val="22"/>
              </w:rPr>
              <w:t>($8.65/hr x1/4 hr)</w:t>
            </w:r>
          </w:p>
        </w:tc>
        <w:tc>
          <w:tcPr>
            <w:tcW w:w="1330" w:type="dxa"/>
          </w:tcPr>
          <w:p w:rsidR="003F151E" w:rsidRPr="00A37309" w:rsidRDefault="003F151E" w:rsidP="00EE4118">
            <w:pPr>
              <w:jc w:val="right"/>
              <w:rPr>
                <w:sz w:val="22"/>
                <w:szCs w:val="22"/>
              </w:rPr>
            </w:pPr>
          </w:p>
          <w:p w:rsidR="003F151E" w:rsidRPr="00A37309" w:rsidRDefault="003F151E" w:rsidP="00EE4118">
            <w:pPr>
              <w:jc w:val="right"/>
              <w:rPr>
                <w:sz w:val="22"/>
                <w:szCs w:val="22"/>
              </w:rPr>
            </w:pPr>
            <w:r w:rsidRPr="00A37309">
              <w:rPr>
                <w:sz w:val="22"/>
                <w:szCs w:val="22"/>
              </w:rPr>
              <w:t>$2.16</w:t>
            </w:r>
          </w:p>
        </w:tc>
      </w:tr>
      <w:tr w:rsidR="003F151E" w:rsidRPr="00A37309" w:rsidTr="003F151E">
        <w:trPr>
          <w:trHeight w:val="470"/>
          <w:jc w:val="center"/>
        </w:trPr>
        <w:tc>
          <w:tcPr>
            <w:tcW w:w="3562" w:type="dxa"/>
            <w:shd w:val="clear" w:color="auto" w:fill="auto"/>
          </w:tcPr>
          <w:p w:rsidR="003F151E" w:rsidRPr="00A37309" w:rsidRDefault="003F151E" w:rsidP="00EE4118">
            <w:pPr>
              <w:jc w:val="both"/>
              <w:rPr>
                <w:sz w:val="22"/>
                <w:szCs w:val="22"/>
              </w:rPr>
            </w:pPr>
            <w:r w:rsidRPr="00A37309">
              <w:rPr>
                <w:sz w:val="22"/>
                <w:szCs w:val="22"/>
              </w:rPr>
              <w:t>Labor (Field)</w:t>
            </w:r>
          </w:p>
          <w:p w:rsidR="003F151E" w:rsidRPr="00A37309" w:rsidRDefault="003F151E" w:rsidP="00EE4118">
            <w:pPr>
              <w:jc w:val="both"/>
              <w:rPr>
                <w:sz w:val="22"/>
                <w:szCs w:val="22"/>
              </w:rPr>
            </w:pPr>
            <w:r w:rsidRPr="00A37309">
              <w:rPr>
                <w:sz w:val="22"/>
                <w:szCs w:val="22"/>
              </w:rPr>
              <w:t>($12.69/hr x 1/4 hr x 2)</w:t>
            </w:r>
          </w:p>
        </w:tc>
        <w:tc>
          <w:tcPr>
            <w:tcW w:w="1336" w:type="dxa"/>
            <w:shd w:val="clear" w:color="auto" w:fill="auto"/>
          </w:tcPr>
          <w:p w:rsidR="003F151E" w:rsidRPr="00A37309" w:rsidRDefault="003F151E" w:rsidP="00EE4118">
            <w:pPr>
              <w:jc w:val="center"/>
              <w:rPr>
                <w:sz w:val="22"/>
                <w:szCs w:val="22"/>
              </w:rPr>
            </w:pPr>
          </w:p>
          <w:p w:rsidR="003F151E" w:rsidRPr="00A37309" w:rsidRDefault="003F151E" w:rsidP="00EE4118">
            <w:pPr>
              <w:jc w:val="right"/>
              <w:rPr>
                <w:sz w:val="22"/>
                <w:szCs w:val="22"/>
              </w:rPr>
            </w:pPr>
            <w:r w:rsidRPr="00A37309">
              <w:rPr>
                <w:sz w:val="22"/>
                <w:szCs w:val="22"/>
              </w:rPr>
              <w:t>$6.35</w:t>
            </w:r>
          </w:p>
        </w:tc>
        <w:tc>
          <w:tcPr>
            <w:tcW w:w="3537" w:type="dxa"/>
          </w:tcPr>
          <w:p w:rsidR="003F151E" w:rsidRPr="00A37309" w:rsidRDefault="003F151E" w:rsidP="00EE4118">
            <w:pPr>
              <w:jc w:val="both"/>
              <w:rPr>
                <w:sz w:val="22"/>
                <w:szCs w:val="22"/>
              </w:rPr>
            </w:pPr>
            <w:r w:rsidRPr="00A37309">
              <w:rPr>
                <w:sz w:val="22"/>
                <w:szCs w:val="22"/>
              </w:rPr>
              <w:t>Labor (Field)</w:t>
            </w:r>
          </w:p>
          <w:p w:rsidR="003F151E" w:rsidRPr="00A37309" w:rsidRDefault="003F151E" w:rsidP="00EE4118">
            <w:pPr>
              <w:jc w:val="both"/>
              <w:rPr>
                <w:sz w:val="22"/>
                <w:szCs w:val="22"/>
              </w:rPr>
            </w:pPr>
            <w:r w:rsidRPr="00A37309">
              <w:rPr>
                <w:sz w:val="22"/>
                <w:szCs w:val="22"/>
              </w:rPr>
              <w:t xml:space="preserve"> ($19.03/hr x 1/4 hr x 2)</w:t>
            </w:r>
          </w:p>
        </w:tc>
        <w:tc>
          <w:tcPr>
            <w:tcW w:w="1330" w:type="dxa"/>
          </w:tcPr>
          <w:p w:rsidR="003F151E" w:rsidRPr="00A37309" w:rsidRDefault="003F151E" w:rsidP="00EE4118">
            <w:pPr>
              <w:jc w:val="right"/>
              <w:rPr>
                <w:sz w:val="22"/>
                <w:szCs w:val="22"/>
              </w:rPr>
            </w:pPr>
          </w:p>
          <w:p w:rsidR="003F151E" w:rsidRPr="00A37309" w:rsidRDefault="003F151E" w:rsidP="00EE4118">
            <w:pPr>
              <w:jc w:val="right"/>
              <w:rPr>
                <w:sz w:val="22"/>
                <w:szCs w:val="22"/>
              </w:rPr>
            </w:pPr>
            <w:r w:rsidRPr="00A37309">
              <w:rPr>
                <w:sz w:val="22"/>
                <w:szCs w:val="22"/>
              </w:rPr>
              <w:t>$9.52</w:t>
            </w:r>
          </w:p>
        </w:tc>
      </w:tr>
      <w:tr w:rsidR="003F151E" w:rsidRPr="00A37309" w:rsidTr="003F151E">
        <w:trPr>
          <w:trHeight w:val="457"/>
          <w:jc w:val="center"/>
        </w:trPr>
        <w:tc>
          <w:tcPr>
            <w:tcW w:w="3562" w:type="dxa"/>
            <w:shd w:val="clear" w:color="auto" w:fill="auto"/>
          </w:tcPr>
          <w:p w:rsidR="003F151E" w:rsidRPr="00A37309" w:rsidRDefault="003F151E" w:rsidP="00EE4118">
            <w:pPr>
              <w:jc w:val="both"/>
              <w:rPr>
                <w:sz w:val="22"/>
                <w:szCs w:val="22"/>
              </w:rPr>
            </w:pPr>
            <w:r w:rsidRPr="00A37309">
              <w:rPr>
                <w:sz w:val="22"/>
                <w:szCs w:val="22"/>
              </w:rPr>
              <w:t>Transportation</w:t>
            </w:r>
          </w:p>
          <w:p w:rsidR="003F151E" w:rsidRPr="00A37309" w:rsidRDefault="003F151E" w:rsidP="00EE4118">
            <w:pPr>
              <w:jc w:val="both"/>
              <w:rPr>
                <w:sz w:val="22"/>
                <w:szCs w:val="22"/>
              </w:rPr>
            </w:pPr>
            <w:r w:rsidRPr="00A37309">
              <w:rPr>
                <w:sz w:val="22"/>
                <w:szCs w:val="22"/>
              </w:rPr>
              <w:t>($.54/mile x 24 miles-to/from x 2)</w:t>
            </w:r>
          </w:p>
        </w:tc>
        <w:tc>
          <w:tcPr>
            <w:tcW w:w="1336" w:type="dxa"/>
            <w:shd w:val="clear" w:color="auto" w:fill="auto"/>
          </w:tcPr>
          <w:p w:rsidR="003F151E" w:rsidRPr="00A37309" w:rsidRDefault="003F151E" w:rsidP="00EE4118">
            <w:pPr>
              <w:jc w:val="right"/>
              <w:rPr>
                <w:sz w:val="22"/>
                <w:szCs w:val="22"/>
              </w:rPr>
            </w:pPr>
          </w:p>
          <w:p w:rsidR="003F151E" w:rsidRPr="00A37309" w:rsidRDefault="003F151E" w:rsidP="00EE4118">
            <w:pPr>
              <w:jc w:val="right"/>
              <w:rPr>
                <w:sz w:val="22"/>
                <w:szCs w:val="22"/>
                <w:u w:val="single"/>
              </w:rPr>
            </w:pPr>
            <w:r w:rsidRPr="00A37309">
              <w:rPr>
                <w:sz w:val="22"/>
                <w:szCs w:val="22"/>
                <w:u w:val="single"/>
              </w:rPr>
              <w:t>$25.92</w:t>
            </w:r>
          </w:p>
        </w:tc>
        <w:tc>
          <w:tcPr>
            <w:tcW w:w="3537" w:type="dxa"/>
          </w:tcPr>
          <w:p w:rsidR="003F151E" w:rsidRPr="00A37309" w:rsidRDefault="003F151E" w:rsidP="00EE4118">
            <w:pPr>
              <w:jc w:val="both"/>
              <w:rPr>
                <w:sz w:val="22"/>
                <w:szCs w:val="22"/>
              </w:rPr>
            </w:pPr>
            <w:r w:rsidRPr="00A37309">
              <w:rPr>
                <w:sz w:val="22"/>
                <w:szCs w:val="22"/>
              </w:rPr>
              <w:t>Transportation</w:t>
            </w:r>
          </w:p>
          <w:p w:rsidR="003F151E" w:rsidRPr="00A37309" w:rsidRDefault="003F151E" w:rsidP="00EE4118">
            <w:pPr>
              <w:jc w:val="both"/>
              <w:rPr>
                <w:sz w:val="22"/>
                <w:szCs w:val="22"/>
              </w:rPr>
            </w:pPr>
            <w:r w:rsidRPr="00A37309">
              <w:rPr>
                <w:sz w:val="22"/>
                <w:szCs w:val="22"/>
              </w:rPr>
              <w:t>($.54/mile x 24 miles-to/from x 2)</w:t>
            </w:r>
          </w:p>
        </w:tc>
        <w:tc>
          <w:tcPr>
            <w:tcW w:w="1330" w:type="dxa"/>
          </w:tcPr>
          <w:p w:rsidR="003F151E" w:rsidRPr="00A37309" w:rsidRDefault="003F151E" w:rsidP="00EE4118">
            <w:pPr>
              <w:jc w:val="right"/>
              <w:rPr>
                <w:sz w:val="22"/>
                <w:szCs w:val="22"/>
              </w:rPr>
            </w:pPr>
          </w:p>
          <w:p w:rsidR="003F151E" w:rsidRPr="00A37309" w:rsidRDefault="003F151E" w:rsidP="00EE4118">
            <w:pPr>
              <w:jc w:val="right"/>
              <w:rPr>
                <w:sz w:val="22"/>
                <w:szCs w:val="22"/>
                <w:u w:val="single"/>
              </w:rPr>
            </w:pPr>
            <w:r w:rsidRPr="00A37309">
              <w:rPr>
                <w:sz w:val="22"/>
                <w:szCs w:val="22"/>
                <w:u w:val="single"/>
              </w:rPr>
              <w:t>$25.92</w:t>
            </w:r>
          </w:p>
        </w:tc>
      </w:tr>
      <w:tr w:rsidR="003F151E" w:rsidRPr="00A37309" w:rsidTr="003F151E">
        <w:trPr>
          <w:trHeight w:val="288"/>
          <w:jc w:val="center"/>
        </w:trPr>
        <w:tc>
          <w:tcPr>
            <w:tcW w:w="3562" w:type="dxa"/>
            <w:shd w:val="clear" w:color="auto" w:fill="auto"/>
          </w:tcPr>
          <w:p w:rsidR="003F151E" w:rsidRPr="00A37309" w:rsidRDefault="003F151E" w:rsidP="00EE4118">
            <w:pPr>
              <w:jc w:val="both"/>
              <w:rPr>
                <w:sz w:val="22"/>
                <w:szCs w:val="22"/>
              </w:rPr>
            </w:pPr>
            <w:r w:rsidRPr="00A37309">
              <w:rPr>
                <w:sz w:val="22"/>
                <w:szCs w:val="22"/>
              </w:rPr>
              <w:t>Total</w:t>
            </w:r>
          </w:p>
        </w:tc>
        <w:tc>
          <w:tcPr>
            <w:tcW w:w="1336" w:type="dxa"/>
            <w:shd w:val="clear" w:color="auto" w:fill="auto"/>
          </w:tcPr>
          <w:p w:rsidR="003F151E" w:rsidRPr="00A37309" w:rsidRDefault="003F151E" w:rsidP="00EE4118">
            <w:pPr>
              <w:jc w:val="right"/>
              <w:rPr>
                <w:sz w:val="22"/>
                <w:szCs w:val="22"/>
              </w:rPr>
            </w:pPr>
            <w:r w:rsidRPr="00A37309">
              <w:rPr>
                <w:sz w:val="22"/>
                <w:szCs w:val="22"/>
              </w:rPr>
              <w:t>$34.43</w:t>
            </w:r>
          </w:p>
        </w:tc>
        <w:tc>
          <w:tcPr>
            <w:tcW w:w="3537" w:type="dxa"/>
          </w:tcPr>
          <w:p w:rsidR="003F151E" w:rsidRPr="00A37309" w:rsidRDefault="003F151E" w:rsidP="00EE4118">
            <w:pPr>
              <w:jc w:val="both"/>
              <w:rPr>
                <w:sz w:val="22"/>
                <w:szCs w:val="22"/>
              </w:rPr>
            </w:pPr>
            <w:r w:rsidRPr="00A37309">
              <w:rPr>
                <w:sz w:val="22"/>
                <w:szCs w:val="22"/>
              </w:rPr>
              <w:t>Total</w:t>
            </w:r>
          </w:p>
        </w:tc>
        <w:tc>
          <w:tcPr>
            <w:tcW w:w="1330" w:type="dxa"/>
          </w:tcPr>
          <w:p w:rsidR="003F151E" w:rsidRPr="00A37309" w:rsidRDefault="003F151E" w:rsidP="00EE4118">
            <w:pPr>
              <w:jc w:val="right"/>
              <w:rPr>
                <w:sz w:val="22"/>
                <w:szCs w:val="22"/>
              </w:rPr>
            </w:pPr>
            <w:r w:rsidRPr="00A37309">
              <w:rPr>
                <w:sz w:val="22"/>
                <w:szCs w:val="22"/>
              </w:rPr>
              <w:t>$37.60</w:t>
            </w:r>
          </w:p>
        </w:tc>
      </w:tr>
    </w:tbl>
    <w:p w:rsidR="00A37309" w:rsidRDefault="00A37309" w:rsidP="00EE4118">
      <w:pPr>
        <w:tabs>
          <w:tab w:val="left" w:pos="5445"/>
        </w:tabs>
        <w:jc w:val="both"/>
      </w:pPr>
    </w:p>
    <w:p w:rsidR="003F151E" w:rsidRPr="000E7F7F" w:rsidRDefault="003F151E" w:rsidP="000E7F7F">
      <w:pPr>
        <w:ind w:firstLine="720"/>
        <w:jc w:val="both"/>
        <w:rPr>
          <w:bCs/>
          <w:i/>
          <w:iCs/>
        </w:rPr>
      </w:pPr>
      <w:r w:rsidRPr="000E7F7F">
        <w:rPr>
          <w:bCs/>
          <w:i/>
          <w:iCs/>
        </w:rPr>
        <w:t>Violation Reconnection Charge</w:t>
      </w:r>
    </w:p>
    <w:p w:rsidR="000E7F7F" w:rsidRDefault="000E7F7F" w:rsidP="00EE4118">
      <w:pPr>
        <w:jc w:val="both"/>
        <w:rPr>
          <w:bCs/>
          <w:iCs/>
        </w:rPr>
      </w:pPr>
    </w:p>
    <w:p w:rsidR="000E7F7F" w:rsidRDefault="000E7F7F" w:rsidP="000E7F7F">
      <w:pPr>
        <w:ind w:firstLine="720"/>
        <w:jc w:val="both"/>
        <w:rPr>
          <w:bCs/>
          <w:iCs/>
        </w:rPr>
      </w:pPr>
      <w:r w:rsidRPr="00EE4118">
        <w:t>Neighborhood</w:t>
      </w:r>
      <w:r w:rsidR="003F151E" w:rsidRPr="00EE4118">
        <w:rPr>
          <w:bCs/>
          <w:iCs/>
        </w:rPr>
        <w:t xml:space="preserve">’s </w:t>
      </w:r>
      <w:r>
        <w:rPr>
          <w:bCs/>
          <w:iCs/>
        </w:rPr>
        <w:t>current</w:t>
      </w:r>
      <w:r w:rsidR="003F151E" w:rsidRPr="00EE4118">
        <w:rPr>
          <w:bCs/>
          <w:iCs/>
        </w:rPr>
        <w:t xml:space="preserve"> violation reconnection charges are $10 and $15 for normal and after hours. The violation reconnection charge is levied prior to reconnection of an existing customer after discontinuance of service for cause. The service performed for violation reconnection requires two trips, which includes one trip to turn off service and a subsequent trip to turn on service once the violation has been remedied. Neighborhood contracted with U.S. Water for turn-offs when there is a violation. U.S. Water’s first billed hour is for one to five turn-offs</w:t>
      </w:r>
      <w:r>
        <w:rPr>
          <w:bCs/>
          <w:iCs/>
        </w:rPr>
        <w:t>,</w:t>
      </w:r>
      <w:r w:rsidR="003F151E" w:rsidRPr="00EE4118">
        <w:rPr>
          <w:bCs/>
          <w:iCs/>
        </w:rPr>
        <w:t xml:space="preserve"> and an additional charge for fuel. The same billing methodology would apply for turn-ons, as well. </w:t>
      </w:r>
      <w:r w:rsidRPr="00EE4118">
        <w:t>Neighborhood</w:t>
      </w:r>
      <w:r w:rsidR="003F151E" w:rsidRPr="00EE4118">
        <w:rPr>
          <w:bCs/>
          <w:iCs/>
        </w:rPr>
        <w:t xml:space="preserve"> averages approximately 20 turn-offs per request made for turn-offs. However, </w:t>
      </w:r>
      <w:r w:rsidRPr="00EE4118">
        <w:t>Neighborhood</w:t>
      </w:r>
      <w:r w:rsidR="003F151E" w:rsidRPr="00EE4118">
        <w:rPr>
          <w:bCs/>
          <w:iCs/>
        </w:rPr>
        <w:t xml:space="preserve"> may not be able to avoid having only one turn-on at any given time. In order to minimize the cost of turn-ons, </w:t>
      </w:r>
      <w:r w:rsidRPr="00EE4118">
        <w:t>Neighborhood</w:t>
      </w:r>
      <w:r w:rsidR="003F151E" w:rsidRPr="00EE4118">
        <w:rPr>
          <w:bCs/>
          <w:iCs/>
        </w:rPr>
        <w:t xml:space="preserve"> has opted to perform this service when a violation has been remedied. </w:t>
      </w:r>
    </w:p>
    <w:p w:rsidR="000E7F7F" w:rsidRDefault="000E7F7F" w:rsidP="00EE4118">
      <w:pPr>
        <w:jc w:val="both"/>
        <w:rPr>
          <w:bCs/>
          <w:iCs/>
        </w:rPr>
      </w:pPr>
    </w:p>
    <w:p w:rsidR="003F151E" w:rsidRPr="00EE4118" w:rsidRDefault="003F151E" w:rsidP="000E7F7F">
      <w:pPr>
        <w:ind w:firstLine="720"/>
        <w:jc w:val="both"/>
        <w:rPr>
          <w:bCs/>
          <w:iCs/>
        </w:rPr>
      </w:pPr>
      <w:r w:rsidRPr="00EE4118">
        <w:rPr>
          <w:bCs/>
          <w:iCs/>
        </w:rPr>
        <w:t>Based on labor and transportation to and from the service territory</w:t>
      </w:r>
      <w:r w:rsidR="000E7F7F">
        <w:rPr>
          <w:bCs/>
          <w:iCs/>
        </w:rPr>
        <w:t xml:space="preserve">, </w:t>
      </w:r>
      <w:r w:rsidR="000E7F7F" w:rsidRPr="00EE4118">
        <w:rPr>
          <w:bCs/>
          <w:iCs/>
        </w:rPr>
        <w:t>the cost to turnoff service by U.S. Water</w:t>
      </w:r>
      <w:r w:rsidR="000E7F7F">
        <w:rPr>
          <w:bCs/>
          <w:iCs/>
        </w:rPr>
        <w:t>,</w:t>
      </w:r>
      <w:r w:rsidR="000E7F7F" w:rsidRPr="00EE4118">
        <w:rPr>
          <w:bCs/>
          <w:iCs/>
        </w:rPr>
        <w:t xml:space="preserve"> and the average cost to restore service either during normal busine</w:t>
      </w:r>
      <w:r w:rsidR="000E7F7F">
        <w:rPr>
          <w:bCs/>
          <w:iCs/>
        </w:rPr>
        <w:t>ss hours or after hours by the U</w:t>
      </w:r>
      <w:r w:rsidR="000E7F7F" w:rsidRPr="00EE4118">
        <w:rPr>
          <w:bCs/>
          <w:iCs/>
        </w:rPr>
        <w:t>tility</w:t>
      </w:r>
      <w:r w:rsidRPr="00EE4118">
        <w:rPr>
          <w:bCs/>
          <w:iCs/>
        </w:rPr>
        <w:t xml:space="preserve">, </w:t>
      </w:r>
      <w:r w:rsidR="000E7F7F">
        <w:rPr>
          <w:bCs/>
          <w:iCs/>
        </w:rPr>
        <w:t>we find the appropriate</w:t>
      </w:r>
      <w:r w:rsidRPr="00EE4118">
        <w:rPr>
          <w:bCs/>
          <w:iCs/>
        </w:rPr>
        <w:t xml:space="preserve"> water violation reconnection charges</w:t>
      </w:r>
      <w:r w:rsidR="000E7F7F">
        <w:rPr>
          <w:bCs/>
          <w:iCs/>
        </w:rPr>
        <w:t xml:space="preserve"> for </w:t>
      </w:r>
      <w:r w:rsidR="000E7F7F" w:rsidRPr="00EE4118">
        <w:t>Neighborhood</w:t>
      </w:r>
      <w:r w:rsidR="000E7F7F">
        <w:t xml:space="preserve"> to be</w:t>
      </w:r>
      <w:r w:rsidRPr="00EE4118">
        <w:rPr>
          <w:bCs/>
          <w:iCs/>
        </w:rPr>
        <w:t xml:space="preserve"> $30 and $32 for norma</w:t>
      </w:r>
      <w:r w:rsidR="000E7F7F">
        <w:rPr>
          <w:bCs/>
          <w:iCs/>
        </w:rPr>
        <w:t>l and after hours, respectively</w:t>
      </w:r>
      <w:r w:rsidRPr="00EE4118">
        <w:rPr>
          <w:bCs/>
          <w:iCs/>
        </w:rPr>
        <w:t xml:space="preserve">. </w:t>
      </w:r>
      <w:r w:rsidR="000E7F7F">
        <w:rPr>
          <w:bCs/>
          <w:iCs/>
        </w:rPr>
        <w:t xml:space="preserve">Our </w:t>
      </w:r>
      <w:r w:rsidRPr="00EE4118">
        <w:rPr>
          <w:bCs/>
          <w:iCs/>
        </w:rPr>
        <w:t xml:space="preserve">calculations for the water violation reconnection charges are shown </w:t>
      </w:r>
      <w:r w:rsidR="000E7F7F">
        <w:rPr>
          <w:bCs/>
          <w:iCs/>
        </w:rPr>
        <w:t xml:space="preserve">in the table </w:t>
      </w:r>
      <w:r w:rsidRPr="00EE4118">
        <w:rPr>
          <w:bCs/>
          <w:iCs/>
        </w:rPr>
        <w:t>below.</w:t>
      </w:r>
    </w:p>
    <w:p w:rsidR="00640A72" w:rsidRDefault="00640A72" w:rsidP="000E7F7F">
      <w:pPr>
        <w:jc w:val="center"/>
        <w:rPr>
          <w:b/>
          <w:bCs/>
          <w:iCs/>
          <w:sz w:val="22"/>
          <w:szCs w:val="22"/>
        </w:rPr>
      </w:pPr>
    </w:p>
    <w:p w:rsidR="003F151E" w:rsidRPr="00A37309" w:rsidRDefault="003F151E" w:rsidP="000E7F7F">
      <w:pPr>
        <w:jc w:val="center"/>
        <w:rPr>
          <w:bCs/>
          <w:iCs/>
          <w:sz w:val="22"/>
          <w:szCs w:val="22"/>
        </w:rPr>
      </w:pPr>
      <w:r w:rsidRPr="00A37309">
        <w:rPr>
          <w:b/>
          <w:bCs/>
          <w:iCs/>
          <w:sz w:val="22"/>
          <w:szCs w:val="22"/>
        </w:rPr>
        <w:t>Violation Reconnection Charge Calculation – Turn Off</w:t>
      </w:r>
    </w:p>
    <w:tbl>
      <w:tblPr>
        <w:tblW w:w="6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9"/>
        <w:gridCol w:w="3189"/>
      </w:tblGrid>
      <w:tr w:rsidR="003F151E" w:rsidRPr="00A37309" w:rsidTr="00A37309">
        <w:trPr>
          <w:trHeight w:val="279"/>
          <w:jc w:val="center"/>
        </w:trPr>
        <w:tc>
          <w:tcPr>
            <w:tcW w:w="3709" w:type="dxa"/>
            <w:shd w:val="pct5" w:color="auto" w:fill="auto"/>
            <w:vAlign w:val="bottom"/>
          </w:tcPr>
          <w:p w:rsidR="003F151E" w:rsidRPr="00A37309" w:rsidRDefault="003F151E" w:rsidP="00EE4118">
            <w:pPr>
              <w:ind w:left="420"/>
              <w:contextualSpacing/>
              <w:jc w:val="center"/>
              <w:rPr>
                <w:sz w:val="22"/>
                <w:szCs w:val="22"/>
              </w:rPr>
            </w:pPr>
            <w:r w:rsidRPr="00A37309">
              <w:rPr>
                <w:sz w:val="22"/>
                <w:szCs w:val="22"/>
              </w:rPr>
              <w:t>Activity</w:t>
            </w:r>
          </w:p>
        </w:tc>
        <w:tc>
          <w:tcPr>
            <w:tcW w:w="3189" w:type="dxa"/>
            <w:shd w:val="pct5" w:color="auto" w:fill="auto"/>
            <w:vAlign w:val="bottom"/>
          </w:tcPr>
          <w:p w:rsidR="003F151E" w:rsidRPr="00A37309" w:rsidRDefault="003F151E" w:rsidP="00EE4118">
            <w:pPr>
              <w:jc w:val="center"/>
              <w:rPr>
                <w:sz w:val="22"/>
                <w:szCs w:val="22"/>
              </w:rPr>
            </w:pPr>
            <w:r w:rsidRPr="00A37309">
              <w:rPr>
                <w:sz w:val="22"/>
                <w:szCs w:val="22"/>
              </w:rPr>
              <w:t>Normal and After Hours Cost</w:t>
            </w:r>
          </w:p>
        </w:tc>
      </w:tr>
      <w:tr w:rsidR="003F151E" w:rsidRPr="00A37309" w:rsidTr="003F151E">
        <w:trPr>
          <w:trHeight w:val="480"/>
          <w:jc w:val="center"/>
        </w:trPr>
        <w:tc>
          <w:tcPr>
            <w:tcW w:w="3709" w:type="dxa"/>
            <w:shd w:val="clear" w:color="auto" w:fill="auto"/>
            <w:vAlign w:val="bottom"/>
          </w:tcPr>
          <w:p w:rsidR="003F151E" w:rsidRPr="00A37309" w:rsidRDefault="003F151E" w:rsidP="00EE4118">
            <w:pPr>
              <w:jc w:val="both"/>
              <w:rPr>
                <w:sz w:val="22"/>
                <w:szCs w:val="22"/>
              </w:rPr>
            </w:pPr>
            <w:r w:rsidRPr="00A37309">
              <w:rPr>
                <w:sz w:val="22"/>
                <w:szCs w:val="22"/>
              </w:rPr>
              <w:t>Labor – (Administrative - utility)</w:t>
            </w:r>
          </w:p>
          <w:p w:rsidR="003F151E" w:rsidRPr="00A37309" w:rsidRDefault="003F151E" w:rsidP="00EE4118">
            <w:pPr>
              <w:jc w:val="both"/>
              <w:rPr>
                <w:sz w:val="22"/>
                <w:szCs w:val="22"/>
              </w:rPr>
            </w:pPr>
            <w:r w:rsidRPr="00A37309">
              <w:rPr>
                <w:sz w:val="22"/>
                <w:szCs w:val="22"/>
              </w:rPr>
              <w:t>($8.65/hr x1/4hr)</w:t>
            </w:r>
          </w:p>
        </w:tc>
        <w:tc>
          <w:tcPr>
            <w:tcW w:w="3189" w:type="dxa"/>
            <w:shd w:val="clear" w:color="auto" w:fill="auto"/>
            <w:vAlign w:val="bottom"/>
          </w:tcPr>
          <w:p w:rsidR="003F151E" w:rsidRPr="00A37309" w:rsidRDefault="003F151E" w:rsidP="00EE4118">
            <w:pPr>
              <w:jc w:val="right"/>
              <w:rPr>
                <w:sz w:val="22"/>
                <w:szCs w:val="22"/>
              </w:rPr>
            </w:pPr>
          </w:p>
          <w:p w:rsidR="003F151E" w:rsidRPr="00A37309" w:rsidRDefault="003F151E" w:rsidP="00EE4118">
            <w:pPr>
              <w:jc w:val="right"/>
              <w:rPr>
                <w:sz w:val="22"/>
                <w:szCs w:val="22"/>
              </w:rPr>
            </w:pPr>
            <w:r w:rsidRPr="00A37309">
              <w:rPr>
                <w:sz w:val="22"/>
                <w:szCs w:val="22"/>
              </w:rPr>
              <w:t>$2.16</w:t>
            </w:r>
          </w:p>
        </w:tc>
      </w:tr>
      <w:tr w:rsidR="003F151E" w:rsidRPr="00A37309" w:rsidTr="003F151E">
        <w:trPr>
          <w:trHeight w:val="493"/>
          <w:jc w:val="center"/>
        </w:trPr>
        <w:tc>
          <w:tcPr>
            <w:tcW w:w="3709" w:type="dxa"/>
            <w:shd w:val="clear" w:color="auto" w:fill="auto"/>
            <w:vAlign w:val="bottom"/>
          </w:tcPr>
          <w:p w:rsidR="003F151E" w:rsidRPr="00A37309" w:rsidRDefault="003F151E" w:rsidP="00EE4118">
            <w:pPr>
              <w:jc w:val="both"/>
              <w:rPr>
                <w:sz w:val="22"/>
                <w:szCs w:val="22"/>
              </w:rPr>
            </w:pPr>
            <w:r w:rsidRPr="00A37309">
              <w:rPr>
                <w:sz w:val="22"/>
                <w:szCs w:val="22"/>
              </w:rPr>
              <w:t>Labor – (outside contractor)</w:t>
            </w:r>
          </w:p>
        </w:tc>
        <w:tc>
          <w:tcPr>
            <w:tcW w:w="3189" w:type="dxa"/>
            <w:shd w:val="clear" w:color="auto" w:fill="auto"/>
            <w:vAlign w:val="bottom"/>
          </w:tcPr>
          <w:p w:rsidR="003F151E" w:rsidRPr="00A37309" w:rsidRDefault="003F151E" w:rsidP="00EE4118">
            <w:pPr>
              <w:jc w:val="right"/>
              <w:rPr>
                <w:sz w:val="22"/>
                <w:szCs w:val="22"/>
              </w:rPr>
            </w:pPr>
            <w:r w:rsidRPr="00A37309">
              <w:rPr>
                <w:sz w:val="22"/>
                <w:szCs w:val="22"/>
              </w:rPr>
              <w:t>$11.58</w:t>
            </w:r>
          </w:p>
        </w:tc>
      </w:tr>
      <w:tr w:rsidR="003F151E" w:rsidRPr="00A37309" w:rsidTr="003F151E">
        <w:trPr>
          <w:trHeight w:val="480"/>
          <w:jc w:val="center"/>
        </w:trPr>
        <w:tc>
          <w:tcPr>
            <w:tcW w:w="3709" w:type="dxa"/>
            <w:shd w:val="clear" w:color="auto" w:fill="auto"/>
            <w:vAlign w:val="bottom"/>
          </w:tcPr>
          <w:p w:rsidR="003F151E" w:rsidRPr="00A37309" w:rsidRDefault="003F151E" w:rsidP="00EE4118">
            <w:pPr>
              <w:jc w:val="both"/>
              <w:rPr>
                <w:sz w:val="22"/>
                <w:szCs w:val="22"/>
              </w:rPr>
            </w:pPr>
            <w:r w:rsidRPr="00A37309">
              <w:rPr>
                <w:sz w:val="22"/>
                <w:szCs w:val="22"/>
              </w:rPr>
              <w:t xml:space="preserve">Transportation (outside contractor) </w:t>
            </w:r>
          </w:p>
        </w:tc>
        <w:tc>
          <w:tcPr>
            <w:tcW w:w="3189" w:type="dxa"/>
            <w:shd w:val="clear" w:color="auto" w:fill="auto"/>
            <w:vAlign w:val="bottom"/>
          </w:tcPr>
          <w:p w:rsidR="003F151E" w:rsidRPr="00A37309" w:rsidRDefault="003F151E" w:rsidP="00EE4118">
            <w:pPr>
              <w:jc w:val="right"/>
              <w:rPr>
                <w:sz w:val="22"/>
                <w:szCs w:val="22"/>
                <w:u w:val="single"/>
              </w:rPr>
            </w:pPr>
            <w:r w:rsidRPr="00A37309">
              <w:rPr>
                <w:sz w:val="22"/>
                <w:szCs w:val="22"/>
                <w:u w:val="single"/>
              </w:rPr>
              <w:t>$.62</w:t>
            </w:r>
          </w:p>
        </w:tc>
      </w:tr>
      <w:tr w:rsidR="003F151E" w:rsidRPr="00A37309" w:rsidTr="003F151E">
        <w:trPr>
          <w:trHeight w:val="303"/>
          <w:jc w:val="center"/>
        </w:trPr>
        <w:tc>
          <w:tcPr>
            <w:tcW w:w="3709" w:type="dxa"/>
            <w:shd w:val="clear" w:color="auto" w:fill="auto"/>
          </w:tcPr>
          <w:p w:rsidR="003F151E" w:rsidRPr="00A37309" w:rsidRDefault="003F151E" w:rsidP="00EE4118">
            <w:pPr>
              <w:jc w:val="both"/>
              <w:rPr>
                <w:sz w:val="22"/>
                <w:szCs w:val="22"/>
              </w:rPr>
            </w:pPr>
            <w:r w:rsidRPr="00A37309">
              <w:rPr>
                <w:sz w:val="22"/>
                <w:szCs w:val="22"/>
              </w:rPr>
              <w:t>Total</w:t>
            </w:r>
          </w:p>
        </w:tc>
        <w:tc>
          <w:tcPr>
            <w:tcW w:w="3189" w:type="dxa"/>
            <w:shd w:val="clear" w:color="auto" w:fill="auto"/>
          </w:tcPr>
          <w:p w:rsidR="003F151E" w:rsidRPr="00A37309" w:rsidRDefault="003F151E" w:rsidP="00EE4118">
            <w:pPr>
              <w:jc w:val="right"/>
              <w:rPr>
                <w:sz w:val="22"/>
                <w:szCs w:val="22"/>
              </w:rPr>
            </w:pPr>
            <w:r w:rsidRPr="00A37309">
              <w:rPr>
                <w:sz w:val="22"/>
                <w:szCs w:val="22"/>
              </w:rPr>
              <w:t>$14.36</w:t>
            </w:r>
          </w:p>
        </w:tc>
      </w:tr>
    </w:tbl>
    <w:p w:rsidR="003F151E" w:rsidRPr="00A37309" w:rsidRDefault="003F151E" w:rsidP="00EE4118">
      <w:pPr>
        <w:jc w:val="both"/>
        <w:rPr>
          <w:sz w:val="22"/>
          <w:szCs w:val="22"/>
        </w:rPr>
      </w:pPr>
      <w:r w:rsidRPr="00A37309">
        <w:rPr>
          <w:sz w:val="22"/>
          <w:szCs w:val="22"/>
        </w:rPr>
        <w:tab/>
      </w:r>
    </w:p>
    <w:p w:rsidR="000E7F7F" w:rsidRPr="00A37309" w:rsidRDefault="000E7F7F" w:rsidP="000E7F7F">
      <w:pPr>
        <w:rPr>
          <w:b/>
          <w:bCs/>
          <w:iCs/>
          <w:sz w:val="22"/>
          <w:szCs w:val="22"/>
        </w:rPr>
      </w:pPr>
    </w:p>
    <w:p w:rsidR="00341A35" w:rsidRDefault="00341A35">
      <w:pPr>
        <w:rPr>
          <w:b/>
          <w:bCs/>
          <w:iCs/>
          <w:sz w:val="22"/>
          <w:szCs w:val="22"/>
        </w:rPr>
      </w:pPr>
      <w:r>
        <w:rPr>
          <w:b/>
          <w:bCs/>
          <w:iCs/>
          <w:sz w:val="22"/>
          <w:szCs w:val="22"/>
        </w:rPr>
        <w:br w:type="page"/>
      </w:r>
    </w:p>
    <w:p w:rsidR="003F151E" w:rsidRPr="00A37309" w:rsidRDefault="003F151E" w:rsidP="00EE4118">
      <w:pPr>
        <w:jc w:val="center"/>
        <w:rPr>
          <w:bCs/>
          <w:iCs/>
          <w:sz w:val="22"/>
          <w:szCs w:val="22"/>
        </w:rPr>
      </w:pPr>
      <w:r w:rsidRPr="00A37309">
        <w:rPr>
          <w:b/>
          <w:bCs/>
          <w:iCs/>
          <w:sz w:val="22"/>
          <w:szCs w:val="22"/>
        </w:rPr>
        <w:lastRenderedPageBreak/>
        <w:t>Violation Reconnection Charge Calculation – Turn On</w:t>
      </w:r>
    </w:p>
    <w:tbl>
      <w:tblPr>
        <w:tblW w:w="9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2"/>
        <w:gridCol w:w="1336"/>
        <w:gridCol w:w="3541"/>
        <w:gridCol w:w="1326"/>
      </w:tblGrid>
      <w:tr w:rsidR="003F151E" w:rsidRPr="00A37309" w:rsidTr="00A37309">
        <w:trPr>
          <w:trHeight w:val="279"/>
          <w:jc w:val="center"/>
        </w:trPr>
        <w:tc>
          <w:tcPr>
            <w:tcW w:w="3562" w:type="dxa"/>
            <w:shd w:val="pct5" w:color="auto" w:fill="auto"/>
            <w:vAlign w:val="bottom"/>
          </w:tcPr>
          <w:p w:rsidR="003F151E" w:rsidRPr="00A37309" w:rsidRDefault="003F151E" w:rsidP="00EE4118">
            <w:pPr>
              <w:jc w:val="center"/>
              <w:rPr>
                <w:sz w:val="22"/>
                <w:szCs w:val="22"/>
              </w:rPr>
            </w:pPr>
            <w:r w:rsidRPr="00A37309">
              <w:rPr>
                <w:sz w:val="22"/>
                <w:szCs w:val="22"/>
              </w:rPr>
              <w:t>Activity</w:t>
            </w:r>
          </w:p>
        </w:tc>
        <w:tc>
          <w:tcPr>
            <w:tcW w:w="1336" w:type="dxa"/>
            <w:shd w:val="pct5" w:color="auto" w:fill="auto"/>
            <w:vAlign w:val="bottom"/>
          </w:tcPr>
          <w:p w:rsidR="003F151E" w:rsidRPr="00A37309" w:rsidRDefault="003F151E" w:rsidP="00EE4118">
            <w:pPr>
              <w:jc w:val="center"/>
              <w:rPr>
                <w:sz w:val="22"/>
                <w:szCs w:val="22"/>
              </w:rPr>
            </w:pPr>
            <w:r w:rsidRPr="00A37309">
              <w:rPr>
                <w:sz w:val="22"/>
                <w:szCs w:val="22"/>
              </w:rPr>
              <w:t>Normal Hours Cost</w:t>
            </w:r>
          </w:p>
        </w:tc>
        <w:tc>
          <w:tcPr>
            <w:tcW w:w="3541" w:type="dxa"/>
            <w:shd w:val="pct5" w:color="auto" w:fill="auto"/>
            <w:vAlign w:val="bottom"/>
          </w:tcPr>
          <w:p w:rsidR="003F151E" w:rsidRPr="00A37309" w:rsidRDefault="003F151E" w:rsidP="00EE4118">
            <w:pPr>
              <w:jc w:val="center"/>
              <w:rPr>
                <w:sz w:val="22"/>
                <w:szCs w:val="22"/>
              </w:rPr>
            </w:pPr>
            <w:r w:rsidRPr="00A37309">
              <w:rPr>
                <w:sz w:val="22"/>
                <w:szCs w:val="22"/>
              </w:rPr>
              <w:t>Activity</w:t>
            </w:r>
          </w:p>
        </w:tc>
        <w:tc>
          <w:tcPr>
            <w:tcW w:w="1326" w:type="dxa"/>
            <w:shd w:val="pct5" w:color="auto" w:fill="auto"/>
            <w:vAlign w:val="bottom"/>
          </w:tcPr>
          <w:p w:rsidR="003F151E" w:rsidRPr="00A37309" w:rsidRDefault="003F151E" w:rsidP="00EE4118">
            <w:pPr>
              <w:jc w:val="center"/>
              <w:rPr>
                <w:sz w:val="22"/>
                <w:szCs w:val="22"/>
              </w:rPr>
            </w:pPr>
            <w:r w:rsidRPr="00A37309">
              <w:rPr>
                <w:sz w:val="22"/>
                <w:szCs w:val="22"/>
              </w:rPr>
              <w:t>After Hours Cost</w:t>
            </w:r>
          </w:p>
        </w:tc>
      </w:tr>
      <w:tr w:rsidR="003F151E" w:rsidRPr="00A37309" w:rsidTr="003F151E">
        <w:trPr>
          <w:trHeight w:val="493"/>
          <w:jc w:val="center"/>
        </w:trPr>
        <w:tc>
          <w:tcPr>
            <w:tcW w:w="3562" w:type="dxa"/>
            <w:shd w:val="clear" w:color="auto" w:fill="auto"/>
          </w:tcPr>
          <w:p w:rsidR="003F151E" w:rsidRPr="00A37309" w:rsidRDefault="003F151E" w:rsidP="00EE4118">
            <w:pPr>
              <w:jc w:val="both"/>
              <w:rPr>
                <w:sz w:val="22"/>
                <w:szCs w:val="22"/>
              </w:rPr>
            </w:pPr>
            <w:r w:rsidRPr="00A37309">
              <w:rPr>
                <w:sz w:val="22"/>
                <w:szCs w:val="22"/>
              </w:rPr>
              <w:t>Labor (Field)</w:t>
            </w:r>
          </w:p>
          <w:p w:rsidR="003F151E" w:rsidRPr="00A37309" w:rsidRDefault="003F151E" w:rsidP="00EE4118">
            <w:pPr>
              <w:jc w:val="both"/>
              <w:rPr>
                <w:sz w:val="22"/>
                <w:szCs w:val="22"/>
              </w:rPr>
            </w:pPr>
            <w:r w:rsidRPr="00A37309">
              <w:rPr>
                <w:sz w:val="22"/>
                <w:szCs w:val="22"/>
              </w:rPr>
              <w:t>($12.69/hr x 1/4 hr)</w:t>
            </w:r>
          </w:p>
        </w:tc>
        <w:tc>
          <w:tcPr>
            <w:tcW w:w="1336" w:type="dxa"/>
            <w:shd w:val="clear" w:color="auto" w:fill="auto"/>
          </w:tcPr>
          <w:p w:rsidR="003F151E" w:rsidRPr="00A37309" w:rsidRDefault="003F151E" w:rsidP="00EE4118">
            <w:pPr>
              <w:jc w:val="center"/>
              <w:rPr>
                <w:sz w:val="22"/>
                <w:szCs w:val="22"/>
              </w:rPr>
            </w:pPr>
          </w:p>
          <w:p w:rsidR="003F151E" w:rsidRPr="00A37309" w:rsidRDefault="003F151E" w:rsidP="00EE4118">
            <w:pPr>
              <w:jc w:val="right"/>
              <w:rPr>
                <w:sz w:val="22"/>
                <w:szCs w:val="22"/>
              </w:rPr>
            </w:pPr>
            <w:r w:rsidRPr="00A37309">
              <w:rPr>
                <w:sz w:val="22"/>
                <w:szCs w:val="22"/>
              </w:rPr>
              <w:t>$3.17</w:t>
            </w:r>
          </w:p>
        </w:tc>
        <w:tc>
          <w:tcPr>
            <w:tcW w:w="3541" w:type="dxa"/>
          </w:tcPr>
          <w:p w:rsidR="003F151E" w:rsidRPr="00A37309" w:rsidRDefault="003F151E" w:rsidP="00EE4118">
            <w:pPr>
              <w:jc w:val="both"/>
              <w:rPr>
                <w:sz w:val="22"/>
                <w:szCs w:val="22"/>
              </w:rPr>
            </w:pPr>
            <w:r w:rsidRPr="00A37309">
              <w:rPr>
                <w:sz w:val="22"/>
                <w:szCs w:val="22"/>
              </w:rPr>
              <w:t>Labor (Field)</w:t>
            </w:r>
          </w:p>
          <w:p w:rsidR="003F151E" w:rsidRPr="00A37309" w:rsidRDefault="003F151E" w:rsidP="00EE4118">
            <w:pPr>
              <w:jc w:val="both"/>
              <w:rPr>
                <w:sz w:val="22"/>
                <w:szCs w:val="22"/>
              </w:rPr>
            </w:pPr>
            <w:r w:rsidRPr="00A37309">
              <w:rPr>
                <w:sz w:val="22"/>
                <w:szCs w:val="22"/>
              </w:rPr>
              <w:t xml:space="preserve"> ($19.03/hr x 1/4 hr)</w:t>
            </w:r>
          </w:p>
        </w:tc>
        <w:tc>
          <w:tcPr>
            <w:tcW w:w="1326" w:type="dxa"/>
          </w:tcPr>
          <w:p w:rsidR="003F151E" w:rsidRPr="00A37309" w:rsidRDefault="003F151E" w:rsidP="00EE4118">
            <w:pPr>
              <w:jc w:val="right"/>
              <w:rPr>
                <w:sz w:val="22"/>
                <w:szCs w:val="22"/>
              </w:rPr>
            </w:pPr>
          </w:p>
          <w:p w:rsidR="003F151E" w:rsidRPr="00A37309" w:rsidRDefault="003F151E" w:rsidP="00EE4118">
            <w:pPr>
              <w:jc w:val="right"/>
              <w:rPr>
                <w:sz w:val="22"/>
                <w:szCs w:val="22"/>
              </w:rPr>
            </w:pPr>
            <w:r w:rsidRPr="00A37309">
              <w:rPr>
                <w:sz w:val="22"/>
                <w:szCs w:val="22"/>
              </w:rPr>
              <w:t>$4.76</w:t>
            </w:r>
          </w:p>
        </w:tc>
      </w:tr>
      <w:tr w:rsidR="003F151E" w:rsidRPr="00A37309" w:rsidTr="003F151E">
        <w:trPr>
          <w:trHeight w:val="480"/>
          <w:jc w:val="center"/>
        </w:trPr>
        <w:tc>
          <w:tcPr>
            <w:tcW w:w="3562" w:type="dxa"/>
            <w:shd w:val="clear" w:color="auto" w:fill="auto"/>
          </w:tcPr>
          <w:p w:rsidR="003F151E" w:rsidRPr="00A37309" w:rsidRDefault="003F151E" w:rsidP="00EE4118">
            <w:pPr>
              <w:jc w:val="both"/>
              <w:rPr>
                <w:sz w:val="22"/>
                <w:szCs w:val="22"/>
              </w:rPr>
            </w:pPr>
            <w:r w:rsidRPr="00A37309">
              <w:rPr>
                <w:sz w:val="22"/>
                <w:szCs w:val="22"/>
              </w:rPr>
              <w:t>Transportation</w:t>
            </w:r>
          </w:p>
          <w:p w:rsidR="003F151E" w:rsidRPr="00A37309" w:rsidRDefault="003F151E" w:rsidP="00EE4118">
            <w:pPr>
              <w:jc w:val="both"/>
              <w:rPr>
                <w:sz w:val="22"/>
                <w:szCs w:val="22"/>
              </w:rPr>
            </w:pPr>
            <w:r w:rsidRPr="00A37309">
              <w:rPr>
                <w:sz w:val="22"/>
                <w:szCs w:val="22"/>
              </w:rPr>
              <w:t>($.54/mile x 24 miles-to/from)</w:t>
            </w:r>
          </w:p>
        </w:tc>
        <w:tc>
          <w:tcPr>
            <w:tcW w:w="1336" w:type="dxa"/>
            <w:shd w:val="clear" w:color="auto" w:fill="auto"/>
          </w:tcPr>
          <w:p w:rsidR="003F151E" w:rsidRPr="00A37309" w:rsidRDefault="003F151E" w:rsidP="00EE4118">
            <w:pPr>
              <w:jc w:val="right"/>
              <w:rPr>
                <w:sz w:val="22"/>
                <w:szCs w:val="22"/>
              </w:rPr>
            </w:pPr>
          </w:p>
          <w:p w:rsidR="003F151E" w:rsidRPr="00A37309" w:rsidRDefault="003F151E" w:rsidP="00EE4118">
            <w:pPr>
              <w:jc w:val="right"/>
              <w:rPr>
                <w:sz w:val="22"/>
                <w:szCs w:val="22"/>
                <w:u w:val="single"/>
              </w:rPr>
            </w:pPr>
            <w:r w:rsidRPr="00A37309">
              <w:rPr>
                <w:sz w:val="22"/>
                <w:szCs w:val="22"/>
                <w:u w:val="single"/>
              </w:rPr>
              <w:t>$12.96</w:t>
            </w:r>
          </w:p>
        </w:tc>
        <w:tc>
          <w:tcPr>
            <w:tcW w:w="3541" w:type="dxa"/>
          </w:tcPr>
          <w:p w:rsidR="003F151E" w:rsidRPr="00A37309" w:rsidRDefault="003F151E" w:rsidP="00EE4118">
            <w:pPr>
              <w:jc w:val="both"/>
              <w:rPr>
                <w:sz w:val="22"/>
                <w:szCs w:val="22"/>
              </w:rPr>
            </w:pPr>
            <w:r w:rsidRPr="00A37309">
              <w:rPr>
                <w:sz w:val="22"/>
                <w:szCs w:val="22"/>
              </w:rPr>
              <w:t>Transportation</w:t>
            </w:r>
          </w:p>
          <w:p w:rsidR="003F151E" w:rsidRPr="00A37309" w:rsidRDefault="003F151E" w:rsidP="00EE4118">
            <w:pPr>
              <w:jc w:val="both"/>
              <w:rPr>
                <w:sz w:val="22"/>
                <w:szCs w:val="22"/>
              </w:rPr>
            </w:pPr>
            <w:r w:rsidRPr="00A37309">
              <w:rPr>
                <w:sz w:val="22"/>
                <w:szCs w:val="22"/>
              </w:rPr>
              <w:t>($.54/mile x 24 miles-to/from)</w:t>
            </w:r>
          </w:p>
        </w:tc>
        <w:tc>
          <w:tcPr>
            <w:tcW w:w="1326" w:type="dxa"/>
          </w:tcPr>
          <w:p w:rsidR="003F151E" w:rsidRPr="00A37309" w:rsidRDefault="003F151E" w:rsidP="00EE4118">
            <w:pPr>
              <w:jc w:val="right"/>
              <w:rPr>
                <w:sz w:val="22"/>
                <w:szCs w:val="22"/>
              </w:rPr>
            </w:pPr>
          </w:p>
          <w:p w:rsidR="003F151E" w:rsidRPr="00A37309" w:rsidRDefault="003F151E" w:rsidP="00EE4118">
            <w:pPr>
              <w:jc w:val="right"/>
              <w:rPr>
                <w:sz w:val="22"/>
                <w:szCs w:val="22"/>
                <w:u w:val="single"/>
              </w:rPr>
            </w:pPr>
            <w:r w:rsidRPr="00A37309">
              <w:rPr>
                <w:sz w:val="22"/>
                <w:szCs w:val="22"/>
                <w:u w:val="single"/>
              </w:rPr>
              <w:t>$12.96</w:t>
            </w:r>
          </w:p>
        </w:tc>
      </w:tr>
      <w:tr w:rsidR="003F151E" w:rsidRPr="00A37309" w:rsidTr="003F151E">
        <w:trPr>
          <w:trHeight w:val="303"/>
          <w:jc w:val="center"/>
        </w:trPr>
        <w:tc>
          <w:tcPr>
            <w:tcW w:w="3562" w:type="dxa"/>
            <w:shd w:val="clear" w:color="auto" w:fill="auto"/>
          </w:tcPr>
          <w:p w:rsidR="003F151E" w:rsidRPr="00A37309" w:rsidRDefault="003F151E" w:rsidP="00EE4118">
            <w:pPr>
              <w:jc w:val="both"/>
              <w:rPr>
                <w:sz w:val="22"/>
                <w:szCs w:val="22"/>
              </w:rPr>
            </w:pPr>
            <w:r w:rsidRPr="00A37309">
              <w:rPr>
                <w:sz w:val="22"/>
                <w:szCs w:val="22"/>
              </w:rPr>
              <w:t>Total</w:t>
            </w:r>
          </w:p>
        </w:tc>
        <w:tc>
          <w:tcPr>
            <w:tcW w:w="1336" w:type="dxa"/>
            <w:shd w:val="clear" w:color="auto" w:fill="auto"/>
          </w:tcPr>
          <w:p w:rsidR="003F151E" w:rsidRPr="00A37309" w:rsidRDefault="003F151E" w:rsidP="00EE4118">
            <w:pPr>
              <w:jc w:val="right"/>
              <w:rPr>
                <w:sz w:val="22"/>
                <w:szCs w:val="22"/>
              </w:rPr>
            </w:pPr>
            <w:r w:rsidRPr="00A37309">
              <w:rPr>
                <w:sz w:val="22"/>
                <w:szCs w:val="22"/>
              </w:rPr>
              <w:t>$16.13</w:t>
            </w:r>
          </w:p>
        </w:tc>
        <w:tc>
          <w:tcPr>
            <w:tcW w:w="3541" w:type="dxa"/>
          </w:tcPr>
          <w:p w:rsidR="003F151E" w:rsidRPr="00A37309" w:rsidRDefault="003F151E" w:rsidP="00EE4118">
            <w:pPr>
              <w:jc w:val="both"/>
              <w:rPr>
                <w:sz w:val="22"/>
                <w:szCs w:val="22"/>
              </w:rPr>
            </w:pPr>
            <w:r w:rsidRPr="00A37309">
              <w:rPr>
                <w:sz w:val="22"/>
                <w:szCs w:val="22"/>
              </w:rPr>
              <w:t>Total</w:t>
            </w:r>
          </w:p>
        </w:tc>
        <w:tc>
          <w:tcPr>
            <w:tcW w:w="1326" w:type="dxa"/>
          </w:tcPr>
          <w:p w:rsidR="003F151E" w:rsidRPr="00A37309" w:rsidRDefault="003F151E" w:rsidP="00EE4118">
            <w:pPr>
              <w:jc w:val="right"/>
              <w:rPr>
                <w:sz w:val="22"/>
                <w:szCs w:val="22"/>
              </w:rPr>
            </w:pPr>
            <w:r w:rsidRPr="00A37309">
              <w:rPr>
                <w:sz w:val="22"/>
                <w:szCs w:val="22"/>
              </w:rPr>
              <w:t>$17.72</w:t>
            </w:r>
          </w:p>
        </w:tc>
      </w:tr>
    </w:tbl>
    <w:p w:rsidR="003F151E" w:rsidRPr="00EE4118" w:rsidRDefault="003F151E" w:rsidP="00EE4118">
      <w:pPr>
        <w:jc w:val="both"/>
        <w:rPr>
          <w:b/>
          <w:bCs/>
          <w:iCs/>
        </w:rPr>
      </w:pPr>
    </w:p>
    <w:p w:rsidR="003F151E" w:rsidRPr="000E7F7F" w:rsidRDefault="003F151E" w:rsidP="00341A35">
      <w:pPr>
        <w:ind w:firstLine="720"/>
        <w:rPr>
          <w:bCs/>
          <w:i/>
          <w:iCs/>
        </w:rPr>
      </w:pPr>
      <w:r w:rsidRPr="000E7F7F">
        <w:rPr>
          <w:bCs/>
          <w:i/>
          <w:iCs/>
        </w:rPr>
        <w:t>Premises Visit Charge</w:t>
      </w:r>
    </w:p>
    <w:p w:rsidR="000E7F7F" w:rsidRDefault="000E7F7F" w:rsidP="00EE4118">
      <w:pPr>
        <w:jc w:val="both"/>
        <w:rPr>
          <w:bCs/>
          <w:iCs/>
        </w:rPr>
      </w:pPr>
    </w:p>
    <w:p w:rsidR="003F151E" w:rsidRPr="00EE4118" w:rsidRDefault="000E7F7F" w:rsidP="000E7F7F">
      <w:pPr>
        <w:ind w:firstLine="720"/>
        <w:jc w:val="both"/>
        <w:rPr>
          <w:bCs/>
          <w:iCs/>
        </w:rPr>
      </w:pPr>
      <w:r w:rsidRPr="00EE4118">
        <w:t>Neighborhood</w:t>
      </w:r>
      <w:r>
        <w:t>’s current</w:t>
      </w:r>
      <w:r w:rsidRPr="00EE4118">
        <w:rPr>
          <w:bCs/>
          <w:iCs/>
        </w:rPr>
        <w:t xml:space="preserve"> </w:t>
      </w:r>
      <w:r w:rsidR="003F151E" w:rsidRPr="00EE4118">
        <w:rPr>
          <w:bCs/>
          <w:iCs/>
        </w:rPr>
        <w:t xml:space="preserve">premises visit charge is $8 during regular business hours. The premises visit charge is levied when a service representative visits a premises at the customer’s request for complaint resolution and the problem is found to be the customer’s responsibility. In addition, the premises visit can be levied when a service representative visits a premises for the purpose of discontinuing service for nonpayment of a due and collectible bill and does not discontinue service because the customer pays the service representative or otherwise makes satisfactory arrangements to pay the bill. A premises visit requires one trip. Based on labor and transportation to and from the service territory, </w:t>
      </w:r>
      <w:r>
        <w:rPr>
          <w:bCs/>
          <w:iCs/>
        </w:rPr>
        <w:t>we find the appropriate</w:t>
      </w:r>
      <w:r w:rsidR="003F151E" w:rsidRPr="00EE4118">
        <w:rPr>
          <w:bCs/>
          <w:iCs/>
        </w:rPr>
        <w:t xml:space="preserve"> premises visit charges </w:t>
      </w:r>
      <w:r>
        <w:rPr>
          <w:bCs/>
          <w:iCs/>
        </w:rPr>
        <w:t xml:space="preserve">for </w:t>
      </w:r>
      <w:r w:rsidRPr="00EE4118">
        <w:t>Neighborhood</w:t>
      </w:r>
      <w:r w:rsidRPr="00EE4118">
        <w:rPr>
          <w:bCs/>
          <w:iCs/>
        </w:rPr>
        <w:t xml:space="preserve"> </w:t>
      </w:r>
      <w:r>
        <w:rPr>
          <w:bCs/>
          <w:iCs/>
        </w:rPr>
        <w:t>to be</w:t>
      </w:r>
      <w:r w:rsidR="003F151E" w:rsidRPr="00EE4118">
        <w:rPr>
          <w:bCs/>
          <w:iCs/>
        </w:rPr>
        <w:t xml:space="preserve"> $19 and $21 for normal and after hours. </w:t>
      </w:r>
      <w:r>
        <w:rPr>
          <w:bCs/>
          <w:iCs/>
        </w:rPr>
        <w:t xml:space="preserve">Our </w:t>
      </w:r>
      <w:r w:rsidR="003F151E" w:rsidRPr="00EE4118">
        <w:rPr>
          <w:bCs/>
          <w:iCs/>
        </w:rPr>
        <w:t xml:space="preserve">calculations are shown </w:t>
      </w:r>
      <w:r>
        <w:rPr>
          <w:bCs/>
          <w:iCs/>
        </w:rPr>
        <w:t xml:space="preserve">in the table </w:t>
      </w:r>
      <w:r w:rsidR="003F151E" w:rsidRPr="00EE4118">
        <w:rPr>
          <w:bCs/>
          <w:iCs/>
        </w:rPr>
        <w:t>below.</w:t>
      </w:r>
    </w:p>
    <w:p w:rsidR="00A37309" w:rsidRDefault="00A37309" w:rsidP="00EE4118">
      <w:pPr>
        <w:jc w:val="center"/>
        <w:rPr>
          <w:b/>
          <w:bCs/>
          <w:iCs/>
          <w:sz w:val="22"/>
          <w:szCs w:val="22"/>
        </w:rPr>
      </w:pPr>
    </w:p>
    <w:p w:rsidR="003F151E" w:rsidRPr="00A37309" w:rsidRDefault="003F151E" w:rsidP="00EE4118">
      <w:pPr>
        <w:jc w:val="center"/>
        <w:rPr>
          <w:sz w:val="22"/>
          <w:szCs w:val="22"/>
        </w:rPr>
      </w:pPr>
      <w:r w:rsidRPr="00A37309">
        <w:rPr>
          <w:b/>
          <w:bCs/>
          <w:iCs/>
          <w:sz w:val="22"/>
          <w:szCs w:val="22"/>
        </w:rPr>
        <w:t>Premises Visit Charge Calculation</w:t>
      </w:r>
    </w:p>
    <w:tbl>
      <w:tblPr>
        <w:tblW w:w="9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9"/>
        <w:gridCol w:w="1504"/>
        <w:gridCol w:w="3202"/>
        <w:gridCol w:w="1327"/>
      </w:tblGrid>
      <w:tr w:rsidR="003F151E" w:rsidRPr="00A37309" w:rsidTr="00A37309">
        <w:trPr>
          <w:trHeight w:val="264"/>
          <w:jc w:val="center"/>
        </w:trPr>
        <w:tc>
          <w:tcPr>
            <w:tcW w:w="3199" w:type="dxa"/>
            <w:shd w:val="pct5" w:color="auto" w:fill="auto"/>
            <w:vAlign w:val="bottom"/>
          </w:tcPr>
          <w:p w:rsidR="003F151E" w:rsidRPr="00A37309" w:rsidRDefault="003F151E" w:rsidP="00EE4118">
            <w:pPr>
              <w:jc w:val="center"/>
              <w:rPr>
                <w:sz w:val="22"/>
                <w:szCs w:val="22"/>
              </w:rPr>
            </w:pPr>
            <w:r w:rsidRPr="00A37309">
              <w:rPr>
                <w:sz w:val="22"/>
                <w:szCs w:val="22"/>
              </w:rPr>
              <w:t>Activity</w:t>
            </w:r>
          </w:p>
        </w:tc>
        <w:tc>
          <w:tcPr>
            <w:tcW w:w="1504" w:type="dxa"/>
            <w:shd w:val="pct5" w:color="auto" w:fill="auto"/>
            <w:vAlign w:val="bottom"/>
          </w:tcPr>
          <w:p w:rsidR="003F151E" w:rsidRPr="00A37309" w:rsidRDefault="003F151E" w:rsidP="00EE4118">
            <w:pPr>
              <w:jc w:val="center"/>
              <w:rPr>
                <w:sz w:val="22"/>
                <w:szCs w:val="22"/>
              </w:rPr>
            </w:pPr>
            <w:r w:rsidRPr="00A37309">
              <w:rPr>
                <w:sz w:val="22"/>
                <w:szCs w:val="22"/>
              </w:rPr>
              <w:t>Normal Hours Cost</w:t>
            </w:r>
          </w:p>
        </w:tc>
        <w:tc>
          <w:tcPr>
            <w:tcW w:w="3202" w:type="dxa"/>
            <w:shd w:val="pct5" w:color="auto" w:fill="auto"/>
            <w:vAlign w:val="bottom"/>
          </w:tcPr>
          <w:p w:rsidR="003F151E" w:rsidRPr="00A37309" w:rsidRDefault="003F151E" w:rsidP="00EE4118">
            <w:pPr>
              <w:jc w:val="center"/>
              <w:rPr>
                <w:sz w:val="22"/>
                <w:szCs w:val="22"/>
              </w:rPr>
            </w:pPr>
            <w:r w:rsidRPr="00A37309">
              <w:rPr>
                <w:sz w:val="22"/>
                <w:szCs w:val="22"/>
              </w:rPr>
              <w:t>Activity</w:t>
            </w:r>
          </w:p>
        </w:tc>
        <w:tc>
          <w:tcPr>
            <w:tcW w:w="1327" w:type="dxa"/>
            <w:shd w:val="pct5" w:color="auto" w:fill="auto"/>
            <w:vAlign w:val="bottom"/>
          </w:tcPr>
          <w:p w:rsidR="003F151E" w:rsidRPr="00A37309" w:rsidRDefault="003F151E" w:rsidP="00EE4118">
            <w:pPr>
              <w:jc w:val="center"/>
              <w:rPr>
                <w:sz w:val="22"/>
                <w:szCs w:val="22"/>
              </w:rPr>
            </w:pPr>
            <w:r w:rsidRPr="00A37309">
              <w:rPr>
                <w:sz w:val="22"/>
                <w:szCs w:val="22"/>
              </w:rPr>
              <w:t>After Hours Cost</w:t>
            </w:r>
          </w:p>
        </w:tc>
      </w:tr>
      <w:tr w:rsidR="003F151E" w:rsidRPr="00A37309" w:rsidTr="003F151E">
        <w:trPr>
          <w:trHeight w:val="453"/>
          <w:jc w:val="center"/>
        </w:trPr>
        <w:tc>
          <w:tcPr>
            <w:tcW w:w="3199" w:type="dxa"/>
            <w:shd w:val="clear" w:color="auto" w:fill="auto"/>
          </w:tcPr>
          <w:p w:rsidR="003F151E" w:rsidRPr="00A37309" w:rsidRDefault="003F151E" w:rsidP="00EE4118">
            <w:pPr>
              <w:jc w:val="both"/>
              <w:rPr>
                <w:sz w:val="22"/>
                <w:szCs w:val="22"/>
              </w:rPr>
            </w:pPr>
            <w:r w:rsidRPr="00A37309">
              <w:rPr>
                <w:sz w:val="22"/>
                <w:szCs w:val="22"/>
              </w:rPr>
              <w:t>Labor (Administrative)</w:t>
            </w:r>
          </w:p>
          <w:p w:rsidR="003F151E" w:rsidRPr="00A37309" w:rsidRDefault="003F151E" w:rsidP="00EE4118">
            <w:pPr>
              <w:jc w:val="both"/>
              <w:rPr>
                <w:sz w:val="22"/>
                <w:szCs w:val="22"/>
              </w:rPr>
            </w:pPr>
            <w:r w:rsidRPr="00A37309">
              <w:rPr>
                <w:sz w:val="22"/>
                <w:szCs w:val="22"/>
              </w:rPr>
              <w:t>($8.65/hr x1/4hr)</w:t>
            </w:r>
          </w:p>
        </w:tc>
        <w:tc>
          <w:tcPr>
            <w:tcW w:w="1504" w:type="dxa"/>
            <w:shd w:val="clear" w:color="auto" w:fill="auto"/>
          </w:tcPr>
          <w:p w:rsidR="003F151E" w:rsidRPr="00A37309" w:rsidRDefault="003F151E" w:rsidP="00EE4118">
            <w:pPr>
              <w:jc w:val="right"/>
              <w:rPr>
                <w:sz w:val="22"/>
                <w:szCs w:val="22"/>
              </w:rPr>
            </w:pPr>
          </w:p>
          <w:p w:rsidR="003F151E" w:rsidRPr="00A37309" w:rsidRDefault="003F151E" w:rsidP="00EE4118">
            <w:pPr>
              <w:jc w:val="right"/>
              <w:rPr>
                <w:sz w:val="22"/>
                <w:szCs w:val="22"/>
              </w:rPr>
            </w:pPr>
            <w:r w:rsidRPr="00A37309">
              <w:rPr>
                <w:sz w:val="22"/>
                <w:szCs w:val="22"/>
              </w:rPr>
              <w:t>$2.16</w:t>
            </w:r>
          </w:p>
        </w:tc>
        <w:tc>
          <w:tcPr>
            <w:tcW w:w="3202" w:type="dxa"/>
          </w:tcPr>
          <w:p w:rsidR="003F151E" w:rsidRPr="00A37309" w:rsidRDefault="003F151E" w:rsidP="00EE4118">
            <w:pPr>
              <w:jc w:val="both"/>
              <w:rPr>
                <w:sz w:val="22"/>
                <w:szCs w:val="22"/>
              </w:rPr>
            </w:pPr>
            <w:r w:rsidRPr="00A37309">
              <w:rPr>
                <w:sz w:val="22"/>
                <w:szCs w:val="22"/>
              </w:rPr>
              <w:t>Labor (Administrative)</w:t>
            </w:r>
          </w:p>
          <w:p w:rsidR="003F151E" w:rsidRPr="00A37309" w:rsidRDefault="003F151E" w:rsidP="00EE4118">
            <w:pPr>
              <w:jc w:val="both"/>
              <w:rPr>
                <w:sz w:val="22"/>
                <w:szCs w:val="22"/>
              </w:rPr>
            </w:pPr>
            <w:r w:rsidRPr="00A37309">
              <w:rPr>
                <w:sz w:val="22"/>
                <w:szCs w:val="22"/>
              </w:rPr>
              <w:t>($8.65/hr x1/4hr)</w:t>
            </w:r>
          </w:p>
        </w:tc>
        <w:tc>
          <w:tcPr>
            <w:tcW w:w="1327" w:type="dxa"/>
          </w:tcPr>
          <w:p w:rsidR="003F151E" w:rsidRPr="00A37309" w:rsidRDefault="003F151E" w:rsidP="00EE4118">
            <w:pPr>
              <w:jc w:val="right"/>
              <w:rPr>
                <w:sz w:val="22"/>
                <w:szCs w:val="22"/>
              </w:rPr>
            </w:pPr>
          </w:p>
          <w:p w:rsidR="003F151E" w:rsidRPr="00A37309" w:rsidRDefault="003F151E" w:rsidP="00EE4118">
            <w:pPr>
              <w:jc w:val="right"/>
              <w:rPr>
                <w:sz w:val="22"/>
                <w:szCs w:val="22"/>
              </w:rPr>
            </w:pPr>
            <w:r w:rsidRPr="00A37309">
              <w:rPr>
                <w:sz w:val="22"/>
                <w:szCs w:val="22"/>
              </w:rPr>
              <w:t>$2.16</w:t>
            </w:r>
          </w:p>
        </w:tc>
      </w:tr>
      <w:tr w:rsidR="003F151E" w:rsidRPr="00A37309" w:rsidTr="003F151E">
        <w:trPr>
          <w:trHeight w:val="466"/>
          <w:jc w:val="center"/>
        </w:trPr>
        <w:tc>
          <w:tcPr>
            <w:tcW w:w="3199" w:type="dxa"/>
            <w:shd w:val="clear" w:color="auto" w:fill="auto"/>
          </w:tcPr>
          <w:p w:rsidR="003F151E" w:rsidRPr="00A37309" w:rsidRDefault="003F151E" w:rsidP="00EE4118">
            <w:pPr>
              <w:jc w:val="both"/>
              <w:rPr>
                <w:sz w:val="22"/>
                <w:szCs w:val="22"/>
              </w:rPr>
            </w:pPr>
            <w:r w:rsidRPr="00A37309">
              <w:rPr>
                <w:sz w:val="22"/>
                <w:szCs w:val="22"/>
              </w:rPr>
              <w:t>Labor (Field)</w:t>
            </w:r>
          </w:p>
          <w:p w:rsidR="003F151E" w:rsidRPr="00A37309" w:rsidRDefault="003F151E" w:rsidP="00EE4118">
            <w:pPr>
              <w:jc w:val="both"/>
              <w:rPr>
                <w:sz w:val="22"/>
                <w:szCs w:val="22"/>
              </w:rPr>
            </w:pPr>
            <w:r w:rsidRPr="00A37309">
              <w:rPr>
                <w:sz w:val="22"/>
                <w:szCs w:val="22"/>
              </w:rPr>
              <w:t>($12.69/hr x 1/3 hr)</w:t>
            </w:r>
          </w:p>
        </w:tc>
        <w:tc>
          <w:tcPr>
            <w:tcW w:w="1504" w:type="dxa"/>
            <w:shd w:val="clear" w:color="auto" w:fill="auto"/>
          </w:tcPr>
          <w:p w:rsidR="003F151E" w:rsidRPr="00A37309" w:rsidRDefault="003F151E" w:rsidP="00EE4118">
            <w:pPr>
              <w:jc w:val="center"/>
              <w:rPr>
                <w:sz w:val="22"/>
                <w:szCs w:val="22"/>
              </w:rPr>
            </w:pPr>
          </w:p>
          <w:p w:rsidR="003F151E" w:rsidRPr="00A37309" w:rsidRDefault="003F151E" w:rsidP="00EE4118">
            <w:pPr>
              <w:jc w:val="right"/>
              <w:rPr>
                <w:sz w:val="22"/>
                <w:szCs w:val="22"/>
              </w:rPr>
            </w:pPr>
            <w:r w:rsidRPr="00A37309">
              <w:rPr>
                <w:sz w:val="22"/>
                <w:szCs w:val="22"/>
              </w:rPr>
              <w:t>$4.23</w:t>
            </w:r>
          </w:p>
        </w:tc>
        <w:tc>
          <w:tcPr>
            <w:tcW w:w="3202" w:type="dxa"/>
          </w:tcPr>
          <w:p w:rsidR="003F151E" w:rsidRPr="00A37309" w:rsidRDefault="003F151E" w:rsidP="00EE4118">
            <w:pPr>
              <w:jc w:val="both"/>
              <w:rPr>
                <w:sz w:val="22"/>
                <w:szCs w:val="22"/>
              </w:rPr>
            </w:pPr>
            <w:r w:rsidRPr="00A37309">
              <w:rPr>
                <w:sz w:val="22"/>
                <w:szCs w:val="22"/>
              </w:rPr>
              <w:t>Labor (Field)</w:t>
            </w:r>
          </w:p>
          <w:p w:rsidR="003F151E" w:rsidRPr="00A37309" w:rsidRDefault="003F151E" w:rsidP="00EE4118">
            <w:pPr>
              <w:jc w:val="both"/>
              <w:rPr>
                <w:sz w:val="22"/>
                <w:szCs w:val="22"/>
              </w:rPr>
            </w:pPr>
            <w:r w:rsidRPr="00A37309">
              <w:rPr>
                <w:sz w:val="22"/>
                <w:szCs w:val="22"/>
              </w:rPr>
              <w:t xml:space="preserve"> ($19.03/hr x 1/3 hr)</w:t>
            </w:r>
          </w:p>
        </w:tc>
        <w:tc>
          <w:tcPr>
            <w:tcW w:w="1327" w:type="dxa"/>
          </w:tcPr>
          <w:p w:rsidR="003F151E" w:rsidRPr="00A37309" w:rsidRDefault="003F151E" w:rsidP="00EE4118">
            <w:pPr>
              <w:jc w:val="right"/>
              <w:rPr>
                <w:sz w:val="22"/>
                <w:szCs w:val="22"/>
              </w:rPr>
            </w:pPr>
          </w:p>
          <w:p w:rsidR="003F151E" w:rsidRPr="00A37309" w:rsidRDefault="003F151E" w:rsidP="00EE4118">
            <w:pPr>
              <w:jc w:val="right"/>
              <w:rPr>
                <w:sz w:val="22"/>
                <w:szCs w:val="22"/>
              </w:rPr>
            </w:pPr>
            <w:r w:rsidRPr="00A37309">
              <w:rPr>
                <w:sz w:val="22"/>
                <w:szCs w:val="22"/>
              </w:rPr>
              <w:t>$6.34</w:t>
            </w:r>
          </w:p>
        </w:tc>
      </w:tr>
      <w:tr w:rsidR="003F151E" w:rsidRPr="00A37309" w:rsidTr="003F151E">
        <w:trPr>
          <w:trHeight w:val="453"/>
          <w:jc w:val="center"/>
        </w:trPr>
        <w:tc>
          <w:tcPr>
            <w:tcW w:w="3199" w:type="dxa"/>
            <w:shd w:val="clear" w:color="auto" w:fill="auto"/>
          </w:tcPr>
          <w:p w:rsidR="003F151E" w:rsidRPr="00A37309" w:rsidRDefault="003F151E" w:rsidP="00EE4118">
            <w:pPr>
              <w:jc w:val="both"/>
              <w:rPr>
                <w:sz w:val="22"/>
                <w:szCs w:val="22"/>
              </w:rPr>
            </w:pPr>
            <w:r w:rsidRPr="00A37309">
              <w:rPr>
                <w:sz w:val="22"/>
                <w:szCs w:val="22"/>
              </w:rPr>
              <w:t xml:space="preserve">Transportation </w:t>
            </w:r>
          </w:p>
          <w:p w:rsidR="003F151E" w:rsidRPr="00A37309" w:rsidRDefault="003F151E" w:rsidP="00EE4118">
            <w:pPr>
              <w:jc w:val="both"/>
              <w:rPr>
                <w:sz w:val="22"/>
                <w:szCs w:val="22"/>
              </w:rPr>
            </w:pPr>
            <w:r w:rsidRPr="00A37309">
              <w:rPr>
                <w:sz w:val="22"/>
                <w:szCs w:val="22"/>
              </w:rPr>
              <w:t>($.54/mile x 24 miles-to/from)</w:t>
            </w:r>
          </w:p>
        </w:tc>
        <w:tc>
          <w:tcPr>
            <w:tcW w:w="1504" w:type="dxa"/>
            <w:shd w:val="clear" w:color="auto" w:fill="auto"/>
          </w:tcPr>
          <w:p w:rsidR="003F151E" w:rsidRPr="00A37309" w:rsidRDefault="003F151E" w:rsidP="00EE4118">
            <w:pPr>
              <w:jc w:val="right"/>
              <w:rPr>
                <w:sz w:val="22"/>
                <w:szCs w:val="22"/>
              </w:rPr>
            </w:pPr>
          </w:p>
          <w:p w:rsidR="003F151E" w:rsidRPr="00A37309" w:rsidRDefault="003F151E" w:rsidP="00EE4118">
            <w:pPr>
              <w:jc w:val="right"/>
              <w:rPr>
                <w:sz w:val="22"/>
                <w:szCs w:val="22"/>
                <w:u w:val="single"/>
              </w:rPr>
            </w:pPr>
            <w:r w:rsidRPr="00A37309">
              <w:rPr>
                <w:sz w:val="22"/>
                <w:szCs w:val="22"/>
                <w:u w:val="single"/>
              </w:rPr>
              <w:t>$12.96</w:t>
            </w:r>
          </w:p>
        </w:tc>
        <w:tc>
          <w:tcPr>
            <w:tcW w:w="3202" w:type="dxa"/>
          </w:tcPr>
          <w:p w:rsidR="003F151E" w:rsidRPr="00A37309" w:rsidRDefault="003F151E" w:rsidP="00EE4118">
            <w:pPr>
              <w:jc w:val="both"/>
              <w:rPr>
                <w:sz w:val="22"/>
                <w:szCs w:val="22"/>
              </w:rPr>
            </w:pPr>
            <w:r w:rsidRPr="00A37309">
              <w:rPr>
                <w:sz w:val="22"/>
                <w:szCs w:val="22"/>
              </w:rPr>
              <w:t>Transportation</w:t>
            </w:r>
          </w:p>
          <w:p w:rsidR="003F151E" w:rsidRPr="00A37309" w:rsidRDefault="003F151E" w:rsidP="00EE4118">
            <w:pPr>
              <w:jc w:val="both"/>
              <w:rPr>
                <w:sz w:val="22"/>
                <w:szCs w:val="22"/>
              </w:rPr>
            </w:pPr>
            <w:r w:rsidRPr="00A37309">
              <w:rPr>
                <w:sz w:val="22"/>
                <w:szCs w:val="22"/>
              </w:rPr>
              <w:t>($.54/mile x 24 miles-to/from)</w:t>
            </w:r>
          </w:p>
        </w:tc>
        <w:tc>
          <w:tcPr>
            <w:tcW w:w="1327" w:type="dxa"/>
          </w:tcPr>
          <w:p w:rsidR="003F151E" w:rsidRPr="00A37309" w:rsidRDefault="003F151E" w:rsidP="00EE4118">
            <w:pPr>
              <w:jc w:val="right"/>
              <w:rPr>
                <w:sz w:val="22"/>
                <w:szCs w:val="22"/>
              </w:rPr>
            </w:pPr>
          </w:p>
          <w:p w:rsidR="003F151E" w:rsidRPr="00A37309" w:rsidRDefault="003F151E" w:rsidP="00EE4118">
            <w:pPr>
              <w:jc w:val="right"/>
              <w:rPr>
                <w:sz w:val="22"/>
                <w:szCs w:val="22"/>
                <w:u w:val="single"/>
              </w:rPr>
            </w:pPr>
            <w:r w:rsidRPr="00A37309">
              <w:rPr>
                <w:sz w:val="22"/>
                <w:szCs w:val="22"/>
                <w:u w:val="single"/>
              </w:rPr>
              <w:t>$12.96</w:t>
            </w:r>
          </w:p>
        </w:tc>
      </w:tr>
      <w:tr w:rsidR="003F151E" w:rsidRPr="00A37309" w:rsidTr="003F151E">
        <w:trPr>
          <w:trHeight w:val="286"/>
          <w:jc w:val="center"/>
        </w:trPr>
        <w:tc>
          <w:tcPr>
            <w:tcW w:w="3199" w:type="dxa"/>
            <w:shd w:val="clear" w:color="auto" w:fill="auto"/>
          </w:tcPr>
          <w:p w:rsidR="003F151E" w:rsidRPr="00A37309" w:rsidRDefault="003F151E" w:rsidP="00EE4118">
            <w:pPr>
              <w:jc w:val="both"/>
              <w:rPr>
                <w:sz w:val="22"/>
                <w:szCs w:val="22"/>
              </w:rPr>
            </w:pPr>
            <w:r w:rsidRPr="00A37309">
              <w:rPr>
                <w:sz w:val="22"/>
                <w:szCs w:val="22"/>
              </w:rPr>
              <w:t>Total</w:t>
            </w:r>
          </w:p>
        </w:tc>
        <w:tc>
          <w:tcPr>
            <w:tcW w:w="1504" w:type="dxa"/>
            <w:shd w:val="clear" w:color="auto" w:fill="auto"/>
          </w:tcPr>
          <w:p w:rsidR="003F151E" w:rsidRPr="00A37309" w:rsidRDefault="003F151E" w:rsidP="00EE4118">
            <w:pPr>
              <w:jc w:val="right"/>
              <w:rPr>
                <w:sz w:val="22"/>
                <w:szCs w:val="22"/>
              </w:rPr>
            </w:pPr>
            <w:r w:rsidRPr="00A37309">
              <w:rPr>
                <w:sz w:val="22"/>
                <w:szCs w:val="22"/>
              </w:rPr>
              <w:t>$19.35</w:t>
            </w:r>
          </w:p>
        </w:tc>
        <w:tc>
          <w:tcPr>
            <w:tcW w:w="3202" w:type="dxa"/>
          </w:tcPr>
          <w:p w:rsidR="003F151E" w:rsidRPr="00A37309" w:rsidRDefault="003F151E" w:rsidP="00EE4118">
            <w:pPr>
              <w:jc w:val="both"/>
              <w:rPr>
                <w:sz w:val="22"/>
                <w:szCs w:val="22"/>
              </w:rPr>
            </w:pPr>
            <w:r w:rsidRPr="00A37309">
              <w:rPr>
                <w:sz w:val="22"/>
                <w:szCs w:val="22"/>
              </w:rPr>
              <w:t>Total</w:t>
            </w:r>
          </w:p>
        </w:tc>
        <w:tc>
          <w:tcPr>
            <w:tcW w:w="1327" w:type="dxa"/>
          </w:tcPr>
          <w:p w:rsidR="003F151E" w:rsidRPr="00A37309" w:rsidRDefault="003F151E" w:rsidP="00EE4118">
            <w:pPr>
              <w:jc w:val="right"/>
              <w:rPr>
                <w:sz w:val="22"/>
                <w:szCs w:val="22"/>
              </w:rPr>
            </w:pPr>
            <w:r w:rsidRPr="00A37309">
              <w:rPr>
                <w:sz w:val="22"/>
                <w:szCs w:val="22"/>
              </w:rPr>
              <w:t>$21.46</w:t>
            </w:r>
          </w:p>
        </w:tc>
      </w:tr>
    </w:tbl>
    <w:p w:rsidR="003F151E" w:rsidRDefault="003F151E" w:rsidP="00EE4118">
      <w:pPr>
        <w:rPr>
          <w:sz w:val="22"/>
          <w:szCs w:val="22"/>
        </w:rPr>
      </w:pPr>
    </w:p>
    <w:p w:rsidR="00A37309" w:rsidRDefault="00A37309" w:rsidP="00EE4118">
      <w:pPr>
        <w:rPr>
          <w:sz w:val="22"/>
          <w:szCs w:val="22"/>
        </w:rPr>
      </w:pPr>
    </w:p>
    <w:p w:rsidR="003F151E" w:rsidRPr="000E7F7F" w:rsidRDefault="000E7F7F" w:rsidP="000E7F7F">
      <w:pPr>
        <w:ind w:firstLine="720"/>
        <w:jc w:val="both"/>
        <w:rPr>
          <w:i/>
        </w:rPr>
      </w:pPr>
      <w:r w:rsidRPr="000E7F7F">
        <w:rPr>
          <w:i/>
        </w:rPr>
        <w:t xml:space="preserve">Miscellaneous Service Charges </w:t>
      </w:r>
      <w:r w:rsidR="003F151E" w:rsidRPr="000E7F7F">
        <w:rPr>
          <w:i/>
        </w:rPr>
        <w:t>Summary</w:t>
      </w:r>
    </w:p>
    <w:p w:rsidR="00640A72" w:rsidRDefault="00640A72" w:rsidP="000E7F7F">
      <w:pPr>
        <w:ind w:firstLine="720"/>
        <w:jc w:val="both"/>
      </w:pPr>
    </w:p>
    <w:p w:rsidR="000E7F7F" w:rsidRDefault="00640A72" w:rsidP="000E7F7F">
      <w:pPr>
        <w:ind w:firstLine="720"/>
        <w:jc w:val="both"/>
      </w:pPr>
      <w:r>
        <w:t>For the reasons outlined above, w</w:t>
      </w:r>
      <w:r w:rsidR="000E7F7F">
        <w:t xml:space="preserve">e find it appropriate to revise </w:t>
      </w:r>
      <w:r w:rsidR="003F151E" w:rsidRPr="00EE4118">
        <w:t xml:space="preserve">Neighborhood’s </w:t>
      </w:r>
      <w:r w:rsidR="000E7F7F">
        <w:t xml:space="preserve">current </w:t>
      </w:r>
      <w:r w:rsidR="003F151E" w:rsidRPr="00EE4118">
        <w:t xml:space="preserve">miscellaneous service charges. The </w:t>
      </w:r>
      <w:r w:rsidR="000E7F7F">
        <w:t xml:space="preserve">approved </w:t>
      </w:r>
      <w:r w:rsidR="003F151E" w:rsidRPr="00EE4118">
        <w:t xml:space="preserve">charges </w:t>
      </w:r>
      <w:r w:rsidR="000E7F7F">
        <w:t>are shown on the table below.</w:t>
      </w:r>
    </w:p>
    <w:p w:rsidR="000E7F7F" w:rsidRPr="00341A35" w:rsidRDefault="000E7F7F" w:rsidP="000E7F7F">
      <w:pPr>
        <w:ind w:firstLine="720"/>
        <w:jc w:val="both"/>
        <w:rPr>
          <w:sz w:val="20"/>
          <w:szCs w:val="20"/>
        </w:rPr>
      </w:pPr>
    </w:p>
    <w:p w:rsidR="00A37309" w:rsidRPr="00A37309" w:rsidRDefault="00A37309" w:rsidP="00A37309">
      <w:pPr>
        <w:jc w:val="center"/>
        <w:rPr>
          <w:b/>
          <w:sz w:val="22"/>
          <w:szCs w:val="22"/>
        </w:rPr>
      </w:pPr>
      <w:r>
        <w:rPr>
          <w:b/>
          <w:sz w:val="22"/>
          <w:szCs w:val="22"/>
        </w:rPr>
        <w:t>Approved</w:t>
      </w:r>
      <w:r w:rsidRPr="00A37309">
        <w:rPr>
          <w:b/>
          <w:sz w:val="22"/>
          <w:szCs w:val="22"/>
        </w:rPr>
        <w:t xml:space="preserve"> Miscellaneous Service Charges</w:t>
      </w:r>
    </w:p>
    <w:tbl>
      <w:tblPr>
        <w:tblW w:w="7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6"/>
        <w:gridCol w:w="1338"/>
        <w:gridCol w:w="1325"/>
      </w:tblGrid>
      <w:tr w:rsidR="00A37309" w:rsidRPr="00A37309" w:rsidTr="007B09F9">
        <w:trPr>
          <w:trHeight w:val="315"/>
          <w:jc w:val="center"/>
        </w:trPr>
        <w:tc>
          <w:tcPr>
            <w:tcW w:w="5076" w:type="dxa"/>
            <w:shd w:val="pct5" w:color="auto" w:fill="auto"/>
            <w:noWrap/>
            <w:vAlign w:val="bottom"/>
            <w:hideMark/>
          </w:tcPr>
          <w:p w:rsidR="00A37309" w:rsidRPr="00A37309" w:rsidRDefault="00A37309" w:rsidP="007B09F9">
            <w:pPr>
              <w:jc w:val="center"/>
              <w:rPr>
                <w:color w:val="000000"/>
                <w:sz w:val="22"/>
                <w:szCs w:val="22"/>
              </w:rPr>
            </w:pPr>
            <w:r w:rsidRPr="00A37309">
              <w:rPr>
                <w:color w:val="000000"/>
                <w:sz w:val="22"/>
                <w:szCs w:val="22"/>
              </w:rPr>
              <w:t>Miscellaneous Service Charges</w:t>
            </w:r>
          </w:p>
        </w:tc>
        <w:tc>
          <w:tcPr>
            <w:tcW w:w="1338" w:type="dxa"/>
            <w:shd w:val="pct5" w:color="auto" w:fill="auto"/>
            <w:vAlign w:val="bottom"/>
            <w:hideMark/>
          </w:tcPr>
          <w:p w:rsidR="00A37309" w:rsidRPr="00A37309" w:rsidRDefault="00A37309" w:rsidP="007B09F9">
            <w:pPr>
              <w:jc w:val="center"/>
              <w:rPr>
                <w:color w:val="000000"/>
                <w:sz w:val="22"/>
                <w:szCs w:val="22"/>
              </w:rPr>
            </w:pPr>
            <w:r w:rsidRPr="00A37309">
              <w:rPr>
                <w:color w:val="000000"/>
                <w:sz w:val="22"/>
                <w:szCs w:val="22"/>
              </w:rPr>
              <w:t>During Hours</w:t>
            </w:r>
          </w:p>
        </w:tc>
        <w:tc>
          <w:tcPr>
            <w:tcW w:w="1325" w:type="dxa"/>
            <w:shd w:val="pct5" w:color="auto" w:fill="auto"/>
            <w:vAlign w:val="bottom"/>
            <w:hideMark/>
          </w:tcPr>
          <w:p w:rsidR="00A37309" w:rsidRPr="00A37309" w:rsidRDefault="00A37309" w:rsidP="007B09F9">
            <w:pPr>
              <w:jc w:val="center"/>
              <w:rPr>
                <w:color w:val="000000"/>
                <w:sz w:val="22"/>
                <w:szCs w:val="22"/>
              </w:rPr>
            </w:pPr>
            <w:r w:rsidRPr="00A37309">
              <w:rPr>
                <w:color w:val="000000"/>
                <w:sz w:val="22"/>
                <w:szCs w:val="22"/>
              </w:rPr>
              <w:t>After Hours</w:t>
            </w:r>
          </w:p>
        </w:tc>
      </w:tr>
      <w:tr w:rsidR="00A37309" w:rsidRPr="00A37309" w:rsidTr="007B09F9">
        <w:trPr>
          <w:trHeight w:val="315"/>
          <w:jc w:val="center"/>
        </w:trPr>
        <w:tc>
          <w:tcPr>
            <w:tcW w:w="5076" w:type="dxa"/>
            <w:shd w:val="clear" w:color="auto" w:fill="auto"/>
            <w:noWrap/>
            <w:vAlign w:val="bottom"/>
            <w:hideMark/>
          </w:tcPr>
          <w:p w:rsidR="00A37309" w:rsidRPr="00A37309" w:rsidRDefault="00A37309" w:rsidP="007B09F9">
            <w:pPr>
              <w:rPr>
                <w:color w:val="000000"/>
                <w:sz w:val="22"/>
                <w:szCs w:val="22"/>
              </w:rPr>
            </w:pPr>
            <w:r w:rsidRPr="00A37309">
              <w:rPr>
                <w:color w:val="000000"/>
                <w:sz w:val="22"/>
                <w:szCs w:val="22"/>
              </w:rPr>
              <w:t>Initial Connection Charge</w:t>
            </w:r>
          </w:p>
        </w:tc>
        <w:tc>
          <w:tcPr>
            <w:tcW w:w="1338" w:type="dxa"/>
            <w:shd w:val="clear" w:color="auto" w:fill="auto"/>
            <w:noWrap/>
            <w:vAlign w:val="bottom"/>
            <w:hideMark/>
          </w:tcPr>
          <w:p w:rsidR="00A37309" w:rsidRPr="00A37309" w:rsidRDefault="00A37309" w:rsidP="007B09F9">
            <w:pPr>
              <w:jc w:val="right"/>
              <w:rPr>
                <w:color w:val="000000"/>
                <w:sz w:val="22"/>
                <w:szCs w:val="22"/>
              </w:rPr>
            </w:pPr>
            <w:r w:rsidRPr="00A37309">
              <w:rPr>
                <w:color w:val="000000"/>
                <w:sz w:val="22"/>
                <w:szCs w:val="22"/>
              </w:rPr>
              <w:t xml:space="preserve">$19 </w:t>
            </w:r>
          </w:p>
        </w:tc>
        <w:tc>
          <w:tcPr>
            <w:tcW w:w="1325" w:type="dxa"/>
            <w:shd w:val="clear" w:color="auto" w:fill="auto"/>
            <w:noWrap/>
            <w:vAlign w:val="bottom"/>
            <w:hideMark/>
          </w:tcPr>
          <w:p w:rsidR="00A37309" w:rsidRPr="00A37309" w:rsidRDefault="00A37309" w:rsidP="007B09F9">
            <w:pPr>
              <w:jc w:val="right"/>
              <w:rPr>
                <w:color w:val="000000"/>
                <w:sz w:val="22"/>
                <w:szCs w:val="22"/>
              </w:rPr>
            </w:pPr>
            <w:r w:rsidRPr="00A37309">
              <w:rPr>
                <w:color w:val="000000"/>
                <w:sz w:val="22"/>
                <w:szCs w:val="22"/>
              </w:rPr>
              <w:t xml:space="preserve">$21 </w:t>
            </w:r>
          </w:p>
        </w:tc>
      </w:tr>
      <w:tr w:rsidR="00A37309" w:rsidRPr="00A37309" w:rsidTr="007B09F9">
        <w:trPr>
          <w:trHeight w:val="315"/>
          <w:jc w:val="center"/>
        </w:trPr>
        <w:tc>
          <w:tcPr>
            <w:tcW w:w="5076" w:type="dxa"/>
            <w:shd w:val="clear" w:color="auto" w:fill="auto"/>
            <w:noWrap/>
            <w:vAlign w:val="bottom"/>
            <w:hideMark/>
          </w:tcPr>
          <w:p w:rsidR="00A37309" w:rsidRPr="00A37309" w:rsidRDefault="00A37309" w:rsidP="007B09F9">
            <w:pPr>
              <w:rPr>
                <w:color w:val="000000"/>
                <w:sz w:val="22"/>
                <w:szCs w:val="22"/>
              </w:rPr>
            </w:pPr>
            <w:r w:rsidRPr="00A37309">
              <w:rPr>
                <w:color w:val="000000"/>
                <w:sz w:val="22"/>
                <w:szCs w:val="22"/>
              </w:rPr>
              <w:t>Normal Reconnection Charge</w:t>
            </w:r>
          </w:p>
        </w:tc>
        <w:tc>
          <w:tcPr>
            <w:tcW w:w="1338" w:type="dxa"/>
            <w:shd w:val="clear" w:color="auto" w:fill="auto"/>
            <w:noWrap/>
            <w:vAlign w:val="bottom"/>
            <w:hideMark/>
          </w:tcPr>
          <w:p w:rsidR="00A37309" w:rsidRPr="00A37309" w:rsidRDefault="00A37309" w:rsidP="007B09F9">
            <w:pPr>
              <w:jc w:val="right"/>
              <w:rPr>
                <w:color w:val="000000"/>
                <w:sz w:val="22"/>
                <w:szCs w:val="22"/>
              </w:rPr>
            </w:pPr>
            <w:r w:rsidRPr="00A37309">
              <w:rPr>
                <w:color w:val="000000"/>
                <w:sz w:val="22"/>
                <w:szCs w:val="22"/>
              </w:rPr>
              <w:t xml:space="preserve">$34 </w:t>
            </w:r>
          </w:p>
        </w:tc>
        <w:tc>
          <w:tcPr>
            <w:tcW w:w="1325" w:type="dxa"/>
            <w:shd w:val="clear" w:color="auto" w:fill="auto"/>
            <w:noWrap/>
            <w:vAlign w:val="bottom"/>
            <w:hideMark/>
          </w:tcPr>
          <w:p w:rsidR="00A37309" w:rsidRPr="00A37309" w:rsidRDefault="00A37309" w:rsidP="007B09F9">
            <w:pPr>
              <w:jc w:val="right"/>
              <w:rPr>
                <w:color w:val="000000"/>
                <w:sz w:val="22"/>
                <w:szCs w:val="22"/>
              </w:rPr>
            </w:pPr>
            <w:r w:rsidRPr="00A37309">
              <w:rPr>
                <w:color w:val="000000"/>
                <w:sz w:val="22"/>
                <w:szCs w:val="22"/>
              </w:rPr>
              <w:t xml:space="preserve">$38 </w:t>
            </w:r>
          </w:p>
        </w:tc>
      </w:tr>
      <w:tr w:rsidR="00A37309" w:rsidRPr="00A37309" w:rsidTr="007B09F9">
        <w:trPr>
          <w:trHeight w:val="315"/>
          <w:jc w:val="center"/>
        </w:trPr>
        <w:tc>
          <w:tcPr>
            <w:tcW w:w="5076" w:type="dxa"/>
            <w:shd w:val="clear" w:color="auto" w:fill="auto"/>
            <w:noWrap/>
            <w:vAlign w:val="bottom"/>
            <w:hideMark/>
          </w:tcPr>
          <w:p w:rsidR="00A37309" w:rsidRPr="00A37309" w:rsidRDefault="00A37309" w:rsidP="007B09F9">
            <w:pPr>
              <w:rPr>
                <w:color w:val="000000"/>
                <w:sz w:val="22"/>
                <w:szCs w:val="22"/>
              </w:rPr>
            </w:pPr>
            <w:r w:rsidRPr="00A37309">
              <w:rPr>
                <w:color w:val="000000"/>
                <w:sz w:val="22"/>
                <w:szCs w:val="22"/>
              </w:rPr>
              <w:t>Violation Reconnection Charge</w:t>
            </w:r>
          </w:p>
        </w:tc>
        <w:tc>
          <w:tcPr>
            <w:tcW w:w="1338" w:type="dxa"/>
            <w:shd w:val="clear" w:color="auto" w:fill="auto"/>
            <w:noWrap/>
            <w:vAlign w:val="bottom"/>
            <w:hideMark/>
          </w:tcPr>
          <w:p w:rsidR="00A37309" w:rsidRPr="00A37309" w:rsidRDefault="00A37309" w:rsidP="007B09F9">
            <w:pPr>
              <w:jc w:val="right"/>
              <w:rPr>
                <w:color w:val="000000"/>
                <w:sz w:val="22"/>
                <w:szCs w:val="22"/>
              </w:rPr>
            </w:pPr>
            <w:r w:rsidRPr="00A37309">
              <w:rPr>
                <w:color w:val="000000"/>
                <w:sz w:val="22"/>
                <w:szCs w:val="22"/>
              </w:rPr>
              <w:t xml:space="preserve">$30 </w:t>
            </w:r>
          </w:p>
        </w:tc>
        <w:tc>
          <w:tcPr>
            <w:tcW w:w="1325" w:type="dxa"/>
            <w:shd w:val="clear" w:color="auto" w:fill="auto"/>
            <w:noWrap/>
            <w:vAlign w:val="bottom"/>
            <w:hideMark/>
          </w:tcPr>
          <w:p w:rsidR="00A37309" w:rsidRPr="00A37309" w:rsidRDefault="00A37309" w:rsidP="007B09F9">
            <w:pPr>
              <w:jc w:val="right"/>
              <w:rPr>
                <w:color w:val="000000"/>
                <w:sz w:val="22"/>
                <w:szCs w:val="22"/>
              </w:rPr>
            </w:pPr>
            <w:r w:rsidRPr="00A37309">
              <w:rPr>
                <w:color w:val="000000"/>
                <w:sz w:val="22"/>
                <w:szCs w:val="22"/>
              </w:rPr>
              <w:t xml:space="preserve">$32 </w:t>
            </w:r>
          </w:p>
        </w:tc>
      </w:tr>
      <w:tr w:rsidR="00A37309" w:rsidRPr="00A37309" w:rsidTr="007B09F9">
        <w:trPr>
          <w:trHeight w:val="315"/>
          <w:jc w:val="center"/>
        </w:trPr>
        <w:tc>
          <w:tcPr>
            <w:tcW w:w="5076" w:type="dxa"/>
            <w:shd w:val="clear" w:color="auto" w:fill="auto"/>
            <w:noWrap/>
            <w:vAlign w:val="bottom"/>
            <w:hideMark/>
          </w:tcPr>
          <w:p w:rsidR="00A37309" w:rsidRPr="00A37309" w:rsidRDefault="00A37309" w:rsidP="007B09F9">
            <w:pPr>
              <w:rPr>
                <w:color w:val="000000"/>
                <w:sz w:val="22"/>
                <w:szCs w:val="22"/>
              </w:rPr>
            </w:pPr>
            <w:r w:rsidRPr="00A37309">
              <w:rPr>
                <w:color w:val="000000"/>
                <w:sz w:val="22"/>
                <w:szCs w:val="22"/>
              </w:rPr>
              <w:t>Premises Visit  Charge (in lieu of Disconnection)</w:t>
            </w:r>
          </w:p>
        </w:tc>
        <w:tc>
          <w:tcPr>
            <w:tcW w:w="1338" w:type="dxa"/>
            <w:shd w:val="clear" w:color="auto" w:fill="auto"/>
            <w:noWrap/>
            <w:vAlign w:val="bottom"/>
            <w:hideMark/>
          </w:tcPr>
          <w:p w:rsidR="00A37309" w:rsidRPr="00A37309" w:rsidRDefault="00A37309" w:rsidP="007B09F9">
            <w:pPr>
              <w:jc w:val="right"/>
              <w:rPr>
                <w:color w:val="000000"/>
                <w:sz w:val="22"/>
                <w:szCs w:val="22"/>
              </w:rPr>
            </w:pPr>
            <w:r w:rsidRPr="00A37309">
              <w:rPr>
                <w:color w:val="000000"/>
                <w:sz w:val="22"/>
                <w:szCs w:val="22"/>
              </w:rPr>
              <w:t xml:space="preserve">$19 </w:t>
            </w:r>
          </w:p>
        </w:tc>
        <w:tc>
          <w:tcPr>
            <w:tcW w:w="1325" w:type="dxa"/>
            <w:shd w:val="clear" w:color="auto" w:fill="auto"/>
            <w:noWrap/>
            <w:vAlign w:val="bottom"/>
            <w:hideMark/>
          </w:tcPr>
          <w:p w:rsidR="00A37309" w:rsidRPr="00A37309" w:rsidRDefault="00A37309" w:rsidP="007B09F9">
            <w:pPr>
              <w:jc w:val="right"/>
              <w:rPr>
                <w:color w:val="000000"/>
                <w:sz w:val="22"/>
                <w:szCs w:val="22"/>
              </w:rPr>
            </w:pPr>
            <w:r w:rsidRPr="00A37309">
              <w:rPr>
                <w:color w:val="000000"/>
                <w:sz w:val="22"/>
                <w:szCs w:val="22"/>
              </w:rPr>
              <w:t xml:space="preserve">$21 </w:t>
            </w:r>
          </w:p>
        </w:tc>
      </w:tr>
    </w:tbl>
    <w:p w:rsidR="00341A35" w:rsidRDefault="00341A35" w:rsidP="000E7F7F">
      <w:pPr>
        <w:ind w:firstLine="720"/>
        <w:jc w:val="both"/>
      </w:pPr>
    </w:p>
    <w:p w:rsidR="000E7F7F" w:rsidRPr="00EE4118" w:rsidRDefault="00640A72" w:rsidP="000E7F7F">
      <w:pPr>
        <w:jc w:val="both"/>
      </w:pPr>
      <w:r>
        <w:lastRenderedPageBreak/>
        <w:t xml:space="preserve">The charges </w:t>
      </w:r>
      <w:r w:rsidR="000E7F7F" w:rsidRPr="00EE4118">
        <w:t>s</w:t>
      </w:r>
      <w:r w:rsidR="000E7F7F">
        <w:t>hall</w:t>
      </w:r>
      <w:r w:rsidR="000E7F7F" w:rsidRPr="00EE4118">
        <w:t xml:space="preserve"> be effective on or after the stamped approval date on the tariff pursuant to Rule 25-30.475, F.A.C. In addition, the approved charges sh</w:t>
      </w:r>
      <w:r w:rsidR="000E7F7F">
        <w:t>all</w:t>
      </w:r>
      <w:r w:rsidR="000E7F7F" w:rsidRPr="00EE4118">
        <w:t xml:space="preserve"> not be implemented until </w:t>
      </w:r>
      <w:r w:rsidR="000E7F7F">
        <w:t xml:space="preserve">our </w:t>
      </w:r>
      <w:r w:rsidR="000E7F7F" w:rsidRPr="00EE4118">
        <w:t xml:space="preserve">staff has approved the proposed customer notice and the notice has been received by the customers. </w:t>
      </w:r>
      <w:r w:rsidR="000E7F7F">
        <w:t xml:space="preserve">Neighborhood shall </w:t>
      </w:r>
      <w:r w:rsidR="000E7F7F" w:rsidRPr="00EE4118">
        <w:t>provide proof of the date notice was given within 10 days of the date of the notice.</w:t>
      </w:r>
    </w:p>
    <w:p w:rsidR="000E7F7F" w:rsidRDefault="000E7F7F" w:rsidP="000E7F7F">
      <w:pPr>
        <w:jc w:val="both"/>
        <w:outlineLvl w:val="0"/>
        <w:rPr>
          <w:bCs/>
          <w:kern w:val="32"/>
          <w:szCs w:val="32"/>
        </w:rPr>
      </w:pPr>
    </w:p>
    <w:p w:rsidR="000E7F7F" w:rsidRPr="000E7F7F" w:rsidRDefault="000E7F7F" w:rsidP="000E7F7F">
      <w:pPr>
        <w:jc w:val="both"/>
        <w:outlineLvl w:val="0"/>
        <w:rPr>
          <w:bCs/>
          <w:kern w:val="32"/>
          <w:szCs w:val="32"/>
          <w:u w:val="single"/>
        </w:rPr>
      </w:pPr>
      <w:r w:rsidRPr="000E7F7F">
        <w:rPr>
          <w:bCs/>
          <w:kern w:val="32"/>
          <w:szCs w:val="32"/>
          <w:u w:val="single"/>
        </w:rPr>
        <w:t>Late Payment Charges</w:t>
      </w:r>
    </w:p>
    <w:p w:rsidR="000E7F7F" w:rsidRPr="000E7F7F" w:rsidRDefault="000E7F7F" w:rsidP="000E7F7F">
      <w:pPr>
        <w:jc w:val="both"/>
        <w:outlineLvl w:val="0"/>
        <w:rPr>
          <w:bCs/>
          <w:kern w:val="32"/>
          <w:szCs w:val="32"/>
        </w:rPr>
      </w:pPr>
    </w:p>
    <w:p w:rsidR="003F151E" w:rsidRDefault="003F151E" w:rsidP="000E7F7F">
      <w:pPr>
        <w:ind w:firstLine="720"/>
        <w:jc w:val="both"/>
      </w:pPr>
      <w:r w:rsidRPr="000E7F7F">
        <w:t>Section 367.091(6), F.S., authorizes</w:t>
      </w:r>
      <w:r w:rsidR="000E7F7F">
        <w:t xml:space="preserve"> us</w:t>
      </w:r>
      <w:r w:rsidRPr="000E7F7F">
        <w:t xml:space="preserve"> to establish, increase, or change a rate or charge other than monthly rates or service availability charges. </w:t>
      </w:r>
      <w:r w:rsidR="000E7F7F">
        <w:t>Neighborhood</w:t>
      </w:r>
      <w:r w:rsidRPr="000E7F7F">
        <w:t xml:space="preserve"> request</w:t>
      </w:r>
      <w:r w:rsidR="000E7F7F">
        <w:t>ed</w:t>
      </w:r>
      <w:r w:rsidRPr="000E7F7F">
        <w:t xml:space="preserve"> a $5.00 late payment charge to recover the cost of supplies and labor associated with processing late payment notices</w:t>
      </w:r>
      <w:r w:rsidR="000E7F7F">
        <w:t>, and its</w:t>
      </w:r>
      <w:r w:rsidRPr="000E7F7F">
        <w:t xml:space="preserve"> request was accompanied by its reason for requesting the charge, as well as the cost justification required by Section 367.091(6), F.S.</w:t>
      </w:r>
      <w:r w:rsidR="00F74A1E">
        <w:t xml:space="preserve">  We find the appropriate late payment charge for Neighborhood to be </w:t>
      </w:r>
      <w:r w:rsidR="00F74A1E" w:rsidRPr="000E7F7F">
        <w:t>$4.30.</w:t>
      </w:r>
    </w:p>
    <w:p w:rsidR="000E7F7F" w:rsidRPr="000E7F7F" w:rsidRDefault="000E7F7F" w:rsidP="000E7F7F">
      <w:pPr>
        <w:ind w:firstLine="720"/>
        <w:jc w:val="both"/>
      </w:pPr>
    </w:p>
    <w:p w:rsidR="003F151E" w:rsidRPr="000E7F7F" w:rsidRDefault="000E7F7F" w:rsidP="000E7F7F">
      <w:pPr>
        <w:ind w:firstLine="720"/>
        <w:jc w:val="both"/>
      </w:pPr>
      <w:r>
        <w:t>Neighborhood</w:t>
      </w:r>
      <w:r w:rsidR="003F151E" w:rsidRPr="000E7F7F">
        <w:t xml:space="preserve"> indicated that approximately 35 percent or 150 (35% x 430) of </w:t>
      </w:r>
      <w:r>
        <w:t>it</w:t>
      </w:r>
      <w:r w:rsidR="003F151E" w:rsidRPr="000E7F7F">
        <w:t xml:space="preserve">s bills are delinquent on a monthly basis. </w:t>
      </w:r>
      <w:r>
        <w:t>Neighborhood</w:t>
      </w:r>
      <w:r w:rsidR="003F151E" w:rsidRPr="000E7F7F">
        <w:t xml:space="preserve"> indicated that it processes six late payment charges an hour. Neighborhood’s cost justification included labor cost of $4.17, which was based on salary of $25 per hour. </w:t>
      </w:r>
      <w:r>
        <w:t>We</w:t>
      </w:r>
      <w:r w:rsidR="003F151E" w:rsidRPr="000E7F7F">
        <w:t xml:space="preserve"> determined</w:t>
      </w:r>
      <w:r>
        <w:t>, however,</w:t>
      </w:r>
      <w:r w:rsidR="003F151E" w:rsidRPr="000E7F7F">
        <w:t xml:space="preserve"> that the appropriate combine labor for the clerical and administrative employees is $21 per hour. Based on the labor and six late payment notices per hour, </w:t>
      </w:r>
      <w:r>
        <w:t xml:space="preserve">we </w:t>
      </w:r>
      <w:r w:rsidR="003F151E" w:rsidRPr="000E7F7F">
        <w:t xml:space="preserve">determined labor cost of $3.50 ($21/6). Neighborhood provided a cost justification for a late payment charge of $4.93. The cost basis for </w:t>
      </w:r>
      <w:r>
        <w:t>Neighborhood</w:t>
      </w:r>
      <w:r w:rsidR="003F151E" w:rsidRPr="000E7F7F">
        <w:t xml:space="preserve">’s requested </w:t>
      </w:r>
      <w:r>
        <w:t xml:space="preserve">charge </w:t>
      </w:r>
      <w:r w:rsidR="003F151E" w:rsidRPr="000E7F7F">
        <w:t xml:space="preserve">and </w:t>
      </w:r>
      <w:r>
        <w:t>our approved</w:t>
      </w:r>
      <w:r w:rsidR="003F151E" w:rsidRPr="000E7F7F">
        <w:t xml:space="preserve"> late payment charge, including labor, is shown</w:t>
      </w:r>
      <w:r>
        <w:t xml:space="preserve"> in the table</w:t>
      </w:r>
      <w:r w:rsidR="003F151E" w:rsidRPr="000E7F7F">
        <w:t xml:space="preserve"> below. </w:t>
      </w:r>
    </w:p>
    <w:p w:rsidR="00F74A1E" w:rsidRDefault="00F74A1E" w:rsidP="000E7F7F">
      <w:pPr>
        <w:jc w:val="center"/>
        <w:rPr>
          <w:b/>
          <w:bCs/>
          <w:iCs/>
        </w:rPr>
      </w:pPr>
    </w:p>
    <w:p w:rsidR="003F151E" w:rsidRPr="00F74A1E" w:rsidRDefault="003F151E" w:rsidP="00F74A1E">
      <w:pPr>
        <w:jc w:val="center"/>
        <w:rPr>
          <w:sz w:val="22"/>
          <w:szCs w:val="22"/>
        </w:rPr>
      </w:pPr>
      <w:r w:rsidRPr="00F74A1E">
        <w:rPr>
          <w:b/>
          <w:bCs/>
          <w:iCs/>
          <w:sz w:val="22"/>
          <w:szCs w:val="22"/>
        </w:rPr>
        <w:t>Late Payment Charge Calculation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788"/>
        <w:gridCol w:w="1857"/>
        <w:gridCol w:w="2052"/>
      </w:tblGrid>
      <w:tr w:rsidR="003F151E" w:rsidRPr="00F74A1E" w:rsidTr="00640A72">
        <w:trPr>
          <w:cantSplit/>
          <w:trHeight w:val="387"/>
          <w:jc w:val="center"/>
        </w:trPr>
        <w:tc>
          <w:tcPr>
            <w:tcW w:w="2788" w:type="dxa"/>
            <w:shd w:val="pct5" w:color="auto" w:fill="auto"/>
          </w:tcPr>
          <w:p w:rsidR="003F151E" w:rsidRPr="00F74A1E" w:rsidRDefault="003F151E" w:rsidP="00F74A1E">
            <w:pPr>
              <w:jc w:val="center"/>
              <w:rPr>
                <w:sz w:val="22"/>
                <w:szCs w:val="22"/>
              </w:rPr>
            </w:pPr>
          </w:p>
        </w:tc>
        <w:tc>
          <w:tcPr>
            <w:tcW w:w="1857" w:type="dxa"/>
            <w:shd w:val="pct5" w:color="auto" w:fill="auto"/>
          </w:tcPr>
          <w:p w:rsidR="003F151E" w:rsidRPr="00F74A1E" w:rsidRDefault="003F151E" w:rsidP="00F74A1E">
            <w:pPr>
              <w:jc w:val="center"/>
              <w:rPr>
                <w:sz w:val="22"/>
                <w:szCs w:val="22"/>
              </w:rPr>
            </w:pPr>
            <w:r w:rsidRPr="00F74A1E">
              <w:rPr>
                <w:sz w:val="22"/>
                <w:szCs w:val="22"/>
              </w:rPr>
              <w:t>Utility’s Proposed</w:t>
            </w:r>
          </w:p>
        </w:tc>
        <w:tc>
          <w:tcPr>
            <w:tcW w:w="2052" w:type="dxa"/>
            <w:shd w:val="pct5" w:color="auto" w:fill="auto"/>
          </w:tcPr>
          <w:p w:rsidR="003F151E" w:rsidRPr="00F74A1E" w:rsidRDefault="00F74A1E" w:rsidP="00F74A1E">
            <w:pPr>
              <w:jc w:val="center"/>
              <w:rPr>
                <w:sz w:val="22"/>
                <w:szCs w:val="22"/>
              </w:rPr>
            </w:pPr>
            <w:r w:rsidRPr="00F74A1E">
              <w:rPr>
                <w:sz w:val="22"/>
                <w:szCs w:val="22"/>
              </w:rPr>
              <w:t>Commission</w:t>
            </w:r>
          </w:p>
          <w:p w:rsidR="00F74A1E" w:rsidRPr="00F74A1E" w:rsidRDefault="00F74A1E" w:rsidP="00F74A1E">
            <w:pPr>
              <w:jc w:val="center"/>
              <w:rPr>
                <w:sz w:val="22"/>
                <w:szCs w:val="22"/>
              </w:rPr>
            </w:pPr>
            <w:r w:rsidRPr="00F74A1E">
              <w:rPr>
                <w:sz w:val="22"/>
                <w:szCs w:val="22"/>
              </w:rPr>
              <w:t>Approved</w:t>
            </w:r>
          </w:p>
        </w:tc>
      </w:tr>
      <w:tr w:rsidR="003F151E" w:rsidRPr="00F74A1E" w:rsidTr="00640A72">
        <w:trPr>
          <w:cantSplit/>
          <w:trHeight w:val="387"/>
          <w:jc w:val="center"/>
        </w:trPr>
        <w:tc>
          <w:tcPr>
            <w:tcW w:w="2788" w:type="dxa"/>
          </w:tcPr>
          <w:p w:rsidR="003F151E" w:rsidRPr="00F74A1E" w:rsidRDefault="003F151E" w:rsidP="00F74A1E">
            <w:pPr>
              <w:jc w:val="center"/>
              <w:rPr>
                <w:sz w:val="22"/>
                <w:szCs w:val="22"/>
              </w:rPr>
            </w:pPr>
            <w:r w:rsidRPr="00F74A1E">
              <w:rPr>
                <w:sz w:val="22"/>
                <w:szCs w:val="22"/>
              </w:rPr>
              <w:t>Labor</w:t>
            </w:r>
          </w:p>
        </w:tc>
        <w:tc>
          <w:tcPr>
            <w:tcW w:w="1857" w:type="dxa"/>
          </w:tcPr>
          <w:p w:rsidR="003F151E" w:rsidRPr="00F74A1E" w:rsidRDefault="003F151E" w:rsidP="00F74A1E">
            <w:pPr>
              <w:jc w:val="center"/>
              <w:rPr>
                <w:sz w:val="22"/>
                <w:szCs w:val="22"/>
              </w:rPr>
            </w:pPr>
            <w:r w:rsidRPr="00F74A1E">
              <w:rPr>
                <w:sz w:val="22"/>
                <w:szCs w:val="22"/>
              </w:rPr>
              <w:t>$4.17</w:t>
            </w:r>
          </w:p>
        </w:tc>
        <w:tc>
          <w:tcPr>
            <w:tcW w:w="2052" w:type="dxa"/>
          </w:tcPr>
          <w:p w:rsidR="003F151E" w:rsidRPr="00F74A1E" w:rsidRDefault="003F151E" w:rsidP="00F74A1E">
            <w:pPr>
              <w:jc w:val="center"/>
              <w:rPr>
                <w:sz w:val="22"/>
                <w:szCs w:val="22"/>
              </w:rPr>
            </w:pPr>
            <w:r w:rsidRPr="00F74A1E">
              <w:rPr>
                <w:sz w:val="22"/>
                <w:szCs w:val="22"/>
              </w:rPr>
              <w:t>$3.50</w:t>
            </w:r>
          </w:p>
        </w:tc>
      </w:tr>
      <w:tr w:rsidR="003F151E" w:rsidRPr="00F74A1E" w:rsidTr="00640A72">
        <w:trPr>
          <w:cantSplit/>
          <w:trHeight w:val="398"/>
          <w:jc w:val="center"/>
        </w:trPr>
        <w:tc>
          <w:tcPr>
            <w:tcW w:w="2788" w:type="dxa"/>
          </w:tcPr>
          <w:p w:rsidR="003F151E" w:rsidRPr="00F74A1E" w:rsidRDefault="003F151E" w:rsidP="00F74A1E">
            <w:pPr>
              <w:jc w:val="center"/>
              <w:rPr>
                <w:sz w:val="22"/>
                <w:szCs w:val="22"/>
              </w:rPr>
            </w:pPr>
            <w:r w:rsidRPr="00F74A1E">
              <w:rPr>
                <w:sz w:val="22"/>
                <w:szCs w:val="22"/>
              </w:rPr>
              <w:t>Printing</w:t>
            </w:r>
          </w:p>
        </w:tc>
        <w:tc>
          <w:tcPr>
            <w:tcW w:w="1857" w:type="dxa"/>
          </w:tcPr>
          <w:p w:rsidR="003F151E" w:rsidRPr="00F74A1E" w:rsidRDefault="003F151E" w:rsidP="00F74A1E">
            <w:pPr>
              <w:jc w:val="center"/>
              <w:rPr>
                <w:sz w:val="22"/>
                <w:szCs w:val="22"/>
              </w:rPr>
            </w:pPr>
            <w:r w:rsidRPr="00F74A1E">
              <w:rPr>
                <w:sz w:val="22"/>
                <w:szCs w:val="22"/>
              </w:rPr>
              <w:t>0.20</w:t>
            </w:r>
          </w:p>
        </w:tc>
        <w:tc>
          <w:tcPr>
            <w:tcW w:w="2052" w:type="dxa"/>
          </w:tcPr>
          <w:p w:rsidR="003F151E" w:rsidRPr="00F74A1E" w:rsidRDefault="003F151E" w:rsidP="00F74A1E">
            <w:pPr>
              <w:jc w:val="center"/>
              <w:rPr>
                <w:sz w:val="22"/>
                <w:szCs w:val="22"/>
              </w:rPr>
            </w:pPr>
            <w:r w:rsidRPr="00F74A1E">
              <w:rPr>
                <w:sz w:val="22"/>
                <w:szCs w:val="22"/>
              </w:rPr>
              <w:t>0.20</w:t>
            </w:r>
          </w:p>
        </w:tc>
      </w:tr>
      <w:tr w:rsidR="003F151E" w:rsidRPr="00F74A1E" w:rsidTr="00640A72">
        <w:trPr>
          <w:cantSplit/>
          <w:trHeight w:val="387"/>
          <w:jc w:val="center"/>
        </w:trPr>
        <w:tc>
          <w:tcPr>
            <w:tcW w:w="2788" w:type="dxa"/>
          </w:tcPr>
          <w:p w:rsidR="003F151E" w:rsidRPr="00F74A1E" w:rsidRDefault="003F151E" w:rsidP="00F74A1E">
            <w:pPr>
              <w:jc w:val="center"/>
              <w:rPr>
                <w:sz w:val="22"/>
                <w:szCs w:val="22"/>
              </w:rPr>
            </w:pPr>
            <w:r w:rsidRPr="00F74A1E">
              <w:rPr>
                <w:sz w:val="22"/>
                <w:szCs w:val="22"/>
              </w:rPr>
              <w:t>Postage</w:t>
            </w:r>
          </w:p>
        </w:tc>
        <w:tc>
          <w:tcPr>
            <w:tcW w:w="1857" w:type="dxa"/>
          </w:tcPr>
          <w:p w:rsidR="003F151E" w:rsidRPr="00F74A1E" w:rsidRDefault="003F151E" w:rsidP="00F74A1E">
            <w:pPr>
              <w:jc w:val="center"/>
              <w:rPr>
                <w:sz w:val="22"/>
                <w:szCs w:val="22"/>
                <w:u w:val="single"/>
              </w:rPr>
            </w:pPr>
            <w:r w:rsidRPr="00F74A1E">
              <w:rPr>
                <w:sz w:val="22"/>
                <w:szCs w:val="22"/>
                <w:u w:val="single"/>
              </w:rPr>
              <w:t>0.56</w:t>
            </w:r>
          </w:p>
        </w:tc>
        <w:tc>
          <w:tcPr>
            <w:tcW w:w="2052" w:type="dxa"/>
          </w:tcPr>
          <w:p w:rsidR="003F151E" w:rsidRPr="00F74A1E" w:rsidRDefault="003F151E" w:rsidP="00F74A1E">
            <w:pPr>
              <w:jc w:val="center"/>
              <w:rPr>
                <w:sz w:val="22"/>
                <w:szCs w:val="22"/>
                <w:u w:val="single"/>
              </w:rPr>
            </w:pPr>
            <w:r w:rsidRPr="00F74A1E">
              <w:rPr>
                <w:sz w:val="22"/>
                <w:szCs w:val="22"/>
                <w:u w:val="single"/>
              </w:rPr>
              <w:t>0.56</w:t>
            </w:r>
          </w:p>
        </w:tc>
      </w:tr>
      <w:tr w:rsidR="003F151E" w:rsidRPr="00F74A1E" w:rsidTr="00640A72">
        <w:trPr>
          <w:cantSplit/>
          <w:trHeight w:val="387"/>
          <w:jc w:val="center"/>
        </w:trPr>
        <w:tc>
          <w:tcPr>
            <w:tcW w:w="2788" w:type="dxa"/>
          </w:tcPr>
          <w:p w:rsidR="003F151E" w:rsidRPr="00F74A1E" w:rsidRDefault="003F151E" w:rsidP="00F74A1E">
            <w:pPr>
              <w:jc w:val="center"/>
              <w:rPr>
                <w:sz w:val="22"/>
                <w:szCs w:val="22"/>
              </w:rPr>
            </w:pPr>
            <w:r w:rsidRPr="00F74A1E">
              <w:rPr>
                <w:sz w:val="22"/>
                <w:szCs w:val="22"/>
              </w:rPr>
              <w:t>Total</w:t>
            </w:r>
          </w:p>
        </w:tc>
        <w:tc>
          <w:tcPr>
            <w:tcW w:w="1857" w:type="dxa"/>
          </w:tcPr>
          <w:p w:rsidR="003F151E" w:rsidRPr="00F74A1E" w:rsidRDefault="003F151E" w:rsidP="00F74A1E">
            <w:pPr>
              <w:jc w:val="center"/>
              <w:rPr>
                <w:sz w:val="22"/>
                <w:szCs w:val="22"/>
              </w:rPr>
            </w:pPr>
            <w:r w:rsidRPr="00F74A1E">
              <w:rPr>
                <w:sz w:val="22"/>
                <w:szCs w:val="22"/>
              </w:rPr>
              <w:t>$4.93</w:t>
            </w:r>
          </w:p>
        </w:tc>
        <w:tc>
          <w:tcPr>
            <w:tcW w:w="2052" w:type="dxa"/>
          </w:tcPr>
          <w:p w:rsidR="003F151E" w:rsidRPr="00F74A1E" w:rsidRDefault="00F74A1E" w:rsidP="00F74A1E">
            <w:pPr>
              <w:jc w:val="center"/>
              <w:rPr>
                <w:sz w:val="22"/>
                <w:szCs w:val="22"/>
              </w:rPr>
            </w:pPr>
            <w:r w:rsidRPr="00F74A1E">
              <w:rPr>
                <w:sz w:val="22"/>
                <w:szCs w:val="22"/>
              </w:rPr>
              <w:t>$4.26*</w:t>
            </w:r>
          </w:p>
        </w:tc>
      </w:tr>
    </w:tbl>
    <w:p w:rsidR="003F151E" w:rsidRPr="00F74A1E" w:rsidRDefault="00F74A1E" w:rsidP="00F74A1E">
      <w:pPr>
        <w:ind w:left="720" w:firstLine="720"/>
        <w:jc w:val="both"/>
        <w:rPr>
          <w:sz w:val="20"/>
          <w:szCs w:val="20"/>
        </w:rPr>
      </w:pPr>
      <w:r w:rsidRPr="00F74A1E">
        <w:rPr>
          <w:sz w:val="20"/>
          <w:szCs w:val="20"/>
        </w:rPr>
        <w:t>* Note: Our approved late-payment charge of $4.30 was rounded to the nearest tenth.</w:t>
      </w:r>
    </w:p>
    <w:p w:rsidR="00640A72" w:rsidRDefault="00640A72" w:rsidP="00F74A1E">
      <w:pPr>
        <w:ind w:firstLine="720"/>
        <w:jc w:val="both"/>
      </w:pPr>
    </w:p>
    <w:p w:rsidR="00341A35" w:rsidRDefault="00341A35" w:rsidP="00F74A1E">
      <w:pPr>
        <w:ind w:firstLine="720"/>
        <w:jc w:val="both"/>
      </w:pPr>
    </w:p>
    <w:p w:rsidR="00341A35" w:rsidRDefault="00341A35">
      <w:r>
        <w:br w:type="page"/>
      </w:r>
    </w:p>
    <w:p w:rsidR="00341A35" w:rsidRDefault="00341A35" w:rsidP="00F74A1E">
      <w:pPr>
        <w:ind w:firstLine="720"/>
        <w:jc w:val="both"/>
      </w:pPr>
    </w:p>
    <w:p w:rsidR="003F151E" w:rsidRDefault="003F151E" w:rsidP="00F74A1E">
      <w:pPr>
        <w:ind w:firstLine="720"/>
        <w:jc w:val="both"/>
      </w:pPr>
      <w:r w:rsidRPr="000E7F7F">
        <w:t xml:space="preserve">Based on </w:t>
      </w:r>
      <w:r w:rsidR="00F74A1E">
        <w:t>our</w:t>
      </w:r>
      <w:r w:rsidRPr="000E7F7F">
        <w:t xml:space="preserve"> research</w:t>
      </w:r>
      <w:r w:rsidR="00640A72">
        <w:t>,</w:t>
      </w:r>
      <w:r w:rsidRPr="000E7F7F">
        <w:t xml:space="preserve"> since the late 1990s, </w:t>
      </w:r>
      <w:r w:rsidR="00F74A1E">
        <w:t>we have</w:t>
      </w:r>
      <w:r w:rsidRPr="000E7F7F">
        <w:t xml:space="preserve"> approved late payment charges ranging from $2.00 to $7.00.</w:t>
      </w:r>
      <w:r w:rsidRPr="000E7F7F">
        <w:rPr>
          <w:vertAlign w:val="superscript"/>
        </w:rPr>
        <w:footnoteReference w:id="23"/>
      </w:r>
      <w:r w:rsidRPr="000E7F7F">
        <w:t xml:space="preserve">  The purpose of this charge is not only to provide an incentive for customers to make timely payment, thereby reducing the number of delinquent accounts, but also to place the cost burden of processing delinquent accounts solely upon those who are cost causers. </w:t>
      </w:r>
      <w:r w:rsidR="00F74A1E">
        <w:t>For the reasons outlined</w:t>
      </w:r>
      <w:r w:rsidRPr="000E7F7F">
        <w:t xml:space="preserve">, </w:t>
      </w:r>
      <w:r w:rsidR="00F74A1E">
        <w:t>we approve</w:t>
      </w:r>
      <w:r w:rsidRPr="000E7F7F">
        <w:t xml:space="preserve"> Neighborhood’s request to implement a late payment charge</w:t>
      </w:r>
      <w:r w:rsidR="00F74A1E">
        <w:t xml:space="preserve"> and approve</w:t>
      </w:r>
      <w:r w:rsidRPr="000E7F7F">
        <w:t xml:space="preserve"> a late payment char</w:t>
      </w:r>
      <w:r w:rsidR="00F74A1E">
        <w:t>ge of $4.30. Neighborhood shall</w:t>
      </w:r>
      <w:r w:rsidRPr="000E7F7F">
        <w:t xml:space="preserve"> be required to file a proposed customer notice to reflect the approved charge. The approv</w:t>
      </w:r>
      <w:r w:rsidR="00F74A1E">
        <w:t xml:space="preserve">ed charge shall </w:t>
      </w:r>
      <w:r w:rsidRPr="000E7F7F">
        <w:t>be effective for services rendered on or after the stamped approval date on the tariff sheet pursuant to Rule 25-30.475(1), F.A.C. In addition, the approved charge sh</w:t>
      </w:r>
      <w:r w:rsidR="00F74A1E">
        <w:t>all</w:t>
      </w:r>
      <w:r w:rsidRPr="000E7F7F">
        <w:t xml:space="preserve"> not be implemented until </w:t>
      </w:r>
      <w:r w:rsidR="00F74A1E">
        <w:t xml:space="preserve">our </w:t>
      </w:r>
      <w:r w:rsidRPr="000E7F7F">
        <w:t xml:space="preserve">staff has approved the proposed customer notice. </w:t>
      </w:r>
      <w:r w:rsidR="00F74A1E" w:rsidRPr="000E7F7F">
        <w:t>Neighborhood</w:t>
      </w:r>
      <w:r w:rsidR="00F74A1E">
        <w:t xml:space="preserve"> shall</w:t>
      </w:r>
      <w:r w:rsidRPr="000E7F7F">
        <w:t xml:space="preserve"> provide proof of the date</w:t>
      </w:r>
      <w:r w:rsidR="00F74A1E">
        <w:t xml:space="preserve"> notice was given no less than 10</w:t>
      </w:r>
      <w:r w:rsidRPr="000E7F7F">
        <w:t xml:space="preserve"> days after the date of the notice.</w:t>
      </w:r>
    </w:p>
    <w:p w:rsidR="00F74A1E" w:rsidRDefault="00F74A1E" w:rsidP="00F74A1E">
      <w:pPr>
        <w:ind w:firstLine="720"/>
        <w:jc w:val="both"/>
      </w:pPr>
    </w:p>
    <w:p w:rsidR="00F74A1E" w:rsidRPr="00F74A1E" w:rsidRDefault="00F74A1E" w:rsidP="00F74A1E">
      <w:pPr>
        <w:jc w:val="both"/>
        <w:rPr>
          <w:u w:val="single"/>
        </w:rPr>
      </w:pPr>
      <w:r w:rsidRPr="00F74A1E">
        <w:rPr>
          <w:u w:val="single"/>
        </w:rPr>
        <w:t>Non-Sufficient Funds Charges (NSF)</w:t>
      </w:r>
    </w:p>
    <w:p w:rsidR="00F74A1E" w:rsidRDefault="00F74A1E" w:rsidP="00F74A1E">
      <w:pPr>
        <w:jc w:val="both"/>
        <w:outlineLvl w:val="0"/>
        <w:rPr>
          <w:rFonts w:ascii="Arial" w:hAnsi="Arial" w:cs="Arial"/>
          <w:bCs/>
          <w:kern w:val="32"/>
          <w:szCs w:val="32"/>
        </w:rPr>
      </w:pPr>
    </w:p>
    <w:p w:rsidR="003F151E" w:rsidRDefault="003F151E" w:rsidP="00F74A1E">
      <w:pPr>
        <w:ind w:firstLine="720"/>
        <w:jc w:val="both"/>
        <w:outlineLvl w:val="0"/>
      </w:pPr>
      <w:r w:rsidRPr="003F151E">
        <w:t xml:space="preserve">Section 367.091, F.S., requires rates, charges, and customer service policies to be approved by the Commission. </w:t>
      </w:r>
      <w:r w:rsidR="00F74A1E">
        <w:t>We have</w:t>
      </w:r>
      <w:r w:rsidRPr="003F151E">
        <w:t xml:space="preserve"> authority to establish, increase, or change a rate or charge. </w:t>
      </w:r>
      <w:r w:rsidR="00F74A1E">
        <w:t>We find</w:t>
      </w:r>
      <w:r w:rsidRPr="003F151E">
        <w:t xml:space="preserve"> that Neighborhood sh</w:t>
      </w:r>
      <w:r w:rsidR="00F74A1E">
        <w:t>all</w:t>
      </w:r>
      <w:r w:rsidRPr="003F151E">
        <w:t xml:space="preserve"> be authorized to collect NSF charges consistent with Section 68.065, F.S., which allows for the assessment of charges for the collection of worthless checks, drafts, or orders of payment. As currently set forth in Section 68.065(2), F.S., the following NSF charges may be assessed:</w:t>
      </w:r>
    </w:p>
    <w:p w:rsidR="00F74A1E" w:rsidRPr="003F151E" w:rsidRDefault="00F74A1E" w:rsidP="00F74A1E">
      <w:pPr>
        <w:ind w:firstLine="720"/>
        <w:jc w:val="both"/>
        <w:outlineLvl w:val="0"/>
      </w:pPr>
    </w:p>
    <w:p w:rsidR="003F151E" w:rsidRPr="003F151E" w:rsidRDefault="003F151E" w:rsidP="00F74A1E">
      <w:pPr>
        <w:ind w:left="360"/>
        <w:jc w:val="both"/>
      </w:pPr>
      <w:r w:rsidRPr="003F151E">
        <w:t>(1)</w:t>
      </w:r>
      <w:r w:rsidRPr="003F151E">
        <w:tab/>
        <w:t xml:space="preserve">$25, if the face value does not exceed $50,  </w:t>
      </w:r>
    </w:p>
    <w:p w:rsidR="003F151E" w:rsidRPr="003F151E" w:rsidRDefault="003F151E" w:rsidP="00F74A1E">
      <w:pPr>
        <w:ind w:firstLine="360"/>
        <w:jc w:val="both"/>
      </w:pPr>
      <w:r w:rsidRPr="003F151E">
        <w:t>(2)</w:t>
      </w:r>
      <w:r w:rsidRPr="003F151E">
        <w:tab/>
        <w:t>$30, if the face value exceeds $50 but does not exceed $300,</w:t>
      </w:r>
    </w:p>
    <w:p w:rsidR="003F151E" w:rsidRPr="003F151E" w:rsidRDefault="003F151E" w:rsidP="00F74A1E">
      <w:pPr>
        <w:ind w:firstLine="360"/>
        <w:jc w:val="both"/>
      </w:pPr>
      <w:r w:rsidRPr="003F151E">
        <w:t>(3)</w:t>
      </w:r>
      <w:r w:rsidRPr="003F151E">
        <w:tab/>
        <w:t>$40, if the face value exceeds $300,</w:t>
      </w:r>
    </w:p>
    <w:p w:rsidR="003F151E" w:rsidRPr="003F151E" w:rsidRDefault="003F151E" w:rsidP="00F74A1E">
      <w:pPr>
        <w:ind w:firstLine="360"/>
        <w:jc w:val="both"/>
      </w:pPr>
      <w:r w:rsidRPr="003F151E">
        <w:t>(4)</w:t>
      </w:r>
      <w:r w:rsidRPr="003F151E">
        <w:tab/>
        <w:t xml:space="preserve">or five percent of the face amount of the check, whichever is greater. </w:t>
      </w:r>
    </w:p>
    <w:p w:rsidR="00F74A1E" w:rsidRDefault="00F74A1E" w:rsidP="00F74A1E">
      <w:pPr>
        <w:jc w:val="both"/>
      </w:pPr>
    </w:p>
    <w:p w:rsidR="003F151E" w:rsidRDefault="003F151E" w:rsidP="00341A35">
      <w:pPr>
        <w:ind w:firstLine="720"/>
        <w:jc w:val="both"/>
      </w:pPr>
      <w:r w:rsidRPr="003F151E">
        <w:t xml:space="preserve">Approval of NSF charges is consistent with </w:t>
      </w:r>
      <w:r w:rsidR="00F74A1E">
        <w:t xml:space="preserve">our </w:t>
      </w:r>
      <w:r w:rsidRPr="003F151E">
        <w:t>prior decisions.</w:t>
      </w:r>
      <w:r w:rsidRPr="003F151E">
        <w:rPr>
          <w:vertAlign w:val="superscript"/>
        </w:rPr>
        <w:footnoteReference w:id="24"/>
      </w:r>
      <w:r w:rsidRPr="003F151E">
        <w:t xml:space="preserve"> Furthermore, NSF charges place the cost on the cost-causer, rather than requiring that the costs associated with the return of the NSF checks be spread across the general body of ratepayers. As such, Neighborhood sh</w:t>
      </w:r>
      <w:r w:rsidR="00F74A1E">
        <w:t>all</w:t>
      </w:r>
      <w:r w:rsidRPr="003F151E">
        <w:t xml:space="preserve"> be authorized to collect NSF charges for its water system. Neighborhood </w:t>
      </w:r>
      <w:r w:rsidR="00F74A1E">
        <w:t xml:space="preserve">shall </w:t>
      </w:r>
      <w:r w:rsidRPr="003F151E">
        <w:t>revise its tariff sheet to reflect the NSF charges currently set forth in Section 68.065, F.S. The NSF charges sh</w:t>
      </w:r>
      <w:r w:rsidR="00F74A1E">
        <w:t>all</w:t>
      </w:r>
      <w:r w:rsidRPr="003F151E">
        <w:t xml:space="preserve"> be effective on or after the stamped approval date on the tariff sheet pursuant to Rule 25-30.475(1), </w:t>
      </w:r>
      <w:r w:rsidRPr="003F151E">
        <w:lastRenderedPageBreak/>
        <w:t>F.A.C. Furthermore, the NSF charges sh</w:t>
      </w:r>
      <w:r w:rsidR="00F74A1E">
        <w:t>all</w:t>
      </w:r>
      <w:r w:rsidRPr="003F151E">
        <w:t xml:space="preserve"> not be implemented until </w:t>
      </w:r>
      <w:r w:rsidR="00F74A1E">
        <w:t xml:space="preserve">our </w:t>
      </w:r>
      <w:r w:rsidRPr="003F151E">
        <w:t xml:space="preserve">staff has approved the proposed customer notice. </w:t>
      </w:r>
      <w:r w:rsidR="00F74A1E">
        <w:t>Neighborhood</w:t>
      </w:r>
      <w:r w:rsidRPr="003F151E">
        <w:t xml:space="preserve"> sh</w:t>
      </w:r>
      <w:r w:rsidR="00F74A1E">
        <w:t>all</w:t>
      </w:r>
      <w:r w:rsidRPr="003F151E">
        <w:t xml:space="preserve"> provide proof of the date the notice was given within 10 days of the date of the notice.</w:t>
      </w:r>
    </w:p>
    <w:p w:rsidR="00F74A1E" w:rsidRDefault="00F74A1E" w:rsidP="00F74A1E">
      <w:pPr>
        <w:ind w:firstLine="720"/>
        <w:jc w:val="both"/>
      </w:pPr>
    </w:p>
    <w:p w:rsidR="00F74A1E" w:rsidRPr="00413F5D" w:rsidRDefault="00F74A1E" w:rsidP="00413F5D">
      <w:pPr>
        <w:jc w:val="both"/>
        <w:rPr>
          <w:u w:val="single"/>
        </w:rPr>
      </w:pPr>
      <w:r w:rsidRPr="00413F5D">
        <w:rPr>
          <w:u w:val="single"/>
        </w:rPr>
        <w:t>Initial Customer Deposits</w:t>
      </w:r>
    </w:p>
    <w:p w:rsidR="00413F5D" w:rsidRPr="00413F5D" w:rsidRDefault="00413F5D" w:rsidP="00413F5D">
      <w:pPr>
        <w:jc w:val="both"/>
        <w:outlineLvl w:val="0"/>
      </w:pPr>
    </w:p>
    <w:p w:rsidR="003F151E" w:rsidRPr="00413F5D" w:rsidRDefault="003F151E" w:rsidP="00413F5D">
      <w:pPr>
        <w:ind w:firstLine="720"/>
        <w:jc w:val="both"/>
        <w:outlineLvl w:val="0"/>
      </w:pPr>
      <w:r w:rsidRPr="00413F5D">
        <w:rPr>
          <w:color w:val="000000"/>
        </w:rPr>
        <w:t xml:space="preserve">Rule 25-30.311, F.A.C., contains the criteria for collecting, administering, and refunding customer deposits. Customer deposits are designed to minimize the exposure of bad debt expense for the utility and, ultimately, the general body of ratepayers. Historically, </w:t>
      </w:r>
      <w:r w:rsidR="00413F5D">
        <w:rPr>
          <w:color w:val="000000"/>
        </w:rPr>
        <w:t>we have</w:t>
      </w:r>
      <w:r w:rsidRPr="00413F5D">
        <w:rPr>
          <w:color w:val="000000"/>
        </w:rPr>
        <w:t xml:space="preserve"> set initial customer deposits equal to two times the average estimated bill.</w:t>
      </w:r>
      <w:r w:rsidRPr="00413F5D">
        <w:rPr>
          <w:color w:val="000000"/>
          <w:vertAlign w:val="superscript"/>
        </w:rPr>
        <w:footnoteReference w:id="25"/>
      </w:r>
      <w:r w:rsidRPr="00413F5D">
        <w:rPr>
          <w:color w:val="000000"/>
        </w:rPr>
        <w:t xml:space="preserve">  Currently, </w:t>
      </w:r>
      <w:r w:rsidR="00413F5D">
        <w:rPr>
          <w:color w:val="000000"/>
        </w:rPr>
        <w:t>Neighborhood</w:t>
      </w:r>
      <w:r w:rsidRPr="00413F5D">
        <w:rPr>
          <w:color w:val="000000"/>
        </w:rPr>
        <w:t xml:space="preserve">’s initial customer deposits for residential and general service are $39 for 5/8” x 3/4”, $54 for one inch, $78 for the one and one half inch, and $108 for two inch and over meter sizes. Based on </w:t>
      </w:r>
      <w:r w:rsidR="00413F5D">
        <w:rPr>
          <w:color w:val="000000"/>
        </w:rPr>
        <w:t>the</w:t>
      </w:r>
      <w:r w:rsidRPr="00413F5D">
        <w:rPr>
          <w:color w:val="000000"/>
        </w:rPr>
        <w:t xml:space="preserve"> water rates and post repression average residential demand</w:t>
      </w:r>
      <w:r w:rsidR="00413F5D">
        <w:rPr>
          <w:color w:val="000000"/>
        </w:rPr>
        <w:t xml:space="preserve"> adjustment we have approved herein</w:t>
      </w:r>
      <w:r w:rsidRPr="00413F5D">
        <w:rPr>
          <w:color w:val="000000"/>
        </w:rPr>
        <w:t xml:space="preserve">, the appropriate initial customer deposit </w:t>
      </w:r>
      <w:r w:rsidR="00413F5D">
        <w:rPr>
          <w:color w:val="000000"/>
        </w:rPr>
        <w:t>for Neighborhood</w:t>
      </w:r>
      <w:r w:rsidR="00413F5D" w:rsidRPr="00413F5D">
        <w:rPr>
          <w:color w:val="000000"/>
        </w:rPr>
        <w:t xml:space="preserve"> </w:t>
      </w:r>
      <w:r w:rsidR="00413F5D">
        <w:rPr>
          <w:color w:val="000000"/>
        </w:rPr>
        <w:t>shall</w:t>
      </w:r>
      <w:r w:rsidRPr="00413F5D">
        <w:rPr>
          <w:color w:val="000000"/>
        </w:rPr>
        <w:t xml:space="preserve"> be $58 for water</w:t>
      </w:r>
      <w:r w:rsidR="00413F5D">
        <w:rPr>
          <w:color w:val="000000"/>
        </w:rPr>
        <w:t>,</w:t>
      </w:r>
      <w:r w:rsidRPr="00413F5D">
        <w:rPr>
          <w:color w:val="000000"/>
        </w:rPr>
        <w:t xml:space="preserve"> to reflect an average residential customer bill for two months. </w:t>
      </w:r>
    </w:p>
    <w:p w:rsidR="003F151E" w:rsidRPr="00413F5D" w:rsidRDefault="003F151E" w:rsidP="00413F5D">
      <w:pPr>
        <w:jc w:val="both"/>
        <w:outlineLvl w:val="0"/>
        <w:rPr>
          <w:color w:val="000000"/>
        </w:rPr>
      </w:pPr>
    </w:p>
    <w:p w:rsidR="003F151E" w:rsidRPr="00413F5D" w:rsidRDefault="003F151E" w:rsidP="00413F5D">
      <w:pPr>
        <w:ind w:firstLine="720"/>
        <w:jc w:val="both"/>
        <w:outlineLvl w:val="0"/>
        <w:rPr>
          <w:color w:val="000000"/>
        </w:rPr>
      </w:pPr>
      <w:r w:rsidRPr="00413F5D">
        <w:rPr>
          <w:color w:val="000000"/>
        </w:rPr>
        <w:t xml:space="preserve">Pursuant to Rule 25-30.311(5), F.A.C., after a customer has established a satisfactory payment record and has had continuous service for a period of 23 months, </w:t>
      </w:r>
      <w:r w:rsidR="00413F5D">
        <w:rPr>
          <w:color w:val="000000"/>
        </w:rPr>
        <w:t>a</w:t>
      </w:r>
      <w:r w:rsidRPr="00413F5D">
        <w:rPr>
          <w:color w:val="000000"/>
        </w:rPr>
        <w:t xml:space="preserve"> utility shall refund the residential customer’s deposit. </w:t>
      </w:r>
      <w:r w:rsidR="00413F5D">
        <w:rPr>
          <w:color w:val="000000"/>
        </w:rPr>
        <w:t>Neighborhood</w:t>
      </w:r>
      <w:r w:rsidRPr="00413F5D">
        <w:rPr>
          <w:color w:val="000000"/>
        </w:rPr>
        <w:t xml:space="preserve"> applies interest and refunds deposits in January of each year if the rule requirement has been met in the prior year. </w:t>
      </w:r>
      <w:r w:rsidR="00413F5D">
        <w:rPr>
          <w:color w:val="000000"/>
        </w:rPr>
        <w:t>Neighborhood</w:t>
      </w:r>
      <w:r w:rsidRPr="00413F5D">
        <w:rPr>
          <w:color w:val="000000"/>
        </w:rPr>
        <w:t xml:space="preserve"> is currently holding 35 deposits of customers who have met the requirement of the Rule</w:t>
      </w:r>
      <w:r w:rsidR="00413F5D">
        <w:rPr>
          <w:color w:val="000000"/>
        </w:rPr>
        <w:t>; however, based Neighborhood</w:t>
      </w:r>
      <w:r w:rsidRPr="00413F5D">
        <w:rPr>
          <w:color w:val="000000"/>
        </w:rPr>
        <w:t>’s existing policy, the deposit</w:t>
      </w:r>
      <w:r w:rsidR="00413F5D">
        <w:rPr>
          <w:color w:val="000000"/>
        </w:rPr>
        <w:t>s</w:t>
      </w:r>
      <w:r w:rsidRPr="00413F5D">
        <w:rPr>
          <w:color w:val="000000"/>
        </w:rPr>
        <w:t xml:space="preserve"> will not be refunded until January of 2017. </w:t>
      </w:r>
    </w:p>
    <w:p w:rsidR="003F151E" w:rsidRPr="00413F5D" w:rsidRDefault="003F151E" w:rsidP="00413F5D">
      <w:pPr>
        <w:jc w:val="both"/>
        <w:outlineLvl w:val="0"/>
        <w:rPr>
          <w:color w:val="000000"/>
        </w:rPr>
      </w:pPr>
    </w:p>
    <w:p w:rsidR="003F151E" w:rsidRPr="00413F5D" w:rsidRDefault="003F151E" w:rsidP="00413F5D">
      <w:pPr>
        <w:ind w:firstLine="720"/>
        <w:jc w:val="both"/>
        <w:outlineLvl w:val="0"/>
        <w:rPr>
          <w:color w:val="000000"/>
        </w:rPr>
      </w:pPr>
      <w:r w:rsidRPr="00413F5D">
        <w:rPr>
          <w:color w:val="000000"/>
        </w:rPr>
        <w:t xml:space="preserve">Rule 25-30.311(4)(b), F.A.C., requires that deposit interest shall be simple interest in all cases and settlement shall be made annually. </w:t>
      </w:r>
      <w:r w:rsidR="00413F5D">
        <w:rPr>
          <w:color w:val="000000"/>
        </w:rPr>
        <w:t>It is not</w:t>
      </w:r>
      <w:r w:rsidRPr="00413F5D">
        <w:rPr>
          <w:color w:val="000000"/>
        </w:rPr>
        <w:t xml:space="preserve"> appropriate to refund customer deposits </w:t>
      </w:r>
      <w:r w:rsidR="00413F5D">
        <w:rPr>
          <w:color w:val="000000"/>
        </w:rPr>
        <w:t>only once per year,</w:t>
      </w:r>
      <w:r w:rsidRPr="00413F5D">
        <w:rPr>
          <w:color w:val="000000"/>
        </w:rPr>
        <w:t xml:space="preserve"> </w:t>
      </w:r>
      <w:r w:rsidR="00413F5D">
        <w:rPr>
          <w:color w:val="000000"/>
        </w:rPr>
        <w:t xml:space="preserve">in January, </w:t>
      </w:r>
      <w:r w:rsidRPr="00413F5D">
        <w:rPr>
          <w:color w:val="000000"/>
        </w:rPr>
        <w:t xml:space="preserve">when the rule requirement has been met. </w:t>
      </w:r>
      <w:r w:rsidR="00413F5D">
        <w:rPr>
          <w:color w:val="000000"/>
        </w:rPr>
        <w:t xml:space="preserve">Therefore, </w:t>
      </w:r>
      <w:r w:rsidRPr="00413F5D">
        <w:rPr>
          <w:color w:val="000000"/>
        </w:rPr>
        <w:t>Neighborhood sh</w:t>
      </w:r>
      <w:r w:rsidR="00413F5D">
        <w:rPr>
          <w:color w:val="000000"/>
        </w:rPr>
        <w:t>all</w:t>
      </w:r>
      <w:r w:rsidRPr="00413F5D">
        <w:rPr>
          <w:color w:val="000000"/>
        </w:rPr>
        <w:t xml:space="preserve"> refund the customer deposits </w:t>
      </w:r>
      <w:r w:rsidR="00413F5D">
        <w:rPr>
          <w:color w:val="000000"/>
        </w:rPr>
        <w:t>that have met the Rule require</w:t>
      </w:r>
      <w:r w:rsidRPr="00413F5D">
        <w:rPr>
          <w:color w:val="000000"/>
        </w:rPr>
        <w:t>ment. The refund</w:t>
      </w:r>
      <w:r w:rsidR="00413F5D">
        <w:rPr>
          <w:color w:val="000000"/>
        </w:rPr>
        <w:t>s</w:t>
      </w:r>
      <w:r w:rsidRPr="00413F5D">
        <w:rPr>
          <w:color w:val="000000"/>
        </w:rPr>
        <w:t xml:space="preserve"> sh</w:t>
      </w:r>
      <w:r w:rsidR="00413F5D">
        <w:rPr>
          <w:color w:val="000000"/>
        </w:rPr>
        <w:t>all be made within 60 days of a Consummating O</w:t>
      </w:r>
      <w:r w:rsidRPr="00413F5D">
        <w:rPr>
          <w:color w:val="000000"/>
        </w:rPr>
        <w:t xml:space="preserve">rder being issued in this matter. </w:t>
      </w:r>
      <w:r w:rsidR="00413F5D">
        <w:rPr>
          <w:color w:val="000000"/>
        </w:rPr>
        <w:t>We n</w:t>
      </w:r>
      <w:r w:rsidR="00D603CB">
        <w:rPr>
          <w:color w:val="000000"/>
        </w:rPr>
        <w:t xml:space="preserve">ote that </w:t>
      </w:r>
      <w:r w:rsidRPr="00413F5D">
        <w:t xml:space="preserve">Neighborhood </w:t>
      </w:r>
      <w:r w:rsidR="00D603CB">
        <w:t>is hereby put</w:t>
      </w:r>
      <w:r w:rsidRPr="00413F5D">
        <w:t xml:space="preserve"> on notice that it may be subject to a show cause proceeding by th</w:t>
      </w:r>
      <w:r w:rsidR="00D603CB">
        <w:t>is</w:t>
      </w:r>
      <w:r w:rsidRPr="00413F5D">
        <w:t xml:space="preserve"> Commission, including penalties, if customers deposits are not refunded pursuant to </w:t>
      </w:r>
      <w:r w:rsidR="00D603CB">
        <w:t>Rule 25-30.311, F.A.C.</w:t>
      </w:r>
    </w:p>
    <w:p w:rsidR="003F151E" w:rsidRPr="00413F5D" w:rsidRDefault="003F151E" w:rsidP="00413F5D">
      <w:pPr>
        <w:jc w:val="both"/>
        <w:outlineLvl w:val="0"/>
        <w:rPr>
          <w:color w:val="000000"/>
        </w:rPr>
      </w:pPr>
    </w:p>
    <w:p w:rsidR="003F151E" w:rsidRDefault="00D603CB" w:rsidP="00D603CB">
      <w:pPr>
        <w:ind w:firstLine="720"/>
        <w:jc w:val="both"/>
      </w:pPr>
      <w:r>
        <w:rPr>
          <w:color w:val="000000"/>
        </w:rPr>
        <w:t xml:space="preserve">Therefore, we find the </w:t>
      </w:r>
      <w:r w:rsidR="003F151E" w:rsidRPr="00413F5D">
        <w:t xml:space="preserve">appropriate water initial customer deposit </w:t>
      </w:r>
      <w:r>
        <w:t xml:space="preserve">for </w:t>
      </w:r>
      <w:r>
        <w:rPr>
          <w:color w:val="000000"/>
        </w:rPr>
        <w:t>Neighborhood</w:t>
      </w:r>
      <w:r w:rsidRPr="00413F5D">
        <w:t xml:space="preserve"> </w:t>
      </w:r>
      <w:r>
        <w:t>to</w:t>
      </w:r>
      <w:r w:rsidR="003F151E" w:rsidRPr="00413F5D">
        <w:t xml:space="preserve"> be $58 for the residential 5/8” x 3/4” meter size based on </w:t>
      </w:r>
      <w:r>
        <w:t>the rates approved herein</w:t>
      </w:r>
      <w:r w:rsidR="003F151E" w:rsidRPr="00413F5D">
        <w:t>. The initial customer deposits for all other residential meter sizes and all ge</w:t>
      </w:r>
      <w:r>
        <w:t>neral service meter sizes shall</w:t>
      </w:r>
      <w:r w:rsidR="003F151E" w:rsidRPr="00413F5D">
        <w:t xml:space="preserve"> be two times the average estimated bill for water service. </w:t>
      </w:r>
      <w:r w:rsidR="003F151E" w:rsidRPr="00413F5D">
        <w:rPr>
          <w:color w:val="000000"/>
        </w:rPr>
        <w:t>The approved initial customer deposits sh</w:t>
      </w:r>
      <w:r>
        <w:rPr>
          <w:color w:val="000000"/>
        </w:rPr>
        <w:t>all</w:t>
      </w:r>
      <w:r w:rsidR="003F151E" w:rsidRPr="00413F5D">
        <w:rPr>
          <w:color w:val="000000"/>
        </w:rPr>
        <w:t xml:space="preserve"> be effective for connections made on or after the stamped approval date on the tariff sheet pursuant to Rule 25-30.475, F.A.C. </w:t>
      </w:r>
      <w:r>
        <w:rPr>
          <w:color w:val="000000"/>
        </w:rPr>
        <w:t>Neighborhood shall</w:t>
      </w:r>
      <w:r w:rsidR="003F151E" w:rsidRPr="00413F5D">
        <w:t xml:space="preserve"> refund those deposits that have met the requirement pursuant to Rule 25-30.311(5), F.A.C., withi</w:t>
      </w:r>
      <w:r>
        <w:t>n 60 days of the issuance of a Consummating O</w:t>
      </w:r>
      <w:r w:rsidR="003F151E" w:rsidRPr="00413F5D">
        <w:t xml:space="preserve">rder in this matter. </w:t>
      </w:r>
      <w:r>
        <w:rPr>
          <w:color w:val="000000"/>
        </w:rPr>
        <w:t>Neighborhood</w:t>
      </w:r>
      <w:r w:rsidR="003F151E" w:rsidRPr="00413F5D">
        <w:t xml:space="preserve"> </w:t>
      </w:r>
      <w:r>
        <w:t xml:space="preserve">is required to </w:t>
      </w:r>
      <w:r w:rsidR="00AC70A7">
        <w:t>f</w:t>
      </w:r>
      <w:r w:rsidR="003F151E" w:rsidRPr="00413F5D">
        <w:t>ile a refund report within in 30 days of completi</w:t>
      </w:r>
      <w:r>
        <w:t>ng</w:t>
      </w:r>
      <w:r w:rsidR="003F151E" w:rsidRPr="00413F5D">
        <w:t xml:space="preserve"> the customer deposit refunds.</w:t>
      </w:r>
    </w:p>
    <w:p w:rsidR="00D603CB" w:rsidRPr="00413F5D" w:rsidRDefault="00D603CB" w:rsidP="00D603CB">
      <w:pPr>
        <w:ind w:firstLine="720"/>
        <w:jc w:val="both"/>
      </w:pPr>
    </w:p>
    <w:p w:rsidR="00341A35" w:rsidRDefault="00341A35">
      <w:pPr>
        <w:rPr>
          <w:bCs/>
          <w:kern w:val="32"/>
          <w:szCs w:val="32"/>
          <w:u w:val="single"/>
        </w:rPr>
      </w:pPr>
      <w:r>
        <w:rPr>
          <w:bCs/>
          <w:kern w:val="32"/>
          <w:szCs w:val="32"/>
          <w:u w:val="single"/>
        </w:rPr>
        <w:br w:type="page"/>
      </w:r>
    </w:p>
    <w:p w:rsidR="00640A72" w:rsidRPr="00413F5D" w:rsidRDefault="00640A72" w:rsidP="00413F5D">
      <w:pPr>
        <w:jc w:val="both"/>
        <w:outlineLvl w:val="0"/>
        <w:rPr>
          <w:bCs/>
          <w:kern w:val="32"/>
          <w:szCs w:val="32"/>
          <w:u w:val="single"/>
        </w:rPr>
      </w:pPr>
      <w:r w:rsidRPr="00413F5D">
        <w:rPr>
          <w:bCs/>
          <w:kern w:val="32"/>
          <w:szCs w:val="32"/>
          <w:u w:val="single"/>
        </w:rPr>
        <w:lastRenderedPageBreak/>
        <w:t>Meter Installation Charges</w:t>
      </w:r>
    </w:p>
    <w:p w:rsidR="00D603CB" w:rsidRDefault="00D603CB" w:rsidP="00413F5D">
      <w:pPr>
        <w:jc w:val="both"/>
        <w:outlineLvl w:val="1"/>
        <w:rPr>
          <w:b/>
          <w:bCs/>
          <w:i/>
          <w:iCs/>
          <w:szCs w:val="28"/>
        </w:rPr>
      </w:pPr>
    </w:p>
    <w:p w:rsidR="003F151E" w:rsidRPr="00413F5D" w:rsidRDefault="003F151E" w:rsidP="00D603CB">
      <w:pPr>
        <w:ind w:firstLine="720"/>
        <w:jc w:val="both"/>
      </w:pPr>
      <w:r w:rsidRPr="00413F5D">
        <w:t>A meter installation charge is designed to recover the cost of the meter and the installation. Neighborhood</w:t>
      </w:r>
      <w:r w:rsidRPr="00413F5D">
        <w:rPr>
          <w:bCs/>
          <w:iCs/>
          <w:szCs w:val="28"/>
        </w:rPr>
        <w:t>’s current meter installation charges were ap</w:t>
      </w:r>
      <w:r w:rsidR="00D603CB">
        <w:rPr>
          <w:bCs/>
          <w:iCs/>
          <w:szCs w:val="28"/>
        </w:rPr>
        <w:t>proved on September 28, 1984,</w:t>
      </w:r>
      <w:r w:rsidRPr="00413F5D">
        <w:rPr>
          <w:bCs/>
          <w:iCs/>
          <w:szCs w:val="28"/>
          <w:vertAlign w:val="superscript"/>
        </w:rPr>
        <w:footnoteReference w:id="26"/>
      </w:r>
      <w:r w:rsidRPr="00413F5D">
        <w:rPr>
          <w:bCs/>
          <w:iCs/>
          <w:szCs w:val="28"/>
        </w:rPr>
        <w:t xml:space="preserve"> </w:t>
      </w:r>
      <w:r w:rsidR="00D603CB">
        <w:rPr>
          <w:bCs/>
          <w:iCs/>
          <w:szCs w:val="28"/>
        </w:rPr>
        <w:t>and are currently</w:t>
      </w:r>
      <w:r w:rsidRPr="00413F5D">
        <w:t xml:space="preserve"> $90 for the 5/8” x 3/4” meter, $110.00 for the 1” meter, $202 for the 1 1/2” meter, $338 for the 2” meter, and actual cost for meter sizes over 2”. As discussed in </w:t>
      </w:r>
      <w:r w:rsidR="00D603CB">
        <w:t>the “</w:t>
      </w:r>
      <w:r w:rsidR="00D603CB">
        <w:rPr>
          <w:i/>
        </w:rPr>
        <w:t>Rate Base</w:t>
      </w:r>
      <w:r w:rsidR="00D603CB">
        <w:t>” section above</w:t>
      </w:r>
      <w:r w:rsidRPr="00413F5D">
        <w:t xml:space="preserve">, </w:t>
      </w:r>
      <w:r w:rsidR="00D603CB">
        <w:t>we approved</w:t>
      </w:r>
      <w:r w:rsidRPr="00413F5D">
        <w:t xml:space="preserve"> a meter replacement program to replace </w:t>
      </w:r>
      <w:r w:rsidR="00D603CB" w:rsidRPr="00413F5D">
        <w:t>Neighborhood</w:t>
      </w:r>
      <w:r w:rsidR="00D603CB">
        <w:t>’s</w:t>
      </w:r>
      <w:r w:rsidR="00D603CB" w:rsidRPr="00413F5D">
        <w:t xml:space="preserve"> </w:t>
      </w:r>
      <w:r w:rsidRPr="00413F5D">
        <w:t xml:space="preserve">existing meters with remote read meters. Based on the cost justification provided for the meter replacement program, </w:t>
      </w:r>
      <w:r w:rsidR="00D603CB">
        <w:t>find</w:t>
      </w:r>
      <w:r w:rsidRPr="00413F5D">
        <w:t xml:space="preserve"> it appropriate to update </w:t>
      </w:r>
      <w:r w:rsidR="00D603CB" w:rsidRPr="00413F5D">
        <w:t>Neighborhood</w:t>
      </w:r>
      <w:r w:rsidRPr="00413F5D">
        <w:t>’s existing meter installation charges</w:t>
      </w:r>
      <w:r w:rsidR="00D603CB">
        <w:t xml:space="preserve"> and find the </w:t>
      </w:r>
      <w:r w:rsidRPr="00413F5D">
        <w:t>request</w:t>
      </w:r>
      <w:r w:rsidR="00D603CB">
        <w:t xml:space="preserve">ed meter installation charge </w:t>
      </w:r>
      <w:r w:rsidRPr="00413F5D">
        <w:t xml:space="preserve">reasonable. </w:t>
      </w:r>
    </w:p>
    <w:p w:rsidR="003F151E" w:rsidRPr="00413F5D" w:rsidRDefault="003F151E" w:rsidP="00413F5D">
      <w:pPr>
        <w:jc w:val="both"/>
      </w:pPr>
    </w:p>
    <w:p w:rsidR="003F151E" w:rsidRDefault="00D603CB" w:rsidP="00D603CB">
      <w:pPr>
        <w:ind w:firstLine="720"/>
        <w:jc w:val="both"/>
      </w:pPr>
      <w:r w:rsidRPr="00413F5D">
        <w:t>Neighborhood</w:t>
      </w:r>
      <w:r>
        <w:t xml:space="preserve">’s </w:t>
      </w:r>
      <w:r w:rsidR="003F151E" w:rsidRPr="00413F5D">
        <w:t>appropriate meter installation charges of $206 for the 5/8” x 3/4 meters and all other meter sizes sh</w:t>
      </w:r>
      <w:r>
        <w:t>all</w:t>
      </w:r>
      <w:r w:rsidR="003F151E" w:rsidRPr="00413F5D">
        <w:t xml:space="preserve"> be at actual cost. The meter installation charge </w:t>
      </w:r>
      <w:r>
        <w:t>shall</w:t>
      </w:r>
      <w:r w:rsidR="003F151E" w:rsidRPr="00413F5D">
        <w:t xml:space="preserve"> be collected </w:t>
      </w:r>
      <w:r>
        <w:t xml:space="preserve">only </w:t>
      </w:r>
      <w:r w:rsidR="003F151E" w:rsidRPr="00413F5D">
        <w:t xml:space="preserve">from new connections to </w:t>
      </w:r>
      <w:r w:rsidRPr="00413F5D">
        <w:t>Neighborhood</w:t>
      </w:r>
      <w:r w:rsidR="003F151E" w:rsidRPr="00413F5D">
        <w:t>’s water system. The approved meter installation charges sh</w:t>
      </w:r>
      <w:r>
        <w:t>all</w:t>
      </w:r>
      <w:r w:rsidR="003F151E" w:rsidRPr="00413F5D">
        <w:t xml:space="preserve"> be effective for service rendered on or after the stamped approval date of the tariff pursuant to Rule 25-30.475, F.A.C.</w:t>
      </w:r>
    </w:p>
    <w:p w:rsidR="00D603CB" w:rsidRPr="00413F5D" w:rsidRDefault="00D603CB" w:rsidP="00D603CB">
      <w:pPr>
        <w:ind w:firstLine="720"/>
        <w:jc w:val="both"/>
      </w:pPr>
    </w:p>
    <w:p w:rsidR="00640A72" w:rsidRPr="00413F5D" w:rsidRDefault="00640A72" w:rsidP="00413F5D">
      <w:pPr>
        <w:jc w:val="both"/>
        <w:outlineLvl w:val="0"/>
        <w:rPr>
          <w:bCs/>
          <w:kern w:val="32"/>
          <w:szCs w:val="32"/>
          <w:u w:val="single"/>
        </w:rPr>
      </w:pPr>
      <w:r w:rsidRPr="00413F5D">
        <w:rPr>
          <w:bCs/>
          <w:kern w:val="32"/>
          <w:szCs w:val="32"/>
          <w:u w:val="single"/>
        </w:rPr>
        <w:t>Estimated Bills</w:t>
      </w:r>
    </w:p>
    <w:p w:rsidR="00D603CB" w:rsidRDefault="00D603CB" w:rsidP="00413F5D">
      <w:pPr>
        <w:jc w:val="both"/>
        <w:rPr>
          <w:b/>
          <w:bCs/>
          <w:i/>
          <w:iCs/>
          <w:szCs w:val="28"/>
        </w:rPr>
      </w:pPr>
    </w:p>
    <w:p w:rsidR="003F151E" w:rsidRDefault="003F151E" w:rsidP="00D603CB">
      <w:pPr>
        <w:ind w:firstLine="720"/>
        <w:jc w:val="both"/>
      </w:pPr>
      <w:r w:rsidRPr="00413F5D">
        <w:t xml:space="preserve">As discussed previously, in </w:t>
      </w:r>
      <w:r w:rsidR="001D598A">
        <w:t>Neighborhood</w:t>
      </w:r>
      <w:r w:rsidRPr="00413F5D">
        <w:t xml:space="preserve">’s last rate case, </w:t>
      </w:r>
      <w:r w:rsidR="001D598A">
        <w:t>we</w:t>
      </w:r>
      <w:r w:rsidRPr="00413F5D">
        <w:t xml:space="preserve"> approved pro forma for the replacement of meters. However, according to </w:t>
      </w:r>
      <w:r w:rsidR="001D598A">
        <w:t>Neighborhood</w:t>
      </w:r>
      <w:r w:rsidR="001D598A" w:rsidRPr="00413F5D">
        <w:t>’s</w:t>
      </w:r>
      <w:r w:rsidRPr="00413F5D">
        <w:t xml:space="preserve">, due to declining revenues </w:t>
      </w:r>
      <w:r w:rsidR="001D598A">
        <w:t>it</w:t>
      </w:r>
      <w:r w:rsidRPr="00413F5D">
        <w:t xml:space="preserve"> was unable to maintain its meter replacement program. As a result, </w:t>
      </w:r>
      <w:r w:rsidR="00BE4A68">
        <w:t>Neighborhood</w:t>
      </w:r>
      <w:r w:rsidR="00BE4A68" w:rsidRPr="00413F5D">
        <w:t xml:space="preserve"> </w:t>
      </w:r>
      <w:r w:rsidRPr="00413F5D">
        <w:t xml:space="preserve">estimates demand for those meters which are inoperable or unreadable. </w:t>
      </w:r>
      <w:r w:rsidR="001D598A">
        <w:t>We</w:t>
      </w:r>
      <w:r w:rsidRPr="00413F5D">
        <w:t xml:space="preserve"> received copies of a customer’s bills, which a designation of “E” when the bill was estimated. Pursuant to Rule 25-30.335(2), F.A.C., if </w:t>
      </w:r>
      <w:r w:rsidR="001D598A">
        <w:t>a</w:t>
      </w:r>
      <w:r w:rsidRPr="00413F5D">
        <w:t xml:space="preserve"> utility estimates a bill, the bill statement shall prominently show the word “Estimated” on the face of the bill. In addition, the utility is obligated to timely correct any problems within the utility’s control causing the need to estimate bills. Further, in no event shall a utility provide an estimated bill to any one customer more than four times in any 12-month period due to circumstances that are within the utility’s control and service obligations.</w:t>
      </w:r>
    </w:p>
    <w:p w:rsidR="001D598A" w:rsidRPr="00413F5D" w:rsidRDefault="001D598A" w:rsidP="00D603CB">
      <w:pPr>
        <w:ind w:firstLine="720"/>
        <w:jc w:val="both"/>
      </w:pPr>
    </w:p>
    <w:p w:rsidR="00BE4A68" w:rsidRDefault="003F151E" w:rsidP="001D598A">
      <w:pPr>
        <w:ind w:firstLine="720"/>
        <w:jc w:val="both"/>
      </w:pPr>
      <w:r w:rsidRPr="00413F5D">
        <w:t xml:space="preserve">Although </w:t>
      </w:r>
      <w:r w:rsidR="001D598A">
        <w:t>Neighborhood</w:t>
      </w:r>
      <w:r w:rsidRPr="00413F5D">
        <w:t xml:space="preserve"> had a designation of “E” and not “Estimated” on the customer bill, </w:t>
      </w:r>
      <w:r w:rsidR="00BE4A68">
        <w:t>which does not comply with Rule 25-30.335, F.A.C., we do find that Neighborhood</w:t>
      </w:r>
      <w:r w:rsidRPr="00413F5D">
        <w:t xml:space="preserve"> “willfully” disregarded Commission rules or statutes. </w:t>
      </w:r>
      <w:r w:rsidR="00BE4A68">
        <w:t>Neighborhood</w:t>
      </w:r>
      <w:r w:rsidRPr="00413F5D">
        <w:t xml:space="preserve"> estimates approximately 20 percent of its bills</w:t>
      </w:r>
      <w:r w:rsidR="00BE4A68">
        <w:t>,</w:t>
      </w:r>
      <w:r w:rsidRPr="00413F5D">
        <w:t xml:space="preserve"> of which 5 percent is due to inoperable or unreadable meters. Until the inoperable or unreadable meters are replaced, </w:t>
      </w:r>
      <w:r w:rsidR="00BE4A68">
        <w:t>Neighborhood</w:t>
      </w:r>
      <w:r w:rsidRPr="00413F5D">
        <w:t xml:space="preserve"> will continue to have estimated bills. When undertaking the meter replacement program, </w:t>
      </w:r>
      <w:r w:rsidR="00BE4A68">
        <w:t>Neighborhood shall</w:t>
      </w:r>
      <w:r w:rsidRPr="00413F5D">
        <w:t xml:space="preserve"> prioritize the </w:t>
      </w:r>
      <w:r w:rsidR="00BE4A68">
        <w:t xml:space="preserve">meter </w:t>
      </w:r>
      <w:r w:rsidRPr="00413F5D">
        <w:t>replacement</w:t>
      </w:r>
      <w:r w:rsidR="00BE4A68">
        <w:t>s</w:t>
      </w:r>
      <w:r w:rsidRPr="00413F5D">
        <w:t xml:space="preserve"> such that </w:t>
      </w:r>
      <w:r w:rsidR="00BE4A68">
        <w:t xml:space="preserve">the </w:t>
      </w:r>
      <w:r w:rsidRPr="00413F5D">
        <w:t xml:space="preserve">inoperable or unreadable </w:t>
      </w:r>
      <w:r w:rsidR="00BE4A68">
        <w:t xml:space="preserve">meters </w:t>
      </w:r>
      <w:r w:rsidRPr="00413F5D">
        <w:t xml:space="preserve">are replaced first in order to avoid </w:t>
      </w:r>
      <w:r w:rsidR="00BE4A68">
        <w:t xml:space="preserve">continued </w:t>
      </w:r>
      <w:r w:rsidRPr="00413F5D">
        <w:t xml:space="preserve">noncompliance with </w:t>
      </w:r>
      <w:r w:rsidR="00BE4A68">
        <w:t>our</w:t>
      </w:r>
      <w:r w:rsidRPr="00413F5D">
        <w:t xml:space="preserve"> Rule. </w:t>
      </w:r>
      <w:r w:rsidR="00BE4A68">
        <w:t>We find that Neighborhood</w:t>
      </w:r>
      <w:r w:rsidRPr="00413F5D">
        <w:t xml:space="preserve"> is proactive in its efforts to resolve the estimated bill issue because of its request for the meter replacements. </w:t>
      </w:r>
      <w:r w:rsidR="00BE4A68">
        <w:t xml:space="preserve">Therefore, we do not find that </w:t>
      </w:r>
      <w:r w:rsidR="00BE4A68" w:rsidRPr="00413F5D">
        <w:t>enforcement action is warranted at this time.</w:t>
      </w:r>
      <w:r w:rsidR="00BE4A68">
        <w:t xml:space="preserve"> </w:t>
      </w:r>
      <w:r w:rsidR="00BE4A68" w:rsidRPr="00413F5D">
        <w:t xml:space="preserve">However, Neighborhood </w:t>
      </w:r>
      <w:r w:rsidR="00BE4A68">
        <w:t>is put on that</w:t>
      </w:r>
      <w:r w:rsidR="00BE4A68" w:rsidRPr="00413F5D">
        <w:t xml:space="preserve"> it may be subject to a show cause proceeding by th</w:t>
      </w:r>
      <w:r w:rsidR="00BE4A68">
        <w:t>is</w:t>
      </w:r>
      <w:r w:rsidR="00BE4A68" w:rsidRPr="00413F5D">
        <w:t xml:space="preserve"> Commission, including penalties, </w:t>
      </w:r>
      <w:r w:rsidR="00BE4A68">
        <w:t xml:space="preserve">in the future </w:t>
      </w:r>
      <w:r w:rsidR="00BE4A68" w:rsidRPr="00413F5D">
        <w:t xml:space="preserve">if </w:t>
      </w:r>
      <w:r w:rsidR="00BE4A68">
        <w:t>Neighborhood continues to</w:t>
      </w:r>
      <w:r w:rsidR="00BE4A68" w:rsidRPr="00413F5D">
        <w:t xml:space="preserve"> fail to comply with Rule 25-30.335, F.A.C.</w:t>
      </w:r>
    </w:p>
    <w:p w:rsidR="00341A35" w:rsidRDefault="00341A35">
      <w:r>
        <w:br w:type="page"/>
      </w:r>
    </w:p>
    <w:p w:rsidR="00BE4A68" w:rsidRDefault="00BE4A68" w:rsidP="001D598A">
      <w:pPr>
        <w:ind w:firstLine="720"/>
        <w:jc w:val="both"/>
      </w:pPr>
    </w:p>
    <w:p w:rsidR="003F151E" w:rsidRDefault="00BE4A68" w:rsidP="00BE4A68">
      <w:pPr>
        <w:ind w:firstLine="720"/>
        <w:jc w:val="both"/>
      </w:pPr>
      <w:r>
        <w:t>Neighborhood</w:t>
      </w:r>
      <w:r w:rsidRPr="00413F5D">
        <w:t xml:space="preserve"> sh</w:t>
      </w:r>
      <w:r>
        <w:t>all</w:t>
      </w:r>
      <w:r w:rsidRPr="00413F5D">
        <w:t xml:space="preserve"> handle estimated bills in the manner prescribed in Rule 25-30.335, F.A.C.</w:t>
      </w:r>
      <w:r>
        <w:t xml:space="preserve"> Neighborhood is required</w:t>
      </w:r>
      <w:r w:rsidR="003F151E" w:rsidRPr="00413F5D">
        <w:t xml:space="preserve"> submit a sample bill displaying the appropriate designation for estim</w:t>
      </w:r>
      <w:r>
        <w:t>ated bills within 30 days of a Consummating O</w:t>
      </w:r>
      <w:r w:rsidR="003F151E" w:rsidRPr="00413F5D">
        <w:t>rder</w:t>
      </w:r>
      <w:r>
        <w:t xml:space="preserve"> being issued</w:t>
      </w:r>
      <w:r w:rsidR="003F151E" w:rsidRPr="00413F5D">
        <w:t xml:space="preserve">. </w:t>
      </w:r>
    </w:p>
    <w:p w:rsidR="00BE4A68" w:rsidRPr="00413F5D" w:rsidRDefault="00BE4A68" w:rsidP="00BE4A68">
      <w:pPr>
        <w:ind w:firstLine="720"/>
        <w:jc w:val="both"/>
      </w:pPr>
    </w:p>
    <w:p w:rsidR="00640A72" w:rsidRPr="00413F5D" w:rsidRDefault="00640A72" w:rsidP="00413F5D">
      <w:pPr>
        <w:pStyle w:val="BodyText"/>
        <w:spacing w:after="0"/>
        <w:jc w:val="both"/>
        <w:rPr>
          <w:u w:val="single"/>
        </w:rPr>
      </w:pPr>
      <w:r w:rsidRPr="00413F5D">
        <w:rPr>
          <w:u w:val="single"/>
        </w:rPr>
        <w:t>Adjustment of Books</w:t>
      </w:r>
    </w:p>
    <w:p w:rsidR="00640A72" w:rsidRPr="00413F5D" w:rsidRDefault="00640A72" w:rsidP="00413F5D">
      <w:pPr>
        <w:pStyle w:val="BodyText"/>
        <w:spacing w:after="0"/>
        <w:jc w:val="both"/>
      </w:pPr>
    </w:p>
    <w:p w:rsidR="00640A72" w:rsidRPr="00413F5D" w:rsidRDefault="00640A72" w:rsidP="00413F5D">
      <w:pPr>
        <w:pStyle w:val="BodyText"/>
        <w:spacing w:after="0"/>
        <w:ind w:firstLine="720"/>
        <w:jc w:val="both"/>
      </w:pPr>
      <w:r w:rsidRPr="00413F5D">
        <w:t>Neighborhood is required to notify this Commission, in writing that it has adjusted its books in accordance with our decision. Neighborhood shall submit a letter within 90 days of the final order in this docket, confirming that the adjustments to all the applicable NARUC USOA accounts have been made to the Utility’s books and records. In the event Neighborhood needs additional time to complete the adjustments, it shall provide notice at least seven days prior to deadline. Upon providing good cause, our staff is given administrative authority to grant an extension of up to 60 days.</w:t>
      </w:r>
    </w:p>
    <w:p w:rsidR="00C57565" w:rsidRDefault="00C57565" w:rsidP="00C57565"/>
    <w:p w:rsidR="008341E5" w:rsidRPr="005E1F16" w:rsidRDefault="008341E5" w:rsidP="008341E5">
      <w:pPr>
        <w:ind w:firstLine="720"/>
        <w:jc w:val="both"/>
      </w:pPr>
      <w:r w:rsidRPr="005E1F16">
        <w:t>Based on the foregoing, it is</w:t>
      </w:r>
    </w:p>
    <w:p w:rsidR="008341E5" w:rsidRPr="005E1F16" w:rsidRDefault="008341E5" w:rsidP="008341E5">
      <w:pPr>
        <w:pStyle w:val="OrderBody"/>
        <w:ind w:firstLine="720"/>
      </w:pPr>
    </w:p>
    <w:p w:rsidR="008341E5" w:rsidRPr="005E1F16" w:rsidRDefault="008341E5" w:rsidP="008341E5">
      <w:pPr>
        <w:pStyle w:val="OrderBody"/>
        <w:ind w:firstLine="720"/>
      </w:pPr>
      <w:r w:rsidRPr="005E1F16">
        <w:t xml:space="preserve">ORDERED by the Florida Public Service Commission that </w:t>
      </w:r>
      <w:r>
        <w:t>Neighborhood</w:t>
      </w:r>
      <w:r w:rsidRPr="005E1F16">
        <w:t xml:space="preserve"> Utilities, Inc.’s application for an increase in rates and charges is hereby approved as set forth in the body of this Order. It is further,</w:t>
      </w:r>
    </w:p>
    <w:p w:rsidR="008341E5" w:rsidRPr="005E1F16" w:rsidRDefault="008341E5" w:rsidP="008341E5">
      <w:pPr>
        <w:pStyle w:val="OrderBody"/>
      </w:pPr>
    </w:p>
    <w:p w:rsidR="008341E5" w:rsidRDefault="008341E5" w:rsidP="008341E5">
      <w:pPr>
        <w:pStyle w:val="OrderBody"/>
      </w:pPr>
      <w:r w:rsidRPr="005E1F16">
        <w:tab/>
        <w:t>ORDERED that each of the findings made in the body of this Order is hereby approved in every respect. It is further,</w:t>
      </w:r>
    </w:p>
    <w:p w:rsidR="008341E5" w:rsidRDefault="008341E5" w:rsidP="008341E5">
      <w:pPr>
        <w:pStyle w:val="OrderBody"/>
      </w:pPr>
    </w:p>
    <w:p w:rsidR="008341E5" w:rsidRPr="005E1F16" w:rsidRDefault="008341E5" w:rsidP="008341E5">
      <w:pPr>
        <w:pStyle w:val="OrderBody"/>
        <w:ind w:firstLine="720"/>
      </w:pPr>
      <w:r w:rsidRPr="005E1F16">
        <w:t>ORDERED that all matters contained in the schedules attached hereto are incorporated by reference.  It is further,</w:t>
      </w:r>
    </w:p>
    <w:p w:rsidR="008341E5" w:rsidRPr="005E1F16" w:rsidRDefault="008341E5" w:rsidP="008341E5">
      <w:pPr>
        <w:pStyle w:val="OrderBody"/>
      </w:pPr>
    </w:p>
    <w:p w:rsidR="008341E5" w:rsidRDefault="008341E5" w:rsidP="008341E5">
      <w:pPr>
        <w:ind w:firstLine="720"/>
        <w:jc w:val="both"/>
      </w:pPr>
      <w:r>
        <w:t>ORDERED that t</w:t>
      </w:r>
      <w:r w:rsidRPr="00002494">
        <w:t xml:space="preserve">he overall quality of service provided by </w:t>
      </w:r>
      <w:r>
        <w:t>Neighborhood Utilities, Inc.</w:t>
      </w:r>
      <w:r w:rsidRPr="00002494">
        <w:t xml:space="preserve"> </w:t>
      </w:r>
      <w:r>
        <w:t>is</w:t>
      </w:r>
      <w:r w:rsidRPr="00002494">
        <w:t xml:space="preserve"> satisfactory</w:t>
      </w:r>
      <w:r>
        <w:t xml:space="preserve">. It is further, </w:t>
      </w:r>
    </w:p>
    <w:p w:rsidR="008341E5" w:rsidRDefault="008341E5" w:rsidP="008341E5">
      <w:pPr>
        <w:jc w:val="both"/>
      </w:pPr>
    </w:p>
    <w:p w:rsidR="008341E5" w:rsidRDefault="008341E5" w:rsidP="008341E5">
      <w:pPr>
        <w:ind w:firstLine="720"/>
        <w:jc w:val="both"/>
      </w:pPr>
      <w:r>
        <w:t>ORDERED that Neighborhood Utilities, Inc.</w:t>
      </w:r>
      <w:r w:rsidRPr="00002494">
        <w:t xml:space="preserve">’s water treatment plant and its distribution system </w:t>
      </w:r>
      <w:r>
        <w:t xml:space="preserve">is </w:t>
      </w:r>
      <w:r w:rsidRPr="00002494">
        <w:t>100 percent U</w:t>
      </w:r>
      <w:r>
        <w:t>sed &amp; Useful</w:t>
      </w:r>
      <w:r w:rsidRPr="00002494">
        <w:t xml:space="preserve">. </w:t>
      </w:r>
      <w:r>
        <w:t>It is further,</w:t>
      </w:r>
    </w:p>
    <w:p w:rsidR="008341E5" w:rsidRDefault="008341E5" w:rsidP="008341E5">
      <w:pPr>
        <w:ind w:firstLine="720"/>
        <w:jc w:val="both"/>
      </w:pPr>
    </w:p>
    <w:p w:rsidR="008341E5" w:rsidRPr="00002494" w:rsidRDefault="008341E5" w:rsidP="008341E5">
      <w:pPr>
        <w:ind w:firstLine="720"/>
        <w:jc w:val="both"/>
      </w:pPr>
      <w:r>
        <w:t>ORDERED that, since Neighborhood Utilities, Inc. does not have excessive unaccounted for water, no</w:t>
      </w:r>
      <w:r w:rsidRPr="005E1F16">
        <w:t xml:space="preserve"> adjustment </w:t>
      </w:r>
      <w:r>
        <w:t>is</w:t>
      </w:r>
      <w:r w:rsidRPr="005E1F16">
        <w:t xml:space="preserve"> made </w:t>
      </w:r>
      <w:r w:rsidRPr="00002494">
        <w:t xml:space="preserve">to </w:t>
      </w:r>
      <w:r>
        <w:t xml:space="preserve">Neighborhood Utilities, Inc.’s </w:t>
      </w:r>
      <w:r w:rsidRPr="00002494">
        <w:t>operating expenses for chemicals and purchased power.</w:t>
      </w:r>
      <w:r>
        <w:t xml:space="preserve">  It is further,</w:t>
      </w:r>
    </w:p>
    <w:p w:rsidR="008341E5" w:rsidRDefault="008341E5" w:rsidP="008341E5">
      <w:pPr>
        <w:pStyle w:val="OrderBody"/>
      </w:pPr>
    </w:p>
    <w:p w:rsidR="008341E5" w:rsidRDefault="008341E5" w:rsidP="008341E5">
      <w:pPr>
        <w:jc w:val="both"/>
        <w:outlineLvl w:val="1"/>
      </w:pPr>
      <w:r>
        <w:tab/>
        <w:t>ORDERED that</w:t>
      </w:r>
      <w:r>
        <w:rPr>
          <w:b/>
          <w:bCs/>
          <w:i/>
          <w:iCs/>
          <w:szCs w:val="28"/>
        </w:rPr>
        <w:t xml:space="preserve"> </w:t>
      </w:r>
      <w:r>
        <w:t>the a</w:t>
      </w:r>
      <w:r w:rsidRPr="00002494">
        <w:t xml:space="preserve">ppropriate average test year rate base for </w:t>
      </w:r>
      <w:r>
        <w:t xml:space="preserve">Neighborhood Utilities, Inc. </w:t>
      </w:r>
      <w:r w:rsidRPr="005E1F16">
        <w:t>is $</w:t>
      </w:r>
      <w:r>
        <w:t>160,840</w:t>
      </w:r>
      <w:r w:rsidRPr="005E1F16">
        <w:t xml:space="preserve">. </w:t>
      </w:r>
      <w:r>
        <w:t>It is further,</w:t>
      </w:r>
    </w:p>
    <w:p w:rsidR="008341E5" w:rsidRDefault="008341E5" w:rsidP="008341E5">
      <w:pPr>
        <w:jc w:val="both"/>
        <w:outlineLvl w:val="1"/>
      </w:pPr>
    </w:p>
    <w:p w:rsidR="008341E5" w:rsidRDefault="008341E5" w:rsidP="008341E5">
      <w:pPr>
        <w:jc w:val="both"/>
        <w:outlineLvl w:val="1"/>
      </w:pPr>
      <w:r>
        <w:tab/>
        <w:t xml:space="preserve">ORDERED that the </w:t>
      </w:r>
      <w:r w:rsidRPr="00002494">
        <w:t>appropriate return on equity</w:t>
      </w:r>
      <w:r>
        <w:t xml:space="preserve"> for Neighborhood Utilities, Inc.</w:t>
      </w:r>
      <w:r w:rsidRPr="00002494">
        <w:t xml:space="preserve"> </w:t>
      </w:r>
      <w:r w:rsidRPr="005E1F16">
        <w:t>1</w:t>
      </w:r>
      <w:r>
        <w:t>1.16</w:t>
      </w:r>
      <w:r w:rsidRPr="005E1F16">
        <w:t xml:space="preserve"> percent, with a range of </w:t>
      </w:r>
      <w:r>
        <w:t>10.16</w:t>
      </w:r>
      <w:r w:rsidRPr="005E1F16">
        <w:t xml:space="preserve"> percent to 1</w:t>
      </w:r>
      <w:r>
        <w:t>2.16</w:t>
      </w:r>
      <w:r w:rsidRPr="005E1F16">
        <w:t xml:space="preserve"> percent</w:t>
      </w:r>
      <w:r w:rsidRPr="00002494">
        <w:t xml:space="preserve">. The appropriate overall rate of return is </w:t>
      </w:r>
      <w:r>
        <w:t>6.62 percent</w:t>
      </w:r>
      <w:r w:rsidRPr="00002494">
        <w:t xml:space="preserve">. </w:t>
      </w:r>
      <w:r>
        <w:t xml:space="preserve"> It is further,</w:t>
      </w:r>
    </w:p>
    <w:p w:rsidR="008341E5" w:rsidRDefault="008341E5" w:rsidP="008341E5">
      <w:pPr>
        <w:jc w:val="both"/>
        <w:outlineLvl w:val="1"/>
      </w:pPr>
    </w:p>
    <w:p w:rsidR="008341E5" w:rsidRDefault="008341E5" w:rsidP="008341E5">
      <w:pPr>
        <w:jc w:val="both"/>
        <w:outlineLvl w:val="1"/>
      </w:pPr>
      <w:r>
        <w:tab/>
      </w:r>
    </w:p>
    <w:p w:rsidR="008341E5" w:rsidRDefault="008341E5">
      <w:r>
        <w:br w:type="page"/>
      </w:r>
    </w:p>
    <w:p w:rsidR="008341E5" w:rsidRDefault="008341E5" w:rsidP="008341E5">
      <w:pPr>
        <w:ind w:firstLine="720"/>
        <w:jc w:val="both"/>
        <w:outlineLvl w:val="1"/>
      </w:pPr>
      <w:r>
        <w:lastRenderedPageBreak/>
        <w:t>ORDERED that t</w:t>
      </w:r>
      <w:r w:rsidRPr="00002494">
        <w:t xml:space="preserve">he appropriate test year revenues for </w:t>
      </w:r>
      <w:r>
        <w:t>Neighborhood Utilities, Inc.</w:t>
      </w:r>
      <w:r w:rsidRPr="00002494">
        <w:t>’s water system are</w:t>
      </w:r>
      <w:r>
        <w:t xml:space="preserve"> </w:t>
      </w:r>
      <w:r w:rsidRPr="003F151E">
        <w:t>$141,920</w:t>
      </w:r>
      <w:r w:rsidRPr="00002494">
        <w:t>.</w:t>
      </w:r>
      <w:r>
        <w:t xml:space="preserve">  It is further,</w:t>
      </w:r>
    </w:p>
    <w:p w:rsidR="008341E5" w:rsidRDefault="008341E5" w:rsidP="008341E5">
      <w:pPr>
        <w:jc w:val="both"/>
        <w:outlineLvl w:val="1"/>
      </w:pPr>
    </w:p>
    <w:p w:rsidR="008341E5" w:rsidRDefault="008341E5" w:rsidP="008341E5">
      <w:pPr>
        <w:jc w:val="both"/>
      </w:pPr>
      <w:r>
        <w:tab/>
        <w:t>ORDERED that the</w:t>
      </w:r>
      <w:r w:rsidRPr="00002494">
        <w:t xml:space="preserve"> appropriate amount of operating expenses for</w:t>
      </w:r>
      <w:r w:rsidRPr="00926E1C">
        <w:t xml:space="preserve"> </w:t>
      </w:r>
      <w:r>
        <w:t>Neighborhood Utilities, Inc.</w:t>
      </w:r>
      <w:r w:rsidRPr="00002494">
        <w:t xml:space="preserve"> is </w:t>
      </w:r>
      <w:r w:rsidRPr="005E1F16">
        <w:t>$17</w:t>
      </w:r>
      <w:r>
        <w:t>6</w:t>
      </w:r>
      <w:r w:rsidRPr="005E1F16">
        <w:t>,</w:t>
      </w:r>
      <w:r>
        <w:t>221</w:t>
      </w:r>
      <w:r w:rsidRPr="00002494">
        <w:t xml:space="preserve">. </w:t>
      </w:r>
      <w:r>
        <w:t>It is further,</w:t>
      </w:r>
    </w:p>
    <w:p w:rsidR="008341E5" w:rsidRDefault="008341E5" w:rsidP="008341E5">
      <w:pPr>
        <w:jc w:val="both"/>
        <w:outlineLvl w:val="1"/>
      </w:pPr>
    </w:p>
    <w:p w:rsidR="008341E5" w:rsidRDefault="008341E5" w:rsidP="008341E5">
      <w:pPr>
        <w:pStyle w:val="OrderBody"/>
        <w:ind w:firstLine="720"/>
      </w:pPr>
      <w:r w:rsidRPr="005A6B69">
        <w:t xml:space="preserve">ORDERED that </w:t>
      </w:r>
      <w:r>
        <w:t>Neighborhood Utilities, Inc.</w:t>
      </w:r>
      <w:r w:rsidRPr="005A6B69">
        <w:t xml:space="preserve"> shall implement a meter replacement program</w:t>
      </w:r>
      <w:r>
        <w:t xml:space="preserve"> and replace 60 meters per year</w:t>
      </w:r>
      <w:r w:rsidRPr="005A6B69">
        <w:t xml:space="preserve">.  </w:t>
      </w:r>
      <w:r>
        <w:t xml:space="preserve">Neighborhood Utilities, Inc. </w:t>
      </w:r>
      <w:r w:rsidRPr="005A6B69">
        <w:t>shall escrow $</w:t>
      </w:r>
      <w:r>
        <w:t>1,030 every</w:t>
      </w:r>
      <w:r w:rsidRPr="005A6B69">
        <w:t>, $</w:t>
      </w:r>
      <w:r>
        <w:t>12,360</w:t>
      </w:r>
      <w:r w:rsidRPr="005A6B69">
        <w:t xml:space="preserve"> annually, to be used to replace meters.  </w:t>
      </w:r>
      <w:r>
        <w:t xml:space="preserve">It is further </w:t>
      </w:r>
    </w:p>
    <w:p w:rsidR="008341E5" w:rsidRDefault="008341E5" w:rsidP="008341E5">
      <w:pPr>
        <w:pStyle w:val="OrderBody"/>
      </w:pPr>
    </w:p>
    <w:p w:rsidR="008341E5" w:rsidRDefault="008341E5" w:rsidP="008341E5">
      <w:pPr>
        <w:pStyle w:val="OrderBody"/>
      </w:pPr>
      <w:r>
        <w:tab/>
        <w:t xml:space="preserve">ORDERED that Neighborhood Utilities, Inc. is required to submit support documentation of the installation of meters and associated costs in order for approval of funds to be released from the escrow account.  It is further </w:t>
      </w:r>
    </w:p>
    <w:p w:rsidR="008341E5" w:rsidRDefault="008341E5" w:rsidP="008341E5">
      <w:pPr>
        <w:pStyle w:val="OrderBody"/>
      </w:pPr>
    </w:p>
    <w:p w:rsidR="008341E5" w:rsidRDefault="008341E5" w:rsidP="008341E5">
      <w:pPr>
        <w:pStyle w:val="OrderBody"/>
      </w:pPr>
      <w:r>
        <w:tab/>
        <w:t>ORDERED that Neighborhood Utilities, Inc. shall maintain a record of the amount escrowed, and the amount of revenues subject to refund. It is further</w:t>
      </w:r>
    </w:p>
    <w:p w:rsidR="008341E5" w:rsidRDefault="008341E5" w:rsidP="008341E5">
      <w:pPr>
        <w:jc w:val="both"/>
        <w:outlineLvl w:val="1"/>
      </w:pPr>
    </w:p>
    <w:p w:rsidR="008341E5" w:rsidRDefault="008341E5" w:rsidP="008341E5">
      <w:pPr>
        <w:ind w:firstLine="720"/>
        <w:jc w:val="both"/>
        <w:outlineLvl w:val="0"/>
      </w:pPr>
      <w:r>
        <w:t xml:space="preserve">ORDERED that </w:t>
      </w:r>
      <w:r w:rsidRPr="005E5954">
        <w:t xml:space="preserve">Neighborhood Utilities, Inc. </w:t>
      </w:r>
      <w:r>
        <w:t xml:space="preserve">shall </w:t>
      </w:r>
      <w:r w:rsidRPr="005E5954">
        <w:t>fi</w:t>
      </w:r>
      <w:r>
        <w:t>le an affidavit with this Commission, no later than 90 days from the date this Order becomes final, attesting that it leased office space and provide a copy of the lease.  In the event Neighborhood is unable to procure office space within 90 days of this Order becoming, Neighborhood shall file a letter</w:t>
      </w:r>
      <w:r w:rsidRPr="00413F5D">
        <w:t xml:space="preserve"> at least seven </w:t>
      </w:r>
      <w:r>
        <w:t xml:space="preserve">(7) </w:t>
      </w:r>
      <w:r w:rsidRPr="00413F5D">
        <w:t>days prior to deadline</w:t>
      </w:r>
      <w:r>
        <w:t>, stating the reason(s) for the delay</w:t>
      </w:r>
      <w:r w:rsidRPr="00413F5D">
        <w:t xml:space="preserve">. </w:t>
      </w:r>
      <w:r>
        <w:t>O</w:t>
      </w:r>
      <w:r w:rsidRPr="00413F5D">
        <w:t xml:space="preserve">ur staff is given administrative authority to </w:t>
      </w:r>
      <w:r>
        <w:t>evaluate the circumstances and file a recommendation to this Commission addressing the appropriate action to be taken. It is further,</w:t>
      </w:r>
    </w:p>
    <w:p w:rsidR="008341E5" w:rsidRDefault="008341E5" w:rsidP="008341E5">
      <w:pPr>
        <w:jc w:val="both"/>
        <w:outlineLvl w:val="1"/>
      </w:pPr>
    </w:p>
    <w:p w:rsidR="008341E5" w:rsidRPr="00002494" w:rsidRDefault="008341E5" w:rsidP="008341E5">
      <w:pPr>
        <w:jc w:val="both"/>
        <w:outlineLvl w:val="1"/>
      </w:pPr>
      <w:r w:rsidRPr="004F1440">
        <w:tab/>
        <w:t>ORDERED that the appropriate revenue requirement for</w:t>
      </w:r>
      <w:r>
        <w:t xml:space="preserve"> Neighborhood Utilities, Inc.</w:t>
      </w:r>
      <w:r w:rsidRPr="004F1440">
        <w:t xml:space="preserve"> </w:t>
      </w:r>
      <w:r w:rsidRPr="003F151E">
        <w:t>is $186,869, resulting in an annual increase of $44,949 (or 31.67 percent)</w:t>
      </w:r>
      <w:r w:rsidRPr="00002494">
        <w:t xml:space="preserve">. </w:t>
      </w:r>
      <w:r w:rsidRPr="004F1440">
        <w:t>It is further</w:t>
      </w:r>
      <w:r>
        <w:t>,</w:t>
      </w:r>
    </w:p>
    <w:p w:rsidR="008341E5" w:rsidRDefault="008341E5" w:rsidP="008341E5">
      <w:pPr>
        <w:pStyle w:val="OrderBody"/>
        <w:rPr>
          <w:highlight w:val="yellow"/>
        </w:rPr>
      </w:pPr>
    </w:p>
    <w:p w:rsidR="008341E5" w:rsidRDefault="008341E5" w:rsidP="008341E5">
      <w:pPr>
        <w:pStyle w:val="OrderBody"/>
        <w:ind w:firstLine="720"/>
      </w:pPr>
      <w:r w:rsidRPr="0094301B">
        <w:t xml:space="preserve">ORDERED that </w:t>
      </w:r>
      <w:r>
        <w:t>the approved r</w:t>
      </w:r>
      <w:r w:rsidRPr="00002494">
        <w:t xml:space="preserve">ate structure and monthly water rates </w:t>
      </w:r>
      <w:r>
        <w:t xml:space="preserve">for Neighborhood Utilities, Inc. </w:t>
      </w:r>
      <w:r w:rsidRPr="00002494">
        <w:t>are shown on Schedule No. 4.</w:t>
      </w:r>
      <w:r>
        <w:t xml:space="preserve">  Neighborhood Utilities, Inc.</w:t>
      </w:r>
      <w:r w:rsidRPr="0094301B">
        <w:t xml:space="preserve"> shall file revised tariff sheets and a proposed customer notice to reflect the approved rates shown on Schedule 4. The revised tariff sheets shall be approved upon our staff’s verification that the tariff sheets are consistent with our decision herein. It is further</w:t>
      </w:r>
      <w:r>
        <w:t>,</w:t>
      </w:r>
    </w:p>
    <w:p w:rsidR="008341E5" w:rsidRPr="0094301B" w:rsidRDefault="008341E5" w:rsidP="008341E5">
      <w:pPr>
        <w:pStyle w:val="OrderBody"/>
        <w:ind w:firstLine="720"/>
      </w:pPr>
    </w:p>
    <w:p w:rsidR="008341E5" w:rsidRDefault="008341E5" w:rsidP="008341E5">
      <w:pPr>
        <w:pStyle w:val="OrderBody"/>
        <w:ind w:firstLine="720"/>
      </w:pPr>
      <w:r>
        <w:t>O</w:t>
      </w:r>
      <w:r w:rsidRPr="0094301B">
        <w:t xml:space="preserve">RDERED that </w:t>
      </w:r>
      <w:r>
        <w:t>Neighborhood Utilities, Inc.</w:t>
      </w:r>
      <w:r w:rsidRPr="0094301B">
        <w:t>’s approved rates shall be effective for service rendered on or after the stamped approval date on the tariff sheets, pursuant to Rule 25-30.475(1), F.A.C. It is further</w:t>
      </w:r>
      <w:r>
        <w:t>,</w:t>
      </w:r>
    </w:p>
    <w:p w:rsidR="008341E5" w:rsidRDefault="008341E5" w:rsidP="008341E5">
      <w:pPr>
        <w:pStyle w:val="OrderBody"/>
        <w:ind w:firstLine="720"/>
      </w:pPr>
    </w:p>
    <w:p w:rsidR="008341E5" w:rsidRDefault="008341E5" w:rsidP="008341E5">
      <w:pPr>
        <w:pStyle w:val="OrderBody"/>
        <w:ind w:firstLine="720"/>
      </w:pPr>
      <w:r w:rsidRPr="0094301B">
        <w:t xml:space="preserve">ORDERED that </w:t>
      </w:r>
      <w:r>
        <w:t>Neighborhood Utilities, Inc.</w:t>
      </w:r>
      <w:r w:rsidRPr="0094301B">
        <w:t xml:space="preserve">’s approved rates shall not be implemented until our staff has approved the proposed customer notice and the notice has been received by the customers as forth in this Order. </w:t>
      </w:r>
      <w:r>
        <w:t>Neighborhood Utilities, Inc.</w:t>
      </w:r>
      <w:r w:rsidRPr="0094301B">
        <w:t xml:space="preserve"> shall provide documentation </w:t>
      </w:r>
      <w:r>
        <w:t xml:space="preserve">to this Commission </w:t>
      </w:r>
      <w:r w:rsidRPr="0094301B">
        <w:t>that the notice was provided to its customers within 10 days of the date of the notice. It is further</w:t>
      </w:r>
      <w:r>
        <w:t>,</w:t>
      </w:r>
    </w:p>
    <w:p w:rsidR="008341E5" w:rsidRDefault="008341E5" w:rsidP="008341E5">
      <w:pPr>
        <w:ind w:firstLine="720"/>
        <w:jc w:val="both"/>
      </w:pPr>
    </w:p>
    <w:p w:rsidR="008341E5" w:rsidRDefault="008341E5">
      <w:pPr>
        <w:rPr>
          <w:color w:val="000000"/>
        </w:rPr>
      </w:pPr>
      <w:r>
        <w:rPr>
          <w:color w:val="000000"/>
        </w:rPr>
        <w:br w:type="page"/>
      </w:r>
    </w:p>
    <w:p w:rsidR="008341E5" w:rsidRPr="00B936FA" w:rsidRDefault="008341E5" w:rsidP="008341E5">
      <w:pPr>
        <w:pStyle w:val="OrderBody"/>
        <w:ind w:firstLine="720"/>
      </w:pPr>
      <w:r w:rsidRPr="00B936FA">
        <w:rPr>
          <w:color w:val="000000"/>
        </w:rPr>
        <w:lastRenderedPageBreak/>
        <w:t xml:space="preserve">ORDERED that, subject to the conditions set forth in the body of this Order, following the expiration of the four-year rate case expense recovery period, </w:t>
      </w:r>
      <w:r>
        <w:rPr>
          <w:color w:val="000000"/>
        </w:rPr>
        <w:t>Neighborhood Utilities, Inc.</w:t>
      </w:r>
      <w:r w:rsidRPr="00B936FA">
        <w:rPr>
          <w:color w:val="000000"/>
        </w:rPr>
        <w:t xml:space="preserve">’s </w:t>
      </w:r>
      <w:r w:rsidRPr="00B936FA">
        <w:t xml:space="preserve">rates shall be reduced as shown on Schedule No. 4, to remove rate case expense grossed-up for Regulatory Assessment Fees and amortized over a four-year period. </w:t>
      </w:r>
      <w:r w:rsidRPr="00B936FA">
        <w:rPr>
          <w:color w:val="000000"/>
        </w:rPr>
        <w:t>It is further</w:t>
      </w:r>
      <w:r>
        <w:rPr>
          <w:color w:val="000000"/>
        </w:rPr>
        <w:t>,</w:t>
      </w:r>
    </w:p>
    <w:p w:rsidR="008341E5" w:rsidRPr="00B936FA" w:rsidRDefault="008341E5" w:rsidP="008341E5">
      <w:pPr>
        <w:pStyle w:val="OrderBody"/>
      </w:pPr>
    </w:p>
    <w:p w:rsidR="008341E5" w:rsidRPr="00B936FA" w:rsidRDefault="008341E5" w:rsidP="008341E5">
      <w:pPr>
        <w:pStyle w:val="OrderBody"/>
        <w:ind w:firstLine="720"/>
      </w:pPr>
      <w:r w:rsidRPr="00B936FA">
        <w:t xml:space="preserve">ORDERED that </w:t>
      </w:r>
      <w:r>
        <w:t>Neighborhood Utilities, Inc.</w:t>
      </w:r>
      <w:r w:rsidRPr="00B936FA">
        <w:t xml:space="preserve"> shall be required to file revised tariffs and a proposed customer notice setting forth the lower rates and the reason for the reduction, no later than one month prior to the actual date of the required rate reduction. It is further</w:t>
      </w:r>
      <w:r>
        <w:t>,</w:t>
      </w:r>
    </w:p>
    <w:p w:rsidR="008341E5" w:rsidRPr="00B936FA" w:rsidRDefault="008341E5" w:rsidP="008341E5">
      <w:pPr>
        <w:pStyle w:val="OrderBody"/>
        <w:ind w:firstLine="720"/>
      </w:pPr>
    </w:p>
    <w:p w:rsidR="008341E5" w:rsidRPr="005E1F16" w:rsidRDefault="008341E5" w:rsidP="008341E5">
      <w:pPr>
        <w:pStyle w:val="OrderBody"/>
        <w:ind w:firstLine="720"/>
      </w:pPr>
      <w:r>
        <w:t>ORDERED that, i</w:t>
      </w:r>
      <w:r w:rsidRPr="00B936FA">
        <w:t xml:space="preserve">f </w:t>
      </w:r>
      <w:r>
        <w:t>Neighborhood Utilities, Inc.</w:t>
      </w:r>
      <w:r w:rsidRPr="00B936FA">
        <w:t xml:space="preserve"> files this reduction in conjunction with a price index or pass-through rate adjustment, it shall file separate data for the price index and/or pass-through increase or decrease and the reduction in the rates due to the amortized rate case expense. </w:t>
      </w:r>
      <w:r w:rsidRPr="00B936FA">
        <w:rPr>
          <w:color w:val="000000"/>
        </w:rPr>
        <w:t>It is further</w:t>
      </w:r>
      <w:r>
        <w:rPr>
          <w:color w:val="000000"/>
        </w:rPr>
        <w:t>,</w:t>
      </w:r>
      <w:r w:rsidRPr="005E1F16">
        <w:t xml:space="preserve"> </w:t>
      </w:r>
    </w:p>
    <w:p w:rsidR="008341E5" w:rsidRDefault="008341E5" w:rsidP="008341E5">
      <w:pPr>
        <w:ind w:firstLine="720"/>
        <w:jc w:val="both"/>
      </w:pPr>
    </w:p>
    <w:p w:rsidR="008341E5" w:rsidRPr="00B936FA" w:rsidRDefault="008341E5" w:rsidP="008341E5">
      <w:pPr>
        <w:pStyle w:val="OrderBody"/>
        <w:ind w:firstLine="720"/>
      </w:pPr>
      <w:r w:rsidRPr="00B936FA">
        <w:rPr>
          <w:color w:val="000000"/>
        </w:rPr>
        <w:t>ORDERED that the approved</w:t>
      </w:r>
      <w:r w:rsidRPr="00B936FA">
        <w:t xml:space="preserve"> rates shall be approved for </w:t>
      </w:r>
      <w:r>
        <w:t>Neighborhood Utilities, Inc.</w:t>
      </w:r>
      <w:r w:rsidRPr="00B936FA">
        <w:t xml:space="preserve"> on a temporary basis, subject to refund with interest, in the event of a protest filed by a party other than the Utility</w:t>
      </w:r>
      <w:r>
        <w:t>, p</w:t>
      </w:r>
      <w:r w:rsidRPr="005E1F16">
        <w:t>ursu</w:t>
      </w:r>
      <w:r>
        <w:t>ant to Section 367.0814(7), F.S</w:t>
      </w:r>
      <w:r w:rsidRPr="00B936FA">
        <w:t xml:space="preserve">. </w:t>
      </w:r>
      <w:r>
        <w:t>Neighborhood Utilities, Inc.</w:t>
      </w:r>
      <w:r w:rsidRPr="00B936FA">
        <w:t xml:space="preserve"> shall file revised tariff sheets and a proposed customer notice, reflecting the approved temporary rates. The approved temporary rates shall be effective for service rendered on or after the stamped approval date on the tariff sheet, pursuant to Rule 25-30.475(1), F.A.C. It is further</w:t>
      </w:r>
      <w:r>
        <w:t>,</w:t>
      </w:r>
    </w:p>
    <w:p w:rsidR="008341E5" w:rsidRDefault="008341E5" w:rsidP="008341E5">
      <w:pPr>
        <w:pStyle w:val="OrderBody"/>
      </w:pPr>
    </w:p>
    <w:p w:rsidR="008341E5" w:rsidRPr="00B936FA" w:rsidRDefault="008341E5" w:rsidP="008341E5">
      <w:pPr>
        <w:pStyle w:val="OrderBody"/>
        <w:ind w:firstLine="720"/>
      </w:pPr>
      <w:r w:rsidRPr="00B936FA">
        <w:t xml:space="preserve">ORDERED that prior to implementation of any temporary rates, </w:t>
      </w:r>
      <w:r>
        <w:t>Neighborhood Utilities, Inc.</w:t>
      </w:r>
      <w:r w:rsidRPr="00B936FA">
        <w:t xml:space="preserve"> shall provide appropriate security for the potential refund </w:t>
      </w:r>
      <w:r>
        <w:t xml:space="preserve">of </w:t>
      </w:r>
      <w:r w:rsidRPr="005E1F16">
        <w:t>$</w:t>
      </w:r>
      <w:r>
        <w:t>22,966</w:t>
      </w:r>
      <w:r w:rsidRPr="00B936FA">
        <w:t xml:space="preserve">, as set out in the body of this Order. The temporary rates collected by </w:t>
      </w:r>
      <w:r>
        <w:t>Neighborhood Utilities, Inc.</w:t>
      </w:r>
      <w:r w:rsidRPr="00B936FA">
        <w:t xml:space="preserve"> shall be subject to refund provisions</w:t>
      </w:r>
      <w:r>
        <w:t xml:space="preserve"> outlined in this Order</w:t>
      </w:r>
      <w:r w:rsidRPr="00B936FA">
        <w:t xml:space="preserve">. </w:t>
      </w:r>
      <w:r>
        <w:t>Neighborhood Utilities, Inc.</w:t>
      </w:r>
      <w:r w:rsidRPr="00B936FA">
        <w:t xml:space="preserve"> may collect the temporary rates upon our staff’s approval of an appropriate security for the potential refund and the proposed customer notice. It is further</w:t>
      </w:r>
      <w:r>
        <w:t>,</w:t>
      </w:r>
    </w:p>
    <w:p w:rsidR="008341E5" w:rsidRDefault="008341E5" w:rsidP="008341E5">
      <w:pPr>
        <w:pStyle w:val="OrderBody"/>
        <w:ind w:firstLine="720"/>
      </w:pPr>
    </w:p>
    <w:p w:rsidR="008341E5" w:rsidRPr="00B936FA" w:rsidRDefault="008341E5" w:rsidP="008341E5">
      <w:pPr>
        <w:pStyle w:val="OrderBody"/>
        <w:ind w:firstLine="720"/>
      </w:pPr>
      <w:r w:rsidRPr="00B936FA">
        <w:t>ORDERED that, irrespective of the form of the security chosen</w:t>
      </w:r>
      <w:r>
        <w:t xml:space="preserve"> by Neighborhood Utilities, Inc., the Utility</w:t>
      </w:r>
      <w:r w:rsidRPr="00B936FA">
        <w:t xml:space="preserve"> shall maintain an account of all monies received as a result of the rate increase. It is further</w:t>
      </w:r>
      <w:r>
        <w:t>,</w:t>
      </w:r>
    </w:p>
    <w:p w:rsidR="008341E5" w:rsidRDefault="008341E5" w:rsidP="008341E5">
      <w:pPr>
        <w:pStyle w:val="OrderBody"/>
        <w:ind w:firstLine="720"/>
      </w:pPr>
    </w:p>
    <w:p w:rsidR="008341E5" w:rsidRPr="00B936FA" w:rsidRDefault="008341E5" w:rsidP="008341E5">
      <w:pPr>
        <w:pStyle w:val="OrderBody"/>
        <w:ind w:firstLine="720"/>
      </w:pPr>
      <w:r w:rsidRPr="00B936FA">
        <w:t xml:space="preserve">ORDERED that, after the increased rates are in effect, pursuant to Rule 25-30.360(6), F.A.C., </w:t>
      </w:r>
      <w:r>
        <w:t>Neighborhood Utilities, Inc.</w:t>
      </w:r>
      <w:r w:rsidRPr="00B936FA">
        <w:t xml:space="preserve"> shall file reports with the Office of the Commission Clerk no later than the 20th of each month, indicating the monthly and total amount of money subject to refund at the end of the preceding month. The report shall also indicate the status of the security being used to guarantee repayment of any potential refund. It is further</w:t>
      </w:r>
      <w:r>
        <w:t>,</w:t>
      </w:r>
    </w:p>
    <w:p w:rsidR="008341E5" w:rsidRDefault="008341E5" w:rsidP="008341E5">
      <w:pPr>
        <w:ind w:firstLine="720"/>
        <w:jc w:val="both"/>
      </w:pPr>
    </w:p>
    <w:p w:rsidR="008341E5" w:rsidRDefault="008341E5" w:rsidP="008341E5">
      <w:pPr>
        <w:pStyle w:val="OrderBody"/>
      </w:pPr>
      <w:r>
        <w:tab/>
        <w:t xml:space="preserve">ORDERED that Neighborhood Utilities, Inc. shall be allowed to implement initial connection charges of $19 for normal hours, and $21 for after hours.  Neighborhood Utilities, Inc. shall file a proposed customer notice to reflect the approved charges. The approved charges shall be effective for services rendered on or after the stamped approval date on the tariff sheet, pursuant to Rule 25-30.475(1), F.A.C.  It is further </w:t>
      </w:r>
    </w:p>
    <w:p w:rsidR="008341E5" w:rsidRDefault="008341E5" w:rsidP="008341E5">
      <w:pPr>
        <w:pStyle w:val="OrderBody"/>
        <w:rPr>
          <w:b/>
        </w:rPr>
      </w:pPr>
    </w:p>
    <w:p w:rsidR="008341E5" w:rsidRDefault="008341E5">
      <w:r>
        <w:br w:type="page"/>
      </w:r>
    </w:p>
    <w:p w:rsidR="008341E5" w:rsidRDefault="008341E5" w:rsidP="008341E5">
      <w:pPr>
        <w:pStyle w:val="OrderBody"/>
        <w:ind w:firstLine="720"/>
      </w:pPr>
      <w:r>
        <w:lastRenderedPageBreak/>
        <w:t xml:space="preserve">ORDERED that Neighborhood Utilities, Inc. shall be allowed to implement normal reconnection charges of $34 for normal hours, and $38 for after hours.  Neighborhood Utilities, Inc. shall file a proposed customer notice to reflect the approved charges. The approved charges shall be effective for services rendered on or after the stamped approval date on the tariff sheet, pursuant to Rule 25-30.475(1), F.A.C.  It is further </w:t>
      </w:r>
    </w:p>
    <w:p w:rsidR="008341E5" w:rsidRDefault="008341E5" w:rsidP="008341E5">
      <w:pPr>
        <w:pStyle w:val="OrderBody"/>
        <w:ind w:firstLine="720"/>
      </w:pPr>
    </w:p>
    <w:p w:rsidR="008341E5" w:rsidRDefault="008341E5" w:rsidP="008341E5">
      <w:pPr>
        <w:pStyle w:val="OrderBody"/>
        <w:ind w:firstLine="720"/>
      </w:pPr>
      <w:r>
        <w:t xml:space="preserve">ORDERED that Neighborhood Utilities, Inc. shall be allowed to implement violation reconnection charges of $30 for normal hours, and $32 for after hours.  Neighborhood Utilities, Inc. shall file a proposed customer notice to reflect the approved charges. The approved charges shall be effective for services rendered on or after the stamped approval date on the tariff sheet, pursuant to Rule 25-30.475(1), F.A.C.  It is further </w:t>
      </w:r>
    </w:p>
    <w:p w:rsidR="008341E5" w:rsidRDefault="008341E5" w:rsidP="008341E5">
      <w:pPr>
        <w:pStyle w:val="OrderBody"/>
        <w:rPr>
          <w:b/>
        </w:rPr>
      </w:pPr>
    </w:p>
    <w:p w:rsidR="008341E5" w:rsidRDefault="008341E5" w:rsidP="008341E5">
      <w:pPr>
        <w:pStyle w:val="OrderBody"/>
        <w:ind w:firstLine="720"/>
      </w:pPr>
      <w:r>
        <w:t xml:space="preserve">ORDERED that Neighborhood Utilities, Inc. shall be allowed to implement premise visit charges of $19 for normal hours, and $21 for after hours.  Neighborhood Utilities, Inc. shall file a proposed customer notice to reflect the approved charges. The approved charges shall be effective for services rendered on or after the stamped approval date on the tariff sheet, pursuant to Rule 25-30.475(1), F.A.C.  It is further </w:t>
      </w:r>
    </w:p>
    <w:p w:rsidR="008341E5" w:rsidRDefault="008341E5" w:rsidP="008341E5">
      <w:pPr>
        <w:pStyle w:val="OrderBody"/>
        <w:rPr>
          <w:b/>
        </w:rPr>
      </w:pPr>
    </w:p>
    <w:p w:rsidR="008341E5" w:rsidRDefault="008341E5" w:rsidP="008341E5">
      <w:pPr>
        <w:pStyle w:val="OrderBody"/>
        <w:ind w:firstLine="720"/>
      </w:pPr>
      <w:r>
        <w:t xml:space="preserve">ORDERED that Neighborhood Utilities, Inc. shall be allowed to implement a late payment charge of $4.30.  Neighborhood Utilities, Inc. shall file a proposed customer notice to reflect the approved charges. The approved charges shall be effective for services rendered on or after the stamped approval date on the tariff sheet, pursuant to Rule 25-30.475(1), F.A.C.  It is further </w:t>
      </w:r>
    </w:p>
    <w:p w:rsidR="008341E5" w:rsidRDefault="008341E5" w:rsidP="008341E5">
      <w:pPr>
        <w:pStyle w:val="OrderBody"/>
      </w:pPr>
    </w:p>
    <w:p w:rsidR="008341E5" w:rsidRDefault="008341E5" w:rsidP="008341E5">
      <w:pPr>
        <w:pStyle w:val="OrderBody"/>
        <w:ind w:firstLine="720"/>
      </w:pPr>
      <w:r>
        <w:t xml:space="preserve">ORDERED that Neighborhood Utilities, Inc. shall be allowed to collect Non-Sufficient Funds (NSF) charges. Neighborhood Utilities, Inc. shall revise its tariff sheets to reflect the NSF charges currently set forth in Sections 68.065, F.S. The approved NSF charges shall be effective on or after the stamped approval date on the tariff sheet, pursuant to Rule 25-30.475(1), F.A.C.  It is further </w:t>
      </w:r>
    </w:p>
    <w:p w:rsidR="008341E5" w:rsidRDefault="008341E5" w:rsidP="008341E5">
      <w:pPr>
        <w:ind w:firstLine="720"/>
        <w:jc w:val="both"/>
      </w:pPr>
    </w:p>
    <w:p w:rsidR="008341E5" w:rsidRDefault="008341E5" w:rsidP="008341E5">
      <w:pPr>
        <w:pStyle w:val="OrderBody"/>
        <w:ind w:firstLine="720"/>
      </w:pPr>
      <w:r>
        <w:t>ORDERED that the approved initial connection, normal reconnection, violation reconnection, premise visit, late payment, and NSF charges shall not</w:t>
      </w:r>
      <w:r w:rsidRPr="00521660">
        <w:t xml:space="preserve"> </w:t>
      </w:r>
      <w:r>
        <w:t>be implemented until our staff has approved the proposed customer notice and the notice has been provided to the customers.  Neighborhood Utilities, Inc. shall provide proof of the date the customer notice was given no less than 10 days after the date of the notice.  It is further</w:t>
      </w:r>
      <w:r w:rsidRPr="00413F5D">
        <w:t xml:space="preserve">, </w:t>
      </w:r>
    </w:p>
    <w:p w:rsidR="008341E5" w:rsidRDefault="008341E5" w:rsidP="008341E5">
      <w:pPr>
        <w:pStyle w:val="OrderBody"/>
        <w:ind w:firstLine="720"/>
      </w:pPr>
    </w:p>
    <w:p w:rsidR="008341E5" w:rsidRDefault="008341E5" w:rsidP="008341E5">
      <w:pPr>
        <w:pStyle w:val="OrderBody"/>
        <w:ind w:firstLine="720"/>
      </w:pPr>
      <w:r>
        <w:t>ORDERED that, Neighborhood Utilities, Inc.</w:t>
      </w:r>
      <w:r w:rsidRPr="00411080">
        <w:rPr>
          <w:color w:val="000000"/>
        </w:rPr>
        <w:t xml:space="preserve"> </w:t>
      </w:r>
      <w:r>
        <w:rPr>
          <w:color w:val="000000"/>
        </w:rPr>
        <w:t>is</w:t>
      </w:r>
      <w:r w:rsidRPr="00411080">
        <w:rPr>
          <w:color w:val="000000"/>
        </w:rPr>
        <w:t xml:space="preserve"> required to charge the </w:t>
      </w:r>
      <w:r>
        <w:rPr>
          <w:color w:val="000000"/>
        </w:rPr>
        <w:t xml:space="preserve">exact amount of the approved </w:t>
      </w:r>
      <w:r w:rsidRPr="00411080">
        <w:rPr>
          <w:color w:val="000000"/>
        </w:rPr>
        <w:t xml:space="preserve">charges until this Commission authorizes it to change them in a subsequent proceeding. </w:t>
      </w:r>
      <w:r>
        <w:t>Neighborhood Utilities, Inc.</w:t>
      </w:r>
      <w:r w:rsidRPr="00411080">
        <w:t xml:space="preserve"> </w:t>
      </w:r>
      <w:r>
        <w:t>is hereby</w:t>
      </w:r>
      <w:r w:rsidRPr="00413F5D">
        <w:t xml:space="preserve"> put on notice that it may be subject to a show cause proceeding by th</w:t>
      </w:r>
      <w:r>
        <w:t>is</w:t>
      </w:r>
      <w:r w:rsidRPr="00413F5D">
        <w:t xml:space="preserve"> Commission, including penalties</w:t>
      </w:r>
      <w:r>
        <w:t>, in the future if Neighborhood Utilities, Inc., charges amounts other than those approved by this Commission. It is further</w:t>
      </w:r>
    </w:p>
    <w:p w:rsidR="008341E5" w:rsidRDefault="008341E5" w:rsidP="008341E5">
      <w:pPr>
        <w:ind w:firstLine="720"/>
        <w:jc w:val="both"/>
      </w:pPr>
    </w:p>
    <w:p w:rsidR="008341E5" w:rsidRDefault="008341E5">
      <w:r>
        <w:br w:type="page"/>
      </w:r>
    </w:p>
    <w:p w:rsidR="008341E5" w:rsidRDefault="008341E5" w:rsidP="008341E5">
      <w:pPr>
        <w:pStyle w:val="OrderBody"/>
        <w:ind w:firstLine="720"/>
        <w:rPr>
          <w:color w:val="000000"/>
        </w:rPr>
      </w:pPr>
      <w:r w:rsidRPr="00411080">
        <w:lastRenderedPageBreak/>
        <w:t xml:space="preserve">ORDERED that the appropriate initial customer deposit for </w:t>
      </w:r>
      <w:r>
        <w:t>Neighborhood Utilities, Inc.</w:t>
      </w:r>
      <w:r w:rsidRPr="00411080">
        <w:t xml:space="preserve"> is $</w:t>
      </w:r>
      <w:r>
        <w:t>58</w:t>
      </w:r>
      <w:r w:rsidRPr="00411080">
        <w:t xml:space="preserve"> for the residential 5/8″ x 3/4″ meter size for water. The initial customer deposit for all other residential meter sizes and all general service meter sizes shall be two times the average estimated bill for water. </w:t>
      </w:r>
      <w:r w:rsidRPr="00411080">
        <w:rPr>
          <w:color w:val="000000"/>
        </w:rPr>
        <w:t xml:space="preserve">The approved customer deposits shall be effective for services rendered, or connections made, on or after the stamped approval date on the tariff sheets, pursuant to Rule 25-30.475, F.A.C. </w:t>
      </w:r>
      <w:r>
        <w:t>Neighborhood Utilities, Inc.</w:t>
      </w:r>
      <w:r w:rsidRPr="00411080">
        <w:rPr>
          <w:color w:val="000000"/>
        </w:rPr>
        <w:t xml:space="preserve"> </w:t>
      </w:r>
      <w:r>
        <w:rPr>
          <w:color w:val="000000"/>
        </w:rPr>
        <w:t>is</w:t>
      </w:r>
      <w:r w:rsidRPr="00411080">
        <w:rPr>
          <w:color w:val="000000"/>
        </w:rPr>
        <w:t xml:space="preserve"> required to charge the approved charges until this Commission authorizes it to change them in a subsequent proceeding.  It is further</w:t>
      </w:r>
      <w:r>
        <w:rPr>
          <w:color w:val="000000"/>
        </w:rPr>
        <w:t>,</w:t>
      </w:r>
    </w:p>
    <w:p w:rsidR="008341E5" w:rsidRDefault="008341E5" w:rsidP="008341E5">
      <w:pPr>
        <w:rPr>
          <w:color w:val="000000"/>
        </w:rPr>
      </w:pPr>
    </w:p>
    <w:p w:rsidR="008341E5" w:rsidRPr="00614965" w:rsidRDefault="008341E5" w:rsidP="008341E5">
      <w:pPr>
        <w:ind w:firstLine="720"/>
        <w:jc w:val="both"/>
        <w:rPr>
          <w:color w:val="000000"/>
        </w:rPr>
      </w:pPr>
      <w:r>
        <w:rPr>
          <w:color w:val="000000"/>
        </w:rPr>
        <w:t xml:space="preserve">ORDERED that </w:t>
      </w:r>
      <w:r>
        <w:t xml:space="preserve">Neighborhood Utilities, Inc. </w:t>
      </w:r>
      <w:r>
        <w:rPr>
          <w:color w:val="000000"/>
        </w:rPr>
        <w:t>shall</w:t>
      </w:r>
      <w:r w:rsidRPr="00413F5D">
        <w:t xml:space="preserve"> refund those </w:t>
      </w:r>
      <w:r>
        <w:t xml:space="preserve">customer </w:t>
      </w:r>
      <w:r w:rsidRPr="00413F5D">
        <w:t xml:space="preserve">deposits that have met the requirement </w:t>
      </w:r>
      <w:r>
        <w:t>of</w:t>
      </w:r>
      <w:r w:rsidRPr="00413F5D">
        <w:t xml:space="preserve"> Rule 25-30.311(5), F.A.C., </w:t>
      </w:r>
      <w:r>
        <w:rPr>
          <w:color w:val="000000"/>
        </w:rPr>
        <w:t xml:space="preserve">within 60 days of this Order becoming final. </w:t>
      </w:r>
      <w:r>
        <w:t>Neighborhood Utilities, Inc.</w:t>
      </w:r>
      <w:r w:rsidRPr="00411080">
        <w:t xml:space="preserve"> </w:t>
      </w:r>
      <w:r>
        <w:rPr>
          <w:color w:val="000000"/>
        </w:rPr>
        <w:t>shall</w:t>
      </w:r>
      <w:r w:rsidRPr="003F151E">
        <w:t xml:space="preserve"> file a refund report within 30 days of the completion of the customer deposit refunds</w:t>
      </w:r>
      <w:r>
        <w:t>. In addition, Neighborhood Utilities, Inc.</w:t>
      </w:r>
      <w:r w:rsidRPr="00411080">
        <w:t xml:space="preserve"> </w:t>
      </w:r>
      <w:r>
        <w:t>is hereby put on</w:t>
      </w:r>
      <w:r w:rsidRPr="003F151E">
        <w:t xml:space="preserve"> notice that it may be subject t</w:t>
      </w:r>
      <w:r>
        <w:t>o a show cause proceeding by this</w:t>
      </w:r>
      <w:r w:rsidRPr="003F151E">
        <w:t xml:space="preserve"> Commission, including penalties, </w:t>
      </w:r>
      <w:r>
        <w:t xml:space="preserve">in the future </w:t>
      </w:r>
      <w:r w:rsidRPr="003F151E">
        <w:t xml:space="preserve">if </w:t>
      </w:r>
      <w:r>
        <w:t>Neighborhood Utilities, Inc.</w:t>
      </w:r>
      <w:r w:rsidRPr="00411080">
        <w:t xml:space="preserve"> </w:t>
      </w:r>
      <w:r>
        <w:t xml:space="preserve">fails to refund </w:t>
      </w:r>
      <w:r w:rsidRPr="003F151E">
        <w:t>customer deposits pursua</w:t>
      </w:r>
      <w:r>
        <w:t>nt</w:t>
      </w:r>
      <w:r>
        <w:rPr>
          <w:color w:val="000000"/>
        </w:rPr>
        <w:t xml:space="preserve"> Rule 25-30.311, F.A.C. </w:t>
      </w:r>
      <w:r>
        <w:t>It is further,</w:t>
      </w:r>
    </w:p>
    <w:p w:rsidR="008341E5" w:rsidRDefault="008341E5" w:rsidP="008341E5">
      <w:pPr>
        <w:pStyle w:val="OrderBody"/>
        <w:rPr>
          <w:color w:val="000000"/>
        </w:rPr>
      </w:pPr>
    </w:p>
    <w:p w:rsidR="008341E5" w:rsidRPr="00413F5D" w:rsidRDefault="008341E5" w:rsidP="008341E5">
      <w:pPr>
        <w:pStyle w:val="OrderBody"/>
      </w:pPr>
      <w:r>
        <w:rPr>
          <w:color w:val="000000"/>
        </w:rPr>
        <w:tab/>
        <w:t xml:space="preserve">ORDERED that the </w:t>
      </w:r>
      <w:r w:rsidRPr="00413F5D">
        <w:t xml:space="preserve">appropriate meter installation charges of $206 for the 5/8” x 3/4" meters and all other meter sizes </w:t>
      </w:r>
      <w:r>
        <w:t>for Neighborhood Utilities, Inc.</w:t>
      </w:r>
      <w:r w:rsidRPr="00411080">
        <w:t xml:space="preserve"> </w:t>
      </w:r>
      <w:r w:rsidRPr="00413F5D">
        <w:t>sh</w:t>
      </w:r>
      <w:r>
        <w:t>all</w:t>
      </w:r>
      <w:r w:rsidRPr="00413F5D">
        <w:t xml:space="preserve"> be at actual cost. The meter installation charge </w:t>
      </w:r>
      <w:r>
        <w:t>shall</w:t>
      </w:r>
      <w:r w:rsidRPr="00413F5D">
        <w:t xml:space="preserve"> be collected </w:t>
      </w:r>
      <w:r>
        <w:t xml:space="preserve">only </w:t>
      </w:r>
      <w:r w:rsidRPr="00413F5D">
        <w:t xml:space="preserve">from new connections to </w:t>
      </w:r>
      <w:r>
        <w:t>Neighborhood Utilities, Inc.</w:t>
      </w:r>
      <w:r w:rsidRPr="00413F5D">
        <w:t>’s water system. The approved meter installation charges sh</w:t>
      </w:r>
      <w:r>
        <w:t>all</w:t>
      </w:r>
      <w:r w:rsidRPr="00413F5D">
        <w:t xml:space="preserve"> be effective for service rendered on or after the stamped approval date of the tariff pursuant to Rule 25-30.475, F.A.C. </w:t>
      </w:r>
      <w:r>
        <w:t>It is further</w:t>
      </w:r>
    </w:p>
    <w:p w:rsidR="008341E5" w:rsidRDefault="008341E5" w:rsidP="008341E5">
      <w:pPr>
        <w:pStyle w:val="OrderBody"/>
        <w:rPr>
          <w:color w:val="000000"/>
        </w:rPr>
      </w:pPr>
    </w:p>
    <w:p w:rsidR="008341E5" w:rsidRPr="00413F5D" w:rsidRDefault="008341E5" w:rsidP="008341E5">
      <w:pPr>
        <w:ind w:firstLine="720"/>
        <w:jc w:val="both"/>
      </w:pPr>
      <w:r>
        <w:t>ORDERED that Neighborhood Utilities, Inc.</w:t>
      </w:r>
      <w:r w:rsidRPr="00411080">
        <w:t xml:space="preserve"> </w:t>
      </w:r>
      <w:r>
        <w:t xml:space="preserve">shall </w:t>
      </w:r>
      <w:r w:rsidRPr="00413F5D">
        <w:t xml:space="preserve">handle estimated bills in the manner prescribed in Rule 25-30.335, F.A.C. </w:t>
      </w:r>
      <w:r>
        <w:t>Neighborhood Utilities, Inc.</w:t>
      </w:r>
      <w:r w:rsidRPr="00411080">
        <w:t xml:space="preserve"> </w:t>
      </w:r>
      <w:r>
        <w:t>is required to</w:t>
      </w:r>
      <w:r w:rsidRPr="00413F5D">
        <w:t xml:space="preserve"> submit a sample bill displaying the appropriate designation for estim</w:t>
      </w:r>
      <w:r>
        <w:t>ated bills within 30 days of this Order becoming final</w:t>
      </w:r>
      <w:r w:rsidRPr="00413F5D">
        <w:t xml:space="preserve">. In addition, </w:t>
      </w:r>
      <w:r>
        <w:t>Neighborhood Utilities, Inc.</w:t>
      </w:r>
      <w:r w:rsidRPr="00411080">
        <w:t xml:space="preserve"> </w:t>
      </w:r>
      <w:r>
        <w:t>is hereby</w:t>
      </w:r>
      <w:r w:rsidRPr="00413F5D">
        <w:t xml:space="preserve"> put on notice that it may be subject to a show cause proceeding by th</w:t>
      </w:r>
      <w:r>
        <w:t>is</w:t>
      </w:r>
      <w:r w:rsidRPr="00413F5D">
        <w:t xml:space="preserve"> Commission, including penalties</w:t>
      </w:r>
      <w:r>
        <w:t>, in the future if Neighborhood Utilities, Inc.</w:t>
      </w:r>
      <w:r w:rsidRPr="00411080">
        <w:t xml:space="preserve"> </w:t>
      </w:r>
      <w:r w:rsidRPr="00413F5D">
        <w:t>fail</w:t>
      </w:r>
      <w:r>
        <w:t>s</w:t>
      </w:r>
      <w:r w:rsidRPr="00413F5D">
        <w:t xml:space="preserve"> to comply with</w:t>
      </w:r>
      <w:r>
        <w:t xml:space="preserve"> Rule 25-30.335, F.A.C. It is further</w:t>
      </w:r>
    </w:p>
    <w:p w:rsidR="008341E5" w:rsidRDefault="008341E5" w:rsidP="008341E5"/>
    <w:p w:rsidR="008341E5" w:rsidRDefault="008341E5" w:rsidP="008341E5">
      <w:pPr>
        <w:ind w:firstLine="720"/>
        <w:jc w:val="both"/>
      </w:pPr>
      <w:r w:rsidRPr="00B936FA">
        <w:t xml:space="preserve">ORDERED that </w:t>
      </w:r>
      <w:r>
        <w:t>Neighborhood Utilities, Inc.</w:t>
      </w:r>
      <w:r w:rsidRPr="00B936FA">
        <w:t xml:space="preserve"> </w:t>
      </w:r>
      <w:r>
        <w:t>is required to notify this Commission in writing</w:t>
      </w:r>
      <w:r w:rsidRPr="00B936FA">
        <w:t xml:space="preserve">, within 90 days of </w:t>
      </w:r>
      <w:r>
        <w:t>date of this Order becoming final</w:t>
      </w:r>
      <w:r w:rsidRPr="00B936FA">
        <w:t xml:space="preserve">, that </w:t>
      </w:r>
      <w:r>
        <w:t xml:space="preserve">it has adjusted its books </w:t>
      </w:r>
      <w:r w:rsidRPr="00B936FA">
        <w:t>for all applicable NARUC USOA primary accounts</w:t>
      </w:r>
      <w:r w:rsidRPr="00002494">
        <w:t xml:space="preserve">. </w:t>
      </w:r>
      <w:r w:rsidRPr="00B936FA">
        <w:t xml:space="preserve">Our staff has administrative authority to grant </w:t>
      </w:r>
      <w:r>
        <w:t>Neighborhood Utilities, Inc.</w:t>
      </w:r>
      <w:r w:rsidRPr="00B936FA">
        <w:t xml:space="preserve"> an extension, of up to 60 days, upon the Utility providing good cause, in writing, for additional time to complete the adjustments. It is further</w:t>
      </w:r>
    </w:p>
    <w:p w:rsidR="008341E5" w:rsidRPr="005E1F16" w:rsidRDefault="008341E5" w:rsidP="008341E5">
      <w:pPr>
        <w:pStyle w:val="OrderBody"/>
      </w:pPr>
    </w:p>
    <w:p w:rsidR="008341E5" w:rsidRPr="005E1F16" w:rsidRDefault="008341E5" w:rsidP="008341E5">
      <w:pPr>
        <w:pStyle w:val="OrderBody"/>
        <w:keepNext/>
        <w:keepLines/>
        <w:ind w:firstLine="720"/>
      </w:pPr>
      <w:r w:rsidRPr="005E1F16">
        <w:t>ORDERED that, except for the granting of temporary rates in the event of protest, the reduction for rate case expense, and the proof of adjustment of books, which are final agency action, the provisions of this Order, issued as proposed agency action, shall become final and effective upon the issuance of a Consummating Order unless an appropriate petition, in the form provided by Rule 28-106.201, F.A.C., is received by the Office of the Commission Clerk, 2540 Shumard Oak Boulevard, Tallahassee, Florida 32399-0850, by the close of business on the date set forth in the “Notice of Further Proceedings” attached hereto.  It is further</w:t>
      </w:r>
    </w:p>
    <w:p w:rsidR="008341E5" w:rsidRPr="005E1F16" w:rsidRDefault="008341E5" w:rsidP="008341E5"/>
    <w:p w:rsidR="008341E5" w:rsidRDefault="008341E5">
      <w:r>
        <w:br w:type="page"/>
      </w:r>
    </w:p>
    <w:p w:rsidR="008341E5" w:rsidRDefault="008341E5" w:rsidP="008341E5">
      <w:pPr>
        <w:pStyle w:val="OrderBody"/>
        <w:ind w:firstLine="720"/>
      </w:pPr>
      <w:r w:rsidRPr="005E1F16">
        <w:lastRenderedPageBreak/>
        <w:t>ORDERED that, if no person whose substantial interests are affected by the proposed agency action files a protest within 21 days of the issuance of the order, a Consummating Order shall be issued. This docket shall remain open for our staff to verify that</w:t>
      </w:r>
      <w:r>
        <w:t xml:space="preserve"> Neighborhood</w:t>
      </w:r>
      <w:r w:rsidRPr="005E1F16">
        <w:t xml:space="preserve"> Utilities, Inc.</w:t>
      </w:r>
      <w:r>
        <w:t xml:space="preserve"> has</w:t>
      </w:r>
      <w:r w:rsidRPr="005E1F16">
        <w:t xml:space="preserve">: (i) </w:t>
      </w:r>
      <w:r>
        <w:t xml:space="preserve">filed </w:t>
      </w:r>
      <w:r w:rsidRPr="005E1F16">
        <w:t>the required revised tari</w:t>
      </w:r>
      <w:r>
        <w:t>ff sheets and customer notices</w:t>
      </w:r>
      <w:r w:rsidRPr="005E1F16">
        <w:t xml:space="preserve"> and </w:t>
      </w:r>
      <w:r>
        <w:t xml:space="preserve">they have been </w:t>
      </w:r>
      <w:r w:rsidRPr="005E1F16">
        <w:t xml:space="preserve">approved by our staff; </w:t>
      </w:r>
      <w:r>
        <w:t>(ii) filed an affidavit attesting that it leased office space, and provided a copy of the lease; (iii) refunded</w:t>
      </w:r>
      <w:r>
        <w:rPr>
          <w:color w:val="000000"/>
        </w:rPr>
        <w:t xml:space="preserve"> customer</w:t>
      </w:r>
      <w:r>
        <w:t xml:space="preserve"> deposits, meeting</w:t>
      </w:r>
      <w:r w:rsidRPr="00413F5D">
        <w:t xml:space="preserve"> the requirement </w:t>
      </w:r>
      <w:r>
        <w:t>of</w:t>
      </w:r>
      <w:r w:rsidRPr="00413F5D">
        <w:t xml:space="preserve"> Rule 25-30.311(5), F.A.C., </w:t>
      </w:r>
      <w:r>
        <w:rPr>
          <w:color w:val="000000"/>
        </w:rPr>
        <w:t xml:space="preserve">and submitted a </w:t>
      </w:r>
      <w:r w:rsidRPr="003F151E">
        <w:t xml:space="preserve">refund report </w:t>
      </w:r>
      <w:r>
        <w:t xml:space="preserve">documenting the completion of the </w:t>
      </w:r>
      <w:r w:rsidRPr="003F151E">
        <w:t>refunds</w:t>
      </w:r>
      <w:r>
        <w:t xml:space="preserve">; (iv) </w:t>
      </w:r>
      <w:r w:rsidRPr="00413F5D">
        <w:t>submit</w:t>
      </w:r>
      <w:r>
        <w:t>ted</w:t>
      </w:r>
      <w:r w:rsidRPr="00413F5D">
        <w:t xml:space="preserve"> a sample bill</w:t>
      </w:r>
      <w:r>
        <w:t>,</w:t>
      </w:r>
      <w:r w:rsidRPr="00413F5D">
        <w:t xml:space="preserve"> displaying the appropriate designation for estim</w:t>
      </w:r>
      <w:r>
        <w:t>ated bills; and (v</w:t>
      </w:r>
      <w:r w:rsidRPr="005E1F16">
        <w:t>) adjusted its books for all the applicable NARUC USOA primary accounts</w:t>
      </w:r>
      <w:r>
        <w:t xml:space="preserve"> as</w:t>
      </w:r>
      <w:r w:rsidRPr="005E1F16">
        <w:t xml:space="preserve"> outlined in this Order. Once these actions are complete, this docket sha</w:t>
      </w:r>
      <w:r>
        <w:t xml:space="preserve">ll be closed administratively. </w:t>
      </w:r>
    </w:p>
    <w:p w:rsidR="008341E5" w:rsidRDefault="008341E5" w:rsidP="00C57565"/>
    <w:p w:rsidR="00341A35" w:rsidRDefault="00341A35" w:rsidP="00C57565"/>
    <w:p w:rsidR="00C57565" w:rsidRDefault="00C57565" w:rsidP="00C57565">
      <w:pPr>
        <w:pStyle w:val="OrderBody"/>
        <w:ind w:firstLine="720"/>
      </w:pPr>
      <w:r w:rsidRPr="005E1F16">
        <w:t xml:space="preserve">By ORDER of the Florida Public Service Commission this </w:t>
      </w:r>
      <w:bookmarkStart w:id="10" w:name="replaceDate"/>
      <w:bookmarkEnd w:id="10"/>
      <w:r w:rsidR="008A5C08">
        <w:rPr>
          <w:u w:val="single"/>
        </w:rPr>
        <w:t>23rd</w:t>
      </w:r>
      <w:r w:rsidR="008A5C08">
        <w:t xml:space="preserve"> day of </w:t>
      </w:r>
      <w:r w:rsidR="008A5C08">
        <w:rPr>
          <w:u w:val="single"/>
        </w:rPr>
        <w:t>November</w:t>
      </w:r>
      <w:r w:rsidR="008A5C08">
        <w:t xml:space="preserve">, </w:t>
      </w:r>
      <w:r w:rsidR="008A5C08">
        <w:rPr>
          <w:u w:val="single"/>
        </w:rPr>
        <w:t>2016</w:t>
      </w:r>
      <w:r w:rsidR="008A5C08">
        <w:t>.</w:t>
      </w:r>
    </w:p>
    <w:p w:rsidR="008A5C08" w:rsidRPr="008A5C08" w:rsidRDefault="008A5C08" w:rsidP="00C57565">
      <w:pPr>
        <w:pStyle w:val="OrderBody"/>
        <w:ind w:firstLine="720"/>
      </w:pPr>
    </w:p>
    <w:p w:rsidR="00C57565" w:rsidRDefault="00C57565" w:rsidP="00C57565">
      <w:pPr>
        <w:pStyle w:val="OrderBody"/>
        <w:ind w:firstLine="720"/>
      </w:pPr>
    </w:p>
    <w:p w:rsidR="00C57565" w:rsidRDefault="00C57565" w:rsidP="00C57565">
      <w:pPr>
        <w:pStyle w:val="OrderBody"/>
        <w:ind w:firstLine="720"/>
      </w:pPr>
    </w:p>
    <w:p w:rsidR="00C57565" w:rsidRPr="005E1F16" w:rsidRDefault="00C57565" w:rsidP="00C57565">
      <w:pPr>
        <w:pStyle w:val="OrderBody"/>
        <w:ind w:firstLine="720"/>
      </w:pPr>
    </w:p>
    <w:tbl>
      <w:tblPr>
        <w:tblW w:w="4720" w:type="dxa"/>
        <w:tblInd w:w="3800" w:type="dxa"/>
        <w:tblLayout w:type="fixed"/>
        <w:tblLook w:val="0000" w:firstRow="0" w:lastRow="0" w:firstColumn="0" w:lastColumn="0" w:noHBand="0" w:noVBand="0"/>
      </w:tblPr>
      <w:tblGrid>
        <w:gridCol w:w="686"/>
        <w:gridCol w:w="4034"/>
      </w:tblGrid>
      <w:tr w:rsidR="00C57565" w:rsidRPr="005E1F16" w:rsidTr="00994B3B">
        <w:tc>
          <w:tcPr>
            <w:tcW w:w="686" w:type="dxa"/>
            <w:shd w:val="clear" w:color="auto" w:fill="auto"/>
          </w:tcPr>
          <w:p w:rsidR="00C57565" w:rsidRPr="005E1F16" w:rsidRDefault="00C57565" w:rsidP="00994B3B">
            <w:pPr>
              <w:pStyle w:val="OrderBody"/>
              <w:keepNext/>
              <w:keepLines/>
            </w:pPr>
            <w:bookmarkStart w:id="11" w:name="bkmrkSignature" w:colFirst="0" w:colLast="0"/>
          </w:p>
        </w:tc>
        <w:tc>
          <w:tcPr>
            <w:tcW w:w="4034" w:type="dxa"/>
            <w:tcBorders>
              <w:bottom w:val="single" w:sz="4" w:space="0" w:color="auto"/>
            </w:tcBorders>
            <w:shd w:val="clear" w:color="auto" w:fill="auto"/>
          </w:tcPr>
          <w:p w:rsidR="00C57565" w:rsidRPr="005E1F16" w:rsidRDefault="008A5C08" w:rsidP="00994B3B">
            <w:pPr>
              <w:pStyle w:val="OrderBody"/>
              <w:keepNext/>
              <w:keepLines/>
            </w:pPr>
            <w:r>
              <w:t>/s/ Hong Wang</w:t>
            </w:r>
            <w:bookmarkStart w:id="12" w:name="_GoBack"/>
            <w:bookmarkEnd w:id="12"/>
          </w:p>
        </w:tc>
      </w:tr>
      <w:bookmarkEnd w:id="11"/>
      <w:tr w:rsidR="00C57565" w:rsidRPr="005E1F16" w:rsidTr="00994B3B">
        <w:tc>
          <w:tcPr>
            <w:tcW w:w="686" w:type="dxa"/>
            <w:shd w:val="clear" w:color="auto" w:fill="auto"/>
          </w:tcPr>
          <w:p w:rsidR="00C57565" w:rsidRPr="005E1F16" w:rsidRDefault="00C57565" w:rsidP="00994B3B">
            <w:pPr>
              <w:pStyle w:val="OrderBody"/>
              <w:keepNext/>
              <w:keepLines/>
            </w:pPr>
          </w:p>
        </w:tc>
        <w:tc>
          <w:tcPr>
            <w:tcW w:w="4034" w:type="dxa"/>
            <w:tcBorders>
              <w:top w:val="single" w:sz="4" w:space="0" w:color="auto"/>
            </w:tcBorders>
            <w:shd w:val="clear" w:color="auto" w:fill="auto"/>
          </w:tcPr>
          <w:p w:rsidR="008A5C08" w:rsidRDefault="008A5C08" w:rsidP="00994B3B">
            <w:pPr>
              <w:pStyle w:val="OrderBody"/>
              <w:keepNext/>
              <w:keepLines/>
            </w:pPr>
            <w:r>
              <w:t>HONG WANG</w:t>
            </w:r>
          </w:p>
          <w:p w:rsidR="00C57565" w:rsidRPr="005E1F16" w:rsidRDefault="008A5C08" w:rsidP="00994B3B">
            <w:pPr>
              <w:pStyle w:val="OrderBody"/>
              <w:keepNext/>
              <w:keepLines/>
            </w:pPr>
            <w:r>
              <w:t>Chief Deputy Commission Clerk</w:t>
            </w:r>
          </w:p>
        </w:tc>
      </w:tr>
    </w:tbl>
    <w:p w:rsidR="00C57565" w:rsidRPr="005E1F16" w:rsidRDefault="00C57565" w:rsidP="00C57565">
      <w:pPr>
        <w:pStyle w:val="OrderSigInfo"/>
        <w:keepNext/>
        <w:keepLines/>
        <w:rPr>
          <w:szCs w:val="24"/>
        </w:rPr>
      </w:pPr>
      <w:r w:rsidRPr="005E1F16">
        <w:rPr>
          <w:szCs w:val="24"/>
        </w:rPr>
        <w:t>Florida Public Service Commission</w:t>
      </w:r>
    </w:p>
    <w:p w:rsidR="00C57565" w:rsidRPr="005E1F16" w:rsidRDefault="00C57565" w:rsidP="00C57565">
      <w:pPr>
        <w:pStyle w:val="OrderSigInfo"/>
        <w:keepNext/>
        <w:keepLines/>
        <w:rPr>
          <w:szCs w:val="24"/>
        </w:rPr>
      </w:pPr>
      <w:r w:rsidRPr="005E1F16">
        <w:rPr>
          <w:szCs w:val="24"/>
        </w:rPr>
        <w:t>2540 Shumard Oak Boulevard</w:t>
      </w:r>
    </w:p>
    <w:p w:rsidR="00C57565" w:rsidRPr="005E1F16" w:rsidRDefault="00C57565" w:rsidP="00C57565">
      <w:pPr>
        <w:pStyle w:val="OrderSigInfo"/>
        <w:keepNext/>
        <w:keepLines/>
        <w:rPr>
          <w:szCs w:val="24"/>
        </w:rPr>
      </w:pPr>
      <w:r w:rsidRPr="005E1F16">
        <w:rPr>
          <w:szCs w:val="24"/>
        </w:rPr>
        <w:t>Tallahassee, Florida  32399</w:t>
      </w:r>
    </w:p>
    <w:p w:rsidR="00C57565" w:rsidRPr="005E1F16" w:rsidRDefault="00C57565" w:rsidP="00C57565">
      <w:pPr>
        <w:pStyle w:val="OrderSigInfo"/>
        <w:keepNext/>
        <w:keepLines/>
        <w:rPr>
          <w:szCs w:val="24"/>
        </w:rPr>
      </w:pPr>
      <w:r w:rsidRPr="005E1F16">
        <w:rPr>
          <w:szCs w:val="24"/>
        </w:rPr>
        <w:t>(850) 413</w:t>
      </w:r>
      <w:r w:rsidRPr="005E1F16">
        <w:rPr>
          <w:szCs w:val="24"/>
        </w:rPr>
        <w:noBreakHyphen/>
        <w:t>6770</w:t>
      </w:r>
    </w:p>
    <w:p w:rsidR="00C57565" w:rsidRPr="005E1F16" w:rsidRDefault="00C57565" w:rsidP="00C57565">
      <w:pPr>
        <w:pStyle w:val="OrderSigInfo"/>
        <w:keepNext/>
        <w:keepLines/>
        <w:rPr>
          <w:szCs w:val="24"/>
        </w:rPr>
      </w:pPr>
      <w:r w:rsidRPr="005E1F16">
        <w:rPr>
          <w:szCs w:val="24"/>
        </w:rPr>
        <w:t>www.floridapsc.com</w:t>
      </w:r>
    </w:p>
    <w:p w:rsidR="00C57565" w:rsidRPr="005E1F16" w:rsidRDefault="00C57565" w:rsidP="00C57565">
      <w:pPr>
        <w:pStyle w:val="OrderSigInfo"/>
        <w:keepNext/>
        <w:keepLines/>
        <w:rPr>
          <w:szCs w:val="24"/>
        </w:rPr>
      </w:pPr>
    </w:p>
    <w:p w:rsidR="00C57565" w:rsidRPr="005E1F16" w:rsidRDefault="00C57565" w:rsidP="00C57565">
      <w:pPr>
        <w:pStyle w:val="OrderSigInfo"/>
        <w:keepNext/>
        <w:keepLines/>
        <w:rPr>
          <w:szCs w:val="24"/>
        </w:rPr>
      </w:pPr>
      <w:r w:rsidRPr="005E1F16">
        <w:rPr>
          <w:szCs w:val="24"/>
        </w:rPr>
        <w:t>Copies furnished:  A copy of this document is provided to the parties of record at the time of issuance and, if applicable, interested persons.</w:t>
      </w:r>
    </w:p>
    <w:p w:rsidR="00C57565" w:rsidRDefault="00C57565" w:rsidP="00C57565">
      <w:pPr>
        <w:pStyle w:val="OrderBody"/>
      </w:pPr>
    </w:p>
    <w:p w:rsidR="00C57565" w:rsidRDefault="00C57565" w:rsidP="00C57565">
      <w:pPr>
        <w:pStyle w:val="OrderBody"/>
      </w:pPr>
    </w:p>
    <w:p w:rsidR="00C57565" w:rsidRPr="00E77111" w:rsidRDefault="00C57565" w:rsidP="00C57565">
      <w:pPr>
        <w:pStyle w:val="OrderBody"/>
      </w:pPr>
      <w:r>
        <w:t>KFC</w:t>
      </w:r>
      <w:r>
        <w:br w:type="page"/>
      </w:r>
    </w:p>
    <w:p w:rsidR="00C57565" w:rsidRDefault="00C57565"/>
    <w:p w:rsidR="00C57565" w:rsidRDefault="00C57565"/>
    <w:p w:rsidR="00C57565" w:rsidRPr="00970E8A" w:rsidRDefault="00C57565" w:rsidP="00C57565">
      <w:pPr>
        <w:pStyle w:val="CenterUnderline"/>
      </w:pPr>
      <w:r w:rsidRPr="00970E8A">
        <w:t>NOTICE OF FURTHER PROCEEDINGS OR JUDICIAL REVIEW</w:t>
      </w:r>
    </w:p>
    <w:p w:rsidR="00C57565" w:rsidRDefault="00C57565" w:rsidP="00C57565">
      <w:pPr>
        <w:rPr>
          <w:highlight w:val="yellow"/>
        </w:rPr>
      </w:pPr>
    </w:p>
    <w:p w:rsidR="00C57565" w:rsidRDefault="00C57565" w:rsidP="00C57565">
      <w:pPr>
        <w:pStyle w:val="OrderBody"/>
        <w:ind w:firstLine="720"/>
      </w:pPr>
      <w:r>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C57565" w:rsidRDefault="00C57565" w:rsidP="00C57565">
      <w:pPr>
        <w:pStyle w:val="OrderBody"/>
      </w:pPr>
    </w:p>
    <w:p w:rsidR="00C57565" w:rsidRDefault="00C57565" w:rsidP="00C57565">
      <w:pPr>
        <w:pStyle w:val="OrderBody"/>
      </w:pPr>
      <w:r>
        <w:tab/>
      </w:r>
      <w:r w:rsidRPr="007676EC">
        <w:t xml:space="preserve">As identified in the body of this order, </w:t>
      </w:r>
      <w:r>
        <w:t xml:space="preserve">the actions proposed herein are preliminary in nature, except the decisions regarding (1) </w:t>
      </w:r>
      <w:r w:rsidRPr="00B936FA">
        <w:t xml:space="preserve">the granting of temporary rates in the event of protest, </w:t>
      </w:r>
      <w:r>
        <w:t xml:space="preserve">(2) </w:t>
      </w:r>
      <w:r w:rsidRPr="00B936FA">
        <w:t xml:space="preserve">the reduction for rate case expense, and </w:t>
      </w:r>
      <w:r>
        <w:t xml:space="preserve">(3) </w:t>
      </w:r>
      <w:r w:rsidRPr="00B936FA">
        <w:t xml:space="preserve">the proof of adjustment </w:t>
      </w:r>
      <w:r>
        <w:t xml:space="preserve">to NARUC USOC accounts, which are final agency action.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8A5C08">
        <w:rPr>
          <w:u w:val="single"/>
        </w:rPr>
        <w:t>December 14, 2016</w:t>
      </w:r>
      <w:r>
        <w:t xml:space="preserve">.  </w:t>
      </w:r>
    </w:p>
    <w:p w:rsidR="00C57565" w:rsidRDefault="00C57565" w:rsidP="00C57565">
      <w:pPr>
        <w:pStyle w:val="OrderBody"/>
      </w:pPr>
    </w:p>
    <w:p w:rsidR="00C57565" w:rsidRDefault="00C57565" w:rsidP="00C57565">
      <w:pPr>
        <w:pStyle w:val="OrderBody"/>
        <w:ind w:firstLine="720"/>
      </w:pPr>
      <w:r>
        <w:t>If such a petition is filed, mediation may be available on a case-by-case basis.  If mediation is conducted, it does not affect a substantially interested person's right to a hearing.  In the absence of such a petition, this order shall become final and effective upon the issuance of a Consummating Order.</w:t>
      </w:r>
    </w:p>
    <w:p w:rsidR="00C57565" w:rsidRDefault="00C57565" w:rsidP="00C57565">
      <w:pPr>
        <w:pStyle w:val="OrderBody"/>
      </w:pPr>
    </w:p>
    <w:p w:rsidR="00C57565" w:rsidRDefault="00C57565" w:rsidP="00C57565">
      <w:pPr>
        <w:pStyle w:val="OrderBody"/>
      </w:pPr>
      <w:r>
        <w:tab/>
        <w:t>Any objection or protest filed in this/these docket(s) before the issuance date of this order is considered abandoned unless it satisfies the foregoing conditions and is renewed within the specified protest period.</w:t>
      </w:r>
    </w:p>
    <w:p w:rsidR="00C57565" w:rsidRDefault="00C57565" w:rsidP="00C57565">
      <w:pPr>
        <w:pStyle w:val="OrderBody"/>
      </w:pPr>
    </w:p>
    <w:p w:rsidR="00C57565" w:rsidRDefault="00C57565" w:rsidP="00C57565">
      <w:pPr>
        <w:pStyle w:val="OrderBody"/>
      </w:pPr>
      <w:r>
        <w:tab/>
      </w:r>
      <w:r w:rsidRPr="007676EC">
        <w:t>Any party adversely affected by the Commission's final action in this matter may request: (1) reconsideration of the decision by filing a motion for reconsideration with the Office of Commission Clerk, within fifteen (15</w:t>
      </w:r>
      <w:r>
        <w:t>) days of the issuance of this O</w:t>
      </w:r>
      <w:r w:rsidRPr="007676EC">
        <w:t>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w:t>
      </w:r>
      <w:r>
        <w:t>ays after the issuance of this O</w:t>
      </w:r>
      <w:r w:rsidRPr="007676EC">
        <w:t>rder, pursuant to Rule 9.110, Florida Rules of Appellate Proced</w:t>
      </w:r>
      <w:r>
        <w:t xml:space="preserve">ure.  The notice of appeal must </w:t>
      </w:r>
      <w:r w:rsidRPr="007676EC">
        <w:t>be in the form specified in Rule 9.900(a), Flori</w:t>
      </w:r>
      <w:r>
        <w:t>da Rules of Appellate Procedure.</w:t>
      </w:r>
    </w:p>
    <w:p w:rsidR="00C57565" w:rsidRDefault="00C57565" w:rsidP="00C57565">
      <w:pPr>
        <w:pStyle w:val="OrderBody"/>
      </w:pPr>
    </w:p>
    <w:p w:rsidR="00C57565" w:rsidRDefault="00C57565" w:rsidP="003F151E">
      <w:pPr>
        <w:spacing w:after="240"/>
        <w:jc w:val="both"/>
      </w:pPr>
    </w:p>
    <w:p w:rsidR="00C57565" w:rsidRPr="003F151E" w:rsidRDefault="00C57565" w:rsidP="003F151E">
      <w:pPr>
        <w:spacing w:after="240"/>
        <w:jc w:val="both"/>
        <w:sectPr w:rsidR="00C57565" w:rsidRPr="003F151E" w:rsidSect="0058082D">
          <w:headerReference w:type="default" r:id="rId9"/>
          <w:pgSz w:w="12240" w:h="15840" w:code="1"/>
          <w:pgMar w:top="1152" w:right="1296" w:bottom="1152" w:left="1296" w:header="720" w:footer="720" w:gutter="0"/>
          <w:cols w:space="720"/>
          <w:formProt w:val="0"/>
          <w:titlePg/>
          <w:docGrid w:linePitch="360"/>
        </w:sectPr>
      </w:pPr>
    </w:p>
    <w:p w:rsidR="003F151E" w:rsidRPr="003F151E" w:rsidRDefault="003F151E" w:rsidP="003F151E">
      <w:pPr>
        <w:spacing w:after="240"/>
        <w:jc w:val="both"/>
      </w:pPr>
      <w:r w:rsidRPr="003F151E">
        <w:lastRenderedPageBreak/>
        <w:fldChar w:fldCharType="begin"/>
      </w:r>
      <w:r w:rsidRPr="003F151E">
        <w:instrText xml:space="preserve"> TC "</w:instrText>
      </w:r>
      <w:bookmarkStart w:id="13" w:name="_Toc448761991"/>
      <w:bookmarkStart w:id="14" w:name="_Toc460399837"/>
      <w:bookmarkStart w:id="15" w:name="_Toc463857749"/>
      <w:r w:rsidRPr="003F151E">
        <w:tab/>
        <w:instrText>Schedule No. 1-A Water Rate Base</w:instrText>
      </w:r>
      <w:bookmarkEnd w:id="13"/>
      <w:bookmarkEnd w:id="14"/>
      <w:bookmarkEnd w:id="15"/>
      <w:r w:rsidRPr="003F151E">
        <w:instrText xml:space="preserve">" \l 1 </w:instrText>
      </w:r>
      <w:r w:rsidRPr="003F151E">
        <w:fldChar w:fldCharType="end"/>
      </w:r>
    </w:p>
    <w:tbl>
      <w:tblPr>
        <w:tblW w:w="9378" w:type="dxa"/>
        <w:tblInd w:w="93" w:type="dxa"/>
        <w:tblLook w:val="04A0" w:firstRow="1" w:lastRow="0" w:firstColumn="1" w:lastColumn="0" w:noHBand="0" w:noVBand="1"/>
      </w:tblPr>
      <w:tblGrid>
        <w:gridCol w:w="3980"/>
        <w:gridCol w:w="1320"/>
        <w:gridCol w:w="1465"/>
        <w:gridCol w:w="255"/>
        <w:gridCol w:w="2358"/>
      </w:tblGrid>
      <w:tr w:rsidR="00D103A0" w:rsidTr="00DF4ED4">
        <w:trPr>
          <w:trHeight w:val="315"/>
        </w:trPr>
        <w:tc>
          <w:tcPr>
            <w:tcW w:w="3980" w:type="dxa"/>
            <w:tcBorders>
              <w:top w:val="single" w:sz="4" w:space="0" w:color="auto"/>
              <w:left w:val="single" w:sz="4" w:space="0" w:color="auto"/>
              <w:bottom w:val="nil"/>
              <w:right w:val="nil"/>
            </w:tcBorders>
            <w:noWrap/>
            <w:vAlign w:val="bottom"/>
            <w:hideMark/>
          </w:tcPr>
          <w:p w:rsidR="00D103A0" w:rsidRPr="00DF4ED4" w:rsidRDefault="00D103A0">
            <w:pPr>
              <w:rPr>
                <w:b/>
                <w:bCs/>
                <w:sz w:val="20"/>
                <w:szCs w:val="20"/>
              </w:rPr>
            </w:pPr>
            <w:bookmarkStart w:id="16" w:name="RANGE!A1:D21"/>
            <w:r w:rsidRPr="00DF4ED4">
              <w:rPr>
                <w:b/>
                <w:bCs/>
                <w:sz w:val="20"/>
                <w:szCs w:val="20"/>
              </w:rPr>
              <w:t>NEIGHBORHOOD UTILITIES, LLC</w:t>
            </w:r>
            <w:bookmarkEnd w:id="16"/>
          </w:p>
        </w:tc>
        <w:tc>
          <w:tcPr>
            <w:tcW w:w="1320" w:type="dxa"/>
            <w:tcBorders>
              <w:top w:val="single" w:sz="4" w:space="0" w:color="auto"/>
              <w:left w:val="nil"/>
              <w:bottom w:val="nil"/>
              <w:right w:val="nil"/>
            </w:tcBorders>
            <w:noWrap/>
            <w:vAlign w:val="bottom"/>
            <w:hideMark/>
          </w:tcPr>
          <w:p w:rsidR="00D103A0" w:rsidRPr="00DF4ED4" w:rsidRDefault="00D103A0">
            <w:pPr>
              <w:rPr>
                <w:sz w:val="20"/>
                <w:szCs w:val="20"/>
              </w:rPr>
            </w:pPr>
            <w:r w:rsidRPr="00DF4ED4">
              <w:rPr>
                <w:sz w:val="20"/>
                <w:szCs w:val="20"/>
              </w:rPr>
              <w:t> </w:t>
            </w:r>
          </w:p>
        </w:tc>
        <w:tc>
          <w:tcPr>
            <w:tcW w:w="1465" w:type="dxa"/>
            <w:tcBorders>
              <w:top w:val="single" w:sz="4" w:space="0" w:color="auto"/>
              <w:left w:val="nil"/>
              <w:bottom w:val="nil"/>
              <w:right w:val="nil"/>
            </w:tcBorders>
            <w:noWrap/>
            <w:vAlign w:val="bottom"/>
            <w:hideMark/>
          </w:tcPr>
          <w:p w:rsidR="00D103A0" w:rsidRPr="00DF4ED4" w:rsidRDefault="00D103A0">
            <w:pPr>
              <w:rPr>
                <w:b/>
                <w:bCs/>
                <w:sz w:val="20"/>
                <w:szCs w:val="20"/>
              </w:rPr>
            </w:pPr>
            <w:r w:rsidRPr="00DF4ED4">
              <w:rPr>
                <w:b/>
                <w:bCs/>
                <w:sz w:val="20"/>
                <w:szCs w:val="20"/>
              </w:rPr>
              <w:t> </w:t>
            </w:r>
          </w:p>
        </w:tc>
        <w:tc>
          <w:tcPr>
            <w:tcW w:w="2613" w:type="dxa"/>
            <w:gridSpan w:val="2"/>
            <w:tcBorders>
              <w:top w:val="single" w:sz="4" w:space="0" w:color="auto"/>
              <w:left w:val="nil"/>
              <w:bottom w:val="nil"/>
              <w:right w:val="single" w:sz="4" w:space="0" w:color="auto"/>
            </w:tcBorders>
            <w:noWrap/>
            <w:vAlign w:val="center"/>
            <w:hideMark/>
          </w:tcPr>
          <w:p w:rsidR="00D103A0" w:rsidRPr="00DF4ED4" w:rsidRDefault="00D103A0">
            <w:pPr>
              <w:jc w:val="right"/>
              <w:rPr>
                <w:b/>
                <w:bCs/>
                <w:sz w:val="20"/>
                <w:szCs w:val="20"/>
              </w:rPr>
            </w:pPr>
            <w:r w:rsidRPr="00DF4ED4">
              <w:rPr>
                <w:b/>
                <w:bCs/>
                <w:sz w:val="20"/>
                <w:szCs w:val="20"/>
              </w:rPr>
              <w:t>SCHEDULE NO. 1-A</w:t>
            </w:r>
          </w:p>
        </w:tc>
      </w:tr>
      <w:tr w:rsidR="00D103A0" w:rsidTr="00DF4ED4">
        <w:trPr>
          <w:trHeight w:val="315"/>
        </w:trPr>
        <w:tc>
          <w:tcPr>
            <w:tcW w:w="3980" w:type="dxa"/>
            <w:tcBorders>
              <w:top w:val="nil"/>
              <w:left w:val="single" w:sz="4" w:space="0" w:color="auto"/>
              <w:bottom w:val="nil"/>
              <w:right w:val="nil"/>
            </w:tcBorders>
            <w:noWrap/>
            <w:vAlign w:val="bottom"/>
            <w:hideMark/>
          </w:tcPr>
          <w:p w:rsidR="00D103A0" w:rsidRPr="00DF4ED4" w:rsidRDefault="00D103A0">
            <w:pPr>
              <w:rPr>
                <w:b/>
                <w:bCs/>
                <w:sz w:val="20"/>
                <w:szCs w:val="20"/>
              </w:rPr>
            </w:pPr>
            <w:r w:rsidRPr="00DF4ED4">
              <w:rPr>
                <w:b/>
                <w:bCs/>
                <w:sz w:val="20"/>
                <w:szCs w:val="20"/>
              </w:rPr>
              <w:t>TEST YEAR ENDED  06/30/15</w:t>
            </w:r>
          </w:p>
        </w:tc>
        <w:tc>
          <w:tcPr>
            <w:tcW w:w="1320" w:type="dxa"/>
            <w:noWrap/>
            <w:vAlign w:val="bottom"/>
            <w:hideMark/>
          </w:tcPr>
          <w:p w:rsidR="00D103A0" w:rsidRPr="00DF4ED4" w:rsidRDefault="00D103A0">
            <w:pPr>
              <w:rPr>
                <w:sz w:val="22"/>
                <w:szCs w:val="22"/>
              </w:rPr>
            </w:pPr>
          </w:p>
        </w:tc>
        <w:tc>
          <w:tcPr>
            <w:tcW w:w="1465" w:type="dxa"/>
            <w:noWrap/>
            <w:vAlign w:val="bottom"/>
            <w:hideMark/>
          </w:tcPr>
          <w:p w:rsidR="00D103A0" w:rsidRPr="00DF4ED4" w:rsidRDefault="00D103A0">
            <w:pPr>
              <w:rPr>
                <w:sz w:val="22"/>
                <w:szCs w:val="22"/>
              </w:rPr>
            </w:pPr>
          </w:p>
        </w:tc>
        <w:tc>
          <w:tcPr>
            <w:tcW w:w="2613" w:type="dxa"/>
            <w:gridSpan w:val="2"/>
            <w:tcBorders>
              <w:top w:val="nil"/>
              <w:left w:val="nil"/>
              <w:bottom w:val="nil"/>
              <w:right w:val="single" w:sz="4" w:space="0" w:color="auto"/>
            </w:tcBorders>
            <w:noWrap/>
            <w:vAlign w:val="center"/>
            <w:hideMark/>
          </w:tcPr>
          <w:p w:rsidR="00D103A0" w:rsidRPr="00DF4ED4" w:rsidRDefault="00D103A0">
            <w:pPr>
              <w:jc w:val="right"/>
              <w:rPr>
                <w:b/>
                <w:bCs/>
                <w:sz w:val="20"/>
                <w:szCs w:val="20"/>
              </w:rPr>
            </w:pPr>
            <w:r w:rsidRPr="00DF4ED4">
              <w:rPr>
                <w:b/>
                <w:bCs/>
                <w:sz w:val="20"/>
                <w:szCs w:val="20"/>
              </w:rPr>
              <w:t>DOCKET NO. 150181-WU</w:t>
            </w:r>
          </w:p>
        </w:tc>
      </w:tr>
      <w:tr w:rsidR="00D103A0" w:rsidTr="00D103A0">
        <w:trPr>
          <w:trHeight w:val="300"/>
        </w:trPr>
        <w:tc>
          <w:tcPr>
            <w:tcW w:w="3980" w:type="dxa"/>
            <w:tcBorders>
              <w:top w:val="nil"/>
              <w:left w:val="single" w:sz="4" w:space="0" w:color="auto"/>
              <w:bottom w:val="nil"/>
              <w:right w:val="nil"/>
            </w:tcBorders>
            <w:noWrap/>
            <w:vAlign w:val="bottom"/>
            <w:hideMark/>
          </w:tcPr>
          <w:p w:rsidR="00D103A0" w:rsidRPr="00DF4ED4" w:rsidRDefault="00D103A0">
            <w:pPr>
              <w:rPr>
                <w:b/>
                <w:bCs/>
                <w:sz w:val="20"/>
                <w:szCs w:val="20"/>
              </w:rPr>
            </w:pPr>
            <w:r w:rsidRPr="00DF4ED4">
              <w:rPr>
                <w:b/>
                <w:bCs/>
                <w:sz w:val="20"/>
                <w:szCs w:val="20"/>
              </w:rPr>
              <w:t>SCHEDULE OF WATER RATE BASE</w:t>
            </w:r>
          </w:p>
        </w:tc>
        <w:tc>
          <w:tcPr>
            <w:tcW w:w="1320" w:type="dxa"/>
            <w:noWrap/>
            <w:vAlign w:val="bottom"/>
            <w:hideMark/>
          </w:tcPr>
          <w:p w:rsidR="00D103A0" w:rsidRPr="00DF4ED4" w:rsidRDefault="00D103A0">
            <w:pPr>
              <w:rPr>
                <w:sz w:val="22"/>
                <w:szCs w:val="22"/>
              </w:rPr>
            </w:pPr>
          </w:p>
        </w:tc>
        <w:tc>
          <w:tcPr>
            <w:tcW w:w="1720" w:type="dxa"/>
            <w:gridSpan w:val="2"/>
            <w:noWrap/>
            <w:vAlign w:val="bottom"/>
            <w:hideMark/>
          </w:tcPr>
          <w:p w:rsidR="00D103A0" w:rsidRPr="00DF4ED4" w:rsidRDefault="00D103A0">
            <w:pPr>
              <w:rPr>
                <w:sz w:val="22"/>
                <w:szCs w:val="22"/>
              </w:rPr>
            </w:pPr>
          </w:p>
        </w:tc>
        <w:tc>
          <w:tcPr>
            <w:tcW w:w="2358" w:type="dxa"/>
            <w:tcBorders>
              <w:top w:val="nil"/>
              <w:left w:val="nil"/>
              <w:bottom w:val="nil"/>
              <w:right w:val="single" w:sz="4" w:space="0" w:color="auto"/>
            </w:tcBorders>
            <w:noWrap/>
            <w:vAlign w:val="bottom"/>
            <w:hideMark/>
          </w:tcPr>
          <w:p w:rsidR="00D103A0" w:rsidRPr="00DF4ED4" w:rsidRDefault="00D103A0">
            <w:pPr>
              <w:rPr>
                <w:sz w:val="20"/>
                <w:szCs w:val="20"/>
              </w:rPr>
            </w:pPr>
            <w:r w:rsidRPr="00DF4ED4">
              <w:rPr>
                <w:sz w:val="20"/>
                <w:szCs w:val="20"/>
              </w:rPr>
              <w:t> </w:t>
            </w:r>
          </w:p>
        </w:tc>
      </w:tr>
      <w:tr w:rsidR="00D103A0" w:rsidTr="00D103A0">
        <w:trPr>
          <w:trHeight w:val="300"/>
        </w:trPr>
        <w:tc>
          <w:tcPr>
            <w:tcW w:w="3980" w:type="dxa"/>
            <w:tcBorders>
              <w:top w:val="single" w:sz="4" w:space="0" w:color="auto"/>
              <w:left w:val="single" w:sz="4" w:space="0" w:color="auto"/>
              <w:bottom w:val="nil"/>
              <w:right w:val="nil"/>
            </w:tcBorders>
            <w:noWrap/>
            <w:vAlign w:val="bottom"/>
            <w:hideMark/>
          </w:tcPr>
          <w:p w:rsidR="00D103A0" w:rsidRPr="00DF4ED4" w:rsidRDefault="00D103A0">
            <w:pPr>
              <w:rPr>
                <w:sz w:val="20"/>
                <w:szCs w:val="20"/>
              </w:rPr>
            </w:pPr>
            <w:r w:rsidRPr="00DF4ED4">
              <w:rPr>
                <w:sz w:val="20"/>
                <w:szCs w:val="20"/>
              </w:rPr>
              <w:t> </w:t>
            </w:r>
          </w:p>
        </w:tc>
        <w:tc>
          <w:tcPr>
            <w:tcW w:w="1320" w:type="dxa"/>
            <w:tcBorders>
              <w:top w:val="single" w:sz="4" w:space="0" w:color="auto"/>
              <w:left w:val="nil"/>
              <w:bottom w:val="nil"/>
              <w:right w:val="nil"/>
            </w:tcBorders>
            <w:noWrap/>
            <w:vAlign w:val="bottom"/>
            <w:hideMark/>
          </w:tcPr>
          <w:p w:rsidR="00D103A0" w:rsidRPr="00DF4ED4" w:rsidRDefault="00D103A0">
            <w:pPr>
              <w:jc w:val="center"/>
              <w:rPr>
                <w:b/>
                <w:bCs/>
                <w:sz w:val="20"/>
                <w:szCs w:val="20"/>
              </w:rPr>
            </w:pPr>
            <w:r w:rsidRPr="00DF4ED4">
              <w:rPr>
                <w:b/>
                <w:bCs/>
                <w:sz w:val="20"/>
                <w:szCs w:val="20"/>
              </w:rPr>
              <w:t>BALANCE</w:t>
            </w:r>
          </w:p>
        </w:tc>
        <w:tc>
          <w:tcPr>
            <w:tcW w:w="1720" w:type="dxa"/>
            <w:gridSpan w:val="2"/>
            <w:tcBorders>
              <w:top w:val="single" w:sz="4" w:space="0" w:color="auto"/>
              <w:left w:val="nil"/>
              <w:bottom w:val="nil"/>
              <w:right w:val="nil"/>
            </w:tcBorders>
            <w:noWrap/>
            <w:vAlign w:val="bottom"/>
            <w:hideMark/>
          </w:tcPr>
          <w:p w:rsidR="00D103A0" w:rsidRPr="00DF4ED4" w:rsidRDefault="00D103A0">
            <w:pPr>
              <w:jc w:val="center"/>
              <w:rPr>
                <w:b/>
                <w:bCs/>
                <w:sz w:val="20"/>
                <w:szCs w:val="20"/>
              </w:rPr>
            </w:pPr>
            <w:r w:rsidRPr="00DF4ED4">
              <w:rPr>
                <w:b/>
                <w:bCs/>
                <w:sz w:val="20"/>
                <w:szCs w:val="20"/>
              </w:rPr>
              <w:t>COMMISSION</w:t>
            </w:r>
          </w:p>
        </w:tc>
        <w:tc>
          <w:tcPr>
            <w:tcW w:w="2358" w:type="dxa"/>
            <w:tcBorders>
              <w:top w:val="single" w:sz="4" w:space="0" w:color="auto"/>
              <w:left w:val="nil"/>
              <w:bottom w:val="nil"/>
              <w:right w:val="single" w:sz="4" w:space="0" w:color="auto"/>
            </w:tcBorders>
            <w:noWrap/>
            <w:vAlign w:val="bottom"/>
            <w:hideMark/>
          </w:tcPr>
          <w:p w:rsidR="00D103A0" w:rsidRPr="00DF4ED4" w:rsidRDefault="00D103A0">
            <w:pPr>
              <w:jc w:val="center"/>
              <w:rPr>
                <w:b/>
                <w:bCs/>
                <w:sz w:val="20"/>
                <w:szCs w:val="20"/>
              </w:rPr>
            </w:pPr>
            <w:r w:rsidRPr="00DF4ED4">
              <w:rPr>
                <w:b/>
                <w:bCs/>
                <w:sz w:val="20"/>
                <w:szCs w:val="20"/>
              </w:rPr>
              <w:t>BALANCE</w:t>
            </w:r>
          </w:p>
        </w:tc>
      </w:tr>
      <w:tr w:rsidR="00D103A0" w:rsidTr="00D103A0">
        <w:trPr>
          <w:trHeight w:val="300"/>
        </w:trPr>
        <w:tc>
          <w:tcPr>
            <w:tcW w:w="3980" w:type="dxa"/>
            <w:tcBorders>
              <w:top w:val="nil"/>
              <w:left w:val="single" w:sz="4" w:space="0" w:color="auto"/>
              <w:bottom w:val="nil"/>
              <w:right w:val="nil"/>
            </w:tcBorders>
            <w:noWrap/>
            <w:vAlign w:val="bottom"/>
            <w:hideMark/>
          </w:tcPr>
          <w:p w:rsidR="00D103A0" w:rsidRPr="00DF4ED4" w:rsidRDefault="00D103A0">
            <w:r w:rsidRPr="00DF4ED4">
              <w:t> </w:t>
            </w:r>
          </w:p>
        </w:tc>
        <w:tc>
          <w:tcPr>
            <w:tcW w:w="1320" w:type="dxa"/>
            <w:noWrap/>
            <w:vAlign w:val="bottom"/>
            <w:hideMark/>
          </w:tcPr>
          <w:p w:rsidR="00D103A0" w:rsidRPr="00DF4ED4" w:rsidRDefault="00D103A0">
            <w:pPr>
              <w:jc w:val="center"/>
              <w:rPr>
                <w:b/>
                <w:bCs/>
                <w:sz w:val="20"/>
                <w:szCs w:val="20"/>
              </w:rPr>
            </w:pPr>
            <w:r w:rsidRPr="00DF4ED4">
              <w:rPr>
                <w:b/>
                <w:bCs/>
                <w:sz w:val="20"/>
                <w:szCs w:val="20"/>
              </w:rPr>
              <w:t>PER</w:t>
            </w:r>
          </w:p>
        </w:tc>
        <w:tc>
          <w:tcPr>
            <w:tcW w:w="1720" w:type="dxa"/>
            <w:gridSpan w:val="2"/>
            <w:noWrap/>
            <w:vAlign w:val="bottom"/>
            <w:hideMark/>
          </w:tcPr>
          <w:p w:rsidR="00D103A0" w:rsidRPr="00DF4ED4" w:rsidRDefault="00D103A0">
            <w:pPr>
              <w:jc w:val="center"/>
              <w:rPr>
                <w:b/>
                <w:bCs/>
                <w:sz w:val="20"/>
                <w:szCs w:val="20"/>
              </w:rPr>
            </w:pPr>
            <w:r w:rsidRPr="00DF4ED4">
              <w:rPr>
                <w:b/>
                <w:bCs/>
                <w:sz w:val="20"/>
                <w:szCs w:val="20"/>
              </w:rPr>
              <w:t>ADJUSTMENTS</w:t>
            </w:r>
          </w:p>
        </w:tc>
        <w:tc>
          <w:tcPr>
            <w:tcW w:w="2358" w:type="dxa"/>
            <w:tcBorders>
              <w:top w:val="nil"/>
              <w:left w:val="nil"/>
              <w:bottom w:val="nil"/>
              <w:right w:val="single" w:sz="4" w:space="0" w:color="auto"/>
            </w:tcBorders>
            <w:noWrap/>
            <w:vAlign w:val="bottom"/>
            <w:hideMark/>
          </w:tcPr>
          <w:p w:rsidR="00D103A0" w:rsidRPr="00DF4ED4" w:rsidRDefault="00D103A0">
            <w:pPr>
              <w:jc w:val="center"/>
              <w:rPr>
                <w:b/>
                <w:bCs/>
                <w:sz w:val="20"/>
                <w:szCs w:val="20"/>
              </w:rPr>
            </w:pPr>
            <w:r w:rsidRPr="00DF4ED4">
              <w:rPr>
                <w:b/>
                <w:bCs/>
                <w:sz w:val="20"/>
                <w:szCs w:val="20"/>
              </w:rPr>
              <w:t>PER</w:t>
            </w:r>
          </w:p>
        </w:tc>
      </w:tr>
      <w:tr w:rsidR="00D103A0" w:rsidTr="00D103A0">
        <w:trPr>
          <w:trHeight w:val="300"/>
        </w:trPr>
        <w:tc>
          <w:tcPr>
            <w:tcW w:w="3980" w:type="dxa"/>
            <w:tcBorders>
              <w:top w:val="nil"/>
              <w:left w:val="single" w:sz="4" w:space="0" w:color="auto"/>
              <w:bottom w:val="single" w:sz="4" w:space="0" w:color="auto"/>
              <w:right w:val="nil"/>
            </w:tcBorders>
            <w:noWrap/>
            <w:vAlign w:val="bottom"/>
            <w:hideMark/>
          </w:tcPr>
          <w:p w:rsidR="00D103A0" w:rsidRPr="00DF4ED4" w:rsidRDefault="00D103A0">
            <w:pPr>
              <w:rPr>
                <w:b/>
                <w:bCs/>
                <w:sz w:val="20"/>
                <w:szCs w:val="20"/>
              </w:rPr>
            </w:pPr>
            <w:r w:rsidRPr="00DF4ED4">
              <w:rPr>
                <w:b/>
                <w:bCs/>
                <w:sz w:val="20"/>
                <w:szCs w:val="20"/>
              </w:rPr>
              <w:t>DESCRIPTION</w:t>
            </w:r>
          </w:p>
        </w:tc>
        <w:tc>
          <w:tcPr>
            <w:tcW w:w="1320" w:type="dxa"/>
            <w:tcBorders>
              <w:top w:val="nil"/>
              <w:left w:val="nil"/>
              <w:bottom w:val="single" w:sz="4" w:space="0" w:color="auto"/>
              <w:right w:val="nil"/>
            </w:tcBorders>
            <w:noWrap/>
            <w:vAlign w:val="bottom"/>
            <w:hideMark/>
          </w:tcPr>
          <w:p w:rsidR="00D103A0" w:rsidRPr="00DF4ED4" w:rsidRDefault="00D103A0">
            <w:pPr>
              <w:jc w:val="center"/>
              <w:rPr>
                <w:b/>
                <w:bCs/>
                <w:sz w:val="20"/>
                <w:szCs w:val="20"/>
              </w:rPr>
            </w:pPr>
            <w:r w:rsidRPr="00DF4ED4">
              <w:rPr>
                <w:b/>
                <w:bCs/>
                <w:sz w:val="20"/>
                <w:szCs w:val="20"/>
              </w:rPr>
              <w:t>UTILITY</w:t>
            </w:r>
          </w:p>
        </w:tc>
        <w:tc>
          <w:tcPr>
            <w:tcW w:w="1720" w:type="dxa"/>
            <w:gridSpan w:val="2"/>
            <w:tcBorders>
              <w:top w:val="nil"/>
              <w:left w:val="nil"/>
              <w:bottom w:val="single" w:sz="4" w:space="0" w:color="auto"/>
              <w:right w:val="nil"/>
            </w:tcBorders>
            <w:noWrap/>
            <w:vAlign w:val="bottom"/>
            <w:hideMark/>
          </w:tcPr>
          <w:p w:rsidR="00D103A0" w:rsidRPr="00DF4ED4" w:rsidRDefault="00D103A0">
            <w:pPr>
              <w:jc w:val="center"/>
              <w:rPr>
                <w:b/>
                <w:bCs/>
                <w:sz w:val="20"/>
                <w:szCs w:val="20"/>
              </w:rPr>
            </w:pPr>
            <w:r w:rsidRPr="00DF4ED4">
              <w:rPr>
                <w:b/>
                <w:bCs/>
                <w:sz w:val="20"/>
                <w:szCs w:val="20"/>
              </w:rPr>
              <w:t>TO UTIL. BAL.</w:t>
            </w:r>
          </w:p>
        </w:tc>
        <w:tc>
          <w:tcPr>
            <w:tcW w:w="2358" w:type="dxa"/>
            <w:tcBorders>
              <w:top w:val="nil"/>
              <w:left w:val="nil"/>
              <w:bottom w:val="single" w:sz="4" w:space="0" w:color="auto"/>
              <w:right w:val="single" w:sz="4" w:space="0" w:color="auto"/>
            </w:tcBorders>
            <w:noWrap/>
            <w:vAlign w:val="bottom"/>
            <w:hideMark/>
          </w:tcPr>
          <w:p w:rsidR="00D103A0" w:rsidRPr="00DF4ED4" w:rsidRDefault="00D103A0">
            <w:pPr>
              <w:jc w:val="center"/>
              <w:rPr>
                <w:b/>
                <w:bCs/>
                <w:sz w:val="20"/>
                <w:szCs w:val="20"/>
              </w:rPr>
            </w:pPr>
            <w:r w:rsidRPr="00DF4ED4">
              <w:rPr>
                <w:b/>
                <w:bCs/>
                <w:sz w:val="20"/>
                <w:szCs w:val="20"/>
              </w:rPr>
              <w:t>COMMISSION</w:t>
            </w:r>
          </w:p>
        </w:tc>
      </w:tr>
      <w:tr w:rsidR="00D103A0" w:rsidTr="00D103A0">
        <w:trPr>
          <w:trHeight w:val="300"/>
        </w:trPr>
        <w:tc>
          <w:tcPr>
            <w:tcW w:w="3980" w:type="dxa"/>
            <w:tcBorders>
              <w:top w:val="nil"/>
              <w:left w:val="single" w:sz="4" w:space="0" w:color="auto"/>
              <w:bottom w:val="nil"/>
              <w:right w:val="nil"/>
            </w:tcBorders>
            <w:noWrap/>
            <w:vAlign w:val="bottom"/>
            <w:hideMark/>
          </w:tcPr>
          <w:p w:rsidR="00D103A0" w:rsidRPr="00DF4ED4" w:rsidRDefault="00D103A0">
            <w:pPr>
              <w:rPr>
                <w:b/>
                <w:bCs/>
                <w:sz w:val="20"/>
                <w:szCs w:val="20"/>
              </w:rPr>
            </w:pPr>
            <w:r w:rsidRPr="00DF4ED4">
              <w:rPr>
                <w:b/>
                <w:bCs/>
                <w:sz w:val="20"/>
                <w:szCs w:val="20"/>
              </w:rPr>
              <w:t> </w:t>
            </w:r>
          </w:p>
        </w:tc>
        <w:tc>
          <w:tcPr>
            <w:tcW w:w="1320" w:type="dxa"/>
            <w:noWrap/>
            <w:vAlign w:val="bottom"/>
            <w:hideMark/>
          </w:tcPr>
          <w:p w:rsidR="00D103A0" w:rsidRPr="00DF4ED4" w:rsidRDefault="00D103A0">
            <w:pPr>
              <w:rPr>
                <w:sz w:val="22"/>
                <w:szCs w:val="22"/>
              </w:rPr>
            </w:pPr>
          </w:p>
        </w:tc>
        <w:tc>
          <w:tcPr>
            <w:tcW w:w="1720" w:type="dxa"/>
            <w:gridSpan w:val="2"/>
            <w:noWrap/>
            <w:vAlign w:val="bottom"/>
            <w:hideMark/>
          </w:tcPr>
          <w:p w:rsidR="00D103A0" w:rsidRPr="00DF4ED4" w:rsidRDefault="00D103A0">
            <w:pPr>
              <w:rPr>
                <w:sz w:val="22"/>
                <w:szCs w:val="22"/>
              </w:rPr>
            </w:pPr>
          </w:p>
        </w:tc>
        <w:tc>
          <w:tcPr>
            <w:tcW w:w="2358" w:type="dxa"/>
            <w:tcBorders>
              <w:top w:val="nil"/>
              <w:left w:val="nil"/>
              <w:bottom w:val="nil"/>
              <w:right w:val="single" w:sz="4" w:space="0" w:color="auto"/>
            </w:tcBorders>
            <w:noWrap/>
            <w:vAlign w:val="bottom"/>
            <w:hideMark/>
          </w:tcPr>
          <w:p w:rsidR="00D103A0" w:rsidRPr="00DF4ED4" w:rsidRDefault="00D103A0">
            <w:pPr>
              <w:jc w:val="center"/>
              <w:rPr>
                <w:b/>
                <w:bCs/>
                <w:sz w:val="20"/>
                <w:szCs w:val="20"/>
              </w:rPr>
            </w:pPr>
            <w:r w:rsidRPr="00DF4ED4">
              <w:rPr>
                <w:b/>
                <w:bCs/>
                <w:sz w:val="20"/>
                <w:szCs w:val="20"/>
              </w:rPr>
              <w:t> </w:t>
            </w:r>
          </w:p>
        </w:tc>
      </w:tr>
      <w:tr w:rsidR="00D103A0" w:rsidTr="00D103A0">
        <w:trPr>
          <w:trHeight w:val="300"/>
        </w:trPr>
        <w:tc>
          <w:tcPr>
            <w:tcW w:w="3980" w:type="dxa"/>
            <w:tcBorders>
              <w:top w:val="nil"/>
              <w:left w:val="single" w:sz="4" w:space="0" w:color="auto"/>
              <w:bottom w:val="nil"/>
              <w:right w:val="nil"/>
            </w:tcBorders>
            <w:noWrap/>
            <w:vAlign w:val="bottom"/>
            <w:hideMark/>
          </w:tcPr>
          <w:p w:rsidR="00D103A0" w:rsidRDefault="00D103A0">
            <w:pPr>
              <w:rPr>
                <w:rFonts w:ascii="SWISS" w:hAnsi="SWISS" w:cs="Arial"/>
                <w:sz w:val="20"/>
                <w:szCs w:val="20"/>
              </w:rPr>
            </w:pPr>
            <w:r>
              <w:rPr>
                <w:rFonts w:ascii="SWISS" w:hAnsi="SWISS" w:cs="Arial"/>
                <w:sz w:val="20"/>
                <w:szCs w:val="20"/>
              </w:rPr>
              <w:t>UTILITY PLANT IN SERVICE</w:t>
            </w:r>
          </w:p>
        </w:tc>
        <w:tc>
          <w:tcPr>
            <w:tcW w:w="1320" w:type="dxa"/>
            <w:noWrap/>
            <w:vAlign w:val="bottom"/>
            <w:hideMark/>
          </w:tcPr>
          <w:p w:rsidR="00D103A0" w:rsidRDefault="00D103A0">
            <w:pPr>
              <w:jc w:val="right"/>
              <w:rPr>
                <w:rFonts w:ascii="Arial" w:hAnsi="Arial" w:cs="Arial"/>
                <w:sz w:val="20"/>
                <w:szCs w:val="20"/>
              </w:rPr>
            </w:pPr>
            <w:r>
              <w:rPr>
                <w:rFonts w:ascii="Arial" w:hAnsi="Arial" w:cs="Arial"/>
                <w:sz w:val="20"/>
                <w:szCs w:val="20"/>
              </w:rPr>
              <w:t xml:space="preserve">$646,773 </w:t>
            </w:r>
          </w:p>
        </w:tc>
        <w:tc>
          <w:tcPr>
            <w:tcW w:w="1720" w:type="dxa"/>
            <w:gridSpan w:val="2"/>
            <w:noWrap/>
            <w:vAlign w:val="bottom"/>
            <w:hideMark/>
          </w:tcPr>
          <w:p w:rsidR="00D103A0" w:rsidRDefault="00D103A0">
            <w:pPr>
              <w:jc w:val="right"/>
              <w:rPr>
                <w:rFonts w:ascii="Arial" w:hAnsi="Arial" w:cs="Arial"/>
                <w:sz w:val="20"/>
                <w:szCs w:val="20"/>
              </w:rPr>
            </w:pPr>
            <w:r>
              <w:rPr>
                <w:rFonts w:ascii="Arial" w:hAnsi="Arial" w:cs="Arial"/>
                <w:sz w:val="20"/>
                <w:szCs w:val="20"/>
              </w:rPr>
              <w:t xml:space="preserve">$25,043 </w:t>
            </w:r>
          </w:p>
        </w:tc>
        <w:tc>
          <w:tcPr>
            <w:tcW w:w="2358" w:type="dxa"/>
            <w:tcBorders>
              <w:top w:val="nil"/>
              <w:left w:val="nil"/>
              <w:bottom w:val="nil"/>
              <w:right w:val="single" w:sz="4" w:space="0" w:color="auto"/>
            </w:tcBorders>
            <w:noWrap/>
            <w:vAlign w:val="bottom"/>
            <w:hideMark/>
          </w:tcPr>
          <w:p w:rsidR="00D103A0" w:rsidRDefault="00D103A0">
            <w:pPr>
              <w:jc w:val="right"/>
              <w:rPr>
                <w:rFonts w:ascii="Arial" w:hAnsi="Arial" w:cs="Arial"/>
                <w:sz w:val="20"/>
                <w:szCs w:val="20"/>
              </w:rPr>
            </w:pPr>
            <w:r>
              <w:rPr>
                <w:rFonts w:ascii="Arial" w:hAnsi="Arial" w:cs="Arial"/>
                <w:sz w:val="20"/>
                <w:szCs w:val="20"/>
              </w:rPr>
              <w:t xml:space="preserve">$671,816 </w:t>
            </w:r>
          </w:p>
        </w:tc>
      </w:tr>
      <w:tr w:rsidR="00D103A0" w:rsidTr="00D103A0">
        <w:trPr>
          <w:trHeight w:val="300"/>
        </w:trPr>
        <w:tc>
          <w:tcPr>
            <w:tcW w:w="3980" w:type="dxa"/>
            <w:tcBorders>
              <w:top w:val="nil"/>
              <w:left w:val="single" w:sz="4" w:space="0" w:color="auto"/>
              <w:bottom w:val="nil"/>
              <w:right w:val="nil"/>
            </w:tcBorders>
            <w:noWrap/>
            <w:vAlign w:val="bottom"/>
            <w:hideMark/>
          </w:tcPr>
          <w:p w:rsidR="00D103A0" w:rsidRDefault="00D103A0">
            <w:pPr>
              <w:rPr>
                <w:rFonts w:ascii="SWISS" w:hAnsi="SWISS" w:cs="Arial"/>
                <w:sz w:val="20"/>
                <w:szCs w:val="20"/>
              </w:rPr>
            </w:pPr>
            <w:r>
              <w:rPr>
                <w:rFonts w:ascii="SWISS" w:hAnsi="SWISS" w:cs="Arial"/>
                <w:sz w:val="20"/>
                <w:szCs w:val="20"/>
              </w:rPr>
              <w:t> </w:t>
            </w:r>
          </w:p>
        </w:tc>
        <w:tc>
          <w:tcPr>
            <w:tcW w:w="1320" w:type="dxa"/>
            <w:noWrap/>
            <w:vAlign w:val="bottom"/>
            <w:hideMark/>
          </w:tcPr>
          <w:p w:rsidR="00D103A0" w:rsidRDefault="00D103A0">
            <w:pPr>
              <w:rPr>
                <w:sz w:val="22"/>
                <w:szCs w:val="22"/>
              </w:rPr>
            </w:pPr>
          </w:p>
        </w:tc>
        <w:tc>
          <w:tcPr>
            <w:tcW w:w="1720" w:type="dxa"/>
            <w:gridSpan w:val="2"/>
            <w:noWrap/>
            <w:vAlign w:val="bottom"/>
            <w:hideMark/>
          </w:tcPr>
          <w:p w:rsidR="00D103A0" w:rsidRDefault="00D103A0">
            <w:pPr>
              <w:rPr>
                <w:sz w:val="22"/>
                <w:szCs w:val="22"/>
              </w:rPr>
            </w:pPr>
          </w:p>
        </w:tc>
        <w:tc>
          <w:tcPr>
            <w:tcW w:w="2358" w:type="dxa"/>
            <w:tcBorders>
              <w:top w:val="nil"/>
              <w:left w:val="nil"/>
              <w:bottom w:val="nil"/>
              <w:right w:val="single" w:sz="4" w:space="0" w:color="auto"/>
            </w:tcBorders>
            <w:noWrap/>
            <w:vAlign w:val="bottom"/>
            <w:hideMark/>
          </w:tcPr>
          <w:p w:rsidR="00D103A0" w:rsidRDefault="00D103A0">
            <w:pPr>
              <w:rPr>
                <w:rFonts w:ascii="Arial" w:hAnsi="Arial" w:cs="Arial"/>
                <w:sz w:val="20"/>
                <w:szCs w:val="20"/>
              </w:rPr>
            </w:pPr>
            <w:r>
              <w:rPr>
                <w:rFonts w:ascii="Arial" w:hAnsi="Arial" w:cs="Arial"/>
                <w:sz w:val="20"/>
                <w:szCs w:val="20"/>
              </w:rPr>
              <w:t> </w:t>
            </w:r>
          </w:p>
        </w:tc>
      </w:tr>
      <w:tr w:rsidR="00D103A0" w:rsidTr="00D103A0">
        <w:trPr>
          <w:trHeight w:val="315"/>
        </w:trPr>
        <w:tc>
          <w:tcPr>
            <w:tcW w:w="3980" w:type="dxa"/>
            <w:tcBorders>
              <w:top w:val="nil"/>
              <w:left w:val="single" w:sz="4" w:space="0" w:color="auto"/>
              <w:bottom w:val="nil"/>
              <w:right w:val="nil"/>
            </w:tcBorders>
            <w:noWrap/>
            <w:vAlign w:val="bottom"/>
            <w:hideMark/>
          </w:tcPr>
          <w:p w:rsidR="00D103A0" w:rsidRDefault="00D103A0">
            <w:pPr>
              <w:rPr>
                <w:rFonts w:ascii="SWISS" w:hAnsi="SWISS" w:cs="Arial"/>
                <w:sz w:val="20"/>
                <w:szCs w:val="20"/>
              </w:rPr>
            </w:pPr>
            <w:r>
              <w:rPr>
                <w:rFonts w:ascii="SWISS" w:hAnsi="SWISS" w:cs="Arial"/>
                <w:sz w:val="20"/>
                <w:szCs w:val="20"/>
              </w:rPr>
              <w:t>LAND &amp; LAND RIGHTS</w:t>
            </w:r>
          </w:p>
        </w:tc>
        <w:tc>
          <w:tcPr>
            <w:tcW w:w="1320" w:type="dxa"/>
            <w:noWrap/>
            <w:vAlign w:val="bottom"/>
            <w:hideMark/>
          </w:tcPr>
          <w:p w:rsidR="00D103A0" w:rsidRDefault="00D103A0">
            <w:pPr>
              <w:jc w:val="right"/>
              <w:rPr>
                <w:rFonts w:ascii="Arial" w:hAnsi="Arial" w:cs="Arial"/>
                <w:sz w:val="20"/>
                <w:szCs w:val="20"/>
              </w:rPr>
            </w:pPr>
            <w:r>
              <w:rPr>
                <w:rFonts w:ascii="Arial" w:hAnsi="Arial" w:cs="Arial"/>
                <w:sz w:val="20"/>
                <w:szCs w:val="20"/>
              </w:rPr>
              <w:t xml:space="preserve">1,000 </w:t>
            </w:r>
          </w:p>
        </w:tc>
        <w:tc>
          <w:tcPr>
            <w:tcW w:w="1720" w:type="dxa"/>
            <w:gridSpan w:val="2"/>
            <w:noWrap/>
            <w:vAlign w:val="bottom"/>
            <w:hideMark/>
          </w:tcPr>
          <w:p w:rsidR="00D103A0" w:rsidRDefault="00D103A0">
            <w:pPr>
              <w:jc w:val="right"/>
              <w:rPr>
                <w:rFonts w:ascii="Arial" w:hAnsi="Arial" w:cs="Arial"/>
                <w:sz w:val="20"/>
                <w:szCs w:val="20"/>
              </w:rPr>
            </w:pPr>
            <w:r>
              <w:rPr>
                <w:rFonts w:ascii="Arial" w:hAnsi="Arial" w:cs="Arial"/>
                <w:sz w:val="20"/>
                <w:szCs w:val="20"/>
              </w:rPr>
              <w:t xml:space="preserve">0 </w:t>
            </w:r>
          </w:p>
        </w:tc>
        <w:tc>
          <w:tcPr>
            <w:tcW w:w="2358" w:type="dxa"/>
            <w:tcBorders>
              <w:top w:val="nil"/>
              <w:left w:val="nil"/>
              <w:bottom w:val="nil"/>
              <w:right w:val="single" w:sz="4" w:space="0" w:color="auto"/>
            </w:tcBorders>
            <w:noWrap/>
            <w:vAlign w:val="bottom"/>
            <w:hideMark/>
          </w:tcPr>
          <w:p w:rsidR="00D103A0" w:rsidRDefault="00D103A0">
            <w:pPr>
              <w:jc w:val="right"/>
              <w:rPr>
                <w:rFonts w:ascii="Arial" w:hAnsi="Arial" w:cs="Arial"/>
                <w:sz w:val="20"/>
                <w:szCs w:val="20"/>
              </w:rPr>
            </w:pPr>
            <w:r>
              <w:rPr>
                <w:rFonts w:ascii="Arial" w:hAnsi="Arial" w:cs="Arial"/>
                <w:sz w:val="20"/>
                <w:szCs w:val="20"/>
              </w:rPr>
              <w:t xml:space="preserve">1,000 </w:t>
            </w:r>
          </w:p>
        </w:tc>
      </w:tr>
      <w:tr w:rsidR="00D103A0" w:rsidTr="00D103A0">
        <w:trPr>
          <w:trHeight w:val="315"/>
        </w:trPr>
        <w:tc>
          <w:tcPr>
            <w:tcW w:w="3980" w:type="dxa"/>
            <w:tcBorders>
              <w:top w:val="nil"/>
              <w:left w:val="single" w:sz="4" w:space="0" w:color="auto"/>
              <w:bottom w:val="nil"/>
              <w:right w:val="nil"/>
            </w:tcBorders>
            <w:noWrap/>
            <w:vAlign w:val="bottom"/>
            <w:hideMark/>
          </w:tcPr>
          <w:p w:rsidR="00D103A0" w:rsidRDefault="00D103A0">
            <w:pPr>
              <w:rPr>
                <w:rFonts w:ascii="SWISS" w:hAnsi="SWISS" w:cs="Arial"/>
                <w:sz w:val="20"/>
                <w:szCs w:val="20"/>
              </w:rPr>
            </w:pPr>
            <w:r>
              <w:rPr>
                <w:rFonts w:ascii="SWISS" w:hAnsi="SWISS" w:cs="Arial"/>
                <w:sz w:val="20"/>
                <w:szCs w:val="20"/>
              </w:rPr>
              <w:t> </w:t>
            </w:r>
          </w:p>
        </w:tc>
        <w:tc>
          <w:tcPr>
            <w:tcW w:w="1320" w:type="dxa"/>
            <w:noWrap/>
            <w:vAlign w:val="bottom"/>
            <w:hideMark/>
          </w:tcPr>
          <w:p w:rsidR="00D103A0" w:rsidRDefault="00D103A0">
            <w:pPr>
              <w:rPr>
                <w:sz w:val="22"/>
                <w:szCs w:val="22"/>
              </w:rPr>
            </w:pPr>
          </w:p>
        </w:tc>
        <w:tc>
          <w:tcPr>
            <w:tcW w:w="1720" w:type="dxa"/>
            <w:gridSpan w:val="2"/>
            <w:noWrap/>
            <w:vAlign w:val="bottom"/>
            <w:hideMark/>
          </w:tcPr>
          <w:p w:rsidR="00D103A0" w:rsidRDefault="00D103A0">
            <w:pPr>
              <w:rPr>
                <w:sz w:val="22"/>
                <w:szCs w:val="22"/>
              </w:rPr>
            </w:pPr>
          </w:p>
        </w:tc>
        <w:tc>
          <w:tcPr>
            <w:tcW w:w="2358" w:type="dxa"/>
            <w:tcBorders>
              <w:top w:val="nil"/>
              <w:left w:val="nil"/>
              <w:bottom w:val="nil"/>
              <w:right w:val="single" w:sz="4" w:space="0" w:color="auto"/>
            </w:tcBorders>
            <w:noWrap/>
            <w:vAlign w:val="bottom"/>
            <w:hideMark/>
          </w:tcPr>
          <w:p w:rsidR="00D103A0" w:rsidRDefault="00D103A0">
            <w:pPr>
              <w:rPr>
                <w:rFonts w:ascii="Arial" w:hAnsi="Arial" w:cs="Arial"/>
                <w:sz w:val="20"/>
                <w:szCs w:val="20"/>
              </w:rPr>
            </w:pPr>
            <w:r>
              <w:rPr>
                <w:rFonts w:ascii="Arial" w:hAnsi="Arial" w:cs="Arial"/>
                <w:sz w:val="20"/>
                <w:szCs w:val="20"/>
              </w:rPr>
              <w:t> </w:t>
            </w:r>
          </w:p>
        </w:tc>
      </w:tr>
      <w:tr w:rsidR="00D103A0" w:rsidTr="00D103A0">
        <w:trPr>
          <w:trHeight w:val="315"/>
        </w:trPr>
        <w:tc>
          <w:tcPr>
            <w:tcW w:w="3980" w:type="dxa"/>
            <w:tcBorders>
              <w:top w:val="nil"/>
              <w:left w:val="single" w:sz="4" w:space="0" w:color="auto"/>
              <w:bottom w:val="nil"/>
              <w:right w:val="nil"/>
            </w:tcBorders>
            <w:noWrap/>
            <w:vAlign w:val="bottom"/>
            <w:hideMark/>
          </w:tcPr>
          <w:p w:rsidR="00D103A0" w:rsidRDefault="00D103A0">
            <w:pPr>
              <w:rPr>
                <w:rFonts w:ascii="SWISS" w:hAnsi="SWISS" w:cs="Arial"/>
                <w:sz w:val="20"/>
                <w:szCs w:val="20"/>
              </w:rPr>
            </w:pPr>
            <w:r>
              <w:rPr>
                <w:rFonts w:ascii="SWISS" w:hAnsi="SWISS" w:cs="Arial"/>
                <w:sz w:val="20"/>
                <w:szCs w:val="20"/>
              </w:rPr>
              <w:t>ACCUMULATED DEPRECIATION</w:t>
            </w:r>
          </w:p>
        </w:tc>
        <w:tc>
          <w:tcPr>
            <w:tcW w:w="1320" w:type="dxa"/>
            <w:noWrap/>
            <w:vAlign w:val="bottom"/>
            <w:hideMark/>
          </w:tcPr>
          <w:p w:rsidR="00D103A0" w:rsidRDefault="00D103A0">
            <w:pPr>
              <w:jc w:val="right"/>
              <w:rPr>
                <w:rFonts w:ascii="Arial" w:hAnsi="Arial" w:cs="Arial"/>
                <w:sz w:val="20"/>
                <w:szCs w:val="20"/>
              </w:rPr>
            </w:pPr>
            <w:r>
              <w:rPr>
                <w:rFonts w:ascii="Arial" w:hAnsi="Arial" w:cs="Arial"/>
                <w:sz w:val="20"/>
                <w:szCs w:val="20"/>
              </w:rPr>
              <w:t>(462,169)</w:t>
            </w:r>
          </w:p>
        </w:tc>
        <w:tc>
          <w:tcPr>
            <w:tcW w:w="1720" w:type="dxa"/>
            <w:gridSpan w:val="2"/>
            <w:noWrap/>
            <w:vAlign w:val="bottom"/>
            <w:hideMark/>
          </w:tcPr>
          <w:p w:rsidR="00D103A0" w:rsidRDefault="00D103A0">
            <w:pPr>
              <w:jc w:val="right"/>
              <w:rPr>
                <w:rFonts w:ascii="Arial" w:hAnsi="Arial" w:cs="Arial"/>
                <w:sz w:val="20"/>
                <w:szCs w:val="20"/>
              </w:rPr>
            </w:pPr>
            <w:r>
              <w:rPr>
                <w:rFonts w:ascii="Arial" w:hAnsi="Arial" w:cs="Arial"/>
                <w:sz w:val="20"/>
                <w:szCs w:val="20"/>
              </w:rPr>
              <w:t xml:space="preserve">36,017 </w:t>
            </w:r>
          </w:p>
        </w:tc>
        <w:tc>
          <w:tcPr>
            <w:tcW w:w="2358" w:type="dxa"/>
            <w:tcBorders>
              <w:top w:val="nil"/>
              <w:left w:val="nil"/>
              <w:bottom w:val="nil"/>
              <w:right w:val="single" w:sz="4" w:space="0" w:color="auto"/>
            </w:tcBorders>
            <w:noWrap/>
            <w:vAlign w:val="bottom"/>
            <w:hideMark/>
          </w:tcPr>
          <w:p w:rsidR="00D103A0" w:rsidRDefault="00D103A0">
            <w:pPr>
              <w:jc w:val="right"/>
              <w:rPr>
                <w:rFonts w:ascii="Arial" w:hAnsi="Arial" w:cs="Arial"/>
                <w:sz w:val="20"/>
                <w:szCs w:val="20"/>
              </w:rPr>
            </w:pPr>
            <w:r>
              <w:rPr>
                <w:rFonts w:ascii="Arial" w:hAnsi="Arial" w:cs="Arial"/>
                <w:sz w:val="20"/>
                <w:szCs w:val="20"/>
              </w:rPr>
              <w:t>(426,152)</w:t>
            </w:r>
          </w:p>
        </w:tc>
      </w:tr>
      <w:tr w:rsidR="00D103A0" w:rsidTr="00D103A0">
        <w:trPr>
          <w:trHeight w:val="300"/>
        </w:trPr>
        <w:tc>
          <w:tcPr>
            <w:tcW w:w="3980" w:type="dxa"/>
            <w:tcBorders>
              <w:top w:val="nil"/>
              <w:left w:val="single" w:sz="4" w:space="0" w:color="auto"/>
              <w:bottom w:val="nil"/>
              <w:right w:val="nil"/>
            </w:tcBorders>
            <w:noWrap/>
            <w:vAlign w:val="bottom"/>
            <w:hideMark/>
          </w:tcPr>
          <w:p w:rsidR="00D103A0" w:rsidRDefault="00D103A0">
            <w:pPr>
              <w:rPr>
                <w:rFonts w:ascii="SWISS" w:hAnsi="SWISS" w:cs="Arial"/>
              </w:rPr>
            </w:pPr>
            <w:r>
              <w:rPr>
                <w:rFonts w:ascii="SWISS" w:hAnsi="SWISS" w:cs="Arial"/>
              </w:rPr>
              <w:t> </w:t>
            </w:r>
          </w:p>
        </w:tc>
        <w:tc>
          <w:tcPr>
            <w:tcW w:w="1320" w:type="dxa"/>
            <w:noWrap/>
            <w:vAlign w:val="bottom"/>
            <w:hideMark/>
          </w:tcPr>
          <w:p w:rsidR="00D103A0" w:rsidRDefault="00D103A0">
            <w:pPr>
              <w:rPr>
                <w:sz w:val="22"/>
                <w:szCs w:val="22"/>
              </w:rPr>
            </w:pPr>
          </w:p>
        </w:tc>
        <w:tc>
          <w:tcPr>
            <w:tcW w:w="1720" w:type="dxa"/>
            <w:gridSpan w:val="2"/>
            <w:noWrap/>
            <w:vAlign w:val="bottom"/>
            <w:hideMark/>
          </w:tcPr>
          <w:p w:rsidR="00D103A0" w:rsidRDefault="00D103A0">
            <w:pPr>
              <w:rPr>
                <w:sz w:val="22"/>
                <w:szCs w:val="22"/>
              </w:rPr>
            </w:pPr>
          </w:p>
        </w:tc>
        <w:tc>
          <w:tcPr>
            <w:tcW w:w="2358" w:type="dxa"/>
            <w:tcBorders>
              <w:top w:val="nil"/>
              <w:left w:val="nil"/>
              <w:bottom w:val="nil"/>
              <w:right w:val="single" w:sz="4" w:space="0" w:color="auto"/>
            </w:tcBorders>
            <w:noWrap/>
            <w:vAlign w:val="bottom"/>
            <w:hideMark/>
          </w:tcPr>
          <w:p w:rsidR="00D103A0" w:rsidRDefault="00D103A0">
            <w:pPr>
              <w:rPr>
                <w:rFonts w:ascii="SWISS" w:hAnsi="SWISS" w:cs="Arial"/>
              </w:rPr>
            </w:pPr>
            <w:r>
              <w:rPr>
                <w:rFonts w:ascii="SWISS" w:hAnsi="SWISS" w:cs="Arial"/>
              </w:rPr>
              <w:t> </w:t>
            </w:r>
          </w:p>
        </w:tc>
      </w:tr>
      <w:tr w:rsidR="00D103A0" w:rsidTr="00D103A0">
        <w:trPr>
          <w:trHeight w:val="300"/>
        </w:trPr>
        <w:tc>
          <w:tcPr>
            <w:tcW w:w="3980" w:type="dxa"/>
            <w:tcBorders>
              <w:top w:val="nil"/>
              <w:left w:val="single" w:sz="4" w:space="0" w:color="auto"/>
              <w:bottom w:val="nil"/>
              <w:right w:val="nil"/>
            </w:tcBorders>
            <w:noWrap/>
            <w:vAlign w:val="bottom"/>
            <w:hideMark/>
          </w:tcPr>
          <w:p w:rsidR="00D103A0" w:rsidRDefault="00D103A0">
            <w:pPr>
              <w:rPr>
                <w:rFonts w:ascii="SWISS" w:hAnsi="SWISS" w:cs="Arial"/>
                <w:sz w:val="20"/>
                <w:szCs w:val="20"/>
              </w:rPr>
            </w:pPr>
            <w:r>
              <w:rPr>
                <w:rFonts w:ascii="SWISS" w:hAnsi="SWISS" w:cs="Arial"/>
                <w:sz w:val="20"/>
                <w:szCs w:val="20"/>
              </w:rPr>
              <w:t>CIAC</w:t>
            </w:r>
          </w:p>
        </w:tc>
        <w:tc>
          <w:tcPr>
            <w:tcW w:w="1320" w:type="dxa"/>
            <w:noWrap/>
            <w:vAlign w:val="bottom"/>
            <w:hideMark/>
          </w:tcPr>
          <w:p w:rsidR="00D103A0" w:rsidRDefault="00D103A0">
            <w:pPr>
              <w:jc w:val="right"/>
              <w:rPr>
                <w:rFonts w:ascii="Arial" w:hAnsi="Arial" w:cs="Arial"/>
                <w:sz w:val="20"/>
                <w:szCs w:val="20"/>
              </w:rPr>
            </w:pPr>
            <w:r>
              <w:rPr>
                <w:rFonts w:ascii="Arial" w:hAnsi="Arial" w:cs="Arial"/>
                <w:sz w:val="20"/>
                <w:szCs w:val="20"/>
              </w:rPr>
              <w:t>(786,998)</w:t>
            </w:r>
          </w:p>
        </w:tc>
        <w:tc>
          <w:tcPr>
            <w:tcW w:w="1720" w:type="dxa"/>
            <w:gridSpan w:val="2"/>
            <w:noWrap/>
            <w:vAlign w:val="bottom"/>
            <w:hideMark/>
          </w:tcPr>
          <w:p w:rsidR="00D103A0" w:rsidRDefault="00D103A0">
            <w:pPr>
              <w:jc w:val="right"/>
              <w:rPr>
                <w:rFonts w:ascii="Arial" w:hAnsi="Arial" w:cs="Arial"/>
                <w:sz w:val="20"/>
                <w:szCs w:val="20"/>
              </w:rPr>
            </w:pPr>
            <w:r>
              <w:rPr>
                <w:rFonts w:ascii="Arial" w:hAnsi="Arial" w:cs="Arial"/>
                <w:sz w:val="20"/>
                <w:szCs w:val="20"/>
              </w:rPr>
              <w:t xml:space="preserve">517,422 </w:t>
            </w:r>
          </w:p>
        </w:tc>
        <w:tc>
          <w:tcPr>
            <w:tcW w:w="2358" w:type="dxa"/>
            <w:tcBorders>
              <w:top w:val="nil"/>
              <w:left w:val="nil"/>
              <w:bottom w:val="nil"/>
              <w:right w:val="single" w:sz="4" w:space="0" w:color="auto"/>
            </w:tcBorders>
            <w:noWrap/>
            <w:vAlign w:val="bottom"/>
            <w:hideMark/>
          </w:tcPr>
          <w:p w:rsidR="00D103A0" w:rsidRDefault="00D103A0">
            <w:pPr>
              <w:jc w:val="right"/>
              <w:rPr>
                <w:rFonts w:ascii="Arial" w:hAnsi="Arial" w:cs="Arial"/>
                <w:sz w:val="20"/>
                <w:szCs w:val="20"/>
              </w:rPr>
            </w:pPr>
            <w:r>
              <w:rPr>
                <w:rFonts w:ascii="Arial" w:hAnsi="Arial" w:cs="Arial"/>
                <w:sz w:val="20"/>
                <w:szCs w:val="20"/>
              </w:rPr>
              <w:t>(269,576)</w:t>
            </w:r>
          </w:p>
        </w:tc>
      </w:tr>
      <w:tr w:rsidR="00D103A0" w:rsidTr="00D103A0">
        <w:trPr>
          <w:trHeight w:val="300"/>
        </w:trPr>
        <w:tc>
          <w:tcPr>
            <w:tcW w:w="3980" w:type="dxa"/>
            <w:tcBorders>
              <w:top w:val="nil"/>
              <w:left w:val="single" w:sz="4" w:space="0" w:color="auto"/>
              <w:bottom w:val="nil"/>
              <w:right w:val="nil"/>
            </w:tcBorders>
            <w:noWrap/>
            <w:vAlign w:val="bottom"/>
            <w:hideMark/>
          </w:tcPr>
          <w:p w:rsidR="00D103A0" w:rsidRDefault="00D103A0">
            <w:pPr>
              <w:rPr>
                <w:rFonts w:ascii="SWISS" w:hAnsi="SWISS" w:cs="Arial"/>
                <w:sz w:val="20"/>
                <w:szCs w:val="20"/>
              </w:rPr>
            </w:pPr>
            <w:r>
              <w:rPr>
                <w:rFonts w:ascii="SWISS" w:hAnsi="SWISS" w:cs="Arial"/>
                <w:sz w:val="20"/>
                <w:szCs w:val="20"/>
              </w:rPr>
              <w:t> </w:t>
            </w:r>
          </w:p>
        </w:tc>
        <w:tc>
          <w:tcPr>
            <w:tcW w:w="1320" w:type="dxa"/>
            <w:noWrap/>
            <w:vAlign w:val="bottom"/>
            <w:hideMark/>
          </w:tcPr>
          <w:p w:rsidR="00D103A0" w:rsidRDefault="00D103A0">
            <w:pPr>
              <w:rPr>
                <w:sz w:val="22"/>
                <w:szCs w:val="22"/>
              </w:rPr>
            </w:pPr>
          </w:p>
        </w:tc>
        <w:tc>
          <w:tcPr>
            <w:tcW w:w="1720" w:type="dxa"/>
            <w:gridSpan w:val="2"/>
            <w:noWrap/>
            <w:vAlign w:val="bottom"/>
            <w:hideMark/>
          </w:tcPr>
          <w:p w:rsidR="00D103A0" w:rsidRDefault="00D103A0">
            <w:pPr>
              <w:rPr>
                <w:sz w:val="22"/>
                <w:szCs w:val="22"/>
              </w:rPr>
            </w:pPr>
          </w:p>
        </w:tc>
        <w:tc>
          <w:tcPr>
            <w:tcW w:w="2358" w:type="dxa"/>
            <w:tcBorders>
              <w:top w:val="nil"/>
              <w:left w:val="nil"/>
              <w:bottom w:val="nil"/>
              <w:right w:val="single" w:sz="4" w:space="0" w:color="auto"/>
            </w:tcBorders>
            <w:noWrap/>
            <w:vAlign w:val="bottom"/>
            <w:hideMark/>
          </w:tcPr>
          <w:p w:rsidR="00D103A0" w:rsidRDefault="00D103A0">
            <w:pPr>
              <w:rPr>
                <w:rFonts w:ascii="Arial" w:hAnsi="Arial" w:cs="Arial"/>
                <w:sz w:val="20"/>
                <w:szCs w:val="20"/>
              </w:rPr>
            </w:pPr>
            <w:r>
              <w:rPr>
                <w:rFonts w:ascii="Arial" w:hAnsi="Arial" w:cs="Arial"/>
                <w:sz w:val="20"/>
                <w:szCs w:val="20"/>
              </w:rPr>
              <w:t> </w:t>
            </w:r>
          </w:p>
        </w:tc>
      </w:tr>
      <w:tr w:rsidR="00D103A0" w:rsidTr="00D103A0">
        <w:trPr>
          <w:trHeight w:val="300"/>
        </w:trPr>
        <w:tc>
          <w:tcPr>
            <w:tcW w:w="3980" w:type="dxa"/>
            <w:tcBorders>
              <w:top w:val="nil"/>
              <w:left w:val="single" w:sz="4" w:space="0" w:color="auto"/>
              <w:bottom w:val="nil"/>
              <w:right w:val="nil"/>
            </w:tcBorders>
            <w:noWrap/>
            <w:vAlign w:val="bottom"/>
            <w:hideMark/>
          </w:tcPr>
          <w:p w:rsidR="00D103A0" w:rsidRDefault="00D103A0">
            <w:pPr>
              <w:rPr>
                <w:rFonts w:ascii="SWISS" w:hAnsi="SWISS" w:cs="Arial"/>
                <w:sz w:val="20"/>
                <w:szCs w:val="20"/>
              </w:rPr>
            </w:pPr>
            <w:r>
              <w:rPr>
                <w:rFonts w:ascii="SWISS" w:hAnsi="SWISS" w:cs="Arial"/>
                <w:sz w:val="20"/>
                <w:szCs w:val="20"/>
              </w:rPr>
              <w:t>ACCUMULATED AMORTIZATION OF CIAC</w:t>
            </w:r>
          </w:p>
        </w:tc>
        <w:tc>
          <w:tcPr>
            <w:tcW w:w="1320" w:type="dxa"/>
            <w:noWrap/>
            <w:vAlign w:val="bottom"/>
            <w:hideMark/>
          </w:tcPr>
          <w:p w:rsidR="00D103A0" w:rsidRDefault="00D103A0">
            <w:pPr>
              <w:jc w:val="right"/>
              <w:rPr>
                <w:rFonts w:ascii="Arial" w:hAnsi="Arial" w:cs="Arial"/>
                <w:sz w:val="20"/>
                <w:szCs w:val="20"/>
              </w:rPr>
            </w:pPr>
            <w:r>
              <w:rPr>
                <w:rFonts w:ascii="Arial" w:hAnsi="Arial" w:cs="Arial"/>
                <w:sz w:val="20"/>
                <w:szCs w:val="20"/>
              </w:rPr>
              <w:t xml:space="preserve">567,803 </w:t>
            </w:r>
          </w:p>
        </w:tc>
        <w:tc>
          <w:tcPr>
            <w:tcW w:w="1720" w:type="dxa"/>
            <w:gridSpan w:val="2"/>
            <w:noWrap/>
            <w:vAlign w:val="bottom"/>
            <w:hideMark/>
          </w:tcPr>
          <w:p w:rsidR="00D103A0" w:rsidRDefault="00D103A0">
            <w:pPr>
              <w:jc w:val="right"/>
              <w:rPr>
                <w:rFonts w:ascii="Arial" w:hAnsi="Arial" w:cs="Arial"/>
                <w:sz w:val="20"/>
                <w:szCs w:val="20"/>
              </w:rPr>
            </w:pPr>
            <w:r>
              <w:rPr>
                <w:rFonts w:ascii="Arial" w:hAnsi="Arial" w:cs="Arial"/>
                <w:sz w:val="20"/>
                <w:szCs w:val="20"/>
              </w:rPr>
              <w:t>(402,441)</w:t>
            </w:r>
          </w:p>
        </w:tc>
        <w:tc>
          <w:tcPr>
            <w:tcW w:w="2358" w:type="dxa"/>
            <w:tcBorders>
              <w:top w:val="nil"/>
              <w:left w:val="nil"/>
              <w:bottom w:val="nil"/>
              <w:right w:val="single" w:sz="4" w:space="0" w:color="auto"/>
            </w:tcBorders>
            <w:noWrap/>
            <w:vAlign w:val="bottom"/>
            <w:hideMark/>
          </w:tcPr>
          <w:p w:rsidR="00D103A0" w:rsidRDefault="00D103A0">
            <w:pPr>
              <w:jc w:val="right"/>
              <w:rPr>
                <w:rFonts w:ascii="Arial" w:hAnsi="Arial" w:cs="Arial"/>
                <w:sz w:val="20"/>
                <w:szCs w:val="20"/>
              </w:rPr>
            </w:pPr>
            <w:r>
              <w:rPr>
                <w:rFonts w:ascii="Arial" w:hAnsi="Arial" w:cs="Arial"/>
                <w:sz w:val="20"/>
                <w:szCs w:val="20"/>
              </w:rPr>
              <w:t xml:space="preserve">165,362 </w:t>
            </w:r>
          </w:p>
        </w:tc>
      </w:tr>
      <w:tr w:rsidR="00D103A0" w:rsidTr="00D103A0">
        <w:trPr>
          <w:trHeight w:val="300"/>
        </w:trPr>
        <w:tc>
          <w:tcPr>
            <w:tcW w:w="3980" w:type="dxa"/>
            <w:tcBorders>
              <w:top w:val="nil"/>
              <w:left w:val="single" w:sz="4" w:space="0" w:color="auto"/>
              <w:bottom w:val="nil"/>
              <w:right w:val="nil"/>
            </w:tcBorders>
            <w:noWrap/>
            <w:vAlign w:val="bottom"/>
            <w:hideMark/>
          </w:tcPr>
          <w:p w:rsidR="00D103A0" w:rsidRDefault="00D103A0">
            <w:pPr>
              <w:rPr>
                <w:rFonts w:ascii="SWISS" w:hAnsi="SWISS" w:cs="Arial"/>
                <w:sz w:val="20"/>
                <w:szCs w:val="20"/>
              </w:rPr>
            </w:pPr>
            <w:r>
              <w:rPr>
                <w:rFonts w:ascii="SWISS" w:hAnsi="SWISS" w:cs="Arial"/>
                <w:sz w:val="20"/>
                <w:szCs w:val="20"/>
              </w:rPr>
              <w:t> </w:t>
            </w:r>
          </w:p>
        </w:tc>
        <w:tc>
          <w:tcPr>
            <w:tcW w:w="1320" w:type="dxa"/>
            <w:noWrap/>
            <w:vAlign w:val="bottom"/>
            <w:hideMark/>
          </w:tcPr>
          <w:p w:rsidR="00D103A0" w:rsidRDefault="00D103A0">
            <w:pPr>
              <w:rPr>
                <w:sz w:val="22"/>
                <w:szCs w:val="22"/>
              </w:rPr>
            </w:pPr>
          </w:p>
        </w:tc>
        <w:tc>
          <w:tcPr>
            <w:tcW w:w="1720" w:type="dxa"/>
            <w:gridSpan w:val="2"/>
            <w:noWrap/>
            <w:vAlign w:val="bottom"/>
            <w:hideMark/>
          </w:tcPr>
          <w:p w:rsidR="00D103A0" w:rsidRDefault="00D103A0">
            <w:pPr>
              <w:rPr>
                <w:sz w:val="22"/>
                <w:szCs w:val="22"/>
              </w:rPr>
            </w:pPr>
          </w:p>
        </w:tc>
        <w:tc>
          <w:tcPr>
            <w:tcW w:w="2358" w:type="dxa"/>
            <w:tcBorders>
              <w:top w:val="nil"/>
              <w:left w:val="nil"/>
              <w:bottom w:val="nil"/>
              <w:right w:val="single" w:sz="4" w:space="0" w:color="auto"/>
            </w:tcBorders>
            <w:noWrap/>
            <w:vAlign w:val="bottom"/>
            <w:hideMark/>
          </w:tcPr>
          <w:p w:rsidR="00D103A0" w:rsidRDefault="00D103A0">
            <w:pPr>
              <w:rPr>
                <w:rFonts w:ascii="Arial" w:hAnsi="Arial" w:cs="Arial"/>
                <w:sz w:val="20"/>
                <w:szCs w:val="20"/>
              </w:rPr>
            </w:pPr>
            <w:r>
              <w:rPr>
                <w:rFonts w:ascii="Arial" w:hAnsi="Arial" w:cs="Arial"/>
                <w:sz w:val="20"/>
                <w:szCs w:val="20"/>
              </w:rPr>
              <w:t> </w:t>
            </w:r>
          </w:p>
        </w:tc>
      </w:tr>
      <w:tr w:rsidR="00D103A0" w:rsidTr="00D103A0">
        <w:trPr>
          <w:trHeight w:val="300"/>
        </w:trPr>
        <w:tc>
          <w:tcPr>
            <w:tcW w:w="3980" w:type="dxa"/>
            <w:tcBorders>
              <w:top w:val="nil"/>
              <w:left w:val="single" w:sz="4" w:space="0" w:color="auto"/>
              <w:bottom w:val="nil"/>
              <w:right w:val="nil"/>
            </w:tcBorders>
            <w:noWrap/>
            <w:vAlign w:val="bottom"/>
            <w:hideMark/>
          </w:tcPr>
          <w:p w:rsidR="00D103A0" w:rsidRDefault="00D103A0">
            <w:pPr>
              <w:rPr>
                <w:rFonts w:ascii="SWISS" w:hAnsi="SWISS" w:cs="Arial"/>
                <w:sz w:val="20"/>
                <w:szCs w:val="20"/>
              </w:rPr>
            </w:pPr>
            <w:r>
              <w:rPr>
                <w:rFonts w:ascii="SWISS" w:hAnsi="SWISS" w:cs="Arial"/>
                <w:sz w:val="20"/>
                <w:szCs w:val="20"/>
              </w:rPr>
              <w:t>WORKING CAPITAL ALLOWANCE</w:t>
            </w:r>
          </w:p>
        </w:tc>
        <w:tc>
          <w:tcPr>
            <w:tcW w:w="1320" w:type="dxa"/>
            <w:noWrap/>
            <w:vAlign w:val="bottom"/>
            <w:hideMark/>
          </w:tcPr>
          <w:p w:rsidR="00D103A0" w:rsidRDefault="00D103A0">
            <w:pPr>
              <w:jc w:val="right"/>
              <w:rPr>
                <w:rFonts w:ascii="Arial" w:hAnsi="Arial" w:cs="Arial"/>
                <w:sz w:val="20"/>
                <w:szCs w:val="20"/>
                <w:u w:val="single"/>
              </w:rPr>
            </w:pPr>
            <w:r>
              <w:rPr>
                <w:rFonts w:ascii="Arial" w:hAnsi="Arial" w:cs="Arial"/>
                <w:sz w:val="20"/>
                <w:szCs w:val="20"/>
                <w:u w:val="single"/>
              </w:rPr>
              <w:t xml:space="preserve">0 </w:t>
            </w:r>
          </w:p>
        </w:tc>
        <w:tc>
          <w:tcPr>
            <w:tcW w:w="1720" w:type="dxa"/>
            <w:gridSpan w:val="2"/>
            <w:noWrap/>
            <w:vAlign w:val="bottom"/>
            <w:hideMark/>
          </w:tcPr>
          <w:p w:rsidR="00D103A0" w:rsidRDefault="00D103A0">
            <w:pPr>
              <w:jc w:val="right"/>
              <w:rPr>
                <w:rFonts w:ascii="Arial" w:hAnsi="Arial" w:cs="Arial"/>
                <w:sz w:val="20"/>
                <w:szCs w:val="20"/>
                <w:u w:val="single"/>
              </w:rPr>
            </w:pPr>
            <w:r>
              <w:rPr>
                <w:rFonts w:ascii="Arial" w:hAnsi="Arial" w:cs="Arial"/>
                <w:sz w:val="20"/>
                <w:szCs w:val="20"/>
                <w:u w:val="single"/>
              </w:rPr>
              <w:t xml:space="preserve">18,390 </w:t>
            </w:r>
          </w:p>
        </w:tc>
        <w:tc>
          <w:tcPr>
            <w:tcW w:w="2358" w:type="dxa"/>
            <w:tcBorders>
              <w:top w:val="nil"/>
              <w:left w:val="nil"/>
              <w:bottom w:val="nil"/>
              <w:right w:val="single" w:sz="4" w:space="0" w:color="auto"/>
            </w:tcBorders>
            <w:noWrap/>
            <w:vAlign w:val="bottom"/>
            <w:hideMark/>
          </w:tcPr>
          <w:p w:rsidR="00D103A0" w:rsidRDefault="00D103A0">
            <w:pPr>
              <w:jc w:val="right"/>
              <w:rPr>
                <w:rFonts w:ascii="Arial" w:hAnsi="Arial" w:cs="Arial"/>
                <w:sz w:val="20"/>
                <w:szCs w:val="20"/>
                <w:u w:val="single"/>
              </w:rPr>
            </w:pPr>
            <w:r>
              <w:rPr>
                <w:rFonts w:ascii="Arial" w:hAnsi="Arial" w:cs="Arial"/>
                <w:sz w:val="20"/>
                <w:szCs w:val="20"/>
                <w:u w:val="single"/>
              </w:rPr>
              <w:t xml:space="preserve">18,390 </w:t>
            </w:r>
          </w:p>
        </w:tc>
      </w:tr>
      <w:tr w:rsidR="00D103A0" w:rsidTr="00D103A0">
        <w:trPr>
          <w:trHeight w:val="300"/>
        </w:trPr>
        <w:tc>
          <w:tcPr>
            <w:tcW w:w="3980" w:type="dxa"/>
            <w:tcBorders>
              <w:top w:val="nil"/>
              <w:left w:val="single" w:sz="4" w:space="0" w:color="auto"/>
              <w:bottom w:val="nil"/>
              <w:right w:val="nil"/>
            </w:tcBorders>
            <w:noWrap/>
            <w:vAlign w:val="bottom"/>
            <w:hideMark/>
          </w:tcPr>
          <w:p w:rsidR="00D103A0" w:rsidRDefault="00D103A0">
            <w:pPr>
              <w:rPr>
                <w:rFonts w:ascii="SWISS" w:hAnsi="SWISS" w:cs="Arial"/>
                <w:sz w:val="20"/>
                <w:szCs w:val="20"/>
              </w:rPr>
            </w:pPr>
            <w:r>
              <w:rPr>
                <w:rFonts w:ascii="SWISS" w:hAnsi="SWISS" w:cs="Arial"/>
                <w:sz w:val="20"/>
                <w:szCs w:val="20"/>
              </w:rPr>
              <w:t> </w:t>
            </w:r>
          </w:p>
        </w:tc>
        <w:tc>
          <w:tcPr>
            <w:tcW w:w="1320" w:type="dxa"/>
            <w:noWrap/>
            <w:vAlign w:val="bottom"/>
            <w:hideMark/>
          </w:tcPr>
          <w:p w:rsidR="00D103A0" w:rsidRDefault="00D103A0">
            <w:pPr>
              <w:rPr>
                <w:sz w:val="22"/>
                <w:szCs w:val="22"/>
              </w:rPr>
            </w:pPr>
          </w:p>
        </w:tc>
        <w:tc>
          <w:tcPr>
            <w:tcW w:w="1720" w:type="dxa"/>
            <w:gridSpan w:val="2"/>
            <w:noWrap/>
            <w:vAlign w:val="bottom"/>
            <w:hideMark/>
          </w:tcPr>
          <w:p w:rsidR="00D103A0" w:rsidRDefault="00D103A0">
            <w:pPr>
              <w:rPr>
                <w:sz w:val="22"/>
                <w:szCs w:val="22"/>
              </w:rPr>
            </w:pPr>
          </w:p>
        </w:tc>
        <w:tc>
          <w:tcPr>
            <w:tcW w:w="2358" w:type="dxa"/>
            <w:tcBorders>
              <w:top w:val="nil"/>
              <w:left w:val="nil"/>
              <w:bottom w:val="nil"/>
              <w:right w:val="single" w:sz="4" w:space="0" w:color="auto"/>
            </w:tcBorders>
            <w:noWrap/>
            <w:vAlign w:val="bottom"/>
            <w:hideMark/>
          </w:tcPr>
          <w:p w:rsidR="00D103A0" w:rsidRDefault="00D103A0">
            <w:pPr>
              <w:rPr>
                <w:rFonts w:ascii="Arial" w:hAnsi="Arial" w:cs="Arial"/>
                <w:sz w:val="20"/>
                <w:szCs w:val="20"/>
              </w:rPr>
            </w:pPr>
            <w:r>
              <w:rPr>
                <w:rFonts w:ascii="Arial" w:hAnsi="Arial" w:cs="Arial"/>
                <w:sz w:val="20"/>
                <w:szCs w:val="20"/>
              </w:rPr>
              <w:t> </w:t>
            </w:r>
          </w:p>
        </w:tc>
      </w:tr>
      <w:tr w:rsidR="00D103A0" w:rsidTr="00D103A0">
        <w:trPr>
          <w:trHeight w:val="300"/>
        </w:trPr>
        <w:tc>
          <w:tcPr>
            <w:tcW w:w="3980" w:type="dxa"/>
            <w:tcBorders>
              <w:top w:val="nil"/>
              <w:left w:val="single" w:sz="4" w:space="0" w:color="auto"/>
              <w:bottom w:val="nil"/>
              <w:right w:val="nil"/>
            </w:tcBorders>
            <w:noWrap/>
            <w:vAlign w:val="bottom"/>
            <w:hideMark/>
          </w:tcPr>
          <w:p w:rsidR="00D103A0" w:rsidRDefault="00D103A0">
            <w:pPr>
              <w:rPr>
                <w:rFonts w:ascii="SWISS" w:hAnsi="SWISS" w:cs="Arial"/>
                <w:sz w:val="20"/>
                <w:szCs w:val="20"/>
              </w:rPr>
            </w:pPr>
            <w:r>
              <w:rPr>
                <w:rFonts w:ascii="SWISS" w:hAnsi="SWISS" w:cs="Arial"/>
                <w:sz w:val="20"/>
                <w:szCs w:val="20"/>
              </w:rPr>
              <w:t>WATER RATE BASE</w:t>
            </w:r>
          </w:p>
        </w:tc>
        <w:tc>
          <w:tcPr>
            <w:tcW w:w="1320" w:type="dxa"/>
            <w:noWrap/>
            <w:vAlign w:val="bottom"/>
            <w:hideMark/>
          </w:tcPr>
          <w:p w:rsidR="00D103A0" w:rsidRDefault="00D103A0">
            <w:pPr>
              <w:jc w:val="right"/>
              <w:rPr>
                <w:rFonts w:ascii="Arial" w:hAnsi="Arial" w:cs="Arial"/>
                <w:sz w:val="20"/>
                <w:szCs w:val="20"/>
                <w:u w:val="double"/>
              </w:rPr>
            </w:pPr>
            <w:r>
              <w:rPr>
                <w:rFonts w:ascii="Arial" w:hAnsi="Arial" w:cs="Arial"/>
                <w:sz w:val="20"/>
                <w:szCs w:val="20"/>
                <w:u w:val="double"/>
              </w:rPr>
              <w:t>($33,591)</w:t>
            </w:r>
          </w:p>
        </w:tc>
        <w:tc>
          <w:tcPr>
            <w:tcW w:w="1720" w:type="dxa"/>
            <w:gridSpan w:val="2"/>
            <w:noWrap/>
            <w:vAlign w:val="bottom"/>
            <w:hideMark/>
          </w:tcPr>
          <w:p w:rsidR="00D103A0" w:rsidRDefault="00D103A0">
            <w:pPr>
              <w:jc w:val="right"/>
              <w:rPr>
                <w:rFonts w:ascii="Arial" w:hAnsi="Arial" w:cs="Arial"/>
                <w:sz w:val="20"/>
                <w:szCs w:val="20"/>
                <w:u w:val="double"/>
              </w:rPr>
            </w:pPr>
            <w:r>
              <w:rPr>
                <w:rFonts w:ascii="Arial" w:hAnsi="Arial" w:cs="Arial"/>
                <w:sz w:val="20"/>
                <w:szCs w:val="20"/>
                <w:u w:val="double"/>
              </w:rPr>
              <w:t xml:space="preserve">$194,431 </w:t>
            </w:r>
          </w:p>
        </w:tc>
        <w:tc>
          <w:tcPr>
            <w:tcW w:w="2358" w:type="dxa"/>
            <w:tcBorders>
              <w:top w:val="nil"/>
              <w:left w:val="nil"/>
              <w:bottom w:val="nil"/>
              <w:right w:val="single" w:sz="4" w:space="0" w:color="auto"/>
            </w:tcBorders>
            <w:noWrap/>
            <w:vAlign w:val="bottom"/>
            <w:hideMark/>
          </w:tcPr>
          <w:p w:rsidR="00D103A0" w:rsidRDefault="00D103A0">
            <w:pPr>
              <w:jc w:val="right"/>
              <w:rPr>
                <w:rFonts w:ascii="Arial" w:hAnsi="Arial" w:cs="Arial"/>
                <w:sz w:val="20"/>
                <w:szCs w:val="20"/>
                <w:u w:val="double"/>
              </w:rPr>
            </w:pPr>
            <w:r>
              <w:rPr>
                <w:rFonts w:ascii="Arial" w:hAnsi="Arial" w:cs="Arial"/>
                <w:sz w:val="20"/>
                <w:szCs w:val="20"/>
                <w:u w:val="double"/>
              </w:rPr>
              <w:t xml:space="preserve">$160,840 </w:t>
            </w:r>
          </w:p>
        </w:tc>
      </w:tr>
      <w:tr w:rsidR="00D103A0" w:rsidTr="00D103A0">
        <w:trPr>
          <w:trHeight w:val="300"/>
        </w:trPr>
        <w:tc>
          <w:tcPr>
            <w:tcW w:w="3980" w:type="dxa"/>
            <w:tcBorders>
              <w:top w:val="nil"/>
              <w:left w:val="single" w:sz="4" w:space="0" w:color="auto"/>
              <w:bottom w:val="single" w:sz="4" w:space="0" w:color="auto"/>
              <w:right w:val="nil"/>
            </w:tcBorders>
            <w:noWrap/>
            <w:vAlign w:val="bottom"/>
            <w:hideMark/>
          </w:tcPr>
          <w:p w:rsidR="00D103A0" w:rsidRDefault="00D103A0">
            <w:pPr>
              <w:rPr>
                <w:rFonts w:ascii="SWISS" w:hAnsi="SWISS" w:cs="Arial"/>
              </w:rPr>
            </w:pPr>
            <w:r>
              <w:rPr>
                <w:rFonts w:ascii="SWISS" w:hAnsi="SWISS" w:cs="Arial"/>
              </w:rPr>
              <w:t> </w:t>
            </w:r>
          </w:p>
        </w:tc>
        <w:tc>
          <w:tcPr>
            <w:tcW w:w="1320" w:type="dxa"/>
            <w:tcBorders>
              <w:top w:val="nil"/>
              <w:left w:val="nil"/>
              <w:bottom w:val="single" w:sz="4" w:space="0" w:color="auto"/>
              <w:right w:val="nil"/>
            </w:tcBorders>
            <w:noWrap/>
            <w:vAlign w:val="bottom"/>
            <w:hideMark/>
          </w:tcPr>
          <w:p w:rsidR="00D103A0" w:rsidRDefault="00D103A0">
            <w:pPr>
              <w:rPr>
                <w:rFonts w:ascii="SWISS" w:hAnsi="SWISS" w:cs="Arial"/>
              </w:rPr>
            </w:pPr>
            <w:r>
              <w:rPr>
                <w:rFonts w:ascii="SWISS" w:hAnsi="SWISS" w:cs="Arial"/>
              </w:rPr>
              <w:t> </w:t>
            </w:r>
          </w:p>
        </w:tc>
        <w:tc>
          <w:tcPr>
            <w:tcW w:w="1720" w:type="dxa"/>
            <w:gridSpan w:val="2"/>
            <w:tcBorders>
              <w:top w:val="nil"/>
              <w:left w:val="nil"/>
              <w:bottom w:val="single" w:sz="4" w:space="0" w:color="auto"/>
              <w:right w:val="nil"/>
            </w:tcBorders>
            <w:noWrap/>
            <w:vAlign w:val="bottom"/>
            <w:hideMark/>
          </w:tcPr>
          <w:p w:rsidR="00D103A0" w:rsidRDefault="00D103A0">
            <w:pPr>
              <w:rPr>
                <w:rFonts w:ascii="SWISS" w:hAnsi="SWISS" w:cs="Arial"/>
              </w:rPr>
            </w:pPr>
            <w:r>
              <w:rPr>
                <w:rFonts w:ascii="SWISS" w:hAnsi="SWISS" w:cs="Arial"/>
              </w:rPr>
              <w:t> </w:t>
            </w:r>
          </w:p>
        </w:tc>
        <w:tc>
          <w:tcPr>
            <w:tcW w:w="2358" w:type="dxa"/>
            <w:tcBorders>
              <w:top w:val="nil"/>
              <w:left w:val="nil"/>
              <w:bottom w:val="single" w:sz="4" w:space="0" w:color="auto"/>
              <w:right w:val="single" w:sz="4" w:space="0" w:color="auto"/>
            </w:tcBorders>
            <w:noWrap/>
            <w:vAlign w:val="bottom"/>
            <w:hideMark/>
          </w:tcPr>
          <w:p w:rsidR="00D103A0" w:rsidRDefault="00D103A0">
            <w:pPr>
              <w:rPr>
                <w:rFonts w:ascii="SWISS" w:hAnsi="SWISS" w:cs="Arial"/>
              </w:rPr>
            </w:pPr>
            <w:r>
              <w:rPr>
                <w:rFonts w:ascii="SWISS" w:hAnsi="SWISS" w:cs="Arial"/>
              </w:rPr>
              <w:t> </w:t>
            </w:r>
          </w:p>
        </w:tc>
      </w:tr>
    </w:tbl>
    <w:p w:rsidR="003F151E" w:rsidRPr="003F151E" w:rsidRDefault="003F151E" w:rsidP="003F151E">
      <w:pPr>
        <w:spacing w:after="240"/>
        <w:jc w:val="center"/>
      </w:pPr>
    </w:p>
    <w:p w:rsidR="003F151E" w:rsidRPr="003F151E" w:rsidRDefault="003F151E" w:rsidP="003F151E"/>
    <w:p w:rsidR="003F151E" w:rsidRPr="003F151E" w:rsidRDefault="003F151E" w:rsidP="003F151E">
      <w:pPr>
        <w:sectPr w:rsidR="003F151E" w:rsidRPr="003F151E" w:rsidSect="003F151E">
          <w:headerReference w:type="default" r:id="rId10"/>
          <w:pgSz w:w="12240" w:h="15840" w:code="1"/>
          <w:pgMar w:top="1584" w:right="1440" w:bottom="1440" w:left="1440" w:header="720" w:footer="720" w:gutter="0"/>
          <w:cols w:space="720"/>
          <w:formProt w:val="0"/>
          <w:docGrid w:linePitch="360"/>
        </w:sectPr>
      </w:pPr>
    </w:p>
    <w:p w:rsidR="003F151E" w:rsidRPr="003F151E" w:rsidRDefault="003F151E" w:rsidP="003F151E">
      <w:pPr>
        <w:rPr>
          <w:noProof/>
        </w:rPr>
      </w:pPr>
    </w:p>
    <w:tbl>
      <w:tblPr>
        <w:tblW w:w="9106" w:type="dxa"/>
        <w:tblInd w:w="93" w:type="dxa"/>
        <w:tblLook w:val="04A0" w:firstRow="1" w:lastRow="0" w:firstColumn="1" w:lastColumn="0" w:noHBand="0" w:noVBand="1"/>
      </w:tblPr>
      <w:tblGrid>
        <w:gridCol w:w="366"/>
        <w:gridCol w:w="6140"/>
        <w:gridCol w:w="2600"/>
      </w:tblGrid>
      <w:tr w:rsidR="00DF4ED4" w:rsidTr="00DF4ED4">
        <w:trPr>
          <w:trHeight w:val="300"/>
        </w:trPr>
        <w:tc>
          <w:tcPr>
            <w:tcW w:w="366" w:type="dxa"/>
            <w:tcBorders>
              <w:top w:val="single" w:sz="4" w:space="0" w:color="auto"/>
              <w:left w:val="single" w:sz="4" w:space="0" w:color="auto"/>
              <w:bottom w:val="nil"/>
              <w:right w:val="nil"/>
            </w:tcBorders>
            <w:noWrap/>
            <w:vAlign w:val="bottom"/>
            <w:hideMark/>
          </w:tcPr>
          <w:p w:rsidR="00DF4ED4" w:rsidRDefault="00DF4ED4">
            <w:pPr>
              <w:rPr>
                <w:rFonts w:ascii="SWISS" w:hAnsi="SWISS" w:cs="Arial"/>
                <w:color w:val="000000"/>
                <w:sz w:val="20"/>
                <w:szCs w:val="20"/>
              </w:rPr>
            </w:pPr>
            <w:r>
              <w:rPr>
                <w:rFonts w:ascii="SWISS" w:hAnsi="SWISS" w:cs="Arial"/>
                <w:color w:val="000000"/>
                <w:sz w:val="20"/>
                <w:szCs w:val="20"/>
              </w:rPr>
              <w:t> </w:t>
            </w:r>
          </w:p>
        </w:tc>
        <w:tc>
          <w:tcPr>
            <w:tcW w:w="6140" w:type="dxa"/>
            <w:tcBorders>
              <w:top w:val="single" w:sz="4" w:space="0" w:color="auto"/>
              <w:left w:val="nil"/>
              <w:bottom w:val="nil"/>
              <w:right w:val="nil"/>
            </w:tcBorders>
            <w:noWrap/>
            <w:vAlign w:val="bottom"/>
            <w:hideMark/>
          </w:tcPr>
          <w:p w:rsidR="00DF4ED4" w:rsidRDefault="00DF4ED4">
            <w:pPr>
              <w:rPr>
                <w:rFonts w:ascii="SWISS" w:hAnsi="SWISS" w:cs="Arial"/>
                <w:b/>
                <w:bCs/>
                <w:color w:val="000000"/>
                <w:sz w:val="20"/>
                <w:szCs w:val="20"/>
              </w:rPr>
            </w:pPr>
            <w:r>
              <w:rPr>
                <w:rFonts w:ascii="SWISS" w:hAnsi="SWISS" w:cs="Arial"/>
                <w:b/>
                <w:bCs/>
                <w:color w:val="000000"/>
                <w:sz w:val="20"/>
                <w:szCs w:val="20"/>
              </w:rPr>
              <w:t>NEIGHBORHOOD UTILITIES, LLC</w:t>
            </w:r>
          </w:p>
        </w:tc>
        <w:tc>
          <w:tcPr>
            <w:tcW w:w="2600" w:type="dxa"/>
            <w:tcBorders>
              <w:top w:val="single" w:sz="4" w:space="0" w:color="auto"/>
              <w:left w:val="nil"/>
              <w:bottom w:val="nil"/>
              <w:right w:val="single" w:sz="4" w:space="0" w:color="auto"/>
            </w:tcBorders>
            <w:noWrap/>
            <w:vAlign w:val="bottom"/>
            <w:hideMark/>
          </w:tcPr>
          <w:p w:rsidR="00DF4ED4" w:rsidRDefault="00DF4ED4">
            <w:pPr>
              <w:jc w:val="right"/>
              <w:rPr>
                <w:rFonts w:ascii="SWISS" w:hAnsi="SWISS" w:cs="Arial"/>
                <w:b/>
                <w:bCs/>
                <w:color w:val="000000"/>
                <w:sz w:val="20"/>
                <w:szCs w:val="20"/>
              </w:rPr>
            </w:pPr>
            <w:r>
              <w:rPr>
                <w:rFonts w:ascii="SWISS" w:hAnsi="SWISS" w:cs="Arial"/>
                <w:b/>
                <w:bCs/>
                <w:color w:val="000000"/>
                <w:sz w:val="20"/>
                <w:szCs w:val="20"/>
              </w:rPr>
              <w:t>SCHEDULE NO. 1-B</w:t>
            </w:r>
          </w:p>
        </w:tc>
      </w:tr>
      <w:tr w:rsidR="00DF4ED4" w:rsidTr="00DF4ED4">
        <w:trPr>
          <w:trHeight w:val="300"/>
        </w:trPr>
        <w:tc>
          <w:tcPr>
            <w:tcW w:w="366" w:type="dxa"/>
            <w:tcBorders>
              <w:top w:val="nil"/>
              <w:left w:val="single" w:sz="4" w:space="0" w:color="auto"/>
              <w:bottom w:val="nil"/>
              <w:right w:val="nil"/>
            </w:tcBorders>
            <w:noWrap/>
            <w:vAlign w:val="bottom"/>
            <w:hideMark/>
          </w:tcPr>
          <w:p w:rsidR="00DF4ED4" w:rsidRDefault="00DF4ED4">
            <w:pPr>
              <w:rPr>
                <w:rFonts w:ascii="SWISS" w:hAnsi="SWISS" w:cs="Arial"/>
                <w:color w:val="000000"/>
                <w:sz w:val="20"/>
                <w:szCs w:val="20"/>
              </w:rPr>
            </w:pPr>
            <w:r>
              <w:rPr>
                <w:rFonts w:ascii="SWISS" w:hAnsi="SWISS" w:cs="Arial"/>
                <w:color w:val="000000"/>
                <w:sz w:val="20"/>
                <w:szCs w:val="20"/>
              </w:rPr>
              <w:t> </w:t>
            </w:r>
          </w:p>
        </w:tc>
        <w:tc>
          <w:tcPr>
            <w:tcW w:w="6140" w:type="dxa"/>
            <w:noWrap/>
            <w:vAlign w:val="bottom"/>
            <w:hideMark/>
          </w:tcPr>
          <w:p w:rsidR="00DF4ED4" w:rsidRDefault="00DF4ED4">
            <w:pPr>
              <w:rPr>
                <w:rFonts w:ascii="SWISS" w:hAnsi="SWISS" w:cs="Arial"/>
                <w:b/>
                <w:bCs/>
                <w:color w:val="000000"/>
                <w:sz w:val="20"/>
                <w:szCs w:val="20"/>
              </w:rPr>
            </w:pPr>
            <w:r>
              <w:rPr>
                <w:rFonts w:ascii="SWISS" w:hAnsi="SWISS" w:cs="Arial"/>
                <w:b/>
                <w:bCs/>
                <w:color w:val="000000"/>
                <w:sz w:val="20"/>
                <w:szCs w:val="20"/>
              </w:rPr>
              <w:t>TEST YEAR ENDED  06/30/15</w:t>
            </w:r>
          </w:p>
        </w:tc>
        <w:tc>
          <w:tcPr>
            <w:tcW w:w="2600" w:type="dxa"/>
            <w:tcBorders>
              <w:top w:val="nil"/>
              <w:left w:val="nil"/>
              <w:bottom w:val="nil"/>
              <w:right w:val="single" w:sz="4" w:space="0" w:color="auto"/>
            </w:tcBorders>
            <w:noWrap/>
            <w:vAlign w:val="bottom"/>
            <w:hideMark/>
          </w:tcPr>
          <w:p w:rsidR="00DF4ED4" w:rsidRDefault="00DF4ED4">
            <w:pPr>
              <w:jc w:val="right"/>
              <w:rPr>
                <w:rFonts w:ascii="SWISS" w:hAnsi="SWISS" w:cs="Arial"/>
                <w:b/>
                <w:bCs/>
                <w:color w:val="000000"/>
                <w:sz w:val="20"/>
                <w:szCs w:val="20"/>
              </w:rPr>
            </w:pPr>
            <w:r>
              <w:rPr>
                <w:rFonts w:ascii="SWISS" w:hAnsi="SWISS" w:cs="Arial"/>
                <w:b/>
                <w:bCs/>
                <w:color w:val="000000"/>
                <w:sz w:val="20"/>
                <w:szCs w:val="20"/>
              </w:rPr>
              <w:t>DOCKET NO. 150181-WU</w:t>
            </w:r>
          </w:p>
        </w:tc>
      </w:tr>
      <w:tr w:rsidR="00DF4ED4" w:rsidTr="00DF4ED4">
        <w:trPr>
          <w:trHeight w:val="300"/>
        </w:trPr>
        <w:tc>
          <w:tcPr>
            <w:tcW w:w="366" w:type="dxa"/>
            <w:tcBorders>
              <w:top w:val="nil"/>
              <w:left w:val="single" w:sz="4" w:space="0" w:color="auto"/>
              <w:bottom w:val="single" w:sz="4" w:space="0" w:color="auto"/>
              <w:right w:val="nil"/>
            </w:tcBorders>
            <w:noWrap/>
            <w:vAlign w:val="bottom"/>
            <w:hideMark/>
          </w:tcPr>
          <w:p w:rsidR="00DF4ED4" w:rsidRDefault="00DF4ED4">
            <w:pPr>
              <w:rPr>
                <w:rFonts w:ascii="SWISS" w:hAnsi="SWISS" w:cs="Arial"/>
                <w:color w:val="000000"/>
                <w:sz w:val="20"/>
                <w:szCs w:val="20"/>
              </w:rPr>
            </w:pPr>
            <w:r>
              <w:rPr>
                <w:rFonts w:ascii="SWISS" w:hAnsi="SWISS" w:cs="Arial"/>
                <w:color w:val="000000"/>
                <w:sz w:val="20"/>
                <w:szCs w:val="20"/>
              </w:rPr>
              <w:t> </w:t>
            </w:r>
          </w:p>
        </w:tc>
        <w:tc>
          <w:tcPr>
            <w:tcW w:w="6140" w:type="dxa"/>
            <w:tcBorders>
              <w:top w:val="nil"/>
              <w:left w:val="nil"/>
              <w:bottom w:val="single" w:sz="4" w:space="0" w:color="auto"/>
              <w:right w:val="nil"/>
            </w:tcBorders>
            <w:noWrap/>
            <w:vAlign w:val="bottom"/>
            <w:hideMark/>
          </w:tcPr>
          <w:p w:rsidR="00DF4ED4" w:rsidRDefault="00DF4ED4">
            <w:pPr>
              <w:rPr>
                <w:rFonts w:ascii="SWISS" w:hAnsi="SWISS" w:cs="Arial"/>
                <w:b/>
                <w:bCs/>
                <w:color w:val="000000"/>
                <w:sz w:val="20"/>
                <w:szCs w:val="20"/>
              </w:rPr>
            </w:pPr>
            <w:r>
              <w:rPr>
                <w:rFonts w:ascii="SWISS" w:hAnsi="SWISS" w:cs="Arial"/>
                <w:b/>
                <w:bCs/>
                <w:color w:val="000000"/>
                <w:sz w:val="20"/>
                <w:szCs w:val="20"/>
              </w:rPr>
              <w:t>ADJUSTMENTS TO RATE BASE</w:t>
            </w:r>
          </w:p>
        </w:tc>
        <w:tc>
          <w:tcPr>
            <w:tcW w:w="2600" w:type="dxa"/>
            <w:tcBorders>
              <w:top w:val="nil"/>
              <w:left w:val="nil"/>
              <w:bottom w:val="single" w:sz="4" w:space="0" w:color="auto"/>
              <w:right w:val="single" w:sz="4" w:space="0" w:color="auto"/>
            </w:tcBorders>
            <w:noWrap/>
            <w:vAlign w:val="bottom"/>
            <w:hideMark/>
          </w:tcPr>
          <w:p w:rsidR="00DF4ED4" w:rsidRDefault="00DF4ED4">
            <w:pPr>
              <w:jc w:val="right"/>
              <w:rPr>
                <w:rFonts w:ascii="SWISS" w:hAnsi="SWISS" w:cs="Arial"/>
                <w:b/>
                <w:bCs/>
                <w:color w:val="000000"/>
                <w:sz w:val="20"/>
                <w:szCs w:val="20"/>
              </w:rPr>
            </w:pPr>
            <w:r>
              <w:rPr>
                <w:rFonts w:ascii="SWISS" w:hAnsi="SWISS" w:cs="Arial"/>
                <w:b/>
                <w:bCs/>
                <w:color w:val="000000"/>
                <w:sz w:val="20"/>
                <w:szCs w:val="20"/>
              </w:rPr>
              <w:t> </w:t>
            </w:r>
          </w:p>
        </w:tc>
      </w:tr>
      <w:tr w:rsidR="00DF4ED4" w:rsidTr="00DF4ED4">
        <w:trPr>
          <w:trHeight w:val="315"/>
        </w:trPr>
        <w:tc>
          <w:tcPr>
            <w:tcW w:w="366" w:type="dxa"/>
            <w:tcBorders>
              <w:top w:val="nil"/>
              <w:left w:val="single" w:sz="4" w:space="0" w:color="auto"/>
              <w:bottom w:val="nil"/>
              <w:right w:val="nil"/>
            </w:tcBorders>
            <w:noWrap/>
            <w:vAlign w:val="bottom"/>
            <w:hideMark/>
          </w:tcPr>
          <w:p w:rsidR="00DF4ED4" w:rsidRDefault="00DF4ED4">
            <w:pPr>
              <w:rPr>
                <w:rFonts w:ascii="SWISS" w:hAnsi="SWISS" w:cs="Arial"/>
                <w:color w:val="000000"/>
                <w:sz w:val="20"/>
                <w:szCs w:val="20"/>
              </w:rPr>
            </w:pPr>
            <w:r>
              <w:rPr>
                <w:rFonts w:ascii="SWISS" w:hAnsi="SWISS" w:cs="Arial"/>
                <w:color w:val="000000"/>
                <w:sz w:val="20"/>
                <w:szCs w:val="20"/>
              </w:rPr>
              <w:t> </w:t>
            </w:r>
          </w:p>
        </w:tc>
        <w:tc>
          <w:tcPr>
            <w:tcW w:w="6140" w:type="dxa"/>
            <w:noWrap/>
            <w:vAlign w:val="bottom"/>
            <w:hideMark/>
          </w:tcPr>
          <w:p w:rsidR="00DF4ED4" w:rsidRDefault="00DF4ED4">
            <w:pPr>
              <w:rPr>
                <w:sz w:val="22"/>
                <w:szCs w:val="22"/>
              </w:rPr>
            </w:pPr>
          </w:p>
        </w:tc>
        <w:tc>
          <w:tcPr>
            <w:tcW w:w="2600" w:type="dxa"/>
            <w:tcBorders>
              <w:top w:val="nil"/>
              <w:left w:val="nil"/>
              <w:bottom w:val="nil"/>
              <w:right w:val="single" w:sz="4" w:space="0" w:color="auto"/>
            </w:tcBorders>
            <w:noWrap/>
            <w:vAlign w:val="bottom"/>
            <w:hideMark/>
          </w:tcPr>
          <w:p w:rsidR="00DF4ED4" w:rsidRDefault="00DF4ED4">
            <w:pPr>
              <w:jc w:val="right"/>
              <w:rPr>
                <w:rFonts w:ascii="SWISS" w:hAnsi="SWISS" w:cs="Arial"/>
                <w:b/>
                <w:bCs/>
                <w:color w:val="000000"/>
                <w:sz w:val="20"/>
                <w:szCs w:val="20"/>
                <w:u w:val="single"/>
              </w:rPr>
            </w:pPr>
            <w:r>
              <w:rPr>
                <w:rFonts w:ascii="SWISS" w:hAnsi="SWISS" w:cs="Arial"/>
                <w:b/>
                <w:bCs/>
                <w:color w:val="000000"/>
                <w:sz w:val="20"/>
                <w:szCs w:val="20"/>
                <w:u w:val="single"/>
              </w:rPr>
              <w:t>WATER</w:t>
            </w:r>
          </w:p>
        </w:tc>
      </w:tr>
      <w:tr w:rsidR="00DF4ED4" w:rsidTr="00DF4ED4">
        <w:trPr>
          <w:trHeight w:val="315"/>
        </w:trPr>
        <w:tc>
          <w:tcPr>
            <w:tcW w:w="366" w:type="dxa"/>
            <w:tcBorders>
              <w:top w:val="nil"/>
              <w:left w:val="single" w:sz="4" w:space="0" w:color="auto"/>
              <w:bottom w:val="nil"/>
              <w:right w:val="nil"/>
            </w:tcBorders>
            <w:noWrap/>
            <w:vAlign w:val="bottom"/>
            <w:hideMark/>
          </w:tcPr>
          <w:p w:rsidR="00DF4ED4" w:rsidRDefault="00DF4ED4">
            <w:pPr>
              <w:rPr>
                <w:rFonts w:ascii="SWISS" w:hAnsi="SWISS" w:cs="Arial"/>
                <w:color w:val="000000"/>
                <w:sz w:val="20"/>
                <w:szCs w:val="20"/>
              </w:rPr>
            </w:pPr>
            <w:r>
              <w:rPr>
                <w:rFonts w:ascii="SWISS" w:hAnsi="SWISS" w:cs="Arial"/>
                <w:color w:val="000000"/>
                <w:sz w:val="20"/>
                <w:szCs w:val="20"/>
              </w:rPr>
              <w:t> </w:t>
            </w:r>
          </w:p>
        </w:tc>
        <w:tc>
          <w:tcPr>
            <w:tcW w:w="6140" w:type="dxa"/>
            <w:noWrap/>
            <w:vAlign w:val="bottom"/>
            <w:hideMark/>
          </w:tcPr>
          <w:p w:rsidR="00DF4ED4" w:rsidRDefault="00DF4ED4">
            <w:pPr>
              <w:rPr>
                <w:rFonts w:ascii="SWISS" w:hAnsi="SWISS" w:cs="Arial"/>
                <w:b/>
                <w:bCs/>
                <w:color w:val="000000"/>
                <w:sz w:val="20"/>
                <w:szCs w:val="20"/>
                <w:u w:val="single"/>
              </w:rPr>
            </w:pPr>
            <w:r>
              <w:rPr>
                <w:rFonts w:ascii="SWISS" w:hAnsi="SWISS" w:cs="Arial"/>
                <w:b/>
                <w:bCs/>
                <w:color w:val="000000"/>
                <w:sz w:val="20"/>
                <w:szCs w:val="20"/>
                <w:u w:val="single"/>
              </w:rPr>
              <w:t>UTILITY PLANT IN SERVICE</w:t>
            </w:r>
          </w:p>
        </w:tc>
        <w:tc>
          <w:tcPr>
            <w:tcW w:w="2600" w:type="dxa"/>
            <w:tcBorders>
              <w:top w:val="nil"/>
              <w:left w:val="nil"/>
              <w:bottom w:val="nil"/>
              <w:right w:val="single" w:sz="4" w:space="0" w:color="auto"/>
            </w:tcBorders>
            <w:noWrap/>
            <w:vAlign w:val="bottom"/>
            <w:hideMark/>
          </w:tcPr>
          <w:p w:rsidR="00DF4ED4" w:rsidRDefault="00DF4ED4">
            <w:pPr>
              <w:rPr>
                <w:rFonts w:ascii="SWISS" w:hAnsi="SWISS" w:cs="Arial"/>
                <w:color w:val="000000"/>
                <w:sz w:val="20"/>
                <w:szCs w:val="20"/>
              </w:rPr>
            </w:pPr>
            <w:r>
              <w:rPr>
                <w:rFonts w:ascii="SWISS" w:hAnsi="SWISS" w:cs="Arial"/>
                <w:color w:val="000000"/>
                <w:sz w:val="20"/>
                <w:szCs w:val="20"/>
              </w:rPr>
              <w:t> </w:t>
            </w:r>
          </w:p>
        </w:tc>
      </w:tr>
      <w:tr w:rsidR="00DF4ED4" w:rsidTr="00DF4ED4">
        <w:trPr>
          <w:trHeight w:val="300"/>
        </w:trPr>
        <w:tc>
          <w:tcPr>
            <w:tcW w:w="366" w:type="dxa"/>
            <w:tcBorders>
              <w:top w:val="nil"/>
              <w:left w:val="single" w:sz="4" w:space="0" w:color="auto"/>
              <w:bottom w:val="nil"/>
              <w:right w:val="nil"/>
            </w:tcBorders>
            <w:noWrap/>
            <w:vAlign w:val="bottom"/>
            <w:hideMark/>
          </w:tcPr>
          <w:p w:rsidR="00DF4ED4" w:rsidRDefault="00DF4ED4">
            <w:pPr>
              <w:jc w:val="right"/>
              <w:rPr>
                <w:rFonts w:ascii="SWISS" w:hAnsi="SWISS" w:cs="Arial"/>
                <w:color w:val="000000"/>
                <w:sz w:val="20"/>
                <w:szCs w:val="20"/>
              </w:rPr>
            </w:pPr>
            <w:r>
              <w:rPr>
                <w:rFonts w:ascii="SWISS" w:hAnsi="SWISS" w:cs="Arial"/>
                <w:color w:val="000000"/>
                <w:sz w:val="20"/>
                <w:szCs w:val="20"/>
              </w:rPr>
              <w:t>1.</w:t>
            </w:r>
          </w:p>
        </w:tc>
        <w:tc>
          <w:tcPr>
            <w:tcW w:w="6140" w:type="dxa"/>
            <w:noWrap/>
            <w:vAlign w:val="bottom"/>
            <w:hideMark/>
          </w:tcPr>
          <w:p w:rsidR="00DF4ED4" w:rsidRDefault="00DF4ED4">
            <w:pPr>
              <w:rPr>
                <w:rFonts w:ascii="SWISS" w:hAnsi="SWISS" w:cs="Arial"/>
                <w:color w:val="000000"/>
                <w:sz w:val="20"/>
                <w:szCs w:val="20"/>
              </w:rPr>
            </w:pPr>
            <w:r>
              <w:rPr>
                <w:rFonts w:ascii="SWISS" w:hAnsi="SWISS" w:cs="Arial"/>
                <w:color w:val="000000"/>
                <w:sz w:val="20"/>
                <w:szCs w:val="20"/>
              </w:rPr>
              <w:t xml:space="preserve">To reflect prior COAs and additions that were not booked. </w:t>
            </w:r>
          </w:p>
        </w:tc>
        <w:tc>
          <w:tcPr>
            <w:tcW w:w="2600" w:type="dxa"/>
            <w:tcBorders>
              <w:top w:val="nil"/>
              <w:left w:val="nil"/>
              <w:bottom w:val="nil"/>
              <w:right w:val="single" w:sz="4" w:space="0" w:color="auto"/>
            </w:tcBorders>
            <w:noWrap/>
            <w:vAlign w:val="bottom"/>
            <w:hideMark/>
          </w:tcPr>
          <w:p w:rsidR="00DF4ED4" w:rsidRDefault="00DF4ED4">
            <w:pPr>
              <w:jc w:val="right"/>
              <w:rPr>
                <w:rFonts w:ascii="SWISS" w:hAnsi="SWISS" w:cs="Arial"/>
                <w:sz w:val="20"/>
                <w:szCs w:val="20"/>
              </w:rPr>
            </w:pPr>
            <w:r>
              <w:rPr>
                <w:rFonts w:ascii="SWISS" w:hAnsi="SWISS" w:cs="Arial"/>
                <w:sz w:val="20"/>
                <w:szCs w:val="20"/>
              </w:rPr>
              <w:t xml:space="preserve">$21,591 </w:t>
            </w:r>
          </w:p>
        </w:tc>
      </w:tr>
      <w:tr w:rsidR="00DF4ED4" w:rsidTr="00DF4ED4">
        <w:trPr>
          <w:trHeight w:val="300"/>
        </w:trPr>
        <w:tc>
          <w:tcPr>
            <w:tcW w:w="366" w:type="dxa"/>
            <w:tcBorders>
              <w:top w:val="nil"/>
              <w:left w:val="single" w:sz="4" w:space="0" w:color="auto"/>
              <w:bottom w:val="nil"/>
              <w:right w:val="nil"/>
            </w:tcBorders>
            <w:noWrap/>
            <w:vAlign w:val="bottom"/>
            <w:hideMark/>
          </w:tcPr>
          <w:p w:rsidR="00DF4ED4" w:rsidRDefault="00DF4ED4">
            <w:pPr>
              <w:jc w:val="right"/>
              <w:rPr>
                <w:rFonts w:ascii="SWISS" w:hAnsi="SWISS" w:cs="Arial"/>
                <w:color w:val="000000"/>
                <w:sz w:val="20"/>
                <w:szCs w:val="20"/>
              </w:rPr>
            </w:pPr>
            <w:r>
              <w:rPr>
                <w:rFonts w:ascii="SWISS" w:hAnsi="SWISS" w:cs="Arial"/>
                <w:color w:val="000000"/>
                <w:sz w:val="20"/>
                <w:szCs w:val="20"/>
              </w:rPr>
              <w:t>2.</w:t>
            </w:r>
          </w:p>
        </w:tc>
        <w:tc>
          <w:tcPr>
            <w:tcW w:w="6140" w:type="dxa"/>
            <w:vAlign w:val="bottom"/>
            <w:hideMark/>
          </w:tcPr>
          <w:p w:rsidR="00DF4ED4" w:rsidRDefault="00DF4ED4">
            <w:pPr>
              <w:rPr>
                <w:rFonts w:ascii="SWISS" w:hAnsi="SWISS" w:cs="Arial"/>
                <w:color w:val="000000"/>
                <w:sz w:val="20"/>
                <w:szCs w:val="20"/>
              </w:rPr>
            </w:pPr>
            <w:r>
              <w:rPr>
                <w:rFonts w:ascii="SWISS" w:hAnsi="SWISS" w:cs="Arial"/>
                <w:color w:val="000000"/>
                <w:sz w:val="20"/>
                <w:szCs w:val="20"/>
              </w:rPr>
              <w:t>To reflect an averaging adjustment.</w:t>
            </w:r>
          </w:p>
        </w:tc>
        <w:tc>
          <w:tcPr>
            <w:tcW w:w="2600" w:type="dxa"/>
            <w:tcBorders>
              <w:top w:val="nil"/>
              <w:left w:val="nil"/>
              <w:bottom w:val="nil"/>
              <w:right w:val="single" w:sz="4" w:space="0" w:color="auto"/>
            </w:tcBorders>
            <w:noWrap/>
            <w:vAlign w:val="bottom"/>
            <w:hideMark/>
          </w:tcPr>
          <w:p w:rsidR="00DF4ED4" w:rsidRDefault="00DF4ED4">
            <w:pPr>
              <w:jc w:val="right"/>
              <w:rPr>
                <w:rFonts w:ascii="SWISS" w:hAnsi="SWISS" w:cs="Arial"/>
                <w:color w:val="000000"/>
                <w:sz w:val="20"/>
                <w:szCs w:val="20"/>
              </w:rPr>
            </w:pPr>
            <w:r>
              <w:rPr>
                <w:rFonts w:ascii="SWISS" w:hAnsi="SWISS" w:cs="Arial"/>
                <w:color w:val="000000"/>
                <w:sz w:val="20"/>
                <w:szCs w:val="20"/>
              </w:rPr>
              <w:t>(188)</w:t>
            </w:r>
          </w:p>
        </w:tc>
      </w:tr>
      <w:tr w:rsidR="00DF4ED4" w:rsidTr="00DF4ED4">
        <w:trPr>
          <w:trHeight w:val="300"/>
        </w:trPr>
        <w:tc>
          <w:tcPr>
            <w:tcW w:w="366" w:type="dxa"/>
            <w:tcBorders>
              <w:top w:val="nil"/>
              <w:left w:val="single" w:sz="4" w:space="0" w:color="auto"/>
              <w:bottom w:val="nil"/>
              <w:right w:val="nil"/>
            </w:tcBorders>
            <w:noWrap/>
            <w:vAlign w:val="bottom"/>
            <w:hideMark/>
          </w:tcPr>
          <w:p w:rsidR="00DF4ED4" w:rsidRDefault="00DF4ED4">
            <w:pPr>
              <w:jc w:val="right"/>
              <w:rPr>
                <w:rFonts w:ascii="SWISS" w:hAnsi="SWISS" w:cs="Arial"/>
                <w:color w:val="000000"/>
                <w:sz w:val="20"/>
                <w:szCs w:val="20"/>
              </w:rPr>
            </w:pPr>
            <w:r>
              <w:rPr>
                <w:rFonts w:ascii="SWISS" w:hAnsi="SWISS" w:cs="Arial"/>
                <w:color w:val="000000"/>
                <w:sz w:val="20"/>
                <w:szCs w:val="20"/>
              </w:rPr>
              <w:t>3.</w:t>
            </w:r>
          </w:p>
        </w:tc>
        <w:tc>
          <w:tcPr>
            <w:tcW w:w="6140" w:type="dxa"/>
            <w:vAlign w:val="bottom"/>
            <w:hideMark/>
          </w:tcPr>
          <w:p w:rsidR="00DF4ED4" w:rsidRDefault="00DF4ED4">
            <w:pPr>
              <w:rPr>
                <w:rFonts w:ascii="SWISS" w:hAnsi="SWISS" w:cs="Arial"/>
                <w:color w:val="000000"/>
                <w:sz w:val="20"/>
                <w:szCs w:val="20"/>
              </w:rPr>
            </w:pPr>
            <w:r>
              <w:rPr>
                <w:rFonts w:ascii="SWISS" w:hAnsi="SWISS" w:cs="Arial"/>
                <w:color w:val="000000"/>
                <w:sz w:val="20"/>
                <w:szCs w:val="20"/>
              </w:rPr>
              <w:t>To reflect pro forma plant additions.</w:t>
            </w:r>
          </w:p>
        </w:tc>
        <w:tc>
          <w:tcPr>
            <w:tcW w:w="2600" w:type="dxa"/>
            <w:tcBorders>
              <w:top w:val="nil"/>
              <w:left w:val="nil"/>
              <w:bottom w:val="nil"/>
              <w:right w:val="single" w:sz="4" w:space="0" w:color="auto"/>
            </w:tcBorders>
            <w:noWrap/>
            <w:vAlign w:val="bottom"/>
            <w:hideMark/>
          </w:tcPr>
          <w:p w:rsidR="00DF4ED4" w:rsidRDefault="00DF4ED4">
            <w:pPr>
              <w:jc w:val="right"/>
              <w:rPr>
                <w:rFonts w:ascii="SWISS" w:hAnsi="SWISS" w:cs="Arial"/>
                <w:sz w:val="20"/>
                <w:szCs w:val="20"/>
                <w:u w:val="single"/>
              </w:rPr>
            </w:pPr>
            <w:r>
              <w:rPr>
                <w:rFonts w:ascii="SWISS" w:hAnsi="SWISS" w:cs="Arial"/>
                <w:sz w:val="20"/>
                <w:szCs w:val="20"/>
                <w:u w:val="single"/>
              </w:rPr>
              <w:t xml:space="preserve">3,640 </w:t>
            </w:r>
          </w:p>
        </w:tc>
      </w:tr>
      <w:tr w:rsidR="00DF4ED4" w:rsidTr="00DF4ED4">
        <w:trPr>
          <w:trHeight w:val="300"/>
        </w:trPr>
        <w:tc>
          <w:tcPr>
            <w:tcW w:w="366" w:type="dxa"/>
            <w:tcBorders>
              <w:top w:val="nil"/>
              <w:left w:val="single" w:sz="4" w:space="0" w:color="auto"/>
              <w:bottom w:val="nil"/>
              <w:right w:val="nil"/>
            </w:tcBorders>
            <w:noWrap/>
            <w:vAlign w:val="bottom"/>
            <w:hideMark/>
          </w:tcPr>
          <w:p w:rsidR="00DF4ED4" w:rsidRDefault="00DF4ED4">
            <w:pPr>
              <w:jc w:val="right"/>
              <w:rPr>
                <w:rFonts w:ascii="SWISS" w:hAnsi="SWISS" w:cs="Arial"/>
                <w:color w:val="000000"/>
                <w:sz w:val="20"/>
                <w:szCs w:val="20"/>
              </w:rPr>
            </w:pPr>
            <w:r>
              <w:rPr>
                <w:rFonts w:ascii="SWISS" w:hAnsi="SWISS" w:cs="Arial"/>
                <w:color w:val="000000"/>
                <w:sz w:val="20"/>
                <w:szCs w:val="20"/>
              </w:rPr>
              <w:t> </w:t>
            </w:r>
          </w:p>
        </w:tc>
        <w:tc>
          <w:tcPr>
            <w:tcW w:w="6140" w:type="dxa"/>
            <w:noWrap/>
            <w:vAlign w:val="bottom"/>
            <w:hideMark/>
          </w:tcPr>
          <w:p w:rsidR="00DF4ED4" w:rsidRDefault="00DF4ED4">
            <w:pPr>
              <w:rPr>
                <w:rFonts w:ascii="SWISS" w:hAnsi="SWISS" w:cs="Arial"/>
                <w:color w:val="000000"/>
                <w:sz w:val="20"/>
                <w:szCs w:val="20"/>
              </w:rPr>
            </w:pPr>
            <w:r>
              <w:rPr>
                <w:rFonts w:ascii="SWISS" w:hAnsi="SWISS" w:cs="Arial"/>
                <w:color w:val="000000"/>
                <w:sz w:val="20"/>
                <w:szCs w:val="20"/>
              </w:rPr>
              <w:t xml:space="preserve">     Total</w:t>
            </w:r>
          </w:p>
        </w:tc>
        <w:tc>
          <w:tcPr>
            <w:tcW w:w="2600" w:type="dxa"/>
            <w:tcBorders>
              <w:top w:val="nil"/>
              <w:left w:val="nil"/>
              <w:bottom w:val="nil"/>
              <w:right w:val="single" w:sz="4" w:space="0" w:color="auto"/>
            </w:tcBorders>
            <w:noWrap/>
            <w:vAlign w:val="bottom"/>
            <w:hideMark/>
          </w:tcPr>
          <w:p w:rsidR="00DF4ED4" w:rsidRDefault="00DF4ED4">
            <w:pPr>
              <w:jc w:val="right"/>
              <w:rPr>
                <w:rFonts w:ascii="SWISS" w:hAnsi="SWISS" w:cs="Arial"/>
                <w:sz w:val="20"/>
                <w:szCs w:val="20"/>
                <w:u w:val="double"/>
              </w:rPr>
            </w:pPr>
            <w:r>
              <w:rPr>
                <w:rFonts w:ascii="SWISS" w:hAnsi="SWISS" w:cs="Arial"/>
                <w:sz w:val="20"/>
                <w:szCs w:val="20"/>
                <w:u w:val="double"/>
              </w:rPr>
              <w:t xml:space="preserve">$25,043 </w:t>
            </w:r>
          </w:p>
        </w:tc>
      </w:tr>
      <w:tr w:rsidR="00DF4ED4" w:rsidTr="00DF4ED4">
        <w:trPr>
          <w:trHeight w:val="300"/>
        </w:trPr>
        <w:tc>
          <w:tcPr>
            <w:tcW w:w="366" w:type="dxa"/>
            <w:tcBorders>
              <w:top w:val="nil"/>
              <w:left w:val="single" w:sz="4" w:space="0" w:color="auto"/>
              <w:bottom w:val="nil"/>
              <w:right w:val="nil"/>
            </w:tcBorders>
            <w:noWrap/>
            <w:vAlign w:val="bottom"/>
            <w:hideMark/>
          </w:tcPr>
          <w:p w:rsidR="00DF4ED4" w:rsidRDefault="00DF4ED4">
            <w:pPr>
              <w:jc w:val="right"/>
              <w:rPr>
                <w:rFonts w:ascii="SWISS" w:hAnsi="SWISS" w:cs="Arial"/>
                <w:color w:val="000000"/>
                <w:sz w:val="20"/>
                <w:szCs w:val="20"/>
              </w:rPr>
            </w:pPr>
            <w:r>
              <w:rPr>
                <w:rFonts w:ascii="SWISS" w:hAnsi="SWISS" w:cs="Arial"/>
                <w:color w:val="000000"/>
                <w:sz w:val="20"/>
                <w:szCs w:val="20"/>
              </w:rPr>
              <w:t> </w:t>
            </w:r>
          </w:p>
        </w:tc>
        <w:tc>
          <w:tcPr>
            <w:tcW w:w="6140" w:type="dxa"/>
            <w:noWrap/>
            <w:vAlign w:val="bottom"/>
            <w:hideMark/>
          </w:tcPr>
          <w:p w:rsidR="00DF4ED4" w:rsidRDefault="00DF4ED4">
            <w:pPr>
              <w:rPr>
                <w:sz w:val="22"/>
                <w:szCs w:val="22"/>
              </w:rPr>
            </w:pPr>
          </w:p>
        </w:tc>
        <w:tc>
          <w:tcPr>
            <w:tcW w:w="2600" w:type="dxa"/>
            <w:tcBorders>
              <w:top w:val="nil"/>
              <w:left w:val="nil"/>
              <w:bottom w:val="nil"/>
              <w:right w:val="single" w:sz="4" w:space="0" w:color="auto"/>
            </w:tcBorders>
            <w:noWrap/>
            <w:vAlign w:val="bottom"/>
            <w:hideMark/>
          </w:tcPr>
          <w:p w:rsidR="00DF4ED4" w:rsidRDefault="00DF4ED4">
            <w:pPr>
              <w:jc w:val="right"/>
              <w:rPr>
                <w:rFonts w:ascii="SWISS" w:hAnsi="SWISS" w:cs="Arial"/>
                <w:sz w:val="20"/>
                <w:szCs w:val="20"/>
                <w:u w:val="double"/>
              </w:rPr>
            </w:pPr>
            <w:r>
              <w:rPr>
                <w:rFonts w:ascii="SWISS" w:hAnsi="SWISS" w:cs="Arial"/>
                <w:sz w:val="20"/>
                <w:szCs w:val="20"/>
                <w:u w:val="single"/>
              </w:rPr>
              <w:t> </w:t>
            </w:r>
          </w:p>
        </w:tc>
      </w:tr>
      <w:tr w:rsidR="00DF4ED4" w:rsidTr="00DF4ED4">
        <w:trPr>
          <w:trHeight w:val="300"/>
        </w:trPr>
        <w:tc>
          <w:tcPr>
            <w:tcW w:w="366" w:type="dxa"/>
            <w:tcBorders>
              <w:top w:val="nil"/>
              <w:left w:val="single" w:sz="4" w:space="0" w:color="auto"/>
              <w:bottom w:val="nil"/>
              <w:right w:val="nil"/>
            </w:tcBorders>
            <w:noWrap/>
            <w:vAlign w:val="bottom"/>
            <w:hideMark/>
          </w:tcPr>
          <w:p w:rsidR="00DF4ED4" w:rsidRDefault="00DF4ED4">
            <w:pPr>
              <w:jc w:val="right"/>
              <w:rPr>
                <w:rFonts w:ascii="SWISS" w:hAnsi="SWISS" w:cs="Arial"/>
                <w:color w:val="000000"/>
                <w:sz w:val="20"/>
                <w:szCs w:val="20"/>
              </w:rPr>
            </w:pPr>
            <w:r>
              <w:rPr>
                <w:rFonts w:ascii="SWISS" w:hAnsi="SWISS" w:cs="Arial"/>
                <w:color w:val="000000"/>
                <w:sz w:val="20"/>
                <w:szCs w:val="20"/>
              </w:rPr>
              <w:t> </w:t>
            </w:r>
          </w:p>
        </w:tc>
        <w:tc>
          <w:tcPr>
            <w:tcW w:w="6140" w:type="dxa"/>
            <w:noWrap/>
            <w:vAlign w:val="bottom"/>
            <w:hideMark/>
          </w:tcPr>
          <w:p w:rsidR="00DF4ED4" w:rsidRDefault="00DF4ED4">
            <w:pPr>
              <w:rPr>
                <w:rFonts w:ascii="SWISS" w:hAnsi="SWISS" w:cs="Arial"/>
                <w:b/>
                <w:bCs/>
                <w:color w:val="000000"/>
                <w:sz w:val="20"/>
                <w:szCs w:val="20"/>
                <w:u w:val="single"/>
              </w:rPr>
            </w:pPr>
            <w:r>
              <w:rPr>
                <w:rFonts w:ascii="SWISS" w:hAnsi="SWISS" w:cs="Arial"/>
                <w:b/>
                <w:bCs/>
                <w:color w:val="000000"/>
                <w:sz w:val="20"/>
                <w:szCs w:val="20"/>
                <w:u w:val="single"/>
              </w:rPr>
              <w:t>ACCUMULATED DEPRECIATION</w:t>
            </w:r>
          </w:p>
        </w:tc>
        <w:tc>
          <w:tcPr>
            <w:tcW w:w="2600" w:type="dxa"/>
            <w:tcBorders>
              <w:top w:val="nil"/>
              <w:left w:val="nil"/>
              <w:bottom w:val="nil"/>
              <w:right w:val="single" w:sz="4" w:space="0" w:color="auto"/>
            </w:tcBorders>
            <w:noWrap/>
            <w:vAlign w:val="bottom"/>
            <w:hideMark/>
          </w:tcPr>
          <w:p w:rsidR="00DF4ED4" w:rsidRDefault="00DF4ED4">
            <w:pPr>
              <w:rPr>
                <w:rFonts w:ascii="SWISS" w:hAnsi="SWISS" w:cs="Arial"/>
                <w:sz w:val="20"/>
                <w:szCs w:val="20"/>
              </w:rPr>
            </w:pPr>
            <w:r>
              <w:rPr>
                <w:rFonts w:ascii="SWISS" w:hAnsi="SWISS" w:cs="Arial"/>
                <w:sz w:val="20"/>
                <w:szCs w:val="20"/>
              </w:rPr>
              <w:t> </w:t>
            </w:r>
          </w:p>
        </w:tc>
      </w:tr>
      <w:tr w:rsidR="00DF4ED4" w:rsidTr="00DF4ED4">
        <w:trPr>
          <w:trHeight w:val="300"/>
        </w:trPr>
        <w:tc>
          <w:tcPr>
            <w:tcW w:w="366" w:type="dxa"/>
            <w:tcBorders>
              <w:top w:val="nil"/>
              <w:left w:val="single" w:sz="4" w:space="0" w:color="auto"/>
              <w:bottom w:val="nil"/>
              <w:right w:val="nil"/>
            </w:tcBorders>
            <w:noWrap/>
            <w:vAlign w:val="bottom"/>
            <w:hideMark/>
          </w:tcPr>
          <w:p w:rsidR="00DF4ED4" w:rsidRDefault="00DF4ED4">
            <w:pPr>
              <w:jc w:val="right"/>
              <w:rPr>
                <w:rFonts w:ascii="SWISS" w:hAnsi="SWISS" w:cs="Arial"/>
                <w:color w:val="000000"/>
                <w:sz w:val="20"/>
                <w:szCs w:val="20"/>
              </w:rPr>
            </w:pPr>
            <w:r>
              <w:rPr>
                <w:rFonts w:ascii="SWISS" w:hAnsi="SWISS" w:cs="Arial"/>
                <w:color w:val="000000"/>
                <w:sz w:val="20"/>
                <w:szCs w:val="20"/>
              </w:rPr>
              <w:t>1.</w:t>
            </w:r>
          </w:p>
        </w:tc>
        <w:tc>
          <w:tcPr>
            <w:tcW w:w="6140" w:type="dxa"/>
            <w:noWrap/>
            <w:vAlign w:val="bottom"/>
            <w:hideMark/>
          </w:tcPr>
          <w:p w:rsidR="00DF4ED4" w:rsidRDefault="00DF4ED4">
            <w:pPr>
              <w:rPr>
                <w:rFonts w:ascii="SWISS" w:hAnsi="SWISS" w:cs="Arial"/>
                <w:color w:val="000000"/>
                <w:sz w:val="20"/>
                <w:szCs w:val="20"/>
              </w:rPr>
            </w:pPr>
            <w:r>
              <w:rPr>
                <w:rFonts w:ascii="SWISS" w:hAnsi="SWISS" w:cs="Arial"/>
                <w:color w:val="000000"/>
                <w:sz w:val="20"/>
                <w:szCs w:val="20"/>
              </w:rPr>
              <w:t xml:space="preserve">To reflect the appropriate balance. </w:t>
            </w:r>
          </w:p>
        </w:tc>
        <w:tc>
          <w:tcPr>
            <w:tcW w:w="2600" w:type="dxa"/>
            <w:tcBorders>
              <w:top w:val="nil"/>
              <w:left w:val="nil"/>
              <w:bottom w:val="nil"/>
              <w:right w:val="single" w:sz="4" w:space="0" w:color="auto"/>
            </w:tcBorders>
            <w:noWrap/>
            <w:vAlign w:val="bottom"/>
            <w:hideMark/>
          </w:tcPr>
          <w:p w:rsidR="00DF4ED4" w:rsidRDefault="00DF4ED4">
            <w:pPr>
              <w:jc w:val="right"/>
              <w:rPr>
                <w:rFonts w:ascii="SWISS" w:hAnsi="SWISS" w:cs="Arial"/>
                <w:sz w:val="20"/>
                <w:szCs w:val="20"/>
              </w:rPr>
            </w:pPr>
            <w:r>
              <w:rPr>
                <w:rFonts w:ascii="SWISS" w:hAnsi="SWISS" w:cs="Arial"/>
                <w:sz w:val="20"/>
                <w:szCs w:val="20"/>
              </w:rPr>
              <w:t xml:space="preserve">$2,711 </w:t>
            </w:r>
          </w:p>
        </w:tc>
      </w:tr>
      <w:tr w:rsidR="00DF4ED4" w:rsidTr="00DF4ED4">
        <w:trPr>
          <w:trHeight w:val="300"/>
        </w:trPr>
        <w:tc>
          <w:tcPr>
            <w:tcW w:w="366" w:type="dxa"/>
            <w:tcBorders>
              <w:top w:val="nil"/>
              <w:left w:val="single" w:sz="4" w:space="0" w:color="auto"/>
              <w:bottom w:val="nil"/>
              <w:right w:val="nil"/>
            </w:tcBorders>
            <w:noWrap/>
            <w:vAlign w:val="bottom"/>
            <w:hideMark/>
          </w:tcPr>
          <w:p w:rsidR="00DF4ED4" w:rsidRDefault="00DF4ED4">
            <w:pPr>
              <w:jc w:val="right"/>
              <w:rPr>
                <w:rFonts w:ascii="SWISS" w:hAnsi="SWISS" w:cs="Arial"/>
                <w:color w:val="000000"/>
                <w:sz w:val="20"/>
                <w:szCs w:val="20"/>
              </w:rPr>
            </w:pPr>
            <w:r>
              <w:rPr>
                <w:rFonts w:ascii="SWISS" w:hAnsi="SWISS" w:cs="Arial"/>
                <w:color w:val="000000"/>
                <w:sz w:val="20"/>
                <w:szCs w:val="20"/>
              </w:rPr>
              <w:t>2.</w:t>
            </w:r>
          </w:p>
        </w:tc>
        <w:tc>
          <w:tcPr>
            <w:tcW w:w="6140" w:type="dxa"/>
            <w:noWrap/>
            <w:vAlign w:val="bottom"/>
            <w:hideMark/>
          </w:tcPr>
          <w:p w:rsidR="00DF4ED4" w:rsidRDefault="00DF4ED4">
            <w:pPr>
              <w:rPr>
                <w:rFonts w:ascii="SWISS" w:hAnsi="SWISS" w:cs="Arial"/>
                <w:color w:val="000000"/>
                <w:sz w:val="20"/>
                <w:szCs w:val="20"/>
              </w:rPr>
            </w:pPr>
            <w:r>
              <w:rPr>
                <w:rFonts w:ascii="SWISS" w:hAnsi="SWISS" w:cs="Arial"/>
                <w:color w:val="000000"/>
                <w:sz w:val="20"/>
                <w:szCs w:val="20"/>
              </w:rPr>
              <w:t>To reflect an averaging adjustment.</w:t>
            </w:r>
          </w:p>
        </w:tc>
        <w:tc>
          <w:tcPr>
            <w:tcW w:w="2600" w:type="dxa"/>
            <w:tcBorders>
              <w:top w:val="nil"/>
              <w:left w:val="nil"/>
              <w:bottom w:val="nil"/>
              <w:right w:val="single" w:sz="4" w:space="0" w:color="auto"/>
            </w:tcBorders>
            <w:noWrap/>
            <w:vAlign w:val="bottom"/>
            <w:hideMark/>
          </w:tcPr>
          <w:p w:rsidR="00DF4ED4" w:rsidRDefault="00DF4ED4">
            <w:pPr>
              <w:jc w:val="right"/>
              <w:rPr>
                <w:rFonts w:ascii="SWISS" w:hAnsi="SWISS" w:cs="Arial"/>
                <w:sz w:val="20"/>
                <w:szCs w:val="20"/>
              </w:rPr>
            </w:pPr>
            <w:r>
              <w:rPr>
                <w:rFonts w:ascii="SWISS" w:hAnsi="SWISS" w:cs="Arial"/>
                <w:sz w:val="20"/>
                <w:szCs w:val="20"/>
              </w:rPr>
              <w:t xml:space="preserve">10,320 </w:t>
            </w:r>
          </w:p>
        </w:tc>
      </w:tr>
      <w:tr w:rsidR="00DF4ED4" w:rsidTr="00DF4ED4">
        <w:trPr>
          <w:trHeight w:val="300"/>
        </w:trPr>
        <w:tc>
          <w:tcPr>
            <w:tcW w:w="366" w:type="dxa"/>
            <w:tcBorders>
              <w:top w:val="nil"/>
              <w:left w:val="single" w:sz="4" w:space="0" w:color="auto"/>
              <w:bottom w:val="nil"/>
              <w:right w:val="nil"/>
            </w:tcBorders>
            <w:noWrap/>
            <w:vAlign w:val="bottom"/>
            <w:hideMark/>
          </w:tcPr>
          <w:p w:rsidR="00DF4ED4" w:rsidRDefault="00DF4ED4">
            <w:pPr>
              <w:jc w:val="right"/>
              <w:rPr>
                <w:rFonts w:ascii="SWISS" w:hAnsi="SWISS" w:cs="Arial"/>
                <w:color w:val="000000"/>
                <w:sz w:val="20"/>
                <w:szCs w:val="20"/>
              </w:rPr>
            </w:pPr>
            <w:r>
              <w:rPr>
                <w:rFonts w:ascii="SWISS" w:hAnsi="SWISS" w:cs="Arial"/>
                <w:color w:val="000000"/>
                <w:sz w:val="20"/>
                <w:szCs w:val="20"/>
              </w:rPr>
              <w:t>3.</w:t>
            </w:r>
          </w:p>
        </w:tc>
        <w:tc>
          <w:tcPr>
            <w:tcW w:w="6140" w:type="dxa"/>
            <w:vAlign w:val="bottom"/>
            <w:hideMark/>
          </w:tcPr>
          <w:p w:rsidR="00DF4ED4" w:rsidRDefault="00DF4ED4">
            <w:pPr>
              <w:rPr>
                <w:rFonts w:ascii="SWISS" w:hAnsi="SWISS" w:cs="Arial"/>
                <w:color w:val="000000"/>
                <w:sz w:val="20"/>
                <w:szCs w:val="20"/>
              </w:rPr>
            </w:pPr>
            <w:r>
              <w:rPr>
                <w:rFonts w:ascii="SWISS" w:hAnsi="SWISS" w:cs="Arial"/>
                <w:color w:val="000000"/>
                <w:sz w:val="20"/>
                <w:szCs w:val="20"/>
              </w:rPr>
              <w:t>To reflect pro forma plant additions.</w:t>
            </w:r>
          </w:p>
        </w:tc>
        <w:tc>
          <w:tcPr>
            <w:tcW w:w="2600" w:type="dxa"/>
            <w:tcBorders>
              <w:top w:val="nil"/>
              <w:left w:val="nil"/>
              <w:bottom w:val="nil"/>
              <w:right w:val="single" w:sz="4" w:space="0" w:color="auto"/>
            </w:tcBorders>
            <w:noWrap/>
            <w:vAlign w:val="bottom"/>
            <w:hideMark/>
          </w:tcPr>
          <w:p w:rsidR="00DF4ED4" w:rsidRDefault="00DF4ED4">
            <w:pPr>
              <w:jc w:val="right"/>
              <w:rPr>
                <w:rFonts w:ascii="SWISS" w:hAnsi="SWISS" w:cs="Arial"/>
                <w:sz w:val="20"/>
                <w:szCs w:val="20"/>
                <w:u w:val="single"/>
              </w:rPr>
            </w:pPr>
            <w:r>
              <w:rPr>
                <w:rFonts w:ascii="SWISS" w:hAnsi="SWISS" w:cs="Arial"/>
                <w:sz w:val="20"/>
                <w:szCs w:val="20"/>
                <w:u w:val="single"/>
              </w:rPr>
              <w:t xml:space="preserve">22,986 </w:t>
            </w:r>
          </w:p>
        </w:tc>
      </w:tr>
      <w:tr w:rsidR="00DF4ED4" w:rsidTr="00DF4ED4">
        <w:trPr>
          <w:trHeight w:val="300"/>
        </w:trPr>
        <w:tc>
          <w:tcPr>
            <w:tcW w:w="366" w:type="dxa"/>
            <w:tcBorders>
              <w:top w:val="nil"/>
              <w:left w:val="single" w:sz="4" w:space="0" w:color="auto"/>
              <w:bottom w:val="nil"/>
              <w:right w:val="nil"/>
            </w:tcBorders>
            <w:noWrap/>
            <w:vAlign w:val="bottom"/>
            <w:hideMark/>
          </w:tcPr>
          <w:p w:rsidR="00DF4ED4" w:rsidRDefault="00DF4ED4">
            <w:pPr>
              <w:rPr>
                <w:rFonts w:ascii="Arial" w:hAnsi="Arial" w:cs="Arial"/>
              </w:rPr>
            </w:pPr>
            <w:r>
              <w:rPr>
                <w:rFonts w:ascii="Arial" w:hAnsi="Arial" w:cs="Arial"/>
              </w:rPr>
              <w:t> </w:t>
            </w:r>
          </w:p>
        </w:tc>
        <w:tc>
          <w:tcPr>
            <w:tcW w:w="6140" w:type="dxa"/>
            <w:noWrap/>
            <w:vAlign w:val="bottom"/>
            <w:hideMark/>
          </w:tcPr>
          <w:p w:rsidR="00DF4ED4" w:rsidRDefault="00DF4ED4">
            <w:pPr>
              <w:rPr>
                <w:rFonts w:ascii="SWISS" w:hAnsi="SWISS" w:cs="Arial"/>
                <w:color w:val="000000"/>
                <w:sz w:val="20"/>
                <w:szCs w:val="20"/>
              </w:rPr>
            </w:pPr>
            <w:r>
              <w:rPr>
                <w:rFonts w:ascii="SWISS" w:hAnsi="SWISS" w:cs="Arial"/>
                <w:color w:val="000000"/>
                <w:sz w:val="20"/>
                <w:szCs w:val="20"/>
              </w:rPr>
              <w:t xml:space="preserve">     Total</w:t>
            </w:r>
          </w:p>
        </w:tc>
        <w:tc>
          <w:tcPr>
            <w:tcW w:w="2600" w:type="dxa"/>
            <w:tcBorders>
              <w:top w:val="nil"/>
              <w:left w:val="nil"/>
              <w:bottom w:val="nil"/>
              <w:right w:val="single" w:sz="4" w:space="0" w:color="auto"/>
            </w:tcBorders>
            <w:noWrap/>
            <w:vAlign w:val="bottom"/>
            <w:hideMark/>
          </w:tcPr>
          <w:p w:rsidR="00DF4ED4" w:rsidRDefault="00DF4ED4">
            <w:pPr>
              <w:jc w:val="right"/>
              <w:rPr>
                <w:rFonts w:ascii="SWISS" w:hAnsi="SWISS" w:cs="Arial"/>
                <w:sz w:val="20"/>
                <w:szCs w:val="20"/>
                <w:u w:val="double"/>
              </w:rPr>
            </w:pPr>
            <w:r>
              <w:rPr>
                <w:rFonts w:ascii="SWISS" w:hAnsi="SWISS" w:cs="Arial"/>
                <w:sz w:val="20"/>
                <w:szCs w:val="20"/>
                <w:u w:val="double"/>
              </w:rPr>
              <w:t xml:space="preserve">$36,017 </w:t>
            </w:r>
          </w:p>
        </w:tc>
      </w:tr>
      <w:tr w:rsidR="00DF4ED4" w:rsidTr="00DF4ED4">
        <w:trPr>
          <w:trHeight w:val="300"/>
        </w:trPr>
        <w:tc>
          <w:tcPr>
            <w:tcW w:w="366" w:type="dxa"/>
            <w:tcBorders>
              <w:top w:val="nil"/>
              <w:left w:val="single" w:sz="4" w:space="0" w:color="auto"/>
              <w:bottom w:val="nil"/>
              <w:right w:val="nil"/>
            </w:tcBorders>
            <w:noWrap/>
            <w:vAlign w:val="bottom"/>
            <w:hideMark/>
          </w:tcPr>
          <w:p w:rsidR="00DF4ED4" w:rsidRDefault="00DF4ED4">
            <w:pPr>
              <w:rPr>
                <w:rFonts w:ascii="Arial" w:hAnsi="Arial" w:cs="Arial"/>
              </w:rPr>
            </w:pPr>
            <w:r>
              <w:rPr>
                <w:rFonts w:ascii="Arial" w:hAnsi="Arial" w:cs="Arial"/>
              </w:rPr>
              <w:t> </w:t>
            </w:r>
          </w:p>
        </w:tc>
        <w:tc>
          <w:tcPr>
            <w:tcW w:w="6140" w:type="dxa"/>
            <w:noWrap/>
            <w:vAlign w:val="bottom"/>
            <w:hideMark/>
          </w:tcPr>
          <w:p w:rsidR="00DF4ED4" w:rsidRDefault="00DF4ED4">
            <w:pPr>
              <w:rPr>
                <w:sz w:val="22"/>
                <w:szCs w:val="22"/>
              </w:rPr>
            </w:pPr>
          </w:p>
        </w:tc>
        <w:tc>
          <w:tcPr>
            <w:tcW w:w="2600" w:type="dxa"/>
            <w:tcBorders>
              <w:top w:val="nil"/>
              <w:left w:val="nil"/>
              <w:bottom w:val="nil"/>
              <w:right w:val="single" w:sz="4" w:space="0" w:color="auto"/>
            </w:tcBorders>
            <w:noWrap/>
            <w:vAlign w:val="bottom"/>
            <w:hideMark/>
          </w:tcPr>
          <w:p w:rsidR="00DF4ED4" w:rsidRDefault="00DF4ED4">
            <w:pPr>
              <w:rPr>
                <w:rFonts w:ascii="Arial" w:hAnsi="Arial" w:cs="Arial"/>
              </w:rPr>
            </w:pPr>
            <w:r>
              <w:rPr>
                <w:rFonts w:ascii="Arial" w:hAnsi="Arial" w:cs="Arial"/>
              </w:rPr>
              <w:t> </w:t>
            </w:r>
          </w:p>
        </w:tc>
      </w:tr>
      <w:tr w:rsidR="00DF4ED4" w:rsidTr="00DF4ED4">
        <w:trPr>
          <w:trHeight w:val="300"/>
        </w:trPr>
        <w:tc>
          <w:tcPr>
            <w:tcW w:w="366" w:type="dxa"/>
            <w:tcBorders>
              <w:top w:val="nil"/>
              <w:left w:val="single" w:sz="4" w:space="0" w:color="auto"/>
              <w:bottom w:val="nil"/>
              <w:right w:val="nil"/>
            </w:tcBorders>
            <w:noWrap/>
            <w:vAlign w:val="bottom"/>
            <w:hideMark/>
          </w:tcPr>
          <w:p w:rsidR="00DF4ED4" w:rsidRDefault="00DF4ED4">
            <w:pPr>
              <w:jc w:val="right"/>
              <w:rPr>
                <w:rFonts w:ascii="SWISS" w:hAnsi="SWISS" w:cs="Arial"/>
                <w:color w:val="000000"/>
                <w:sz w:val="20"/>
                <w:szCs w:val="20"/>
              </w:rPr>
            </w:pPr>
            <w:r>
              <w:rPr>
                <w:rFonts w:ascii="SWISS" w:hAnsi="SWISS" w:cs="Arial"/>
                <w:color w:val="000000"/>
                <w:sz w:val="20"/>
                <w:szCs w:val="20"/>
              </w:rPr>
              <w:t> </w:t>
            </w:r>
          </w:p>
        </w:tc>
        <w:tc>
          <w:tcPr>
            <w:tcW w:w="6140" w:type="dxa"/>
            <w:noWrap/>
            <w:vAlign w:val="bottom"/>
            <w:hideMark/>
          </w:tcPr>
          <w:p w:rsidR="00DF4ED4" w:rsidRDefault="00DF4ED4">
            <w:pPr>
              <w:rPr>
                <w:rFonts w:ascii="SWISS" w:hAnsi="SWISS" w:cs="Arial"/>
                <w:b/>
                <w:bCs/>
                <w:color w:val="000000"/>
                <w:sz w:val="20"/>
                <w:szCs w:val="20"/>
                <w:u w:val="single"/>
              </w:rPr>
            </w:pPr>
            <w:r>
              <w:rPr>
                <w:rFonts w:ascii="SWISS" w:hAnsi="SWISS" w:cs="Arial"/>
                <w:b/>
                <w:bCs/>
                <w:color w:val="000000"/>
                <w:sz w:val="20"/>
                <w:szCs w:val="20"/>
                <w:u w:val="single"/>
              </w:rPr>
              <w:t>CIAC</w:t>
            </w:r>
          </w:p>
        </w:tc>
        <w:tc>
          <w:tcPr>
            <w:tcW w:w="2600" w:type="dxa"/>
            <w:tcBorders>
              <w:top w:val="nil"/>
              <w:left w:val="nil"/>
              <w:bottom w:val="nil"/>
              <w:right w:val="single" w:sz="4" w:space="0" w:color="auto"/>
            </w:tcBorders>
            <w:noWrap/>
            <w:vAlign w:val="bottom"/>
            <w:hideMark/>
          </w:tcPr>
          <w:p w:rsidR="00DF4ED4" w:rsidRDefault="00DF4ED4">
            <w:pPr>
              <w:jc w:val="right"/>
              <w:rPr>
                <w:rFonts w:ascii="SWISS" w:hAnsi="SWISS" w:cs="Arial"/>
                <w:sz w:val="20"/>
                <w:szCs w:val="20"/>
                <w:u w:val="double"/>
              </w:rPr>
            </w:pPr>
            <w:r>
              <w:rPr>
                <w:rFonts w:ascii="SWISS" w:hAnsi="SWISS" w:cs="Arial"/>
                <w:sz w:val="20"/>
                <w:szCs w:val="20"/>
                <w:u w:val="single"/>
              </w:rPr>
              <w:t> </w:t>
            </w:r>
          </w:p>
        </w:tc>
      </w:tr>
      <w:tr w:rsidR="00DF4ED4" w:rsidTr="00DF4ED4">
        <w:trPr>
          <w:trHeight w:val="300"/>
        </w:trPr>
        <w:tc>
          <w:tcPr>
            <w:tcW w:w="366" w:type="dxa"/>
            <w:tcBorders>
              <w:top w:val="nil"/>
              <w:left w:val="single" w:sz="4" w:space="0" w:color="auto"/>
              <w:bottom w:val="nil"/>
              <w:right w:val="nil"/>
            </w:tcBorders>
            <w:noWrap/>
            <w:vAlign w:val="bottom"/>
            <w:hideMark/>
          </w:tcPr>
          <w:p w:rsidR="00DF4ED4" w:rsidRDefault="00DF4ED4">
            <w:pPr>
              <w:jc w:val="right"/>
              <w:rPr>
                <w:rFonts w:ascii="SWISS" w:hAnsi="SWISS" w:cs="Arial"/>
                <w:color w:val="000000"/>
                <w:sz w:val="20"/>
                <w:szCs w:val="20"/>
              </w:rPr>
            </w:pPr>
            <w:r>
              <w:rPr>
                <w:rFonts w:ascii="SWISS" w:hAnsi="SWISS" w:cs="Arial"/>
                <w:color w:val="000000"/>
                <w:sz w:val="20"/>
                <w:szCs w:val="20"/>
              </w:rPr>
              <w:t>1.</w:t>
            </w:r>
          </w:p>
        </w:tc>
        <w:tc>
          <w:tcPr>
            <w:tcW w:w="6140" w:type="dxa"/>
            <w:noWrap/>
            <w:vAlign w:val="bottom"/>
            <w:hideMark/>
          </w:tcPr>
          <w:p w:rsidR="00DF4ED4" w:rsidRDefault="00DF4ED4">
            <w:pPr>
              <w:rPr>
                <w:rFonts w:ascii="SWISS" w:hAnsi="SWISS" w:cs="Arial"/>
                <w:color w:val="000000"/>
                <w:sz w:val="20"/>
                <w:szCs w:val="20"/>
              </w:rPr>
            </w:pPr>
            <w:r>
              <w:rPr>
                <w:rFonts w:ascii="SWISS" w:hAnsi="SWISS" w:cs="Arial"/>
                <w:color w:val="000000"/>
                <w:sz w:val="20"/>
                <w:szCs w:val="20"/>
              </w:rPr>
              <w:t>To remove CIAC on the Utilities books.</w:t>
            </w:r>
          </w:p>
        </w:tc>
        <w:tc>
          <w:tcPr>
            <w:tcW w:w="2600" w:type="dxa"/>
            <w:tcBorders>
              <w:top w:val="nil"/>
              <w:left w:val="nil"/>
              <w:bottom w:val="nil"/>
              <w:right w:val="single" w:sz="4" w:space="0" w:color="auto"/>
            </w:tcBorders>
            <w:noWrap/>
            <w:vAlign w:val="bottom"/>
            <w:hideMark/>
          </w:tcPr>
          <w:p w:rsidR="00DF4ED4" w:rsidRDefault="00DF4ED4">
            <w:pPr>
              <w:jc w:val="right"/>
              <w:rPr>
                <w:rFonts w:ascii="SWISS" w:hAnsi="SWISS" w:cs="Arial"/>
                <w:sz w:val="20"/>
                <w:szCs w:val="20"/>
              </w:rPr>
            </w:pPr>
            <w:r>
              <w:rPr>
                <w:rFonts w:ascii="SWISS" w:hAnsi="SWISS" w:cs="Arial"/>
                <w:sz w:val="20"/>
                <w:szCs w:val="20"/>
              </w:rPr>
              <w:t xml:space="preserve">$786,998 </w:t>
            </w:r>
          </w:p>
        </w:tc>
      </w:tr>
      <w:tr w:rsidR="00DF4ED4" w:rsidTr="00DF4ED4">
        <w:trPr>
          <w:trHeight w:val="300"/>
        </w:trPr>
        <w:tc>
          <w:tcPr>
            <w:tcW w:w="366" w:type="dxa"/>
            <w:tcBorders>
              <w:top w:val="nil"/>
              <w:left w:val="single" w:sz="4" w:space="0" w:color="auto"/>
              <w:bottom w:val="nil"/>
              <w:right w:val="nil"/>
            </w:tcBorders>
            <w:noWrap/>
            <w:vAlign w:val="bottom"/>
            <w:hideMark/>
          </w:tcPr>
          <w:p w:rsidR="00DF4ED4" w:rsidRDefault="00DF4ED4">
            <w:pPr>
              <w:jc w:val="right"/>
              <w:rPr>
                <w:rFonts w:ascii="SWISS" w:hAnsi="SWISS" w:cs="Arial"/>
                <w:color w:val="000000"/>
                <w:sz w:val="20"/>
                <w:szCs w:val="20"/>
              </w:rPr>
            </w:pPr>
            <w:r>
              <w:rPr>
                <w:rFonts w:ascii="SWISS" w:hAnsi="SWISS" w:cs="Arial"/>
                <w:color w:val="000000"/>
                <w:sz w:val="20"/>
                <w:szCs w:val="20"/>
              </w:rPr>
              <w:t>2.</w:t>
            </w:r>
          </w:p>
        </w:tc>
        <w:tc>
          <w:tcPr>
            <w:tcW w:w="6140" w:type="dxa"/>
            <w:noWrap/>
            <w:vAlign w:val="bottom"/>
            <w:hideMark/>
          </w:tcPr>
          <w:p w:rsidR="00DF4ED4" w:rsidRDefault="00DF4ED4">
            <w:pPr>
              <w:rPr>
                <w:rFonts w:ascii="SWISS" w:hAnsi="SWISS" w:cs="Arial"/>
                <w:color w:val="000000"/>
                <w:sz w:val="20"/>
                <w:szCs w:val="20"/>
              </w:rPr>
            </w:pPr>
            <w:r>
              <w:rPr>
                <w:rFonts w:ascii="SWISS" w:hAnsi="SWISS" w:cs="Arial"/>
                <w:color w:val="000000"/>
                <w:sz w:val="20"/>
                <w:szCs w:val="20"/>
              </w:rPr>
              <w:t>To reflect CIAC associated with T&amp;D mains.</w:t>
            </w:r>
          </w:p>
        </w:tc>
        <w:tc>
          <w:tcPr>
            <w:tcW w:w="2600" w:type="dxa"/>
            <w:tcBorders>
              <w:top w:val="nil"/>
              <w:left w:val="nil"/>
              <w:bottom w:val="nil"/>
              <w:right w:val="single" w:sz="4" w:space="0" w:color="auto"/>
            </w:tcBorders>
            <w:noWrap/>
            <w:vAlign w:val="bottom"/>
            <w:hideMark/>
          </w:tcPr>
          <w:p w:rsidR="00DF4ED4" w:rsidRDefault="00DF4ED4">
            <w:pPr>
              <w:jc w:val="right"/>
              <w:rPr>
                <w:rFonts w:ascii="SWISS" w:hAnsi="SWISS" w:cs="Arial"/>
                <w:sz w:val="20"/>
                <w:szCs w:val="20"/>
              </w:rPr>
            </w:pPr>
            <w:r>
              <w:rPr>
                <w:rFonts w:ascii="SWISS" w:hAnsi="SWISS" w:cs="Arial"/>
                <w:sz w:val="20"/>
                <w:szCs w:val="20"/>
              </w:rPr>
              <w:t>(243,607)</w:t>
            </w:r>
          </w:p>
        </w:tc>
      </w:tr>
      <w:tr w:rsidR="00DF4ED4" w:rsidTr="00DF4ED4">
        <w:trPr>
          <w:trHeight w:val="300"/>
        </w:trPr>
        <w:tc>
          <w:tcPr>
            <w:tcW w:w="366" w:type="dxa"/>
            <w:tcBorders>
              <w:top w:val="nil"/>
              <w:left w:val="single" w:sz="4" w:space="0" w:color="auto"/>
              <w:bottom w:val="nil"/>
              <w:right w:val="nil"/>
            </w:tcBorders>
            <w:noWrap/>
            <w:vAlign w:val="bottom"/>
            <w:hideMark/>
          </w:tcPr>
          <w:p w:rsidR="00DF4ED4" w:rsidRDefault="00DF4ED4">
            <w:pPr>
              <w:jc w:val="right"/>
              <w:rPr>
                <w:rFonts w:ascii="SWISS" w:hAnsi="SWISS" w:cs="Arial"/>
                <w:color w:val="000000"/>
                <w:sz w:val="20"/>
                <w:szCs w:val="20"/>
              </w:rPr>
            </w:pPr>
            <w:r>
              <w:rPr>
                <w:rFonts w:ascii="SWISS" w:hAnsi="SWISS" w:cs="Arial"/>
                <w:color w:val="000000"/>
                <w:sz w:val="20"/>
                <w:szCs w:val="20"/>
              </w:rPr>
              <w:t>3.</w:t>
            </w:r>
          </w:p>
        </w:tc>
        <w:tc>
          <w:tcPr>
            <w:tcW w:w="6140" w:type="dxa"/>
            <w:noWrap/>
            <w:vAlign w:val="bottom"/>
            <w:hideMark/>
          </w:tcPr>
          <w:p w:rsidR="00DF4ED4" w:rsidRDefault="00DF4ED4">
            <w:pPr>
              <w:rPr>
                <w:rFonts w:ascii="SWISS" w:hAnsi="SWISS" w:cs="Arial"/>
                <w:color w:val="000000"/>
                <w:sz w:val="20"/>
                <w:szCs w:val="20"/>
              </w:rPr>
            </w:pPr>
            <w:r>
              <w:rPr>
                <w:rFonts w:ascii="SWISS" w:hAnsi="SWISS" w:cs="Arial"/>
                <w:color w:val="000000"/>
                <w:sz w:val="20"/>
                <w:szCs w:val="20"/>
              </w:rPr>
              <w:t>To reflect CIAC associated with Meter Installation Fees.</w:t>
            </w:r>
          </w:p>
        </w:tc>
        <w:tc>
          <w:tcPr>
            <w:tcW w:w="2600" w:type="dxa"/>
            <w:tcBorders>
              <w:top w:val="nil"/>
              <w:left w:val="nil"/>
              <w:bottom w:val="nil"/>
              <w:right w:val="single" w:sz="4" w:space="0" w:color="auto"/>
            </w:tcBorders>
            <w:noWrap/>
            <w:vAlign w:val="bottom"/>
            <w:hideMark/>
          </w:tcPr>
          <w:p w:rsidR="00DF4ED4" w:rsidRDefault="00DF4ED4">
            <w:pPr>
              <w:jc w:val="right"/>
              <w:rPr>
                <w:rFonts w:ascii="SWISS" w:hAnsi="SWISS" w:cs="Arial"/>
                <w:sz w:val="20"/>
                <w:szCs w:val="20"/>
              </w:rPr>
            </w:pPr>
            <w:r>
              <w:rPr>
                <w:rFonts w:ascii="SWISS" w:hAnsi="SWISS" w:cs="Arial"/>
                <w:sz w:val="20"/>
                <w:szCs w:val="20"/>
              </w:rPr>
              <w:t>(39,402)</w:t>
            </w:r>
          </w:p>
        </w:tc>
      </w:tr>
      <w:tr w:rsidR="00DF4ED4" w:rsidTr="00DF4ED4">
        <w:trPr>
          <w:trHeight w:val="300"/>
        </w:trPr>
        <w:tc>
          <w:tcPr>
            <w:tcW w:w="366" w:type="dxa"/>
            <w:tcBorders>
              <w:top w:val="nil"/>
              <w:left w:val="single" w:sz="4" w:space="0" w:color="auto"/>
              <w:bottom w:val="nil"/>
              <w:right w:val="nil"/>
            </w:tcBorders>
            <w:noWrap/>
            <w:vAlign w:val="bottom"/>
            <w:hideMark/>
          </w:tcPr>
          <w:p w:rsidR="00DF4ED4" w:rsidRDefault="00DF4ED4">
            <w:pPr>
              <w:jc w:val="right"/>
              <w:rPr>
                <w:rFonts w:ascii="SWISS" w:hAnsi="SWISS" w:cs="Arial"/>
                <w:color w:val="000000"/>
                <w:sz w:val="20"/>
                <w:szCs w:val="20"/>
              </w:rPr>
            </w:pPr>
            <w:r>
              <w:rPr>
                <w:rFonts w:ascii="SWISS" w:hAnsi="SWISS" w:cs="Arial"/>
                <w:color w:val="000000"/>
                <w:sz w:val="20"/>
                <w:szCs w:val="20"/>
              </w:rPr>
              <w:t>4.</w:t>
            </w:r>
          </w:p>
        </w:tc>
        <w:tc>
          <w:tcPr>
            <w:tcW w:w="6140" w:type="dxa"/>
            <w:noWrap/>
            <w:vAlign w:val="bottom"/>
            <w:hideMark/>
          </w:tcPr>
          <w:p w:rsidR="00DF4ED4" w:rsidRDefault="00DF4ED4">
            <w:pPr>
              <w:rPr>
                <w:rFonts w:ascii="SWISS" w:hAnsi="SWISS" w:cs="Arial"/>
                <w:color w:val="000000"/>
                <w:sz w:val="20"/>
                <w:szCs w:val="20"/>
              </w:rPr>
            </w:pPr>
            <w:r>
              <w:rPr>
                <w:rFonts w:ascii="SWISS" w:hAnsi="SWISS" w:cs="Arial"/>
                <w:color w:val="000000"/>
                <w:sz w:val="20"/>
                <w:szCs w:val="20"/>
              </w:rPr>
              <w:t>To reflect CIAC associated with Plant Capacity Fees.</w:t>
            </w:r>
          </w:p>
        </w:tc>
        <w:tc>
          <w:tcPr>
            <w:tcW w:w="2600" w:type="dxa"/>
            <w:tcBorders>
              <w:top w:val="nil"/>
              <w:left w:val="nil"/>
              <w:bottom w:val="nil"/>
              <w:right w:val="single" w:sz="4" w:space="0" w:color="auto"/>
            </w:tcBorders>
            <w:noWrap/>
            <w:vAlign w:val="bottom"/>
            <w:hideMark/>
          </w:tcPr>
          <w:p w:rsidR="00DF4ED4" w:rsidRDefault="00DF4ED4">
            <w:pPr>
              <w:jc w:val="right"/>
              <w:rPr>
                <w:rFonts w:ascii="SWISS" w:hAnsi="SWISS" w:cs="Arial"/>
                <w:sz w:val="20"/>
                <w:szCs w:val="20"/>
              </w:rPr>
            </w:pPr>
            <w:r>
              <w:rPr>
                <w:rFonts w:ascii="SWISS" w:hAnsi="SWISS" w:cs="Arial"/>
                <w:sz w:val="20"/>
                <w:szCs w:val="20"/>
              </w:rPr>
              <w:t>(421,465)</w:t>
            </w:r>
          </w:p>
        </w:tc>
      </w:tr>
      <w:tr w:rsidR="00DF4ED4" w:rsidTr="00DF4ED4">
        <w:trPr>
          <w:trHeight w:val="300"/>
        </w:trPr>
        <w:tc>
          <w:tcPr>
            <w:tcW w:w="366" w:type="dxa"/>
            <w:tcBorders>
              <w:top w:val="nil"/>
              <w:left w:val="single" w:sz="4" w:space="0" w:color="auto"/>
              <w:bottom w:val="nil"/>
              <w:right w:val="nil"/>
            </w:tcBorders>
            <w:noWrap/>
            <w:vAlign w:val="bottom"/>
            <w:hideMark/>
          </w:tcPr>
          <w:p w:rsidR="00DF4ED4" w:rsidRDefault="00DF4ED4">
            <w:pPr>
              <w:jc w:val="right"/>
              <w:rPr>
                <w:rFonts w:ascii="SWISS" w:hAnsi="SWISS" w:cs="Arial"/>
                <w:color w:val="000000"/>
                <w:sz w:val="20"/>
                <w:szCs w:val="20"/>
              </w:rPr>
            </w:pPr>
            <w:r>
              <w:rPr>
                <w:rFonts w:ascii="SWISS" w:hAnsi="SWISS" w:cs="Arial"/>
                <w:color w:val="000000"/>
                <w:sz w:val="20"/>
                <w:szCs w:val="20"/>
              </w:rPr>
              <w:t>5.</w:t>
            </w:r>
          </w:p>
        </w:tc>
        <w:tc>
          <w:tcPr>
            <w:tcW w:w="6140" w:type="dxa"/>
            <w:noWrap/>
            <w:vAlign w:val="bottom"/>
            <w:hideMark/>
          </w:tcPr>
          <w:p w:rsidR="00DF4ED4" w:rsidRDefault="00DF4ED4">
            <w:pPr>
              <w:rPr>
                <w:rFonts w:ascii="SWISS" w:hAnsi="SWISS" w:cs="Arial"/>
                <w:color w:val="000000"/>
                <w:sz w:val="20"/>
                <w:szCs w:val="20"/>
              </w:rPr>
            </w:pPr>
            <w:r>
              <w:rPr>
                <w:rFonts w:ascii="SWISS" w:hAnsi="SWISS" w:cs="Arial"/>
                <w:color w:val="000000"/>
                <w:sz w:val="20"/>
                <w:szCs w:val="20"/>
              </w:rPr>
              <w:t xml:space="preserve">To reflect retirement of Plant </w:t>
            </w:r>
            <w:r w:rsidR="000A024A">
              <w:rPr>
                <w:rFonts w:ascii="SWISS" w:hAnsi="SWISS" w:cs="Arial"/>
                <w:color w:val="000000"/>
                <w:sz w:val="20"/>
                <w:szCs w:val="20"/>
              </w:rPr>
              <w:t>Capacity</w:t>
            </w:r>
            <w:r>
              <w:rPr>
                <w:rFonts w:ascii="SWISS" w:hAnsi="SWISS" w:cs="Arial"/>
                <w:color w:val="000000"/>
                <w:sz w:val="20"/>
                <w:szCs w:val="20"/>
              </w:rPr>
              <w:t xml:space="preserve"> Fees.</w:t>
            </w:r>
          </w:p>
        </w:tc>
        <w:tc>
          <w:tcPr>
            <w:tcW w:w="2600" w:type="dxa"/>
            <w:tcBorders>
              <w:top w:val="nil"/>
              <w:left w:val="nil"/>
              <w:bottom w:val="nil"/>
              <w:right w:val="single" w:sz="4" w:space="0" w:color="auto"/>
            </w:tcBorders>
            <w:noWrap/>
            <w:vAlign w:val="bottom"/>
            <w:hideMark/>
          </w:tcPr>
          <w:p w:rsidR="00DF4ED4" w:rsidRDefault="00DF4ED4">
            <w:pPr>
              <w:jc w:val="right"/>
              <w:rPr>
                <w:rFonts w:ascii="SWISS" w:hAnsi="SWISS" w:cs="Arial"/>
                <w:sz w:val="20"/>
                <w:szCs w:val="20"/>
              </w:rPr>
            </w:pPr>
            <w:r>
              <w:rPr>
                <w:rFonts w:ascii="SWISS" w:hAnsi="SWISS" w:cs="Arial"/>
                <w:sz w:val="20"/>
                <w:szCs w:val="20"/>
              </w:rPr>
              <w:t xml:space="preserve">421,465 </w:t>
            </w:r>
          </w:p>
        </w:tc>
      </w:tr>
      <w:tr w:rsidR="00DF4ED4" w:rsidTr="00DF4ED4">
        <w:trPr>
          <w:trHeight w:val="300"/>
        </w:trPr>
        <w:tc>
          <w:tcPr>
            <w:tcW w:w="366" w:type="dxa"/>
            <w:tcBorders>
              <w:top w:val="nil"/>
              <w:left w:val="single" w:sz="4" w:space="0" w:color="auto"/>
              <w:bottom w:val="nil"/>
              <w:right w:val="nil"/>
            </w:tcBorders>
            <w:noWrap/>
            <w:vAlign w:val="bottom"/>
            <w:hideMark/>
          </w:tcPr>
          <w:p w:rsidR="00DF4ED4" w:rsidRDefault="00DF4ED4">
            <w:pPr>
              <w:jc w:val="right"/>
              <w:rPr>
                <w:rFonts w:ascii="SWISS" w:hAnsi="SWISS" w:cs="Arial"/>
                <w:color w:val="000000"/>
                <w:sz w:val="20"/>
                <w:szCs w:val="20"/>
              </w:rPr>
            </w:pPr>
            <w:r>
              <w:rPr>
                <w:rFonts w:ascii="SWISS" w:hAnsi="SWISS" w:cs="Arial"/>
                <w:color w:val="000000"/>
                <w:sz w:val="20"/>
                <w:szCs w:val="20"/>
              </w:rPr>
              <w:t>6.</w:t>
            </w:r>
          </w:p>
        </w:tc>
        <w:tc>
          <w:tcPr>
            <w:tcW w:w="6140" w:type="dxa"/>
            <w:noWrap/>
            <w:vAlign w:val="bottom"/>
            <w:hideMark/>
          </w:tcPr>
          <w:p w:rsidR="00DF4ED4" w:rsidRDefault="00DF4ED4">
            <w:pPr>
              <w:rPr>
                <w:rFonts w:ascii="SWISS" w:hAnsi="SWISS" w:cs="Arial"/>
                <w:color w:val="000000"/>
                <w:sz w:val="20"/>
                <w:szCs w:val="20"/>
              </w:rPr>
            </w:pPr>
            <w:r>
              <w:rPr>
                <w:rFonts w:ascii="SWISS" w:hAnsi="SWISS" w:cs="Arial"/>
                <w:color w:val="000000"/>
                <w:sz w:val="20"/>
                <w:szCs w:val="20"/>
              </w:rPr>
              <w:t>To reflect retirements associated with Pro Forma Meters.</w:t>
            </w:r>
          </w:p>
        </w:tc>
        <w:tc>
          <w:tcPr>
            <w:tcW w:w="2600" w:type="dxa"/>
            <w:tcBorders>
              <w:top w:val="nil"/>
              <w:left w:val="nil"/>
              <w:bottom w:val="nil"/>
              <w:right w:val="single" w:sz="4" w:space="0" w:color="auto"/>
            </w:tcBorders>
            <w:noWrap/>
            <w:vAlign w:val="bottom"/>
            <w:hideMark/>
          </w:tcPr>
          <w:p w:rsidR="00DF4ED4" w:rsidRDefault="00DF4ED4">
            <w:pPr>
              <w:jc w:val="right"/>
              <w:rPr>
                <w:rFonts w:ascii="SWISS" w:hAnsi="SWISS" w:cs="Arial"/>
                <w:sz w:val="20"/>
                <w:szCs w:val="20"/>
                <w:u w:val="single"/>
              </w:rPr>
            </w:pPr>
            <w:r>
              <w:rPr>
                <w:rFonts w:ascii="SWISS" w:hAnsi="SWISS" w:cs="Arial"/>
                <w:sz w:val="20"/>
                <w:szCs w:val="20"/>
                <w:u w:val="single"/>
              </w:rPr>
              <w:t xml:space="preserve">13,433 </w:t>
            </w:r>
          </w:p>
        </w:tc>
      </w:tr>
      <w:tr w:rsidR="00DF4ED4" w:rsidTr="00DF4ED4">
        <w:trPr>
          <w:trHeight w:val="300"/>
        </w:trPr>
        <w:tc>
          <w:tcPr>
            <w:tcW w:w="366" w:type="dxa"/>
            <w:tcBorders>
              <w:top w:val="nil"/>
              <w:left w:val="single" w:sz="4" w:space="0" w:color="auto"/>
              <w:bottom w:val="nil"/>
              <w:right w:val="nil"/>
            </w:tcBorders>
            <w:noWrap/>
            <w:vAlign w:val="bottom"/>
            <w:hideMark/>
          </w:tcPr>
          <w:p w:rsidR="00DF4ED4" w:rsidRDefault="00DF4ED4">
            <w:pPr>
              <w:jc w:val="right"/>
              <w:rPr>
                <w:rFonts w:ascii="SWISS" w:hAnsi="SWISS" w:cs="Arial"/>
                <w:color w:val="000000"/>
                <w:sz w:val="20"/>
                <w:szCs w:val="20"/>
              </w:rPr>
            </w:pPr>
            <w:r>
              <w:rPr>
                <w:rFonts w:ascii="SWISS" w:hAnsi="SWISS" w:cs="Arial"/>
                <w:color w:val="000000"/>
                <w:sz w:val="20"/>
                <w:szCs w:val="20"/>
              </w:rPr>
              <w:t> </w:t>
            </w:r>
          </w:p>
        </w:tc>
        <w:tc>
          <w:tcPr>
            <w:tcW w:w="6140" w:type="dxa"/>
            <w:noWrap/>
            <w:vAlign w:val="bottom"/>
            <w:hideMark/>
          </w:tcPr>
          <w:p w:rsidR="00DF4ED4" w:rsidRDefault="00DF4ED4">
            <w:pPr>
              <w:rPr>
                <w:rFonts w:ascii="SWISS" w:hAnsi="SWISS" w:cs="Arial"/>
                <w:color w:val="000000"/>
                <w:sz w:val="20"/>
                <w:szCs w:val="20"/>
              </w:rPr>
            </w:pPr>
            <w:r>
              <w:rPr>
                <w:rFonts w:ascii="SWISS" w:hAnsi="SWISS" w:cs="Arial"/>
                <w:color w:val="000000"/>
                <w:sz w:val="20"/>
                <w:szCs w:val="20"/>
              </w:rPr>
              <w:t xml:space="preserve">     Total</w:t>
            </w:r>
          </w:p>
        </w:tc>
        <w:tc>
          <w:tcPr>
            <w:tcW w:w="2600" w:type="dxa"/>
            <w:tcBorders>
              <w:top w:val="nil"/>
              <w:left w:val="nil"/>
              <w:bottom w:val="nil"/>
              <w:right w:val="single" w:sz="4" w:space="0" w:color="auto"/>
            </w:tcBorders>
            <w:noWrap/>
            <w:vAlign w:val="bottom"/>
            <w:hideMark/>
          </w:tcPr>
          <w:p w:rsidR="00DF4ED4" w:rsidRDefault="00DF4ED4">
            <w:pPr>
              <w:jc w:val="right"/>
              <w:rPr>
                <w:rFonts w:ascii="SWISS" w:hAnsi="SWISS" w:cs="Arial"/>
                <w:sz w:val="20"/>
                <w:szCs w:val="20"/>
                <w:u w:val="double"/>
              </w:rPr>
            </w:pPr>
            <w:r>
              <w:rPr>
                <w:rFonts w:ascii="SWISS" w:hAnsi="SWISS" w:cs="Arial"/>
                <w:sz w:val="20"/>
                <w:szCs w:val="20"/>
                <w:u w:val="double"/>
              </w:rPr>
              <w:t xml:space="preserve">$517,422 </w:t>
            </w:r>
          </w:p>
        </w:tc>
      </w:tr>
      <w:tr w:rsidR="00DF4ED4" w:rsidTr="00DF4ED4">
        <w:trPr>
          <w:trHeight w:val="300"/>
        </w:trPr>
        <w:tc>
          <w:tcPr>
            <w:tcW w:w="366" w:type="dxa"/>
            <w:tcBorders>
              <w:top w:val="nil"/>
              <w:left w:val="single" w:sz="4" w:space="0" w:color="auto"/>
              <w:bottom w:val="nil"/>
              <w:right w:val="nil"/>
            </w:tcBorders>
            <w:noWrap/>
            <w:vAlign w:val="bottom"/>
            <w:hideMark/>
          </w:tcPr>
          <w:p w:rsidR="00DF4ED4" w:rsidRDefault="00DF4ED4">
            <w:pPr>
              <w:rPr>
                <w:rFonts w:ascii="Arial" w:hAnsi="Arial" w:cs="Arial"/>
              </w:rPr>
            </w:pPr>
            <w:r>
              <w:rPr>
                <w:rFonts w:ascii="Arial" w:hAnsi="Arial" w:cs="Arial"/>
              </w:rPr>
              <w:t> </w:t>
            </w:r>
          </w:p>
        </w:tc>
        <w:tc>
          <w:tcPr>
            <w:tcW w:w="6140" w:type="dxa"/>
            <w:noWrap/>
            <w:vAlign w:val="bottom"/>
            <w:hideMark/>
          </w:tcPr>
          <w:p w:rsidR="00DF4ED4" w:rsidRDefault="00DF4ED4">
            <w:pPr>
              <w:rPr>
                <w:sz w:val="22"/>
                <w:szCs w:val="22"/>
              </w:rPr>
            </w:pPr>
          </w:p>
        </w:tc>
        <w:tc>
          <w:tcPr>
            <w:tcW w:w="2600" w:type="dxa"/>
            <w:tcBorders>
              <w:top w:val="nil"/>
              <w:left w:val="nil"/>
              <w:bottom w:val="nil"/>
              <w:right w:val="single" w:sz="4" w:space="0" w:color="auto"/>
            </w:tcBorders>
            <w:noWrap/>
            <w:vAlign w:val="bottom"/>
            <w:hideMark/>
          </w:tcPr>
          <w:p w:rsidR="00DF4ED4" w:rsidRDefault="00DF4ED4">
            <w:pPr>
              <w:rPr>
                <w:rFonts w:ascii="Arial" w:hAnsi="Arial" w:cs="Arial"/>
              </w:rPr>
            </w:pPr>
            <w:r>
              <w:rPr>
                <w:rFonts w:ascii="Arial" w:hAnsi="Arial" w:cs="Arial"/>
              </w:rPr>
              <w:t> </w:t>
            </w:r>
          </w:p>
        </w:tc>
      </w:tr>
      <w:tr w:rsidR="00DF4ED4" w:rsidTr="00DF4ED4">
        <w:trPr>
          <w:trHeight w:val="300"/>
        </w:trPr>
        <w:tc>
          <w:tcPr>
            <w:tcW w:w="366" w:type="dxa"/>
            <w:tcBorders>
              <w:top w:val="nil"/>
              <w:left w:val="single" w:sz="4" w:space="0" w:color="auto"/>
              <w:bottom w:val="nil"/>
              <w:right w:val="nil"/>
            </w:tcBorders>
            <w:noWrap/>
            <w:vAlign w:val="bottom"/>
            <w:hideMark/>
          </w:tcPr>
          <w:p w:rsidR="00DF4ED4" w:rsidRDefault="00DF4ED4">
            <w:pPr>
              <w:rPr>
                <w:rFonts w:ascii="SWISS" w:hAnsi="SWISS" w:cs="Arial"/>
                <w:color w:val="000000"/>
                <w:sz w:val="20"/>
                <w:szCs w:val="20"/>
              </w:rPr>
            </w:pPr>
            <w:r>
              <w:rPr>
                <w:rFonts w:ascii="SWISS" w:hAnsi="SWISS" w:cs="Arial"/>
                <w:color w:val="000000"/>
                <w:sz w:val="20"/>
                <w:szCs w:val="20"/>
              </w:rPr>
              <w:t> </w:t>
            </w:r>
          </w:p>
        </w:tc>
        <w:tc>
          <w:tcPr>
            <w:tcW w:w="6140" w:type="dxa"/>
            <w:noWrap/>
            <w:vAlign w:val="bottom"/>
            <w:hideMark/>
          </w:tcPr>
          <w:p w:rsidR="00DF4ED4" w:rsidRDefault="00DF4ED4">
            <w:pPr>
              <w:rPr>
                <w:rFonts w:ascii="SWISS" w:hAnsi="SWISS" w:cs="Arial"/>
                <w:b/>
                <w:bCs/>
                <w:color w:val="000000"/>
                <w:sz w:val="20"/>
                <w:szCs w:val="20"/>
                <w:u w:val="single"/>
              </w:rPr>
            </w:pPr>
            <w:r>
              <w:rPr>
                <w:rFonts w:ascii="SWISS" w:hAnsi="SWISS" w:cs="Arial"/>
                <w:b/>
                <w:bCs/>
                <w:color w:val="000000"/>
                <w:sz w:val="20"/>
                <w:szCs w:val="20"/>
                <w:u w:val="single"/>
              </w:rPr>
              <w:t>ACCUMULATED AMORTIZATION OF CIAC (AA of CIAC)</w:t>
            </w:r>
          </w:p>
        </w:tc>
        <w:tc>
          <w:tcPr>
            <w:tcW w:w="2600" w:type="dxa"/>
            <w:tcBorders>
              <w:top w:val="nil"/>
              <w:left w:val="nil"/>
              <w:bottom w:val="nil"/>
              <w:right w:val="single" w:sz="4" w:space="0" w:color="auto"/>
            </w:tcBorders>
            <w:noWrap/>
            <w:vAlign w:val="bottom"/>
            <w:hideMark/>
          </w:tcPr>
          <w:p w:rsidR="00DF4ED4" w:rsidRDefault="00DF4ED4">
            <w:pPr>
              <w:jc w:val="right"/>
              <w:rPr>
                <w:rFonts w:ascii="SWISS" w:hAnsi="SWISS" w:cs="Arial"/>
                <w:sz w:val="20"/>
                <w:szCs w:val="20"/>
              </w:rPr>
            </w:pPr>
            <w:r>
              <w:rPr>
                <w:rFonts w:ascii="SWISS" w:hAnsi="SWISS" w:cs="Arial"/>
                <w:sz w:val="20"/>
                <w:szCs w:val="20"/>
              </w:rPr>
              <w:t> </w:t>
            </w:r>
          </w:p>
        </w:tc>
      </w:tr>
      <w:tr w:rsidR="00DF4ED4" w:rsidTr="00DF4ED4">
        <w:trPr>
          <w:trHeight w:val="300"/>
        </w:trPr>
        <w:tc>
          <w:tcPr>
            <w:tcW w:w="366" w:type="dxa"/>
            <w:tcBorders>
              <w:top w:val="nil"/>
              <w:left w:val="single" w:sz="4" w:space="0" w:color="auto"/>
              <w:bottom w:val="nil"/>
              <w:right w:val="nil"/>
            </w:tcBorders>
            <w:noWrap/>
            <w:vAlign w:val="bottom"/>
            <w:hideMark/>
          </w:tcPr>
          <w:p w:rsidR="00DF4ED4" w:rsidRDefault="00DF4ED4">
            <w:pPr>
              <w:jc w:val="right"/>
              <w:rPr>
                <w:rFonts w:ascii="SWISS" w:hAnsi="SWISS" w:cs="Arial"/>
                <w:color w:val="000000"/>
                <w:sz w:val="20"/>
                <w:szCs w:val="20"/>
              </w:rPr>
            </w:pPr>
            <w:r>
              <w:rPr>
                <w:rFonts w:ascii="SWISS" w:hAnsi="SWISS" w:cs="Arial"/>
                <w:color w:val="000000"/>
                <w:sz w:val="20"/>
                <w:szCs w:val="20"/>
              </w:rPr>
              <w:t>1.</w:t>
            </w:r>
          </w:p>
        </w:tc>
        <w:tc>
          <w:tcPr>
            <w:tcW w:w="6140" w:type="dxa"/>
            <w:noWrap/>
            <w:vAlign w:val="bottom"/>
            <w:hideMark/>
          </w:tcPr>
          <w:p w:rsidR="00DF4ED4" w:rsidRDefault="00DF4ED4">
            <w:pPr>
              <w:rPr>
                <w:rFonts w:ascii="SWISS" w:hAnsi="SWISS" w:cs="Arial"/>
                <w:color w:val="000000"/>
                <w:sz w:val="20"/>
                <w:szCs w:val="20"/>
              </w:rPr>
            </w:pPr>
            <w:r>
              <w:rPr>
                <w:rFonts w:ascii="SWISS" w:hAnsi="SWISS" w:cs="Arial"/>
                <w:color w:val="000000"/>
                <w:sz w:val="20"/>
                <w:szCs w:val="20"/>
              </w:rPr>
              <w:t>To remove AA of CIAC on the Utilities books.</w:t>
            </w:r>
          </w:p>
        </w:tc>
        <w:tc>
          <w:tcPr>
            <w:tcW w:w="2600" w:type="dxa"/>
            <w:tcBorders>
              <w:top w:val="nil"/>
              <w:left w:val="nil"/>
              <w:bottom w:val="nil"/>
              <w:right w:val="single" w:sz="4" w:space="0" w:color="auto"/>
            </w:tcBorders>
            <w:noWrap/>
            <w:vAlign w:val="bottom"/>
            <w:hideMark/>
          </w:tcPr>
          <w:p w:rsidR="00DF4ED4" w:rsidRDefault="00DF4ED4">
            <w:pPr>
              <w:jc w:val="right"/>
              <w:rPr>
                <w:rFonts w:ascii="SWISS" w:hAnsi="SWISS" w:cs="Arial"/>
                <w:sz w:val="20"/>
                <w:szCs w:val="20"/>
              </w:rPr>
            </w:pPr>
            <w:r>
              <w:rPr>
                <w:rFonts w:ascii="SWISS" w:hAnsi="SWISS" w:cs="Arial"/>
                <w:sz w:val="20"/>
                <w:szCs w:val="20"/>
              </w:rPr>
              <w:t>($567,803)</w:t>
            </w:r>
          </w:p>
        </w:tc>
      </w:tr>
      <w:tr w:rsidR="00DF4ED4" w:rsidTr="00DF4ED4">
        <w:trPr>
          <w:trHeight w:val="300"/>
        </w:trPr>
        <w:tc>
          <w:tcPr>
            <w:tcW w:w="366" w:type="dxa"/>
            <w:tcBorders>
              <w:top w:val="nil"/>
              <w:left w:val="single" w:sz="4" w:space="0" w:color="auto"/>
              <w:bottom w:val="nil"/>
              <w:right w:val="nil"/>
            </w:tcBorders>
            <w:noWrap/>
            <w:vAlign w:val="bottom"/>
            <w:hideMark/>
          </w:tcPr>
          <w:p w:rsidR="00DF4ED4" w:rsidRDefault="00DF4ED4">
            <w:pPr>
              <w:jc w:val="right"/>
              <w:rPr>
                <w:rFonts w:ascii="SWISS" w:hAnsi="SWISS" w:cs="Arial"/>
                <w:color w:val="000000"/>
                <w:sz w:val="20"/>
                <w:szCs w:val="20"/>
              </w:rPr>
            </w:pPr>
            <w:r>
              <w:rPr>
                <w:rFonts w:ascii="SWISS" w:hAnsi="SWISS" w:cs="Arial"/>
                <w:color w:val="000000"/>
                <w:sz w:val="20"/>
                <w:szCs w:val="20"/>
              </w:rPr>
              <w:t>2.</w:t>
            </w:r>
          </w:p>
        </w:tc>
        <w:tc>
          <w:tcPr>
            <w:tcW w:w="6140" w:type="dxa"/>
            <w:noWrap/>
            <w:vAlign w:val="bottom"/>
            <w:hideMark/>
          </w:tcPr>
          <w:p w:rsidR="00DF4ED4" w:rsidRDefault="00DF4ED4">
            <w:pPr>
              <w:rPr>
                <w:rFonts w:ascii="SWISS" w:hAnsi="SWISS" w:cs="Arial"/>
                <w:color w:val="000000"/>
                <w:sz w:val="20"/>
                <w:szCs w:val="20"/>
              </w:rPr>
            </w:pPr>
            <w:r>
              <w:rPr>
                <w:rFonts w:ascii="SWISS" w:hAnsi="SWISS" w:cs="Arial"/>
                <w:color w:val="000000"/>
                <w:sz w:val="20"/>
                <w:szCs w:val="20"/>
              </w:rPr>
              <w:t>To reflect AA of CIAC associated with T&amp;D mains.</w:t>
            </w:r>
          </w:p>
        </w:tc>
        <w:tc>
          <w:tcPr>
            <w:tcW w:w="2600" w:type="dxa"/>
            <w:tcBorders>
              <w:top w:val="nil"/>
              <w:left w:val="nil"/>
              <w:bottom w:val="nil"/>
              <w:right w:val="single" w:sz="4" w:space="0" w:color="auto"/>
            </w:tcBorders>
            <w:noWrap/>
            <w:vAlign w:val="bottom"/>
            <w:hideMark/>
          </w:tcPr>
          <w:p w:rsidR="00DF4ED4" w:rsidRDefault="00DF4ED4">
            <w:pPr>
              <w:jc w:val="right"/>
              <w:rPr>
                <w:rFonts w:ascii="SWISS" w:hAnsi="SWISS" w:cs="Arial"/>
                <w:sz w:val="20"/>
                <w:szCs w:val="20"/>
              </w:rPr>
            </w:pPr>
            <w:r>
              <w:rPr>
                <w:rFonts w:ascii="SWISS" w:hAnsi="SWISS" w:cs="Arial"/>
                <w:sz w:val="20"/>
                <w:szCs w:val="20"/>
              </w:rPr>
              <w:t xml:space="preserve">145,438 </w:t>
            </w:r>
          </w:p>
        </w:tc>
      </w:tr>
      <w:tr w:rsidR="00DF4ED4" w:rsidTr="00DF4ED4">
        <w:trPr>
          <w:trHeight w:val="300"/>
        </w:trPr>
        <w:tc>
          <w:tcPr>
            <w:tcW w:w="366" w:type="dxa"/>
            <w:tcBorders>
              <w:top w:val="nil"/>
              <w:left w:val="single" w:sz="4" w:space="0" w:color="auto"/>
              <w:bottom w:val="nil"/>
              <w:right w:val="nil"/>
            </w:tcBorders>
            <w:noWrap/>
            <w:vAlign w:val="bottom"/>
            <w:hideMark/>
          </w:tcPr>
          <w:p w:rsidR="00DF4ED4" w:rsidRDefault="00DF4ED4">
            <w:pPr>
              <w:jc w:val="right"/>
              <w:rPr>
                <w:rFonts w:ascii="SWISS" w:hAnsi="SWISS" w:cs="Arial"/>
                <w:color w:val="000000"/>
                <w:sz w:val="20"/>
                <w:szCs w:val="20"/>
              </w:rPr>
            </w:pPr>
            <w:r>
              <w:rPr>
                <w:rFonts w:ascii="SWISS" w:hAnsi="SWISS" w:cs="Arial"/>
                <w:color w:val="000000"/>
                <w:sz w:val="20"/>
                <w:szCs w:val="20"/>
              </w:rPr>
              <w:t>3.</w:t>
            </w:r>
          </w:p>
        </w:tc>
        <w:tc>
          <w:tcPr>
            <w:tcW w:w="6140" w:type="dxa"/>
            <w:noWrap/>
            <w:vAlign w:val="bottom"/>
            <w:hideMark/>
          </w:tcPr>
          <w:p w:rsidR="00DF4ED4" w:rsidRDefault="00DF4ED4">
            <w:pPr>
              <w:rPr>
                <w:rFonts w:ascii="SWISS" w:hAnsi="SWISS" w:cs="Arial"/>
                <w:color w:val="000000"/>
                <w:sz w:val="20"/>
                <w:szCs w:val="20"/>
              </w:rPr>
            </w:pPr>
            <w:r>
              <w:rPr>
                <w:rFonts w:ascii="SWISS" w:hAnsi="SWISS" w:cs="Arial"/>
                <w:color w:val="000000"/>
                <w:sz w:val="20"/>
                <w:szCs w:val="20"/>
              </w:rPr>
              <w:t>To reflect AA of CIAC associated with Meter Installation Fees.</w:t>
            </w:r>
          </w:p>
        </w:tc>
        <w:tc>
          <w:tcPr>
            <w:tcW w:w="2600" w:type="dxa"/>
            <w:tcBorders>
              <w:top w:val="nil"/>
              <w:left w:val="nil"/>
              <w:bottom w:val="nil"/>
              <w:right w:val="single" w:sz="4" w:space="0" w:color="auto"/>
            </w:tcBorders>
            <w:noWrap/>
            <w:vAlign w:val="bottom"/>
            <w:hideMark/>
          </w:tcPr>
          <w:p w:rsidR="00DF4ED4" w:rsidRDefault="00DF4ED4">
            <w:pPr>
              <w:jc w:val="right"/>
              <w:rPr>
                <w:rFonts w:ascii="SWISS" w:hAnsi="SWISS" w:cs="Arial"/>
                <w:sz w:val="20"/>
                <w:szCs w:val="20"/>
              </w:rPr>
            </w:pPr>
            <w:r>
              <w:rPr>
                <w:rFonts w:ascii="SWISS" w:hAnsi="SWISS" w:cs="Arial"/>
                <w:sz w:val="20"/>
                <w:szCs w:val="20"/>
              </w:rPr>
              <w:t xml:space="preserve">33,357 </w:t>
            </w:r>
          </w:p>
        </w:tc>
      </w:tr>
      <w:tr w:rsidR="00DF4ED4" w:rsidTr="00DF4ED4">
        <w:trPr>
          <w:trHeight w:val="300"/>
        </w:trPr>
        <w:tc>
          <w:tcPr>
            <w:tcW w:w="366" w:type="dxa"/>
            <w:tcBorders>
              <w:top w:val="nil"/>
              <w:left w:val="single" w:sz="4" w:space="0" w:color="auto"/>
              <w:bottom w:val="nil"/>
              <w:right w:val="nil"/>
            </w:tcBorders>
            <w:noWrap/>
            <w:vAlign w:val="bottom"/>
            <w:hideMark/>
          </w:tcPr>
          <w:p w:rsidR="00DF4ED4" w:rsidRDefault="00DF4ED4">
            <w:pPr>
              <w:jc w:val="right"/>
              <w:rPr>
                <w:rFonts w:ascii="SWISS" w:hAnsi="SWISS" w:cs="Arial"/>
                <w:color w:val="000000"/>
                <w:sz w:val="20"/>
                <w:szCs w:val="20"/>
              </w:rPr>
            </w:pPr>
            <w:r>
              <w:rPr>
                <w:rFonts w:ascii="SWISS" w:hAnsi="SWISS" w:cs="Arial"/>
                <w:color w:val="000000"/>
                <w:sz w:val="20"/>
                <w:szCs w:val="20"/>
              </w:rPr>
              <w:t>4.</w:t>
            </w:r>
          </w:p>
        </w:tc>
        <w:tc>
          <w:tcPr>
            <w:tcW w:w="6140" w:type="dxa"/>
            <w:noWrap/>
            <w:vAlign w:val="bottom"/>
            <w:hideMark/>
          </w:tcPr>
          <w:p w:rsidR="00DF4ED4" w:rsidRDefault="00DF4ED4">
            <w:pPr>
              <w:rPr>
                <w:rFonts w:ascii="SWISS" w:hAnsi="SWISS" w:cs="Arial"/>
                <w:color w:val="000000"/>
                <w:sz w:val="20"/>
                <w:szCs w:val="20"/>
              </w:rPr>
            </w:pPr>
            <w:r>
              <w:rPr>
                <w:rFonts w:ascii="SWISS" w:hAnsi="SWISS" w:cs="Arial"/>
                <w:color w:val="000000"/>
                <w:sz w:val="20"/>
                <w:szCs w:val="20"/>
              </w:rPr>
              <w:t>To reflect AA of CIAC associated with Plant Capacity Fees.</w:t>
            </w:r>
          </w:p>
        </w:tc>
        <w:tc>
          <w:tcPr>
            <w:tcW w:w="2600" w:type="dxa"/>
            <w:tcBorders>
              <w:top w:val="nil"/>
              <w:left w:val="nil"/>
              <w:bottom w:val="nil"/>
              <w:right w:val="single" w:sz="4" w:space="0" w:color="auto"/>
            </w:tcBorders>
            <w:noWrap/>
            <w:vAlign w:val="bottom"/>
            <w:hideMark/>
          </w:tcPr>
          <w:p w:rsidR="00DF4ED4" w:rsidRDefault="00DF4ED4">
            <w:pPr>
              <w:jc w:val="right"/>
              <w:rPr>
                <w:rFonts w:ascii="SWISS" w:hAnsi="SWISS" w:cs="Arial"/>
                <w:sz w:val="20"/>
                <w:szCs w:val="20"/>
              </w:rPr>
            </w:pPr>
            <w:r>
              <w:rPr>
                <w:rFonts w:ascii="SWISS" w:hAnsi="SWISS" w:cs="Arial"/>
                <w:sz w:val="20"/>
                <w:szCs w:val="20"/>
              </w:rPr>
              <w:t xml:space="preserve">421,465 </w:t>
            </w:r>
          </w:p>
        </w:tc>
      </w:tr>
      <w:tr w:rsidR="00DF4ED4" w:rsidTr="00DF4ED4">
        <w:trPr>
          <w:trHeight w:val="300"/>
        </w:trPr>
        <w:tc>
          <w:tcPr>
            <w:tcW w:w="366" w:type="dxa"/>
            <w:tcBorders>
              <w:top w:val="nil"/>
              <w:left w:val="single" w:sz="4" w:space="0" w:color="auto"/>
              <w:bottom w:val="nil"/>
              <w:right w:val="nil"/>
            </w:tcBorders>
            <w:noWrap/>
            <w:vAlign w:val="bottom"/>
            <w:hideMark/>
          </w:tcPr>
          <w:p w:rsidR="00DF4ED4" w:rsidRDefault="00DF4ED4">
            <w:pPr>
              <w:jc w:val="right"/>
              <w:rPr>
                <w:rFonts w:ascii="SWISS" w:hAnsi="SWISS" w:cs="Arial"/>
                <w:color w:val="000000"/>
                <w:sz w:val="20"/>
                <w:szCs w:val="20"/>
              </w:rPr>
            </w:pPr>
            <w:r>
              <w:rPr>
                <w:rFonts w:ascii="SWISS" w:hAnsi="SWISS" w:cs="Arial"/>
                <w:color w:val="000000"/>
                <w:sz w:val="20"/>
                <w:szCs w:val="20"/>
              </w:rPr>
              <w:t>5.</w:t>
            </w:r>
          </w:p>
        </w:tc>
        <w:tc>
          <w:tcPr>
            <w:tcW w:w="6140" w:type="dxa"/>
            <w:noWrap/>
            <w:vAlign w:val="bottom"/>
            <w:hideMark/>
          </w:tcPr>
          <w:p w:rsidR="00DF4ED4" w:rsidRDefault="00DF4ED4">
            <w:pPr>
              <w:rPr>
                <w:rFonts w:ascii="SWISS" w:hAnsi="SWISS" w:cs="Arial"/>
                <w:color w:val="000000"/>
                <w:sz w:val="20"/>
                <w:szCs w:val="20"/>
              </w:rPr>
            </w:pPr>
            <w:r>
              <w:rPr>
                <w:rFonts w:ascii="SWISS" w:hAnsi="SWISS" w:cs="Arial"/>
                <w:color w:val="000000"/>
                <w:sz w:val="20"/>
                <w:szCs w:val="20"/>
              </w:rPr>
              <w:t xml:space="preserve">To reflect retirement of Plant </w:t>
            </w:r>
            <w:r w:rsidR="000A024A">
              <w:rPr>
                <w:rFonts w:ascii="SWISS" w:hAnsi="SWISS" w:cs="Arial"/>
                <w:color w:val="000000"/>
                <w:sz w:val="20"/>
                <w:szCs w:val="20"/>
              </w:rPr>
              <w:t>Capacity</w:t>
            </w:r>
            <w:r>
              <w:rPr>
                <w:rFonts w:ascii="SWISS" w:hAnsi="SWISS" w:cs="Arial"/>
                <w:color w:val="000000"/>
                <w:sz w:val="20"/>
                <w:szCs w:val="20"/>
              </w:rPr>
              <w:t xml:space="preserve"> Fees.</w:t>
            </w:r>
          </w:p>
        </w:tc>
        <w:tc>
          <w:tcPr>
            <w:tcW w:w="2600" w:type="dxa"/>
            <w:tcBorders>
              <w:top w:val="nil"/>
              <w:left w:val="nil"/>
              <w:bottom w:val="nil"/>
              <w:right w:val="single" w:sz="4" w:space="0" w:color="auto"/>
            </w:tcBorders>
            <w:noWrap/>
            <w:vAlign w:val="bottom"/>
            <w:hideMark/>
          </w:tcPr>
          <w:p w:rsidR="00DF4ED4" w:rsidRDefault="00DF4ED4">
            <w:pPr>
              <w:jc w:val="right"/>
              <w:rPr>
                <w:rFonts w:ascii="SWISS" w:hAnsi="SWISS" w:cs="Arial"/>
                <w:sz w:val="20"/>
                <w:szCs w:val="20"/>
              </w:rPr>
            </w:pPr>
            <w:r>
              <w:rPr>
                <w:rFonts w:ascii="SWISS" w:hAnsi="SWISS" w:cs="Arial"/>
                <w:sz w:val="20"/>
                <w:szCs w:val="20"/>
              </w:rPr>
              <w:t>(421,465)</w:t>
            </w:r>
          </w:p>
        </w:tc>
      </w:tr>
      <w:tr w:rsidR="00DF4ED4" w:rsidTr="00DF4ED4">
        <w:trPr>
          <w:trHeight w:val="300"/>
        </w:trPr>
        <w:tc>
          <w:tcPr>
            <w:tcW w:w="366" w:type="dxa"/>
            <w:tcBorders>
              <w:top w:val="nil"/>
              <w:left w:val="single" w:sz="4" w:space="0" w:color="auto"/>
              <w:bottom w:val="nil"/>
              <w:right w:val="nil"/>
            </w:tcBorders>
            <w:noWrap/>
            <w:vAlign w:val="bottom"/>
            <w:hideMark/>
          </w:tcPr>
          <w:p w:rsidR="00DF4ED4" w:rsidRDefault="00DF4ED4">
            <w:pPr>
              <w:jc w:val="right"/>
              <w:rPr>
                <w:rFonts w:ascii="SWISS" w:hAnsi="SWISS" w:cs="Arial"/>
                <w:color w:val="000000"/>
                <w:sz w:val="20"/>
                <w:szCs w:val="20"/>
              </w:rPr>
            </w:pPr>
            <w:r>
              <w:rPr>
                <w:rFonts w:ascii="SWISS" w:hAnsi="SWISS" w:cs="Arial"/>
                <w:color w:val="000000"/>
                <w:sz w:val="20"/>
                <w:szCs w:val="20"/>
              </w:rPr>
              <w:t>6.</w:t>
            </w:r>
          </w:p>
        </w:tc>
        <w:tc>
          <w:tcPr>
            <w:tcW w:w="6140" w:type="dxa"/>
            <w:noWrap/>
            <w:vAlign w:val="bottom"/>
            <w:hideMark/>
          </w:tcPr>
          <w:p w:rsidR="00DF4ED4" w:rsidRDefault="00DF4ED4">
            <w:pPr>
              <w:rPr>
                <w:rFonts w:ascii="SWISS" w:hAnsi="SWISS" w:cs="Arial"/>
                <w:color w:val="000000"/>
                <w:sz w:val="20"/>
                <w:szCs w:val="20"/>
              </w:rPr>
            </w:pPr>
            <w:r>
              <w:rPr>
                <w:rFonts w:ascii="SWISS" w:hAnsi="SWISS" w:cs="Arial"/>
                <w:color w:val="000000"/>
                <w:sz w:val="20"/>
                <w:szCs w:val="20"/>
              </w:rPr>
              <w:t>To reflect retirements associated with Pro Forma Meters.</w:t>
            </w:r>
          </w:p>
        </w:tc>
        <w:tc>
          <w:tcPr>
            <w:tcW w:w="2600" w:type="dxa"/>
            <w:tcBorders>
              <w:top w:val="nil"/>
              <w:left w:val="nil"/>
              <w:bottom w:val="nil"/>
              <w:right w:val="single" w:sz="4" w:space="0" w:color="auto"/>
            </w:tcBorders>
            <w:noWrap/>
            <w:vAlign w:val="bottom"/>
            <w:hideMark/>
          </w:tcPr>
          <w:p w:rsidR="00DF4ED4" w:rsidRDefault="00DF4ED4">
            <w:pPr>
              <w:jc w:val="right"/>
              <w:rPr>
                <w:rFonts w:ascii="SWISS" w:hAnsi="SWISS" w:cs="Arial"/>
                <w:sz w:val="20"/>
                <w:szCs w:val="20"/>
                <w:u w:val="single"/>
              </w:rPr>
            </w:pPr>
            <w:r>
              <w:rPr>
                <w:rFonts w:ascii="SWISS" w:hAnsi="SWISS" w:cs="Arial"/>
                <w:sz w:val="20"/>
                <w:szCs w:val="20"/>
                <w:u w:val="single"/>
              </w:rPr>
              <w:t>(13,433)</w:t>
            </w:r>
          </w:p>
        </w:tc>
      </w:tr>
      <w:tr w:rsidR="00DF4ED4" w:rsidTr="00DF4ED4">
        <w:trPr>
          <w:trHeight w:val="300"/>
        </w:trPr>
        <w:tc>
          <w:tcPr>
            <w:tcW w:w="366" w:type="dxa"/>
            <w:tcBorders>
              <w:top w:val="nil"/>
              <w:left w:val="single" w:sz="4" w:space="0" w:color="auto"/>
              <w:bottom w:val="nil"/>
              <w:right w:val="nil"/>
            </w:tcBorders>
            <w:noWrap/>
            <w:vAlign w:val="bottom"/>
            <w:hideMark/>
          </w:tcPr>
          <w:p w:rsidR="00DF4ED4" w:rsidRDefault="00DF4ED4">
            <w:pPr>
              <w:rPr>
                <w:rFonts w:ascii="Arial" w:hAnsi="Arial" w:cs="Arial"/>
              </w:rPr>
            </w:pPr>
            <w:r>
              <w:rPr>
                <w:rFonts w:ascii="Arial" w:hAnsi="Arial" w:cs="Arial"/>
              </w:rPr>
              <w:t> </w:t>
            </w:r>
          </w:p>
        </w:tc>
        <w:tc>
          <w:tcPr>
            <w:tcW w:w="6140" w:type="dxa"/>
            <w:noWrap/>
            <w:vAlign w:val="bottom"/>
            <w:hideMark/>
          </w:tcPr>
          <w:p w:rsidR="00DF4ED4" w:rsidRDefault="00DF4ED4">
            <w:pPr>
              <w:rPr>
                <w:rFonts w:ascii="SWISS" w:hAnsi="SWISS" w:cs="Arial"/>
                <w:color w:val="000000"/>
                <w:sz w:val="20"/>
                <w:szCs w:val="20"/>
              </w:rPr>
            </w:pPr>
            <w:r>
              <w:rPr>
                <w:rFonts w:ascii="SWISS" w:hAnsi="SWISS" w:cs="Arial"/>
                <w:color w:val="000000"/>
                <w:sz w:val="20"/>
                <w:szCs w:val="20"/>
              </w:rPr>
              <w:t xml:space="preserve">     Total</w:t>
            </w:r>
          </w:p>
        </w:tc>
        <w:tc>
          <w:tcPr>
            <w:tcW w:w="2600" w:type="dxa"/>
            <w:tcBorders>
              <w:top w:val="nil"/>
              <w:left w:val="nil"/>
              <w:bottom w:val="nil"/>
              <w:right w:val="single" w:sz="4" w:space="0" w:color="auto"/>
            </w:tcBorders>
            <w:noWrap/>
            <w:vAlign w:val="bottom"/>
            <w:hideMark/>
          </w:tcPr>
          <w:p w:rsidR="00DF4ED4" w:rsidRDefault="00DF4ED4">
            <w:pPr>
              <w:jc w:val="right"/>
              <w:rPr>
                <w:rFonts w:ascii="SWISS" w:hAnsi="SWISS" w:cs="Arial"/>
                <w:sz w:val="20"/>
                <w:szCs w:val="20"/>
                <w:u w:val="double"/>
              </w:rPr>
            </w:pPr>
            <w:r>
              <w:rPr>
                <w:rFonts w:ascii="SWISS" w:hAnsi="SWISS" w:cs="Arial"/>
                <w:sz w:val="20"/>
                <w:szCs w:val="20"/>
                <w:u w:val="double"/>
              </w:rPr>
              <w:t>($402,441)</w:t>
            </w:r>
          </w:p>
        </w:tc>
      </w:tr>
      <w:tr w:rsidR="00DF4ED4" w:rsidTr="00DF4ED4">
        <w:trPr>
          <w:trHeight w:val="300"/>
        </w:trPr>
        <w:tc>
          <w:tcPr>
            <w:tcW w:w="366" w:type="dxa"/>
            <w:tcBorders>
              <w:top w:val="nil"/>
              <w:left w:val="single" w:sz="4" w:space="0" w:color="auto"/>
              <w:bottom w:val="nil"/>
              <w:right w:val="nil"/>
            </w:tcBorders>
            <w:noWrap/>
            <w:vAlign w:val="bottom"/>
            <w:hideMark/>
          </w:tcPr>
          <w:p w:rsidR="00DF4ED4" w:rsidRDefault="00DF4ED4">
            <w:pPr>
              <w:rPr>
                <w:rFonts w:ascii="Arial" w:hAnsi="Arial" w:cs="Arial"/>
              </w:rPr>
            </w:pPr>
            <w:r>
              <w:rPr>
                <w:rFonts w:ascii="Arial" w:hAnsi="Arial" w:cs="Arial"/>
              </w:rPr>
              <w:t> </w:t>
            </w:r>
          </w:p>
        </w:tc>
        <w:tc>
          <w:tcPr>
            <w:tcW w:w="6140" w:type="dxa"/>
            <w:noWrap/>
            <w:vAlign w:val="bottom"/>
            <w:hideMark/>
          </w:tcPr>
          <w:p w:rsidR="00DF4ED4" w:rsidRDefault="00DF4ED4">
            <w:pPr>
              <w:rPr>
                <w:sz w:val="22"/>
                <w:szCs w:val="22"/>
              </w:rPr>
            </w:pPr>
          </w:p>
        </w:tc>
        <w:tc>
          <w:tcPr>
            <w:tcW w:w="2600" w:type="dxa"/>
            <w:tcBorders>
              <w:top w:val="nil"/>
              <w:left w:val="nil"/>
              <w:bottom w:val="nil"/>
              <w:right w:val="single" w:sz="4" w:space="0" w:color="auto"/>
            </w:tcBorders>
            <w:noWrap/>
            <w:vAlign w:val="bottom"/>
            <w:hideMark/>
          </w:tcPr>
          <w:p w:rsidR="00DF4ED4" w:rsidRDefault="00DF4ED4">
            <w:pPr>
              <w:jc w:val="right"/>
              <w:rPr>
                <w:rFonts w:ascii="SWISS" w:hAnsi="SWISS" w:cs="Arial"/>
                <w:sz w:val="20"/>
                <w:szCs w:val="20"/>
                <w:u w:val="double"/>
              </w:rPr>
            </w:pPr>
            <w:r>
              <w:rPr>
                <w:rFonts w:ascii="SWISS" w:hAnsi="SWISS" w:cs="Arial"/>
                <w:sz w:val="20"/>
                <w:szCs w:val="20"/>
                <w:u w:val="single"/>
              </w:rPr>
              <w:t> </w:t>
            </w:r>
          </w:p>
        </w:tc>
      </w:tr>
      <w:tr w:rsidR="00DF4ED4" w:rsidTr="00DF4ED4">
        <w:trPr>
          <w:trHeight w:val="300"/>
        </w:trPr>
        <w:tc>
          <w:tcPr>
            <w:tcW w:w="366" w:type="dxa"/>
            <w:tcBorders>
              <w:top w:val="nil"/>
              <w:left w:val="single" w:sz="4" w:space="0" w:color="auto"/>
              <w:bottom w:val="nil"/>
              <w:right w:val="nil"/>
            </w:tcBorders>
            <w:noWrap/>
            <w:vAlign w:val="bottom"/>
            <w:hideMark/>
          </w:tcPr>
          <w:p w:rsidR="00DF4ED4" w:rsidRDefault="00DF4ED4">
            <w:pPr>
              <w:jc w:val="right"/>
              <w:rPr>
                <w:rFonts w:ascii="SWISS" w:hAnsi="SWISS" w:cs="Arial"/>
                <w:color w:val="000000"/>
                <w:sz w:val="20"/>
                <w:szCs w:val="20"/>
              </w:rPr>
            </w:pPr>
            <w:r>
              <w:rPr>
                <w:rFonts w:ascii="SWISS" w:hAnsi="SWISS" w:cs="Arial"/>
                <w:color w:val="000000"/>
                <w:sz w:val="20"/>
                <w:szCs w:val="20"/>
              </w:rPr>
              <w:t> </w:t>
            </w:r>
          </w:p>
        </w:tc>
        <w:tc>
          <w:tcPr>
            <w:tcW w:w="6140" w:type="dxa"/>
            <w:noWrap/>
            <w:vAlign w:val="bottom"/>
            <w:hideMark/>
          </w:tcPr>
          <w:p w:rsidR="00DF4ED4" w:rsidRDefault="00DF4ED4">
            <w:pPr>
              <w:rPr>
                <w:rFonts w:ascii="SWISS" w:hAnsi="SWISS" w:cs="Arial"/>
                <w:b/>
                <w:bCs/>
                <w:color w:val="000000"/>
                <w:sz w:val="20"/>
                <w:szCs w:val="20"/>
                <w:u w:val="single"/>
              </w:rPr>
            </w:pPr>
            <w:r>
              <w:rPr>
                <w:rFonts w:ascii="SWISS" w:hAnsi="SWISS" w:cs="Arial"/>
                <w:b/>
                <w:bCs/>
                <w:color w:val="000000"/>
                <w:sz w:val="20"/>
                <w:szCs w:val="20"/>
                <w:u w:val="single"/>
              </w:rPr>
              <w:t>WORKING CAPITAL ALLOWANCE</w:t>
            </w:r>
          </w:p>
        </w:tc>
        <w:tc>
          <w:tcPr>
            <w:tcW w:w="2600" w:type="dxa"/>
            <w:tcBorders>
              <w:top w:val="nil"/>
              <w:left w:val="nil"/>
              <w:bottom w:val="nil"/>
              <w:right w:val="single" w:sz="4" w:space="0" w:color="auto"/>
            </w:tcBorders>
            <w:noWrap/>
            <w:vAlign w:val="bottom"/>
            <w:hideMark/>
          </w:tcPr>
          <w:p w:rsidR="00DF4ED4" w:rsidRDefault="00DF4ED4">
            <w:pPr>
              <w:jc w:val="right"/>
              <w:rPr>
                <w:rFonts w:ascii="SWISS" w:hAnsi="SWISS" w:cs="Arial"/>
                <w:sz w:val="20"/>
                <w:szCs w:val="20"/>
              </w:rPr>
            </w:pPr>
            <w:r>
              <w:rPr>
                <w:rFonts w:ascii="SWISS" w:hAnsi="SWISS" w:cs="Arial"/>
                <w:sz w:val="20"/>
                <w:szCs w:val="20"/>
              </w:rPr>
              <w:t> </w:t>
            </w:r>
          </w:p>
        </w:tc>
      </w:tr>
      <w:tr w:rsidR="00DF4ED4" w:rsidTr="00DF4ED4">
        <w:trPr>
          <w:trHeight w:val="300"/>
        </w:trPr>
        <w:tc>
          <w:tcPr>
            <w:tcW w:w="366" w:type="dxa"/>
            <w:tcBorders>
              <w:top w:val="nil"/>
              <w:left w:val="single" w:sz="4" w:space="0" w:color="auto"/>
              <w:bottom w:val="nil"/>
              <w:right w:val="nil"/>
            </w:tcBorders>
            <w:noWrap/>
            <w:vAlign w:val="bottom"/>
            <w:hideMark/>
          </w:tcPr>
          <w:p w:rsidR="00DF4ED4" w:rsidRDefault="00DF4ED4">
            <w:pPr>
              <w:jc w:val="right"/>
              <w:rPr>
                <w:rFonts w:ascii="SWISS" w:hAnsi="SWISS" w:cs="Arial"/>
                <w:color w:val="000000"/>
                <w:sz w:val="20"/>
                <w:szCs w:val="20"/>
              </w:rPr>
            </w:pPr>
            <w:r>
              <w:rPr>
                <w:rFonts w:ascii="SWISS" w:hAnsi="SWISS" w:cs="Arial"/>
                <w:color w:val="000000"/>
                <w:sz w:val="20"/>
                <w:szCs w:val="20"/>
              </w:rPr>
              <w:t> </w:t>
            </w:r>
          </w:p>
        </w:tc>
        <w:tc>
          <w:tcPr>
            <w:tcW w:w="6140" w:type="dxa"/>
            <w:noWrap/>
            <w:vAlign w:val="bottom"/>
            <w:hideMark/>
          </w:tcPr>
          <w:p w:rsidR="00DF4ED4" w:rsidRDefault="00DF4ED4">
            <w:pPr>
              <w:rPr>
                <w:rFonts w:ascii="SWISS" w:hAnsi="SWISS" w:cs="Arial"/>
                <w:color w:val="000000"/>
                <w:sz w:val="20"/>
                <w:szCs w:val="20"/>
              </w:rPr>
            </w:pPr>
            <w:r>
              <w:rPr>
                <w:rFonts w:ascii="SWISS" w:hAnsi="SWISS" w:cs="Arial"/>
                <w:color w:val="000000"/>
                <w:sz w:val="20"/>
                <w:szCs w:val="20"/>
              </w:rPr>
              <w:t>To reflect 1/8 of test year O &amp; M expenses.</w:t>
            </w:r>
          </w:p>
        </w:tc>
        <w:tc>
          <w:tcPr>
            <w:tcW w:w="2600" w:type="dxa"/>
            <w:tcBorders>
              <w:top w:val="nil"/>
              <w:left w:val="nil"/>
              <w:bottom w:val="nil"/>
              <w:right w:val="single" w:sz="4" w:space="0" w:color="auto"/>
            </w:tcBorders>
            <w:noWrap/>
            <w:vAlign w:val="bottom"/>
            <w:hideMark/>
          </w:tcPr>
          <w:p w:rsidR="00DF4ED4" w:rsidRDefault="00DF4ED4">
            <w:pPr>
              <w:jc w:val="right"/>
              <w:rPr>
                <w:rFonts w:ascii="SWISS" w:hAnsi="SWISS" w:cs="Arial"/>
                <w:sz w:val="20"/>
                <w:szCs w:val="20"/>
                <w:u w:val="double"/>
              </w:rPr>
            </w:pPr>
            <w:r>
              <w:rPr>
                <w:rFonts w:ascii="SWISS" w:hAnsi="SWISS" w:cs="Arial"/>
                <w:sz w:val="20"/>
                <w:szCs w:val="20"/>
                <w:u w:val="double"/>
              </w:rPr>
              <w:t xml:space="preserve">$18,390 </w:t>
            </w:r>
          </w:p>
        </w:tc>
      </w:tr>
      <w:tr w:rsidR="00DF4ED4" w:rsidTr="00DF4ED4">
        <w:trPr>
          <w:trHeight w:val="300"/>
        </w:trPr>
        <w:tc>
          <w:tcPr>
            <w:tcW w:w="366" w:type="dxa"/>
            <w:tcBorders>
              <w:top w:val="nil"/>
              <w:left w:val="single" w:sz="4" w:space="0" w:color="auto"/>
              <w:bottom w:val="single" w:sz="4" w:space="0" w:color="auto"/>
              <w:right w:val="nil"/>
            </w:tcBorders>
            <w:noWrap/>
            <w:vAlign w:val="bottom"/>
            <w:hideMark/>
          </w:tcPr>
          <w:p w:rsidR="00DF4ED4" w:rsidRDefault="00DF4ED4">
            <w:pPr>
              <w:jc w:val="right"/>
              <w:rPr>
                <w:rFonts w:ascii="SWISS" w:hAnsi="SWISS" w:cs="Arial"/>
                <w:color w:val="000000"/>
                <w:sz w:val="20"/>
                <w:szCs w:val="20"/>
              </w:rPr>
            </w:pPr>
            <w:r>
              <w:rPr>
                <w:rFonts w:ascii="SWISS" w:hAnsi="SWISS" w:cs="Arial"/>
                <w:color w:val="000000"/>
                <w:sz w:val="20"/>
                <w:szCs w:val="20"/>
              </w:rPr>
              <w:t> </w:t>
            </w:r>
          </w:p>
        </w:tc>
        <w:tc>
          <w:tcPr>
            <w:tcW w:w="6140" w:type="dxa"/>
            <w:tcBorders>
              <w:top w:val="nil"/>
              <w:left w:val="nil"/>
              <w:bottom w:val="single" w:sz="4" w:space="0" w:color="auto"/>
              <w:right w:val="nil"/>
            </w:tcBorders>
            <w:noWrap/>
            <w:vAlign w:val="bottom"/>
            <w:hideMark/>
          </w:tcPr>
          <w:p w:rsidR="00DF4ED4" w:rsidRDefault="00DF4ED4">
            <w:pPr>
              <w:rPr>
                <w:rFonts w:ascii="SWISS" w:hAnsi="SWISS" w:cs="Arial"/>
                <w:color w:val="000000"/>
              </w:rPr>
            </w:pPr>
            <w:r>
              <w:rPr>
                <w:rFonts w:ascii="SWISS" w:hAnsi="SWISS" w:cs="Arial"/>
                <w:color w:val="000000"/>
              </w:rPr>
              <w:t> </w:t>
            </w:r>
          </w:p>
        </w:tc>
        <w:tc>
          <w:tcPr>
            <w:tcW w:w="2600" w:type="dxa"/>
            <w:tcBorders>
              <w:top w:val="nil"/>
              <w:left w:val="nil"/>
              <w:bottom w:val="single" w:sz="4" w:space="0" w:color="auto"/>
              <w:right w:val="single" w:sz="4" w:space="0" w:color="auto"/>
            </w:tcBorders>
            <w:noWrap/>
            <w:vAlign w:val="bottom"/>
            <w:hideMark/>
          </w:tcPr>
          <w:p w:rsidR="00DF4ED4" w:rsidRDefault="00DF4ED4">
            <w:pPr>
              <w:rPr>
                <w:rFonts w:ascii="SWISS" w:hAnsi="SWISS" w:cs="Arial"/>
              </w:rPr>
            </w:pPr>
            <w:r>
              <w:rPr>
                <w:rFonts w:ascii="SWISS" w:hAnsi="SWISS" w:cs="Arial"/>
              </w:rPr>
              <w:t> </w:t>
            </w:r>
          </w:p>
        </w:tc>
      </w:tr>
    </w:tbl>
    <w:p w:rsidR="003F151E" w:rsidRPr="003F151E" w:rsidRDefault="003F151E" w:rsidP="003F151E"/>
    <w:p w:rsidR="003F151E" w:rsidRPr="003F151E" w:rsidRDefault="003F151E" w:rsidP="003F151E"/>
    <w:p w:rsidR="003F151E" w:rsidRPr="003F151E" w:rsidRDefault="003F151E" w:rsidP="003F151E">
      <w:pPr>
        <w:sectPr w:rsidR="003F151E" w:rsidRPr="003F151E" w:rsidSect="003F151E">
          <w:headerReference w:type="default" r:id="rId11"/>
          <w:pgSz w:w="12240" w:h="15840" w:code="1"/>
          <w:pgMar w:top="1584" w:right="1440" w:bottom="1440" w:left="1440" w:header="720" w:footer="720" w:gutter="0"/>
          <w:cols w:space="720"/>
          <w:formProt w:val="0"/>
          <w:docGrid w:linePitch="360"/>
        </w:sectPr>
      </w:pPr>
    </w:p>
    <w:tbl>
      <w:tblPr>
        <w:tblW w:w="14523" w:type="dxa"/>
        <w:jc w:val="center"/>
        <w:tblInd w:w="-882" w:type="dxa"/>
        <w:tblLook w:val="04A0" w:firstRow="1" w:lastRow="0" w:firstColumn="1" w:lastColumn="0" w:noHBand="0" w:noVBand="1"/>
      </w:tblPr>
      <w:tblGrid>
        <w:gridCol w:w="366"/>
        <w:gridCol w:w="3028"/>
        <w:gridCol w:w="656"/>
        <w:gridCol w:w="752"/>
        <w:gridCol w:w="1350"/>
        <w:gridCol w:w="1710"/>
        <w:gridCol w:w="1440"/>
        <w:gridCol w:w="732"/>
        <w:gridCol w:w="704"/>
        <w:gridCol w:w="136"/>
        <w:gridCol w:w="870"/>
        <w:gridCol w:w="369"/>
        <w:gridCol w:w="970"/>
        <w:gridCol w:w="1440"/>
      </w:tblGrid>
      <w:tr w:rsidR="00D103A0" w:rsidTr="00DF4ED4">
        <w:trPr>
          <w:trHeight w:val="300"/>
          <w:jc w:val="center"/>
        </w:trPr>
        <w:tc>
          <w:tcPr>
            <w:tcW w:w="366" w:type="dxa"/>
            <w:tcBorders>
              <w:top w:val="single" w:sz="4" w:space="0" w:color="auto"/>
              <w:left w:val="single" w:sz="4" w:space="0" w:color="auto"/>
              <w:bottom w:val="nil"/>
              <w:right w:val="nil"/>
            </w:tcBorders>
            <w:noWrap/>
            <w:vAlign w:val="bottom"/>
            <w:hideMark/>
          </w:tcPr>
          <w:p w:rsidR="00D103A0" w:rsidRDefault="003F151E">
            <w:pPr>
              <w:rPr>
                <w:rFonts w:ascii="SWISS" w:hAnsi="SWISS" w:cs="Arial"/>
                <w:sz w:val="20"/>
                <w:szCs w:val="20"/>
              </w:rPr>
            </w:pPr>
            <w:r w:rsidRPr="003F151E">
              <w:lastRenderedPageBreak/>
              <w:fldChar w:fldCharType="begin"/>
            </w:r>
            <w:r w:rsidRPr="003F151E">
              <w:instrText xml:space="preserve"> TC "</w:instrText>
            </w:r>
            <w:bookmarkStart w:id="17" w:name="_Toc433269943"/>
            <w:bookmarkStart w:id="18" w:name="_Toc448761993"/>
            <w:bookmarkStart w:id="19" w:name="_Toc460399839"/>
            <w:bookmarkStart w:id="20" w:name="_Toc463857751"/>
            <w:r w:rsidRPr="003F151E">
              <w:tab/>
              <w:instrText>Schedule No. 2 Capital Structure</w:instrText>
            </w:r>
            <w:bookmarkEnd w:id="17"/>
            <w:bookmarkEnd w:id="18"/>
            <w:bookmarkEnd w:id="19"/>
            <w:bookmarkEnd w:id="20"/>
            <w:r w:rsidRPr="003F151E">
              <w:instrText xml:space="preserve">" \l 1 </w:instrText>
            </w:r>
            <w:r w:rsidRPr="003F151E">
              <w:fldChar w:fldCharType="end"/>
            </w:r>
            <w:bookmarkStart w:id="21" w:name="RANGE!A1:J28"/>
            <w:r w:rsidR="00D103A0">
              <w:rPr>
                <w:rFonts w:ascii="SWISS" w:hAnsi="SWISS" w:cs="Arial"/>
                <w:sz w:val="20"/>
                <w:szCs w:val="20"/>
              </w:rPr>
              <w:t> </w:t>
            </w:r>
            <w:bookmarkEnd w:id="21"/>
          </w:p>
        </w:tc>
        <w:tc>
          <w:tcPr>
            <w:tcW w:w="3684" w:type="dxa"/>
            <w:gridSpan w:val="2"/>
            <w:tcBorders>
              <w:top w:val="single" w:sz="4" w:space="0" w:color="auto"/>
              <w:left w:val="nil"/>
              <w:bottom w:val="nil"/>
              <w:right w:val="nil"/>
            </w:tcBorders>
            <w:noWrap/>
            <w:vAlign w:val="bottom"/>
            <w:hideMark/>
          </w:tcPr>
          <w:p w:rsidR="00D103A0" w:rsidRDefault="00D103A0">
            <w:pPr>
              <w:rPr>
                <w:rFonts w:ascii="SWISS" w:hAnsi="SWISS" w:cs="Arial"/>
                <w:b/>
                <w:bCs/>
                <w:sz w:val="20"/>
                <w:szCs w:val="20"/>
              </w:rPr>
            </w:pPr>
            <w:r>
              <w:rPr>
                <w:rFonts w:ascii="SWISS" w:hAnsi="SWISS" w:cs="Arial"/>
                <w:b/>
                <w:bCs/>
                <w:sz w:val="20"/>
                <w:szCs w:val="20"/>
              </w:rPr>
              <w:t>NEIGHBORHOOD UTILITIES, LLC</w:t>
            </w:r>
          </w:p>
        </w:tc>
        <w:tc>
          <w:tcPr>
            <w:tcW w:w="752" w:type="dxa"/>
            <w:tcBorders>
              <w:top w:val="single" w:sz="4" w:space="0" w:color="auto"/>
              <w:left w:val="nil"/>
              <w:bottom w:val="nil"/>
              <w:right w:val="nil"/>
            </w:tcBorders>
            <w:noWrap/>
            <w:vAlign w:val="bottom"/>
            <w:hideMark/>
          </w:tcPr>
          <w:p w:rsidR="00D103A0" w:rsidRDefault="00D103A0">
            <w:pPr>
              <w:rPr>
                <w:rFonts w:ascii="SWISS" w:hAnsi="SWISS" w:cs="Arial"/>
                <w:sz w:val="20"/>
                <w:szCs w:val="20"/>
              </w:rPr>
            </w:pPr>
            <w:r>
              <w:rPr>
                <w:rFonts w:ascii="SWISS" w:hAnsi="SWISS" w:cs="Arial"/>
                <w:sz w:val="20"/>
                <w:szCs w:val="20"/>
              </w:rPr>
              <w:t> </w:t>
            </w:r>
          </w:p>
        </w:tc>
        <w:tc>
          <w:tcPr>
            <w:tcW w:w="1350" w:type="dxa"/>
            <w:tcBorders>
              <w:top w:val="single" w:sz="4" w:space="0" w:color="auto"/>
              <w:left w:val="nil"/>
              <w:bottom w:val="nil"/>
              <w:right w:val="nil"/>
            </w:tcBorders>
            <w:noWrap/>
            <w:vAlign w:val="bottom"/>
            <w:hideMark/>
          </w:tcPr>
          <w:p w:rsidR="00D103A0" w:rsidRDefault="00D103A0">
            <w:pPr>
              <w:rPr>
                <w:rFonts w:ascii="SWISS" w:hAnsi="SWISS" w:cs="Arial"/>
                <w:sz w:val="20"/>
                <w:szCs w:val="20"/>
              </w:rPr>
            </w:pPr>
            <w:r>
              <w:rPr>
                <w:rFonts w:ascii="SWISS" w:hAnsi="SWISS" w:cs="Arial"/>
                <w:sz w:val="20"/>
                <w:szCs w:val="20"/>
              </w:rPr>
              <w:t> </w:t>
            </w:r>
          </w:p>
        </w:tc>
        <w:tc>
          <w:tcPr>
            <w:tcW w:w="1710" w:type="dxa"/>
            <w:tcBorders>
              <w:top w:val="single" w:sz="4" w:space="0" w:color="auto"/>
              <w:left w:val="nil"/>
              <w:bottom w:val="nil"/>
              <w:right w:val="nil"/>
            </w:tcBorders>
            <w:noWrap/>
            <w:vAlign w:val="bottom"/>
            <w:hideMark/>
          </w:tcPr>
          <w:p w:rsidR="00D103A0" w:rsidRDefault="00D103A0">
            <w:pPr>
              <w:rPr>
                <w:rFonts w:ascii="SWISS" w:hAnsi="SWISS" w:cs="Arial"/>
                <w:sz w:val="20"/>
                <w:szCs w:val="20"/>
              </w:rPr>
            </w:pPr>
            <w:r>
              <w:rPr>
                <w:rFonts w:ascii="SWISS" w:hAnsi="SWISS" w:cs="Arial"/>
                <w:sz w:val="20"/>
                <w:szCs w:val="20"/>
              </w:rPr>
              <w:t> </w:t>
            </w:r>
          </w:p>
        </w:tc>
        <w:tc>
          <w:tcPr>
            <w:tcW w:w="1440" w:type="dxa"/>
            <w:tcBorders>
              <w:top w:val="single" w:sz="4" w:space="0" w:color="auto"/>
              <w:left w:val="nil"/>
              <w:bottom w:val="nil"/>
              <w:right w:val="nil"/>
            </w:tcBorders>
            <w:noWrap/>
            <w:vAlign w:val="bottom"/>
            <w:hideMark/>
          </w:tcPr>
          <w:p w:rsidR="00D103A0" w:rsidRDefault="00D103A0">
            <w:pPr>
              <w:rPr>
                <w:rFonts w:ascii="SWISS" w:hAnsi="SWISS" w:cs="Arial"/>
                <w:sz w:val="20"/>
                <w:szCs w:val="20"/>
              </w:rPr>
            </w:pPr>
            <w:r>
              <w:rPr>
                <w:rFonts w:ascii="SWISS" w:hAnsi="SWISS" w:cs="Arial"/>
                <w:sz w:val="20"/>
                <w:szCs w:val="20"/>
              </w:rPr>
              <w:t> </w:t>
            </w:r>
          </w:p>
        </w:tc>
        <w:tc>
          <w:tcPr>
            <w:tcW w:w="732" w:type="dxa"/>
            <w:tcBorders>
              <w:top w:val="single" w:sz="4" w:space="0" w:color="auto"/>
              <w:left w:val="nil"/>
              <w:bottom w:val="nil"/>
              <w:right w:val="nil"/>
            </w:tcBorders>
            <w:noWrap/>
            <w:vAlign w:val="bottom"/>
            <w:hideMark/>
          </w:tcPr>
          <w:p w:rsidR="00D103A0" w:rsidRDefault="00D103A0">
            <w:pPr>
              <w:rPr>
                <w:rFonts w:ascii="SWISS" w:hAnsi="SWISS" w:cs="Arial"/>
                <w:b/>
                <w:bCs/>
                <w:sz w:val="20"/>
                <w:szCs w:val="20"/>
              </w:rPr>
            </w:pPr>
            <w:r>
              <w:rPr>
                <w:rFonts w:ascii="SWISS" w:hAnsi="SWISS" w:cs="Arial"/>
                <w:b/>
                <w:bCs/>
                <w:sz w:val="20"/>
                <w:szCs w:val="20"/>
              </w:rPr>
              <w:t> </w:t>
            </w:r>
          </w:p>
        </w:tc>
        <w:tc>
          <w:tcPr>
            <w:tcW w:w="704" w:type="dxa"/>
            <w:tcBorders>
              <w:top w:val="single" w:sz="4" w:space="0" w:color="auto"/>
              <w:left w:val="nil"/>
              <w:bottom w:val="nil"/>
              <w:right w:val="nil"/>
            </w:tcBorders>
            <w:noWrap/>
            <w:vAlign w:val="bottom"/>
            <w:hideMark/>
          </w:tcPr>
          <w:p w:rsidR="00D103A0" w:rsidRDefault="00D103A0">
            <w:pPr>
              <w:rPr>
                <w:rFonts w:ascii="SWISS" w:hAnsi="SWISS" w:cs="Arial"/>
              </w:rPr>
            </w:pPr>
            <w:r>
              <w:rPr>
                <w:rFonts w:ascii="SWISS" w:hAnsi="SWISS" w:cs="Arial"/>
              </w:rPr>
              <w:t> </w:t>
            </w:r>
          </w:p>
        </w:tc>
        <w:tc>
          <w:tcPr>
            <w:tcW w:w="1006" w:type="dxa"/>
            <w:gridSpan w:val="2"/>
            <w:tcBorders>
              <w:top w:val="single" w:sz="4" w:space="0" w:color="auto"/>
              <w:left w:val="nil"/>
              <w:bottom w:val="nil"/>
              <w:right w:val="nil"/>
            </w:tcBorders>
            <w:noWrap/>
            <w:vAlign w:val="bottom"/>
            <w:hideMark/>
          </w:tcPr>
          <w:p w:rsidR="00D103A0" w:rsidRDefault="00D103A0">
            <w:pPr>
              <w:rPr>
                <w:rFonts w:ascii="SWISS" w:hAnsi="SWISS" w:cs="Arial"/>
              </w:rPr>
            </w:pPr>
            <w:r>
              <w:rPr>
                <w:rFonts w:ascii="SWISS" w:hAnsi="SWISS" w:cs="Arial"/>
              </w:rPr>
              <w:t> </w:t>
            </w:r>
          </w:p>
        </w:tc>
        <w:tc>
          <w:tcPr>
            <w:tcW w:w="2779" w:type="dxa"/>
            <w:gridSpan w:val="3"/>
            <w:tcBorders>
              <w:top w:val="single" w:sz="4" w:space="0" w:color="auto"/>
              <w:left w:val="nil"/>
              <w:bottom w:val="nil"/>
              <w:right w:val="single" w:sz="4" w:space="0" w:color="auto"/>
            </w:tcBorders>
            <w:noWrap/>
            <w:vAlign w:val="bottom"/>
            <w:hideMark/>
          </w:tcPr>
          <w:p w:rsidR="00D103A0" w:rsidRDefault="00D103A0">
            <w:pPr>
              <w:jc w:val="right"/>
              <w:rPr>
                <w:rFonts w:ascii="SWISS" w:hAnsi="SWISS" w:cs="Arial"/>
                <w:b/>
                <w:bCs/>
                <w:sz w:val="20"/>
                <w:szCs w:val="20"/>
              </w:rPr>
            </w:pPr>
            <w:r>
              <w:rPr>
                <w:rFonts w:ascii="SWISS" w:hAnsi="SWISS" w:cs="Arial"/>
                <w:b/>
                <w:bCs/>
                <w:sz w:val="20"/>
                <w:szCs w:val="20"/>
              </w:rPr>
              <w:t>SCHEDULE NO. 2</w:t>
            </w:r>
          </w:p>
        </w:tc>
      </w:tr>
      <w:tr w:rsidR="00D103A0" w:rsidTr="00DF4ED4">
        <w:trPr>
          <w:trHeight w:val="300"/>
          <w:jc w:val="center"/>
        </w:trPr>
        <w:tc>
          <w:tcPr>
            <w:tcW w:w="366" w:type="dxa"/>
            <w:tcBorders>
              <w:top w:val="nil"/>
              <w:left w:val="single" w:sz="4" w:space="0" w:color="auto"/>
              <w:bottom w:val="nil"/>
              <w:right w:val="nil"/>
            </w:tcBorders>
            <w:noWrap/>
            <w:vAlign w:val="bottom"/>
            <w:hideMark/>
          </w:tcPr>
          <w:p w:rsidR="00D103A0" w:rsidRDefault="00D103A0">
            <w:pPr>
              <w:rPr>
                <w:rFonts w:ascii="SWISS" w:hAnsi="SWISS" w:cs="Arial"/>
                <w:sz w:val="20"/>
                <w:szCs w:val="20"/>
              </w:rPr>
            </w:pPr>
            <w:r>
              <w:rPr>
                <w:rFonts w:ascii="SWISS" w:hAnsi="SWISS" w:cs="Arial"/>
                <w:sz w:val="20"/>
                <w:szCs w:val="20"/>
              </w:rPr>
              <w:t> </w:t>
            </w:r>
          </w:p>
        </w:tc>
        <w:tc>
          <w:tcPr>
            <w:tcW w:w="3028" w:type="dxa"/>
            <w:noWrap/>
            <w:vAlign w:val="bottom"/>
            <w:hideMark/>
          </w:tcPr>
          <w:p w:rsidR="00D103A0" w:rsidRDefault="00D103A0">
            <w:pPr>
              <w:rPr>
                <w:rFonts w:ascii="SWISS" w:hAnsi="SWISS" w:cs="Arial"/>
                <w:b/>
                <w:bCs/>
                <w:sz w:val="20"/>
                <w:szCs w:val="20"/>
              </w:rPr>
            </w:pPr>
            <w:r>
              <w:rPr>
                <w:rFonts w:ascii="SWISS" w:hAnsi="SWISS" w:cs="Arial"/>
                <w:b/>
                <w:bCs/>
                <w:sz w:val="20"/>
                <w:szCs w:val="20"/>
              </w:rPr>
              <w:t>TEST YEAR ENDED  06/30/15</w:t>
            </w:r>
          </w:p>
        </w:tc>
        <w:tc>
          <w:tcPr>
            <w:tcW w:w="1408" w:type="dxa"/>
            <w:gridSpan w:val="2"/>
            <w:noWrap/>
            <w:vAlign w:val="bottom"/>
            <w:hideMark/>
          </w:tcPr>
          <w:p w:rsidR="00D103A0" w:rsidRDefault="00D103A0">
            <w:pPr>
              <w:rPr>
                <w:sz w:val="22"/>
                <w:szCs w:val="22"/>
              </w:rPr>
            </w:pPr>
          </w:p>
        </w:tc>
        <w:tc>
          <w:tcPr>
            <w:tcW w:w="1350" w:type="dxa"/>
            <w:noWrap/>
            <w:vAlign w:val="bottom"/>
            <w:hideMark/>
          </w:tcPr>
          <w:p w:rsidR="00D103A0" w:rsidRDefault="00D103A0">
            <w:pPr>
              <w:rPr>
                <w:sz w:val="22"/>
                <w:szCs w:val="22"/>
              </w:rPr>
            </w:pPr>
          </w:p>
        </w:tc>
        <w:tc>
          <w:tcPr>
            <w:tcW w:w="1710" w:type="dxa"/>
            <w:noWrap/>
            <w:vAlign w:val="bottom"/>
            <w:hideMark/>
          </w:tcPr>
          <w:p w:rsidR="00D103A0" w:rsidRDefault="00D103A0">
            <w:pPr>
              <w:rPr>
                <w:sz w:val="22"/>
                <w:szCs w:val="22"/>
              </w:rPr>
            </w:pPr>
          </w:p>
        </w:tc>
        <w:tc>
          <w:tcPr>
            <w:tcW w:w="1440" w:type="dxa"/>
            <w:noWrap/>
            <w:vAlign w:val="bottom"/>
            <w:hideMark/>
          </w:tcPr>
          <w:p w:rsidR="00D103A0" w:rsidRDefault="00D103A0">
            <w:pPr>
              <w:rPr>
                <w:sz w:val="22"/>
                <w:szCs w:val="22"/>
              </w:rPr>
            </w:pPr>
          </w:p>
        </w:tc>
        <w:tc>
          <w:tcPr>
            <w:tcW w:w="732" w:type="dxa"/>
            <w:noWrap/>
            <w:vAlign w:val="bottom"/>
            <w:hideMark/>
          </w:tcPr>
          <w:p w:rsidR="00D103A0" w:rsidRDefault="00D103A0">
            <w:pPr>
              <w:rPr>
                <w:sz w:val="22"/>
                <w:szCs w:val="22"/>
              </w:rPr>
            </w:pPr>
          </w:p>
        </w:tc>
        <w:tc>
          <w:tcPr>
            <w:tcW w:w="704" w:type="dxa"/>
            <w:noWrap/>
            <w:vAlign w:val="bottom"/>
            <w:hideMark/>
          </w:tcPr>
          <w:p w:rsidR="00D103A0" w:rsidRDefault="00D103A0">
            <w:pPr>
              <w:rPr>
                <w:sz w:val="22"/>
                <w:szCs w:val="22"/>
              </w:rPr>
            </w:pPr>
          </w:p>
        </w:tc>
        <w:tc>
          <w:tcPr>
            <w:tcW w:w="1006" w:type="dxa"/>
            <w:gridSpan w:val="2"/>
            <w:noWrap/>
            <w:vAlign w:val="bottom"/>
            <w:hideMark/>
          </w:tcPr>
          <w:p w:rsidR="00D103A0" w:rsidRDefault="00D103A0">
            <w:pPr>
              <w:rPr>
                <w:sz w:val="22"/>
                <w:szCs w:val="22"/>
              </w:rPr>
            </w:pPr>
          </w:p>
        </w:tc>
        <w:tc>
          <w:tcPr>
            <w:tcW w:w="2779" w:type="dxa"/>
            <w:gridSpan w:val="3"/>
            <w:tcBorders>
              <w:top w:val="nil"/>
              <w:left w:val="nil"/>
              <w:bottom w:val="nil"/>
              <w:right w:val="single" w:sz="4" w:space="0" w:color="auto"/>
            </w:tcBorders>
            <w:noWrap/>
            <w:vAlign w:val="center"/>
            <w:hideMark/>
          </w:tcPr>
          <w:p w:rsidR="00D103A0" w:rsidRDefault="00D103A0">
            <w:pPr>
              <w:jc w:val="right"/>
              <w:rPr>
                <w:rFonts w:ascii="SWISS" w:hAnsi="SWISS" w:cs="Arial"/>
                <w:b/>
                <w:bCs/>
                <w:sz w:val="20"/>
                <w:szCs w:val="20"/>
              </w:rPr>
            </w:pPr>
            <w:r>
              <w:rPr>
                <w:rFonts w:ascii="SWISS" w:hAnsi="SWISS" w:cs="Arial"/>
                <w:b/>
                <w:bCs/>
                <w:sz w:val="20"/>
                <w:szCs w:val="20"/>
              </w:rPr>
              <w:t>DOCKET NO. 150181-WU</w:t>
            </w:r>
          </w:p>
        </w:tc>
      </w:tr>
      <w:tr w:rsidR="00D103A0" w:rsidTr="00DF4ED4">
        <w:trPr>
          <w:trHeight w:val="300"/>
          <w:jc w:val="center"/>
        </w:trPr>
        <w:tc>
          <w:tcPr>
            <w:tcW w:w="366" w:type="dxa"/>
            <w:tcBorders>
              <w:top w:val="nil"/>
              <w:left w:val="single" w:sz="4" w:space="0" w:color="auto"/>
              <w:bottom w:val="nil"/>
              <w:right w:val="nil"/>
            </w:tcBorders>
            <w:noWrap/>
            <w:vAlign w:val="bottom"/>
            <w:hideMark/>
          </w:tcPr>
          <w:p w:rsidR="00D103A0" w:rsidRDefault="00D103A0">
            <w:pPr>
              <w:rPr>
                <w:rFonts w:ascii="SWISS" w:hAnsi="SWISS" w:cs="Arial"/>
                <w:sz w:val="20"/>
                <w:szCs w:val="20"/>
              </w:rPr>
            </w:pPr>
            <w:r>
              <w:rPr>
                <w:rFonts w:ascii="SWISS" w:hAnsi="SWISS" w:cs="Arial"/>
                <w:sz w:val="20"/>
                <w:szCs w:val="20"/>
              </w:rPr>
              <w:t> </w:t>
            </w:r>
          </w:p>
        </w:tc>
        <w:tc>
          <w:tcPr>
            <w:tcW w:w="4436" w:type="dxa"/>
            <w:gridSpan w:val="3"/>
            <w:noWrap/>
            <w:vAlign w:val="bottom"/>
            <w:hideMark/>
          </w:tcPr>
          <w:p w:rsidR="00D103A0" w:rsidRDefault="00D103A0">
            <w:pPr>
              <w:rPr>
                <w:rFonts w:ascii="SWISS" w:hAnsi="SWISS" w:cs="Arial"/>
                <w:b/>
                <w:bCs/>
                <w:sz w:val="20"/>
                <w:szCs w:val="20"/>
              </w:rPr>
            </w:pPr>
            <w:r>
              <w:rPr>
                <w:rFonts w:ascii="SWISS" w:hAnsi="SWISS" w:cs="Arial"/>
                <w:b/>
                <w:bCs/>
                <w:sz w:val="20"/>
                <w:szCs w:val="20"/>
              </w:rPr>
              <w:t>SCHEDULE OF CAPITAL STRUCTURE</w:t>
            </w:r>
          </w:p>
        </w:tc>
        <w:tc>
          <w:tcPr>
            <w:tcW w:w="1350" w:type="dxa"/>
            <w:noWrap/>
            <w:vAlign w:val="bottom"/>
            <w:hideMark/>
          </w:tcPr>
          <w:p w:rsidR="00D103A0" w:rsidRDefault="00D103A0">
            <w:pPr>
              <w:rPr>
                <w:sz w:val="22"/>
                <w:szCs w:val="22"/>
              </w:rPr>
            </w:pPr>
          </w:p>
        </w:tc>
        <w:tc>
          <w:tcPr>
            <w:tcW w:w="1710" w:type="dxa"/>
            <w:noWrap/>
            <w:vAlign w:val="bottom"/>
            <w:hideMark/>
          </w:tcPr>
          <w:p w:rsidR="00D103A0" w:rsidRDefault="00D103A0">
            <w:pPr>
              <w:rPr>
                <w:sz w:val="22"/>
                <w:szCs w:val="22"/>
              </w:rPr>
            </w:pPr>
          </w:p>
        </w:tc>
        <w:tc>
          <w:tcPr>
            <w:tcW w:w="1440" w:type="dxa"/>
            <w:noWrap/>
            <w:vAlign w:val="bottom"/>
            <w:hideMark/>
          </w:tcPr>
          <w:p w:rsidR="00D103A0" w:rsidRDefault="00D103A0">
            <w:pPr>
              <w:rPr>
                <w:sz w:val="22"/>
                <w:szCs w:val="22"/>
              </w:rPr>
            </w:pPr>
          </w:p>
        </w:tc>
        <w:tc>
          <w:tcPr>
            <w:tcW w:w="1572" w:type="dxa"/>
            <w:gridSpan w:val="3"/>
            <w:noWrap/>
            <w:vAlign w:val="bottom"/>
            <w:hideMark/>
          </w:tcPr>
          <w:p w:rsidR="00D103A0" w:rsidRDefault="00D103A0">
            <w:pPr>
              <w:rPr>
                <w:sz w:val="22"/>
                <w:szCs w:val="22"/>
              </w:rPr>
            </w:pPr>
          </w:p>
        </w:tc>
        <w:tc>
          <w:tcPr>
            <w:tcW w:w="1239" w:type="dxa"/>
            <w:gridSpan w:val="2"/>
            <w:noWrap/>
            <w:vAlign w:val="bottom"/>
            <w:hideMark/>
          </w:tcPr>
          <w:p w:rsidR="00D103A0" w:rsidRDefault="00D103A0">
            <w:pPr>
              <w:rPr>
                <w:sz w:val="22"/>
                <w:szCs w:val="22"/>
              </w:rPr>
            </w:pPr>
          </w:p>
        </w:tc>
        <w:tc>
          <w:tcPr>
            <w:tcW w:w="970" w:type="dxa"/>
            <w:noWrap/>
            <w:vAlign w:val="bottom"/>
            <w:hideMark/>
          </w:tcPr>
          <w:p w:rsidR="00D103A0" w:rsidRDefault="00D103A0">
            <w:pPr>
              <w:rPr>
                <w:sz w:val="22"/>
                <w:szCs w:val="22"/>
              </w:rPr>
            </w:pPr>
          </w:p>
        </w:tc>
        <w:tc>
          <w:tcPr>
            <w:tcW w:w="1440" w:type="dxa"/>
            <w:tcBorders>
              <w:top w:val="nil"/>
              <w:left w:val="nil"/>
              <w:bottom w:val="nil"/>
              <w:right w:val="single" w:sz="4" w:space="0" w:color="auto"/>
            </w:tcBorders>
            <w:noWrap/>
            <w:vAlign w:val="bottom"/>
            <w:hideMark/>
          </w:tcPr>
          <w:p w:rsidR="00D103A0" w:rsidRDefault="00D103A0">
            <w:pPr>
              <w:rPr>
                <w:rFonts w:ascii="SWISS" w:hAnsi="SWISS" w:cs="Arial"/>
                <w:sz w:val="20"/>
                <w:szCs w:val="20"/>
              </w:rPr>
            </w:pPr>
            <w:r>
              <w:rPr>
                <w:rFonts w:ascii="SWISS" w:hAnsi="SWISS" w:cs="Arial"/>
                <w:sz w:val="20"/>
                <w:szCs w:val="20"/>
              </w:rPr>
              <w:t> </w:t>
            </w:r>
          </w:p>
        </w:tc>
      </w:tr>
      <w:tr w:rsidR="00D103A0" w:rsidTr="00DF4ED4">
        <w:trPr>
          <w:trHeight w:val="300"/>
          <w:jc w:val="center"/>
        </w:trPr>
        <w:tc>
          <w:tcPr>
            <w:tcW w:w="366" w:type="dxa"/>
            <w:tcBorders>
              <w:top w:val="single" w:sz="4" w:space="0" w:color="auto"/>
              <w:left w:val="single" w:sz="4" w:space="0" w:color="auto"/>
              <w:bottom w:val="nil"/>
              <w:right w:val="nil"/>
            </w:tcBorders>
            <w:noWrap/>
            <w:vAlign w:val="bottom"/>
            <w:hideMark/>
          </w:tcPr>
          <w:p w:rsidR="00D103A0" w:rsidRDefault="00D103A0">
            <w:pPr>
              <w:jc w:val="center"/>
              <w:rPr>
                <w:rFonts w:ascii="SWISS" w:hAnsi="SWISS" w:cs="Arial"/>
                <w:sz w:val="20"/>
                <w:szCs w:val="20"/>
              </w:rPr>
            </w:pPr>
            <w:r>
              <w:rPr>
                <w:rFonts w:ascii="SWISS" w:hAnsi="SWISS" w:cs="Arial"/>
                <w:sz w:val="20"/>
                <w:szCs w:val="20"/>
              </w:rPr>
              <w:t> </w:t>
            </w:r>
          </w:p>
        </w:tc>
        <w:tc>
          <w:tcPr>
            <w:tcW w:w="3028" w:type="dxa"/>
            <w:tcBorders>
              <w:top w:val="single" w:sz="4" w:space="0" w:color="auto"/>
              <w:left w:val="nil"/>
              <w:bottom w:val="nil"/>
              <w:right w:val="nil"/>
            </w:tcBorders>
            <w:noWrap/>
            <w:vAlign w:val="bottom"/>
            <w:hideMark/>
          </w:tcPr>
          <w:p w:rsidR="00D103A0" w:rsidRDefault="00D103A0">
            <w:pPr>
              <w:rPr>
                <w:rFonts w:ascii="SWISS" w:hAnsi="SWISS" w:cs="Arial"/>
                <w:sz w:val="20"/>
                <w:szCs w:val="20"/>
              </w:rPr>
            </w:pPr>
            <w:r>
              <w:rPr>
                <w:rFonts w:ascii="SWISS" w:hAnsi="SWISS" w:cs="Arial"/>
                <w:sz w:val="20"/>
                <w:szCs w:val="20"/>
              </w:rPr>
              <w:t> </w:t>
            </w:r>
          </w:p>
        </w:tc>
        <w:tc>
          <w:tcPr>
            <w:tcW w:w="1408" w:type="dxa"/>
            <w:gridSpan w:val="2"/>
            <w:tcBorders>
              <w:top w:val="single" w:sz="4" w:space="0" w:color="auto"/>
              <w:left w:val="nil"/>
              <w:bottom w:val="nil"/>
              <w:right w:val="nil"/>
            </w:tcBorders>
            <w:noWrap/>
            <w:vAlign w:val="bottom"/>
            <w:hideMark/>
          </w:tcPr>
          <w:p w:rsidR="00D103A0" w:rsidRDefault="00D103A0">
            <w:pPr>
              <w:rPr>
                <w:rFonts w:ascii="SWISS" w:hAnsi="SWISS" w:cs="Arial"/>
                <w:sz w:val="20"/>
                <w:szCs w:val="20"/>
              </w:rPr>
            </w:pPr>
            <w:r>
              <w:rPr>
                <w:rFonts w:ascii="SWISS" w:hAnsi="SWISS" w:cs="Arial"/>
                <w:sz w:val="20"/>
                <w:szCs w:val="20"/>
              </w:rPr>
              <w:t> </w:t>
            </w:r>
          </w:p>
        </w:tc>
        <w:tc>
          <w:tcPr>
            <w:tcW w:w="1350" w:type="dxa"/>
            <w:tcBorders>
              <w:top w:val="single" w:sz="4" w:space="0" w:color="auto"/>
              <w:left w:val="nil"/>
              <w:bottom w:val="nil"/>
              <w:right w:val="nil"/>
            </w:tcBorders>
            <w:noWrap/>
            <w:vAlign w:val="bottom"/>
            <w:hideMark/>
          </w:tcPr>
          <w:p w:rsidR="00D103A0" w:rsidRDefault="00D103A0">
            <w:pPr>
              <w:rPr>
                <w:rFonts w:ascii="SWISS" w:hAnsi="SWISS" w:cs="Arial"/>
                <w:sz w:val="20"/>
                <w:szCs w:val="20"/>
              </w:rPr>
            </w:pPr>
            <w:r>
              <w:rPr>
                <w:rFonts w:ascii="SWISS" w:hAnsi="SWISS" w:cs="Arial"/>
                <w:sz w:val="20"/>
                <w:szCs w:val="20"/>
              </w:rPr>
              <w:t> </w:t>
            </w:r>
          </w:p>
        </w:tc>
        <w:tc>
          <w:tcPr>
            <w:tcW w:w="1710" w:type="dxa"/>
            <w:tcBorders>
              <w:top w:val="single" w:sz="4" w:space="0" w:color="auto"/>
              <w:left w:val="nil"/>
              <w:bottom w:val="nil"/>
              <w:right w:val="nil"/>
            </w:tcBorders>
            <w:noWrap/>
            <w:vAlign w:val="bottom"/>
            <w:hideMark/>
          </w:tcPr>
          <w:p w:rsidR="00D103A0" w:rsidRDefault="00D103A0">
            <w:pPr>
              <w:jc w:val="center"/>
              <w:rPr>
                <w:rFonts w:ascii="SWISS" w:hAnsi="SWISS" w:cs="Arial"/>
                <w:b/>
                <w:bCs/>
                <w:sz w:val="20"/>
                <w:szCs w:val="20"/>
              </w:rPr>
            </w:pPr>
            <w:r>
              <w:rPr>
                <w:rFonts w:ascii="SWISS" w:hAnsi="SWISS" w:cs="Arial"/>
                <w:b/>
                <w:bCs/>
                <w:sz w:val="20"/>
                <w:szCs w:val="20"/>
              </w:rPr>
              <w:t>BALANCE</w:t>
            </w:r>
          </w:p>
        </w:tc>
        <w:tc>
          <w:tcPr>
            <w:tcW w:w="1440" w:type="dxa"/>
            <w:tcBorders>
              <w:top w:val="single" w:sz="4" w:space="0" w:color="auto"/>
              <w:left w:val="nil"/>
              <w:bottom w:val="nil"/>
              <w:right w:val="nil"/>
            </w:tcBorders>
            <w:noWrap/>
            <w:vAlign w:val="bottom"/>
            <w:hideMark/>
          </w:tcPr>
          <w:p w:rsidR="00D103A0" w:rsidRDefault="00D103A0">
            <w:pPr>
              <w:rPr>
                <w:rFonts w:ascii="SWISS" w:hAnsi="SWISS" w:cs="Arial"/>
                <w:sz w:val="20"/>
                <w:szCs w:val="20"/>
              </w:rPr>
            </w:pPr>
            <w:r>
              <w:rPr>
                <w:rFonts w:ascii="SWISS" w:hAnsi="SWISS" w:cs="Arial"/>
                <w:sz w:val="20"/>
                <w:szCs w:val="20"/>
              </w:rPr>
              <w:t> </w:t>
            </w:r>
          </w:p>
        </w:tc>
        <w:tc>
          <w:tcPr>
            <w:tcW w:w="1572" w:type="dxa"/>
            <w:gridSpan w:val="3"/>
            <w:tcBorders>
              <w:top w:val="single" w:sz="4" w:space="0" w:color="auto"/>
              <w:left w:val="nil"/>
              <w:bottom w:val="nil"/>
              <w:right w:val="nil"/>
            </w:tcBorders>
            <w:noWrap/>
            <w:vAlign w:val="bottom"/>
            <w:hideMark/>
          </w:tcPr>
          <w:p w:rsidR="00D103A0" w:rsidRDefault="00D103A0">
            <w:pPr>
              <w:rPr>
                <w:rFonts w:ascii="SWISS" w:hAnsi="SWISS" w:cs="Arial"/>
                <w:sz w:val="20"/>
                <w:szCs w:val="20"/>
              </w:rPr>
            </w:pPr>
            <w:r>
              <w:rPr>
                <w:rFonts w:ascii="SWISS" w:hAnsi="SWISS" w:cs="Arial"/>
                <w:sz w:val="20"/>
                <w:szCs w:val="20"/>
              </w:rPr>
              <w:t> </w:t>
            </w:r>
          </w:p>
        </w:tc>
        <w:tc>
          <w:tcPr>
            <w:tcW w:w="1239" w:type="dxa"/>
            <w:gridSpan w:val="2"/>
            <w:tcBorders>
              <w:top w:val="single" w:sz="4" w:space="0" w:color="auto"/>
              <w:left w:val="nil"/>
              <w:bottom w:val="nil"/>
              <w:right w:val="nil"/>
            </w:tcBorders>
            <w:noWrap/>
            <w:vAlign w:val="bottom"/>
            <w:hideMark/>
          </w:tcPr>
          <w:p w:rsidR="00D103A0" w:rsidRDefault="00D103A0">
            <w:pPr>
              <w:rPr>
                <w:rFonts w:ascii="SWISS" w:hAnsi="SWISS" w:cs="Arial"/>
                <w:sz w:val="20"/>
                <w:szCs w:val="20"/>
              </w:rPr>
            </w:pPr>
            <w:r>
              <w:rPr>
                <w:rFonts w:ascii="SWISS" w:hAnsi="SWISS" w:cs="Arial"/>
                <w:sz w:val="20"/>
                <w:szCs w:val="20"/>
              </w:rPr>
              <w:t> </w:t>
            </w:r>
          </w:p>
        </w:tc>
        <w:tc>
          <w:tcPr>
            <w:tcW w:w="970" w:type="dxa"/>
            <w:tcBorders>
              <w:top w:val="single" w:sz="4" w:space="0" w:color="auto"/>
              <w:left w:val="nil"/>
              <w:bottom w:val="nil"/>
              <w:right w:val="nil"/>
            </w:tcBorders>
            <w:noWrap/>
            <w:vAlign w:val="bottom"/>
            <w:hideMark/>
          </w:tcPr>
          <w:p w:rsidR="00D103A0" w:rsidRDefault="00D103A0">
            <w:pPr>
              <w:rPr>
                <w:rFonts w:ascii="SWISS" w:hAnsi="SWISS" w:cs="Arial"/>
                <w:sz w:val="20"/>
                <w:szCs w:val="20"/>
              </w:rPr>
            </w:pPr>
            <w:r>
              <w:rPr>
                <w:rFonts w:ascii="SWISS" w:hAnsi="SWISS" w:cs="Arial"/>
                <w:sz w:val="20"/>
                <w:szCs w:val="20"/>
              </w:rPr>
              <w:t> </w:t>
            </w:r>
          </w:p>
        </w:tc>
        <w:tc>
          <w:tcPr>
            <w:tcW w:w="1440" w:type="dxa"/>
            <w:tcBorders>
              <w:top w:val="single" w:sz="4" w:space="0" w:color="auto"/>
              <w:left w:val="nil"/>
              <w:bottom w:val="nil"/>
              <w:right w:val="single" w:sz="4" w:space="0" w:color="auto"/>
            </w:tcBorders>
            <w:noWrap/>
            <w:vAlign w:val="bottom"/>
            <w:hideMark/>
          </w:tcPr>
          <w:p w:rsidR="00D103A0" w:rsidRDefault="00D103A0">
            <w:pPr>
              <w:rPr>
                <w:rFonts w:ascii="SWISS" w:hAnsi="SWISS" w:cs="Arial"/>
                <w:sz w:val="20"/>
                <w:szCs w:val="20"/>
              </w:rPr>
            </w:pPr>
            <w:r>
              <w:rPr>
                <w:rFonts w:ascii="SWISS" w:hAnsi="SWISS" w:cs="Arial"/>
                <w:sz w:val="20"/>
                <w:szCs w:val="20"/>
              </w:rPr>
              <w:t> </w:t>
            </w:r>
          </w:p>
        </w:tc>
      </w:tr>
      <w:tr w:rsidR="00D103A0" w:rsidTr="00DF4ED4">
        <w:trPr>
          <w:trHeight w:val="300"/>
          <w:jc w:val="center"/>
        </w:trPr>
        <w:tc>
          <w:tcPr>
            <w:tcW w:w="366" w:type="dxa"/>
            <w:tcBorders>
              <w:top w:val="nil"/>
              <w:left w:val="single" w:sz="4" w:space="0" w:color="auto"/>
              <w:bottom w:val="nil"/>
              <w:right w:val="nil"/>
            </w:tcBorders>
            <w:noWrap/>
            <w:vAlign w:val="bottom"/>
            <w:hideMark/>
          </w:tcPr>
          <w:p w:rsidR="00D103A0" w:rsidRDefault="00D103A0">
            <w:pPr>
              <w:rPr>
                <w:rFonts w:ascii="SWISS" w:hAnsi="SWISS" w:cs="Arial"/>
                <w:sz w:val="20"/>
                <w:szCs w:val="20"/>
              </w:rPr>
            </w:pPr>
            <w:r>
              <w:rPr>
                <w:rFonts w:ascii="SWISS" w:hAnsi="SWISS" w:cs="Arial"/>
                <w:sz w:val="20"/>
                <w:szCs w:val="20"/>
              </w:rPr>
              <w:t> </w:t>
            </w:r>
          </w:p>
        </w:tc>
        <w:tc>
          <w:tcPr>
            <w:tcW w:w="3028" w:type="dxa"/>
            <w:noWrap/>
            <w:vAlign w:val="bottom"/>
            <w:hideMark/>
          </w:tcPr>
          <w:p w:rsidR="00D103A0" w:rsidRDefault="00D103A0">
            <w:pPr>
              <w:rPr>
                <w:sz w:val="22"/>
                <w:szCs w:val="22"/>
              </w:rPr>
            </w:pPr>
          </w:p>
        </w:tc>
        <w:tc>
          <w:tcPr>
            <w:tcW w:w="1408" w:type="dxa"/>
            <w:gridSpan w:val="2"/>
            <w:noWrap/>
            <w:vAlign w:val="bottom"/>
            <w:hideMark/>
          </w:tcPr>
          <w:p w:rsidR="00D103A0" w:rsidRDefault="00D103A0">
            <w:pPr>
              <w:rPr>
                <w:sz w:val="22"/>
                <w:szCs w:val="22"/>
              </w:rPr>
            </w:pPr>
          </w:p>
        </w:tc>
        <w:tc>
          <w:tcPr>
            <w:tcW w:w="1350" w:type="dxa"/>
            <w:noWrap/>
            <w:vAlign w:val="bottom"/>
            <w:hideMark/>
          </w:tcPr>
          <w:p w:rsidR="00D103A0" w:rsidRDefault="00D103A0">
            <w:pPr>
              <w:jc w:val="center"/>
              <w:rPr>
                <w:rFonts w:ascii="SWISS" w:hAnsi="SWISS" w:cs="Arial"/>
                <w:b/>
                <w:bCs/>
                <w:sz w:val="20"/>
                <w:szCs w:val="20"/>
              </w:rPr>
            </w:pPr>
            <w:r>
              <w:rPr>
                <w:rFonts w:ascii="SWISS" w:hAnsi="SWISS" w:cs="Arial"/>
                <w:b/>
                <w:bCs/>
                <w:sz w:val="20"/>
                <w:szCs w:val="20"/>
              </w:rPr>
              <w:t>SPECIFIC</w:t>
            </w:r>
          </w:p>
        </w:tc>
        <w:tc>
          <w:tcPr>
            <w:tcW w:w="1710" w:type="dxa"/>
            <w:noWrap/>
            <w:vAlign w:val="bottom"/>
            <w:hideMark/>
          </w:tcPr>
          <w:p w:rsidR="00D103A0" w:rsidRDefault="00D103A0">
            <w:pPr>
              <w:jc w:val="center"/>
              <w:rPr>
                <w:rFonts w:ascii="SWISS" w:hAnsi="SWISS" w:cs="Arial"/>
                <w:b/>
                <w:bCs/>
                <w:sz w:val="20"/>
                <w:szCs w:val="20"/>
              </w:rPr>
            </w:pPr>
            <w:r>
              <w:rPr>
                <w:rFonts w:ascii="SWISS" w:hAnsi="SWISS" w:cs="Arial"/>
                <w:b/>
                <w:bCs/>
                <w:sz w:val="20"/>
                <w:szCs w:val="20"/>
              </w:rPr>
              <w:t>BEFORE</w:t>
            </w:r>
          </w:p>
        </w:tc>
        <w:tc>
          <w:tcPr>
            <w:tcW w:w="1440" w:type="dxa"/>
            <w:noWrap/>
            <w:vAlign w:val="bottom"/>
            <w:hideMark/>
          </w:tcPr>
          <w:p w:rsidR="00D103A0" w:rsidRDefault="00D103A0">
            <w:pPr>
              <w:jc w:val="center"/>
              <w:rPr>
                <w:rFonts w:ascii="SWISS" w:hAnsi="SWISS" w:cs="Arial"/>
                <w:b/>
                <w:bCs/>
                <w:sz w:val="20"/>
                <w:szCs w:val="20"/>
              </w:rPr>
            </w:pPr>
            <w:r>
              <w:rPr>
                <w:rFonts w:ascii="SWISS" w:hAnsi="SWISS" w:cs="Arial"/>
                <w:b/>
                <w:bCs/>
                <w:sz w:val="20"/>
                <w:szCs w:val="20"/>
              </w:rPr>
              <w:t>PRO RATA</w:t>
            </w:r>
          </w:p>
        </w:tc>
        <w:tc>
          <w:tcPr>
            <w:tcW w:w="1572" w:type="dxa"/>
            <w:gridSpan w:val="3"/>
            <w:noWrap/>
            <w:vAlign w:val="bottom"/>
            <w:hideMark/>
          </w:tcPr>
          <w:p w:rsidR="00D103A0" w:rsidRDefault="00D103A0">
            <w:pPr>
              <w:jc w:val="center"/>
              <w:rPr>
                <w:rFonts w:ascii="SWISS" w:hAnsi="SWISS" w:cs="Arial"/>
                <w:b/>
                <w:bCs/>
                <w:sz w:val="20"/>
                <w:szCs w:val="20"/>
              </w:rPr>
            </w:pPr>
            <w:r>
              <w:rPr>
                <w:rFonts w:ascii="SWISS" w:hAnsi="SWISS" w:cs="Arial"/>
                <w:b/>
                <w:bCs/>
                <w:sz w:val="20"/>
                <w:szCs w:val="20"/>
              </w:rPr>
              <w:t>BALANCE</w:t>
            </w:r>
          </w:p>
        </w:tc>
        <w:tc>
          <w:tcPr>
            <w:tcW w:w="1239" w:type="dxa"/>
            <w:gridSpan w:val="2"/>
            <w:noWrap/>
            <w:vAlign w:val="bottom"/>
            <w:hideMark/>
          </w:tcPr>
          <w:p w:rsidR="00D103A0" w:rsidRDefault="00D103A0">
            <w:pPr>
              <w:jc w:val="center"/>
              <w:rPr>
                <w:rFonts w:ascii="SWISS" w:hAnsi="SWISS" w:cs="Arial"/>
                <w:b/>
                <w:bCs/>
                <w:sz w:val="20"/>
                <w:szCs w:val="20"/>
              </w:rPr>
            </w:pPr>
            <w:r>
              <w:rPr>
                <w:rFonts w:ascii="SWISS" w:hAnsi="SWISS" w:cs="Arial"/>
                <w:b/>
                <w:bCs/>
                <w:sz w:val="20"/>
                <w:szCs w:val="20"/>
              </w:rPr>
              <w:t>PERCENT</w:t>
            </w:r>
          </w:p>
        </w:tc>
        <w:tc>
          <w:tcPr>
            <w:tcW w:w="970" w:type="dxa"/>
            <w:noWrap/>
            <w:vAlign w:val="bottom"/>
            <w:hideMark/>
          </w:tcPr>
          <w:p w:rsidR="00D103A0" w:rsidRDefault="00D103A0">
            <w:pPr>
              <w:rPr>
                <w:sz w:val="22"/>
                <w:szCs w:val="22"/>
              </w:rPr>
            </w:pPr>
          </w:p>
        </w:tc>
        <w:tc>
          <w:tcPr>
            <w:tcW w:w="1440" w:type="dxa"/>
            <w:tcBorders>
              <w:top w:val="nil"/>
              <w:left w:val="nil"/>
              <w:bottom w:val="nil"/>
              <w:right w:val="single" w:sz="4" w:space="0" w:color="auto"/>
            </w:tcBorders>
            <w:noWrap/>
            <w:vAlign w:val="bottom"/>
            <w:hideMark/>
          </w:tcPr>
          <w:p w:rsidR="00D103A0" w:rsidRDefault="00D103A0">
            <w:pPr>
              <w:rPr>
                <w:rFonts w:ascii="SWISS" w:hAnsi="SWISS" w:cs="Arial"/>
                <w:b/>
                <w:bCs/>
                <w:sz w:val="20"/>
                <w:szCs w:val="20"/>
              </w:rPr>
            </w:pPr>
            <w:r>
              <w:rPr>
                <w:rFonts w:ascii="SWISS" w:hAnsi="SWISS" w:cs="Arial"/>
                <w:b/>
                <w:bCs/>
                <w:sz w:val="20"/>
                <w:szCs w:val="20"/>
              </w:rPr>
              <w:t> </w:t>
            </w:r>
          </w:p>
        </w:tc>
      </w:tr>
      <w:tr w:rsidR="00D103A0" w:rsidTr="00DF4ED4">
        <w:trPr>
          <w:trHeight w:val="300"/>
          <w:jc w:val="center"/>
        </w:trPr>
        <w:tc>
          <w:tcPr>
            <w:tcW w:w="366" w:type="dxa"/>
            <w:tcBorders>
              <w:top w:val="nil"/>
              <w:left w:val="single" w:sz="4" w:space="0" w:color="auto"/>
              <w:bottom w:val="nil"/>
              <w:right w:val="nil"/>
            </w:tcBorders>
            <w:noWrap/>
            <w:vAlign w:val="bottom"/>
            <w:hideMark/>
          </w:tcPr>
          <w:p w:rsidR="00D103A0" w:rsidRDefault="00D103A0">
            <w:pPr>
              <w:rPr>
                <w:rFonts w:ascii="SWISS" w:hAnsi="SWISS" w:cs="Arial"/>
                <w:sz w:val="20"/>
                <w:szCs w:val="20"/>
              </w:rPr>
            </w:pPr>
            <w:r>
              <w:rPr>
                <w:rFonts w:ascii="SWISS" w:hAnsi="SWISS" w:cs="Arial"/>
                <w:sz w:val="20"/>
                <w:szCs w:val="20"/>
              </w:rPr>
              <w:t> </w:t>
            </w:r>
          </w:p>
        </w:tc>
        <w:tc>
          <w:tcPr>
            <w:tcW w:w="3028" w:type="dxa"/>
            <w:noWrap/>
            <w:vAlign w:val="bottom"/>
            <w:hideMark/>
          </w:tcPr>
          <w:p w:rsidR="00D103A0" w:rsidRDefault="00D103A0">
            <w:pPr>
              <w:rPr>
                <w:sz w:val="22"/>
                <w:szCs w:val="22"/>
              </w:rPr>
            </w:pPr>
          </w:p>
        </w:tc>
        <w:tc>
          <w:tcPr>
            <w:tcW w:w="1408" w:type="dxa"/>
            <w:gridSpan w:val="2"/>
            <w:noWrap/>
            <w:vAlign w:val="bottom"/>
            <w:hideMark/>
          </w:tcPr>
          <w:p w:rsidR="00D103A0" w:rsidRDefault="00D103A0">
            <w:pPr>
              <w:jc w:val="center"/>
              <w:rPr>
                <w:rFonts w:ascii="SWISS" w:hAnsi="SWISS" w:cs="Arial"/>
                <w:b/>
                <w:bCs/>
                <w:sz w:val="20"/>
                <w:szCs w:val="20"/>
              </w:rPr>
            </w:pPr>
            <w:r>
              <w:rPr>
                <w:rFonts w:ascii="SWISS" w:hAnsi="SWISS" w:cs="Arial"/>
                <w:b/>
                <w:bCs/>
                <w:sz w:val="20"/>
                <w:szCs w:val="20"/>
              </w:rPr>
              <w:t>PER</w:t>
            </w:r>
          </w:p>
        </w:tc>
        <w:tc>
          <w:tcPr>
            <w:tcW w:w="1350" w:type="dxa"/>
            <w:noWrap/>
            <w:vAlign w:val="bottom"/>
            <w:hideMark/>
          </w:tcPr>
          <w:p w:rsidR="00D103A0" w:rsidRDefault="00D103A0">
            <w:pPr>
              <w:jc w:val="center"/>
              <w:rPr>
                <w:rFonts w:ascii="SWISS" w:hAnsi="SWISS" w:cs="Arial"/>
                <w:b/>
                <w:bCs/>
                <w:sz w:val="20"/>
                <w:szCs w:val="20"/>
              </w:rPr>
            </w:pPr>
            <w:r>
              <w:rPr>
                <w:rFonts w:ascii="SWISS" w:hAnsi="SWISS" w:cs="Arial"/>
                <w:b/>
                <w:bCs/>
                <w:sz w:val="20"/>
                <w:szCs w:val="20"/>
              </w:rPr>
              <w:t>ADJUST-</w:t>
            </w:r>
          </w:p>
        </w:tc>
        <w:tc>
          <w:tcPr>
            <w:tcW w:w="1710" w:type="dxa"/>
            <w:noWrap/>
            <w:vAlign w:val="bottom"/>
            <w:hideMark/>
          </w:tcPr>
          <w:p w:rsidR="00D103A0" w:rsidRDefault="00D103A0">
            <w:pPr>
              <w:jc w:val="center"/>
              <w:rPr>
                <w:rFonts w:ascii="SWISS" w:hAnsi="SWISS" w:cs="Arial"/>
                <w:b/>
                <w:bCs/>
                <w:sz w:val="20"/>
                <w:szCs w:val="20"/>
              </w:rPr>
            </w:pPr>
            <w:r>
              <w:rPr>
                <w:rFonts w:ascii="SWISS" w:hAnsi="SWISS" w:cs="Arial"/>
                <w:b/>
                <w:bCs/>
                <w:sz w:val="20"/>
                <w:szCs w:val="20"/>
              </w:rPr>
              <w:t>PRO RATA</w:t>
            </w:r>
          </w:p>
        </w:tc>
        <w:tc>
          <w:tcPr>
            <w:tcW w:w="1440" w:type="dxa"/>
            <w:noWrap/>
            <w:vAlign w:val="bottom"/>
            <w:hideMark/>
          </w:tcPr>
          <w:p w:rsidR="00D103A0" w:rsidRDefault="00D103A0">
            <w:pPr>
              <w:jc w:val="center"/>
              <w:rPr>
                <w:rFonts w:ascii="SWISS" w:hAnsi="SWISS" w:cs="Arial"/>
                <w:b/>
                <w:bCs/>
                <w:sz w:val="20"/>
                <w:szCs w:val="20"/>
              </w:rPr>
            </w:pPr>
            <w:r>
              <w:rPr>
                <w:rFonts w:ascii="SWISS" w:hAnsi="SWISS" w:cs="Arial"/>
                <w:b/>
                <w:bCs/>
                <w:sz w:val="20"/>
                <w:szCs w:val="20"/>
              </w:rPr>
              <w:t>ADJUST-</w:t>
            </w:r>
          </w:p>
        </w:tc>
        <w:tc>
          <w:tcPr>
            <w:tcW w:w="1572" w:type="dxa"/>
            <w:gridSpan w:val="3"/>
            <w:noWrap/>
            <w:vAlign w:val="bottom"/>
            <w:hideMark/>
          </w:tcPr>
          <w:p w:rsidR="00D103A0" w:rsidRDefault="00D103A0">
            <w:pPr>
              <w:jc w:val="center"/>
              <w:rPr>
                <w:rFonts w:ascii="SWISS" w:hAnsi="SWISS" w:cs="Arial"/>
                <w:b/>
                <w:bCs/>
                <w:sz w:val="20"/>
                <w:szCs w:val="20"/>
              </w:rPr>
            </w:pPr>
            <w:r>
              <w:rPr>
                <w:rFonts w:ascii="SWISS" w:hAnsi="SWISS" w:cs="Arial"/>
                <w:b/>
                <w:bCs/>
                <w:sz w:val="20"/>
                <w:szCs w:val="20"/>
              </w:rPr>
              <w:t>PER</w:t>
            </w:r>
          </w:p>
        </w:tc>
        <w:tc>
          <w:tcPr>
            <w:tcW w:w="1239" w:type="dxa"/>
            <w:gridSpan w:val="2"/>
            <w:noWrap/>
            <w:vAlign w:val="bottom"/>
            <w:hideMark/>
          </w:tcPr>
          <w:p w:rsidR="00D103A0" w:rsidRDefault="00D103A0">
            <w:pPr>
              <w:jc w:val="center"/>
              <w:rPr>
                <w:rFonts w:ascii="SWISS" w:hAnsi="SWISS" w:cs="Arial"/>
                <w:b/>
                <w:bCs/>
                <w:sz w:val="20"/>
                <w:szCs w:val="20"/>
              </w:rPr>
            </w:pPr>
            <w:r>
              <w:rPr>
                <w:rFonts w:ascii="SWISS" w:hAnsi="SWISS" w:cs="Arial"/>
                <w:b/>
                <w:bCs/>
                <w:sz w:val="20"/>
                <w:szCs w:val="20"/>
              </w:rPr>
              <w:t>OF</w:t>
            </w:r>
          </w:p>
        </w:tc>
        <w:tc>
          <w:tcPr>
            <w:tcW w:w="970" w:type="dxa"/>
            <w:noWrap/>
            <w:vAlign w:val="bottom"/>
            <w:hideMark/>
          </w:tcPr>
          <w:p w:rsidR="00D103A0" w:rsidRDefault="00D103A0">
            <w:pPr>
              <w:rPr>
                <w:sz w:val="22"/>
                <w:szCs w:val="22"/>
              </w:rPr>
            </w:pPr>
          </w:p>
        </w:tc>
        <w:tc>
          <w:tcPr>
            <w:tcW w:w="1440" w:type="dxa"/>
            <w:tcBorders>
              <w:top w:val="nil"/>
              <w:left w:val="nil"/>
              <w:bottom w:val="nil"/>
              <w:right w:val="single" w:sz="4" w:space="0" w:color="auto"/>
            </w:tcBorders>
            <w:noWrap/>
            <w:vAlign w:val="bottom"/>
            <w:hideMark/>
          </w:tcPr>
          <w:p w:rsidR="00D103A0" w:rsidRDefault="00D103A0">
            <w:pPr>
              <w:jc w:val="center"/>
              <w:rPr>
                <w:rFonts w:ascii="SWISS" w:hAnsi="SWISS" w:cs="Arial"/>
                <w:b/>
                <w:bCs/>
                <w:sz w:val="20"/>
                <w:szCs w:val="20"/>
              </w:rPr>
            </w:pPr>
            <w:r>
              <w:rPr>
                <w:rFonts w:ascii="SWISS" w:hAnsi="SWISS" w:cs="Arial"/>
                <w:b/>
                <w:bCs/>
                <w:sz w:val="20"/>
                <w:szCs w:val="20"/>
              </w:rPr>
              <w:t>WEIGHTED</w:t>
            </w:r>
          </w:p>
        </w:tc>
      </w:tr>
      <w:tr w:rsidR="00D103A0" w:rsidTr="00DF4ED4">
        <w:trPr>
          <w:trHeight w:val="300"/>
          <w:jc w:val="center"/>
        </w:trPr>
        <w:tc>
          <w:tcPr>
            <w:tcW w:w="366" w:type="dxa"/>
            <w:tcBorders>
              <w:top w:val="nil"/>
              <w:left w:val="single" w:sz="4" w:space="0" w:color="auto"/>
              <w:bottom w:val="single" w:sz="4" w:space="0" w:color="auto"/>
              <w:right w:val="nil"/>
            </w:tcBorders>
            <w:noWrap/>
            <w:vAlign w:val="bottom"/>
            <w:hideMark/>
          </w:tcPr>
          <w:p w:rsidR="00D103A0" w:rsidRDefault="00D103A0">
            <w:pPr>
              <w:rPr>
                <w:rFonts w:ascii="SWISS" w:hAnsi="SWISS" w:cs="Arial"/>
                <w:sz w:val="20"/>
                <w:szCs w:val="20"/>
              </w:rPr>
            </w:pPr>
            <w:r>
              <w:rPr>
                <w:rFonts w:ascii="SWISS" w:hAnsi="SWISS" w:cs="Arial"/>
                <w:sz w:val="20"/>
                <w:szCs w:val="20"/>
              </w:rPr>
              <w:t> </w:t>
            </w:r>
          </w:p>
        </w:tc>
        <w:tc>
          <w:tcPr>
            <w:tcW w:w="3028" w:type="dxa"/>
            <w:tcBorders>
              <w:top w:val="nil"/>
              <w:left w:val="nil"/>
              <w:bottom w:val="single" w:sz="4" w:space="0" w:color="auto"/>
              <w:right w:val="nil"/>
            </w:tcBorders>
            <w:noWrap/>
            <w:vAlign w:val="bottom"/>
            <w:hideMark/>
          </w:tcPr>
          <w:p w:rsidR="00D103A0" w:rsidRDefault="00D103A0">
            <w:pPr>
              <w:rPr>
                <w:rFonts w:ascii="SWISS" w:hAnsi="SWISS" w:cs="Arial"/>
                <w:b/>
                <w:bCs/>
                <w:sz w:val="20"/>
                <w:szCs w:val="20"/>
              </w:rPr>
            </w:pPr>
            <w:r>
              <w:rPr>
                <w:rFonts w:ascii="SWISS" w:hAnsi="SWISS" w:cs="Arial"/>
                <w:b/>
                <w:bCs/>
                <w:sz w:val="20"/>
                <w:szCs w:val="20"/>
              </w:rPr>
              <w:t>CAPITAL COMPONENT</w:t>
            </w:r>
          </w:p>
        </w:tc>
        <w:tc>
          <w:tcPr>
            <w:tcW w:w="1408" w:type="dxa"/>
            <w:gridSpan w:val="2"/>
            <w:tcBorders>
              <w:top w:val="nil"/>
              <w:left w:val="nil"/>
              <w:bottom w:val="single" w:sz="4" w:space="0" w:color="auto"/>
              <w:right w:val="nil"/>
            </w:tcBorders>
            <w:noWrap/>
            <w:vAlign w:val="bottom"/>
            <w:hideMark/>
          </w:tcPr>
          <w:p w:rsidR="00D103A0" w:rsidRDefault="00D103A0">
            <w:pPr>
              <w:jc w:val="center"/>
              <w:rPr>
                <w:rFonts w:ascii="SWISS" w:hAnsi="SWISS" w:cs="Arial"/>
                <w:b/>
                <w:bCs/>
                <w:sz w:val="20"/>
                <w:szCs w:val="20"/>
              </w:rPr>
            </w:pPr>
            <w:r>
              <w:rPr>
                <w:rFonts w:ascii="SWISS" w:hAnsi="SWISS" w:cs="Arial"/>
                <w:b/>
                <w:bCs/>
                <w:sz w:val="20"/>
                <w:szCs w:val="20"/>
              </w:rPr>
              <w:t>UTILITY</w:t>
            </w:r>
          </w:p>
        </w:tc>
        <w:tc>
          <w:tcPr>
            <w:tcW w:w="1350" w:type="dxa"/>
            <w:tcBorders>
              <w:top w:val="nil"/>
              <w:left w:val="nil"/>
              <w:bottom w:val="single" w:sz="4" w:space="0" w:color="auto"/>
              <w:right w:val="nil"/>
            </w:tcBorders>
            <w:noWrap/>
            <w:vAlign w:val="bottom"/>
            <w:hideMark/>
          </w:tcPr>
          <w:p w:rsidR="00D103A0" w:rsidRDefault="00D103A0">
            <w:pPr>
              <w:jc w:val="center"/>
              <w:rPr>
                <w:rFonts w:ascii="SWISS" w:hAnsi="SWISS" w:cs="Arial"/>
                <w:b/>
                <w:bCs/>
                <w:sz w:val="20"/>
                <w:szCs w:val="20"/>
              </w:rPr>
            </w:pPr>
            <w:r>
              <w:rPr>
                <w:rFonts w:ascii="SWISS" w:hAnsi="SWISS" w:cs="Arial"/>
                <w:b/>
                <w:bCs/>
                <w:sz w:val="20"/>
                <w:szCs w:val="20"/>
              </w:rPr>
              <w:t>MENTS</w:t>
            </w:r>
          </w:p>
        </w:tc>
        <w:tc>
          <w:tcPr>
            <w:tcW w:w="1710" w:type="dxa"/>
            <w:tcBorders>
              <w:top w:val="nil"/>
              <w:left w:val="nil"/>
              <w:bottom w:val="single" w:sz="4" w:space="0" w:color="auto"/>
              <w:right w:val="nil"/>
            </w:tcBorders>
            <w:noWrap/>
            <w:vAlign w:val="bottom"/>
            <w:hideMark/>
          </w:tcPr>
          <w:p w:rsidR="00D103A0" w:rsidRDefault="00D103A0">
            <w:pPr>
              <w:jc w:val="center"/>
              <w:rPr>
                <w:rFonts w:ascii="SWISS" w:hAnsi="SWISS" w:cs="Arial"/>
                <w:b/>
                <w:bCs/>
                <w:sz w:val="20"/>
                <w:szCs w:val="20"/>
              </w:rPr>
            </w:pPr>
            <w:r>
              <w:rPr>
                <w:rFonts w:ascii="SWISS" w:hAnsi="SWISS" w:cs="Arial"/>
                <w:b/>
                <w:bCs/>
                <w:sz w:val="20"/>
                <w:szCs w:val="20"/>
              </w:rPr>
              <w:t>ADJUSTMENTS</w:t>
            </w:r>
          </w:p>
        </w:tc>
        <w:tc>
          <w:tcPr>
            <w:tcW w:w="1440" w:type="dxa"/>
            <w:tcBorders>
              <w:top w:val="nil"/>
              <w:left w:val="nil"/>
              <w:bottom w:val="single" w:sz="4" w:space="0" w:color="auto"/>
              <w:right w:val="nil"/>
            </w:tcBorders>
            <w:noWrap/>
            <w:vAlign w:val="bottom"/>
            <w:hideMark/>
          </w:tcPr>
          <w:p w:rsidR="00D103A0" w:rsidRDefault="00D103A0">
            <w:pPr>
              <w:jc w:val="center"/>
              <w:rPr>
                <w:rFonts w:ascii="SWISS" w:hAnsi="SWISS" w:cs="Arial"/>
                <w:b/>
                <w:bCs/>
                <w:sz w:val="20"/>
                <w:szCs w:val="20"/>
              </w:rPr>
            </w:pPr>
            <w:r>
              <w:rPr>
                <w:rFonts w:ascii="SWISS" w:hAnsi="SWISS" w:cs="Arial"/>
                <w:b/>
                <w:bCs/>
                <w:sz w:val="20"/>
                <w:szCs w:val="20"/>
              </w:rPr>
              <w:t>MENTS</w:t>
            </w:r>
          </w:p>
        </w:tc>
        <w:tc>
          <w:tcPr>
            <w:tcW w:w="1572" w:type="dxa"/>
            <w:gridSpan w:val="3"/>
            <w:tcBorders>
              <w:top w:val="nil"/>
              <w:left w:val="nil"/>
              <w:bottom w:val="single" w:sz="4" w:space="0" w:color="auto"/>
              <w:right w:val="nil"/>
            </w:tcBorders>
            <w:noWrap/>
            <w:vAlign w:val="bottom"/>
            <w:hideMark/>
          </w:tcPr>
          <w:p w:rsidR="00D103A0" w:rsidRDefault="00D103A0">
            <w:pPr>
              <w:jc w:val="center"/>
              <w:rPr>
                <w:rFonts w:ascii="SWISS" w:hAnsi="SWISS" w:cs="Arial"/>
                <w:b/>
                <w:bCs/>
                <w:sz w:val="20"/>
                <w:szCs w:val="20"/>
              </w:rPr>
            </w:pPr>
            <w:r>
              <w:rPr>
                <w:rFonts w:ascii="SWISS" w:hAnsi="SWISS" w:cs="Arial"/>
                <w:b/>
                <w:bCs/>
                <w:sz w:val="20"/>
                <w:szCs w:val="20"/>
              </w:rPr>
              <w:t>COMMISSION</w:t>
            </w:r>
          </w:p>
        </w:tc>
        <w:tc>
          <w:tcPr>
            <w:tcW w:w="1239" w:type="dxa"/>
            <w:gridSpan w:val="2"/>
            <w:tcBorders>
              <w:top w:val="nil"/>
              <w:left w:val="nil"/>
              <w:bottom w:val="single" w:sz="4" w:space="0" w:color="auto"/>
              <w:right w:val="nil"/>
            </w:tcBorders>
            <w:noWrap/>
            <w:vAlign w:val="bottom"/>
            <w:hideMark/>
          </w:tcPr>
          <w:p w:rsidR="00D103A0" w:rsidRDefault="00D103A0">
            <w:pPr>
              <w:jc w:val="center"/>
              <w:rPr>
                <w:rFonts w:ascii="SWISS" w:hAnsi="SWISS" w:cs="Arial"/>
                <w:b/>
                <w:bCs/>
                <w:sz w:val="20"/>
                <w:szCs w:val="20"/>
              </w:rPr>
            </w:pPr>
            <w:r>
              <w:rPr>
                <w:rFonts w:ascii="SWISS" w:hAnsi="SWISS" w:cs="Arial"/>
                <w:b/>
                <w:bCs/>
                <w:sz w:val="20"/>
                <w:szCs w:val="20"/>
              </w:rPr>
              <w:t>TOTAL</w:t>
            </w:r>
          </w:p>
        </w:tc>
        <w:tc>
          <w:tcPr>
            <w:tcW w:w="970" w:type="dxa"/>
            <w:tcBorders>
              <w:top w:val="nil"/>
              <w:left w:val="nil"/>
              <w:bottom w:val="single" w:sz="4" w:space="0" w:color="auto"/>
              <w:right w:val="nil"/>
            </w:tcBorders>
            <w:noWrap/>
            <w:vAlign w:val="bottom"/>
            <w:hideMark/>
          </w:tcPr>
          <w:p w:rsidR="00D103A0" w:rsidRDefault="00D103A0">
            <w:pPr>
              <w:jc w:val="center"/>
              <w:rPr>
                <w:rFonts w:ascii="SWISS" w:hAnsi="SWISS" w:cs="Arial"/>
                <w:b/>
                <w:bCs/>
                <w:sz w:val="20"/>
                <w:szCs w:val="20"/>
              </w:rPr>
            </w:pPr>
            <w:r>
              <w:rPr>
                <w:rFonts w:ascii="SWISS" w:hAnsi="SWISS" w:cs="Arial"/>
                <w:b/>
                <w:bCs/>
                <w:sz w:val="20"/>
                <w:szCs w:val="20"/>
              </w:rPr>
              <w:t>COST</w:t>
            </w:r>
          </w:p>
        </w:tc>
        <w:tc>
          <w:tcPr>
            <w:tcW w:w="1440" w:type="dxa"/>
            <w:tcBorders>
              <w:top w:val="nil"/>
              <w:left w:val="nil"/>
              <w:bottom w:val="single" w:sz="4" w:space="0" w:color="auto"/>
              <w:right w:val="single" w:sz="4" w:space="0" w:color="auto"/>
            </w:tcBorders>
            <w:noWrap/>
            <w:vAlign w:val="bottom"/>
            <w:hideMark/>
          </w:tcPr>
          <w:p w:rsidR="00D103A0" w:rsidRDefault="00D103A0">
            <w:pPr>
              <w:jc w:val="center"/>
              <w:rPr>
                <w:rFonts w:ascii="SWISS" w:hAnsi="SWISS" w:cs="Arial"/>
                <w:b/>
                <w:bCs/>
                <w:sz w:val="20"/>
                <w:szCs w:val="20"/>
              </w:rPr>
            </w:pPr>
            <w:r>
              <w:rPr>
                <w:rFonts w:ascii="SWISS" w:hAnsi="SWISS" w:cs="Arial"/>
                <w:b/>
                <w:bCs/>
                <w:sz w:val="20"/>
                <w:szCs w:val="20"/>
              </w:rPr>
              <w:t>COST</w:t>
            </w:r>
          </w:p>
        </w:tc>
      </w:tr>
      <w:tr w:rsidR="00D103A0" w:rsidTr="00DF4ED4">
        <w:trPr>
          <w:trHeight w:val="300"/>
          <w:jc w:val="center"/>
        </w:trPr>
        <w:tc>
          <w:tcPr>
            <w:tcW w:w="366" w:type="dxa"/>
            <w:tcBorders>
              <w:top w:val="nil"/>
              <w:left w:val="single" w:sz="4" w:space="0" w:color="auto"/>
              <w:bottom w:val="nil"/>
              <w:right w:val="nil"/>
            </w:tcBorders>
            <w:noWrap/>
            <w:vAlign w:val="bottom"/>
            <w:hideMark/>
          </w:tcPr>
          <w:p w:rsidR="00D103A0" w:rsidRDefault="00D103A0">
            <w:pPr>
              <w:rPr>
                <w:rFonts w:ascii="SWISS" w:hAnsi="SWISS" w:cs="Arial"/>
                <w:sz w:val="20"/>
                <w:szCs w:val="20"/>
              </w:rPr>
            </w:pPr>
            <w:r>
              <w:rPr>
                <w:rFonts w:ascii="SWISS" w:hAnsi="SWISS" w:cs="Arial"/>
                <w:sz w:val="20"/>
                <w:szCs w:val="20"/>
              </w:rPr>
              <w:t> </w:t>
            </w:r>
          </w:p>
        </w:tc>
        <w:tc>
          <w:tcPr>
            <w:tcW w:w="3028" w:type="dxa"/>
            <w:noWrap/>
            <w:vAlign w:val="bottom"/>
            <w:hideMark/>
          </w:tcPr>
          <w:p w:rsidR="00D103A0" w:rsidRDefault="00D103A0">
            <w:pPr>
              <w:rPr>
                <w:sz w:val="22"/>
                <w:szCs w:val="22"/>
              </w:rPr>
            </w:pPr>
          </w:p>
        </w:tc>
        <w:tc>
          <w:tcPr>
            <w:tcW w:w="1408" w:type="dxa"/>
            <w:gridSpan w:val="2"/>
            <w:noWrap/>
            <w:vAlign w:val="bottom"/>
            <w:hideMark/>
          </w:tcPr>
          <w:p w:rsidR="00D103A0" w:rsidRDefault="00D103A0">
            <w:pPr>
              <w:rPr>
                <w:sz w:val="22"/>
                <w:szCs w:val="22"/>
              </w:rPr>
            </w:pPr>
          </w:p>
        </w:tc>
        <w:tc>
          <w:tcPr>
            <w:tcW w:w="1350" w:type="dxa"/>
            <w:noWrap/>
            <w:vAlign w:val="bottom"/>
            <w:hideMark/>
          </w:tcPr>
          <w:p w:rsidR="00D103A0" w:rsidRDefault="00D103A0">
            <w:pPr>
              <w:rPr>
                <w:sz w:val="22"/>
                <w:szCs w:val="22"/>
              </w:rPr>
            </w:pPr>
          </w:p>
        </w:tc>
        <w:tc>
          <w:tcPr>
            <w:tcW w:w="1710" w:type="dxa"/>
            <w:noWrap/>
            <w:vAlign w:val="bottom"/>
            <w:hideMark/>
          </w:tcPr>
          <w:p w:rsidR="00D103A0" w:rsidRDefault="00D103A0">
            <w:pPr>
              <w:rPr>
                <w:sz w:val="22"/>
                <w:szCs w:val="22"/>
              </w:rPr>
            </w:pPr>
          </w:p>
        </w:tc>
        <w:tc>
          <w:tcPr>
            <w:tcW w:w="1440" w:type="dxa"/>
            <w:noWrap/>
            <w:vAlign w:val="bottom"/>
            <w:hideMark/>
          </w:tcPr>
          <w:p w:rsidR="00D103A0" w:rsidRDefault="00D103A0">
            <w:pPr>
              <w:rPr>
                <w:sz w:val="22"/>
                <w:szCs w:val="22"/>
              </w:rPr>
            </w:pPr>
          </w:p>
        </w:tc>
        <w:tc>
          <w:tcPr>
            <w:tcW w:w="1572" w:type="dxa"/>
            <w:gridSpan w:val="3"/>
            <w:noWrap/>
            <w:vAlign w:val="bottom"/>
            <w:hideMark/>
          </w:tcPr>
          <w:p w:rsidR="00D103A0" w:rsidRDefault="00D103A0">
            <w:pPr>
              <w:rPr>
                <w:sz w:val="22"/>
                <w:szCs w:val="22"/>
              </w:rPr>
            </w:pPr>
          </w:p>
        </w:tc>
        <w:tc>
          <w:tcPr>
            <w:tcW w:w="1239" w:type="dxa"/>
            <w:gridSpan w:val="2"/>
            <w:noWrap/>
            <w:vAlign w:val="bottom"/>
            <w:hideMark/>
          </w:tcPr>
          <w:p w:rsidR="00D103A0" w:rsidRDefault="00D103A0">
            <w:pPr>
              <w:rPr>
                <w:sz w:val="22"/>
                <w:szCs w:val="22"/>
              </w:rPr>
            </w:pPr>
          </w:p>
        </w:tc>
        <w:tc>
          <w:tcPr>
            <w:tcW w:w="970" w:type="dxa"/>
            <w:noWrap/>
            <w:vAlign w:val="bottom"/>
            <w:hideMark/>
          </w:tcPr>
          <w:p w:rsidR="00D103A0" w:rsidRDefault="00D103A0">
            <w:pPr>
              <w:rPr>
                <w:sz w:val="22"/>
                <w:szCs w:val="22"/>
              </w:rPr>
            </w:pPr>
          </w:p>
        </w:tc>
        <w:tc>
          <w:tcPr>
            <w:tcW w:w="1440" w:type="dxa"/>
            <w:tcBorders>
              <w:top w:val="nil"/>
              <w:left w:val="nil"/>
              <w:bottom w:val="nil"/>
              <w:right w:val="single" w:sz="4" w:space="0" w:color="auto"/>
            </w:tcBorders>
            <w:noWrap/>
            <w:vAlign w:val="bottom"/>
            <w:hideMark/>
          </w:tcPr>
          <w:p w:rsidR="00D103A0" w:rsidRDefault="00D103A0">
            <w:pPr>
              <w:rPr>
                <w:rFonts w:ascii="SWISS" w:hAnsi="SWISS" w:cs="Arial"/>
                <w:sz w:val="20"/>
                <w:szCs w:val="20"/>
              </w:rPr>
            </w:pPr>
            <w:r>
              <w:rPr>
                <w:rFonts w:ascii="SWISS" w:hAnsi="SWISS" w:cs="Arial"/>
                <w:sz w:val="20"/>
                <w:szCs w:val="20"/>
              </w:rPr>
              <w:t> </w:t>
            </w:r>
          </w:p>
        </w:tc>
      </w:tr>
      <w:tr w:rsidR="00D103A0" w:rsidTr="00DF4ED4">
        <w:trPr>
          <w:trHeight w:val="300"/>
          <w:jc w:val="center"/>
        </w:trPr>
        <w:tc>
          <w:tcPr>
            <w:tcW w:w="366" w:type="dxa"/>
            <w:tcBorders>
              <w:top w:val="nil"/>
              <w:left w:val="single" w:sz="4" w:space="0" w:color="auto"/>
              <w:bottom w:val="nil"/>
              <w:right w:val="nil"/>
            </w:tcBorders>
            <w:noWrap/>
            <w:vAlign w:val="bottom"/>
            <w:hideMark/>
          </w:tcPr>
          <w:p w:rsidR="00D103A0" w:rsidRDefault="00D103A0">
            <w:pPr>
              <w:jc w:val="right"/>
              <w:rPr>
                <w:rFonts w:ascii="SWISS" w:hAnsi="SWISS" w:cs="Arial"/>
                <w:sz w:val="20"/>
                <w:szCs w:val="20"/>
              </w:rPr>
            </w:pPr>
            <w:r>
              <w:rPr>
                <w:rFonts w:ascii="SWISS" w:hAnsi="SWISS" w:cs="Arial"/>
                <w:sz w:val="20"/>
                <w:szCs w:val="20"/>
              </w:rPr>
              <w:t>1.</w:t>
            </w:r>
          </w:p>
        </w:tc>
        <w:tc>
          <w:tcPr>
            <w:tcW w:w="3028" w:type="dxa"/>
            <w:noWrap/>
            <w:vAlign w:val="bottom"/>
            <w:hideMark/>
          </w:tcPr>
          <w:p w:rsidR="00D103A0" w:rsidRDefault="00D103A0">
            <w:pPr>
              <w:rPr>
                <w:rFonts w:ascii="SWISS" w:hAnsi="SWISS" w:cs="Arial"/>
                <w:sz w:val="20"/>
                <w:szCs w:val="20"/>
              </w:rPr>
            </w:pPr>
            <w:r>
              <w:rPr>
                <w:rFonts w:ascii="SWISS" w:hAnsi="SWISS" w:cs="Arial"/>
                <w:sz w:val="20"/>
                <w:szCs w:val="20"/>
              </w:rPr>
              <w:t>COMMON STOCK</w:t>
            </w:r>
          </w:p>
        </w:tc>
        <w:tc>
          <w:tcPr>
            <w:tcW w:w="1408" w:type="dxa"/>
            <w:gridSpan w:val="2"/>
            <w:noWrap/>
            <w:vAlign w:val="bottom"/>
            <w:hideMark/>
          </w:tcPr>
          <w:p w:rsidR="00D103A0" w:rsidRDefault="00D103A0">
            <w:pPr>
              <w:jc w:val="right"/>
              <w:rPr>
                <w:rFonts w:ascii="SWISS" w:hAnsi="SWISS" w:cs="Arial"/>
                <w:sz w:val="20"/>
                <w:szCs w:val="20"/>
              </w:rPr>
            </w:pPr>
            <w:r>
              <w:rPr>
                <w:rFonts w:ascii="SWISS" w:hAnsi="SWISS" w:cs="Arial"/>
                <w:sz w:val="20"/>
                <w:szCs w:val="20"/>
              </w:rPr>
              <w:t>($622,743)</w:t>
            </w:r>
          </w:p>
        </w:tc>
        <w:tc>
          <w:tcPr>
            <w:tcW w:w="1350" w:type="dxa"/>
            <w:noWrap/>
            <w:vAlign w:val="bottom"/>
            <w:hideMark/>
          </w:tcPr>
          <w:p w:rsidR="00D103A0" w:rsidRDefault="00D103A0">
            <w:pPr>
              <w:jc w:val="right"/>
              <w:rPr>
                <w:rFonts w:ascii="SWISS" w:hAnsi="SWISS" w:cs="Arial"/>
                <w:sz w:val="20"/>
                <w:szCs w:val="20"/>
              </w:rPr>
            </w:pPr>
            <w:r>
              <w:rPr>
                <w:rFonts w:ascii="SWISS" w:hAnsi="SWISS" w:cs="Arial"/>
                <w:sz w:val="20"/>
                <w:szCs w:val="20"/>
              </w:rPr>
              <w:t xml:space="preserve">$622,743 </w:t>
            </w:r>
          </w:p>
        </w:tc>
        <w:tc>
          <w:tcPr>
            <w:tcW w:w="1710" w:type="dxa"/>
            <w:noWrap/>
            <w:vAlign w:val="bottom"/>
            <w:hideMark/>
          </w:tcPr>
          <w:p w:rsidR="00D103A0" w:rsidRDefault="00D103A0">
            <w:pPr>
              <w:jc w:val="right"/>
              <w:rPr>
                <w:rFonts w:ascii="SWISS" w:hAnsi="SWISS" w:cs="Arial"/>
                <w:sz w:val="20"/>
                <w:szCs w:val="20"/>
              </w:rPr>
            </w:pPr>
            <w:r>
              <w:rPr>
                <w:rFonts w:ascii="SWISS" w:hAnsi="SWISS" w:cs="Arial"/>
                <w:sz w:val="20"/>
                <w:szCs w:val="20"/>
              </w:rPr>
              <w:t xml:space="preserve">$0 </w:t>
            </w:r>
          </w:p>
        </w:tc>
        <w:tc>
          <w:tcPr>
            <w:tcW w:w="1440" w:type="dxa"/>
            <w:noWrap/>
            <w:vAlign w:val="bottom"/>
            <w:hideMark/>
          </w:tcPr>
          <w:p w:rsidR="00D103A0" w:rsidRDefault="00D103A0">
            <w:pPr>
              <w:rPr>
                <w:sz w:val="22"/>
                <w:szCs w:val="22"/>
              </w:rPr>
            </w:pPr>
          </w:p>
        </w:tc>
        <w:tc>
          <w:tcPr>
            <w:tcW w:w="1572" w:type="dxa"/>
            <w:gridSpan w:val="3"/>
            <w:noWrap/>
            <w:vAlign w:val="bottom"/>
            <w:hideMark/>
          </w:tcPr>
          <w:p w:rsidR="00D103A0" w:rsidRDefault="00D103A0">
            <w:pPr>
              <w:rPr>
                <w:sz w:val="22"/>
                <w:szCs w:val="22"/>
              </w:rPr>
            </w:pPr>
          </w:p>
        </w:tc>
        <w:tc>
          <w:tcPr>
            <w:tcW w:w="1239" w:type="dxa"/>
            <w:gridSpan w:val="2"/>
            <w:noWrap/>
            <w:vAlign w:val="bottom"/>
            <w:hideMark/>
          </w:tcPr>
          <w:p w:rsidR="00D103A0" w:rsidRDefault="00D103A0">
            <w:pPr>
              <w:rPr>
                <w:sz w:val="22"/>
                <w:szCs w:val="22"/>
              </w:rPr>
            </w:pPr>
          </w:p>
        </w:tc>
        <w:tc>
          <w:tcPr>
            <w:tcW w:w="970" w:type="dxa"/>
            <w:noWrap/>
            <w:vAlign w:val="bottom"/>
            <w:hideMark/>
          </w:tcPr>
          <w:p w:rsidR="00D103A0" w:rsidRDefault="00D103A0">
            <w:pPr>
              <w:rPr>
                <w:sz w:val="22"/>
                <w:szCs w:val="22"/>
              </w:rPr>
            </w:pPr>
          </w:p>
        </w:tc>
        <w:tc>
          <w:tcPr>
            <w:tcW w:w="1440" w:type="dxa"/>
            <w:tcBorders>
              <w:top w:val="nil"/>
              <w:left w:val="nil"/>
              <w:bottom w:val="nil"/>
              <w:right w:val="single" w:sz="4" w:space="0" w:color="auto"/>
            </w:tcBorders>
            <w:noWrap/>
            <w:vAlign w:val="bottom"/>
            <w:hideMark/>
          </w:tcPr>
          <w:p w:rsidR="00D103A0" w:rsidRDefault="00D103A0">
            <w:pPr>
              <w:rPr>
                <w:rFonts w:ascii="SWISS" w:hAnsi="SWISS" w:cs="Arial"/>
                <w:sz w:val="20"/>
                <w:szCs w:val="20"/>
              </w:rPr>
            </w:pPr>
            <w:r>
              <w:rPr>
                <w:rFonts w:ascii="SWISS" w:hAnsi="SWISS" w:cs="Arial"/>
                <w:sz w:val="20"/>
                <w:szCs w:val="20"/>
              </w:rPr>
              <w:t> </w:t>
            </w:r>
          </w:p>
        </w:tc>
      </w:tr>
      <w:tr w:rsidR="00D103A0" w:rsidTr="00DF4ED4">
        <w:trPr>
          <w:trHeight w:val="300"/>
          <w:jc w:val="center"/>
        </w:trPr>
        <w:tc>
          <w:tcPr>
            <w:tcW w:w="366" w:type="dxa"/>
            <w:tcBorders>
              <w:top w:val="nil"/>
              <w:left w:val="single" w:sz="4" w:space="0" w:color="auto"/>
              <w:bottom w:val="nil"/>
              <w:right w:val="nil"/>
            </w:tcBorders>
            <w:noWrap/>
            <w:vAlign w:val="bottom"/>
            <w:hideMark/>
          </w:tcPr>
          <w:p w:rsidR="00D103A0" w:rsidRDefault="00D103A0">
            <w:pPr>
              <w:jc w:val="right"/>
              <w:rPr>
                <w:rFonts w:ascii="SWISS" w:hAnsi="SWISS" w:cs="Arial"/>
                <w:sz w:val="20"/>
                <w:szCs w:val="20"/>
              </w:rPr>
            </w:pPr>
            <w:r>
              <w:rPr>
                <w:rFonts w:ascii="SWISS" w:hAnsi="SWISS" w:cs="Arial"/>
                <w:sz w:val="20"/>
                <w:szCs w:val="20"/>
              </w:rPr>
              <w:t>2.</w:t>
            </w:r>
          </w:p>
        </w:tc>
        <w:tc>
          <w:tcPr>
            <w:tcW w:w="3028" w:type="dxa"/>
            <w:noWrap/>
            <w:vAlign w:val="bottom"/>
            <w:hideMark/>
          </w:tcPr>
          <w:p w:rsidR="00D103A0" w:rsidRDefault="00D103A0">
            <w:pPr>
              <w:rPr>
                <w:rFonts w:ascii="SWISS" w:hAnsi="SWISS" w:cs="Arial"/>
                <w:sz w:val="20"/>
                <w:szCs w:val="20"/>
              </w:rPr>
            </w:pPr>
            <w:r>
              <w:rPr>
                <w:rFonts w:ascii="SWISS" w:hAnsi="SWISS" w:cs="Arial"/>
                <w:sz w:val="20"/>
                <w:szCs w:val="20"/>
              </w:rPr>
              <w:t>RETAINED EARNINGS</w:t>
            </w:r>
          </w:p>
        </w:tc>
        <w:tc>
          <w:tcPr>
            <w:tcW w:w="1408" w:type="dxa"/>
            <w:gridSpan w:val="2"/>
            <w:noWrap/>
            <w:vAlign w:val="bottom"/>
            <w:hideMark/>
          </w:tcPr>
          <w:p w:rsidR="00D103A0" w:rsidRDefault="00D103A0">
            <w:pPr>
              <w:jc w:val="right"/>
              <w:rPr>
                <w:rFonts w:ascii="SWISS" w:hAnsi="SWISS" w:cs="Arial"/>
                <w:sz w:val="20"/>
                <w:szCs w:val="20"/>
              </w:rPr>
            </w:pPr>
            <w:r>
              <w:rPr>
                <w:rFonts w:ascii="SWISS" w:hAnsi="SWISS" w:cs="Arial"/>
                <w:sz w:val="20"/>
                <w:szCs w:val="20"/>
              </w:rPr>
              <w:t xml:space="preserve">0 </w:t>
            </w:r>
          </w:p>
        </w:tc>
        <w:tc>
          <w:tcPr>
            <w:tcW w:w="1350" w:type="dxa"/>
            <w:noWrap/>
            <w:vAlign w:val="bottom"/>
            <w:hideMark/>
          </w:tcPr>
          <w:p w:rsidR="00D103A0" w:rsidRDefault="00D103A0">
            <w:pPr>
              <w:jc w:val="right"/>
              <w:rPr>
                <w:rFonts w:ascii="SWISS" w:hAnsi="SWISS" w:cs="Arial"/>
                <w:sz w:val="20"/>
                <w:szCs w:val="20"/>
              </w:rPr>
            </w:pPr>
            <w:r>
              <w:rPr>
                <w:rFonts w:ascii="SWISS" w:hAnsi="SWISS" w:cs="Arial"/>
                <w:sz w:val="20"/>
                <w:szCs w:val="20"/>
              </w:rPr>
              <w:t xml:space="preserve">0 </w:t>
            </w:r>
          </w:p>
        </w:tc>
        <w:tc>
          <w:tcPr>
            <w:tcW w:w="1710" w:type="dxa"/>
            <w:noWrap/>
            <w:vAlign w:val="bottom"/>
            <w:hideMark/>
          </w:tcPr>
          <w:p w:rsidR="00D103A0" w:rsidRDefault="00D103A0">
            <w:pPr>
              <w:jc w:val="right"/>
              <w:rPr>
                <w:rFonts w:ascii="SWISS" w:hAnsi="SWISS" w:cs="Arial"/>
                <w:sz w:val="20"/>
                <w:szCs w:val="20"/>
              </w:rPr>
            </w:pPr>
            <w:r>
              <w:rPr>
                <w:rFonts w:ascii="SWISS" w:hAnsi="SWISS" w:cs="Arial"/>
                <w:sz w:val="20"/>
                <w:szCs w:val="20"/>
              </w:rPr>
              <w:t xml:space="preserve">0 </w:t>
            </w:r>
          </w:p>
        </w:tc>
        <w:tc>
          <w:tcPr>
            <w:tcW w:w="1440" w:type="dxa"/>
            <w:noWrap/>
            <w:vAlign w:val="bottom"/>
            <w:hideMark/>
          </w:tcPr>
          <w:p w:rsidR="00D103A0" w:rsidRDefault="00D103A0">
            <w:pPr>
              <w:rPr>
                <w:sz w:val="22"/>
                <w:szCs w:val="22"/>
              </w:rPr>
            </w:pPr>
          </w:p>
        </w:tc>
        <w:tc>
          <w:tcPr>
            <w:tcW w:w="1572" w:type="dxa"/>
            <w:gridSpan w:val="3"/>
            <w:noWrap/>
            <w:vAlign w:val="bottom"/>
            <w:hideMark/>
          </w:tcPr>
          <w:p w:rsidR="00D103A0" w:rsidRDefault="00D103A0">
            <w:pPr>
              <w:rPr>
                <w:sz w:val="22"/>
                <w:szCs w:val="22"/>
              </w:rPr>
            </w:pPr>
          </w:p>
        </w:tc>
        <w:tc>
          <w:tcPr>
            <w:tcW w:w="1239" w:type="dxa"/>
            <w:gridSpan w:val="2"/>
            <w:noWrap/>
            <w:vAlign w:val="bottom"/>
            <w:hideMark/>
          </w:tcPr>
          <w:p w:rsidR="00D103A0" w:rsidRDefault="00D103A0">
            <w:pPr>
              <w:rPr>
                <w:sz w:val="22"/>
                <w:szCs w:val="22"/>
              </w:rPr>
            </w:pPr>
          </w:p>
        </w:tc>
        <w:tc>
          <w:tcPr>
            <w:tcW w:w="970" w:type="dxa"/>
            <w:noWrap/>
            <w:vAlign w:val="bottom"/>
            <w:hideMark/>
          </w:tcPr>
          <w:p w:rsidR="00D103A0" w:rsidRDefault="00D103A0">
            <w:pPr>
              <w:rPr>
                <w:sz w:val="22"/>
                <w:szCs w:val="22"/>
              </w:rPr>
            </w:pPr>
          </w:p>
        </w:tc>
        <w:tc>
          <w:tcPr>
            <w:tcW w:w="1440" w:type="dxa"/>
            <w:tcBorders>
              <w:top w:val="nil"/>
              <w:left w:val="nil"/>
              <w:bottom w:val="nil"/>
              <w:right w:val="single" w:sz="4" w:space="0" w:color="auto"/>
            </w:tcBorders>
            <w:noWrap/>
            <w:vAlign w:val="bottom"/>
            <w:hideMark/>
          </w:tcPr>
          <w:p w:rsidR="00D103A0" w:rsidRDefault="00D103A0">
            <w:pPr>
              <w:rPr>
                <w:rFonts w:ascii="SWISS" w:hAnsi="SWISS" w:cs="Arial"/>
                <w:sz w:val="20"/>
                <w:szCs w:val="20"/>
              </w:rPr>
            </w:pPr>
            <w:r>
              <w:rPr>
                <w:rFonts w:ascii="SWISS" w:hAnsi="SWISS" w:cs="Arial"/>
                <w:sz w:val="20"/>
                <w:szCs w:val="20"/>
              </w:rPr>
              <w:t> </w:t>
            </w:r>
          </w:p>
        </w:tc>
      </w:tr>
      <w:tr w:rsidR="00D103A0" w:rsidTr="00DF4ED4">
        <w:trPr>
          <w:trHeight w:val="300"/>
          <w:jc w:val="center"/>
        </w:trPr>
        <w:tc>
          <w:tcPr>
            <w:tcW w:w="366" w:type="dxa"/>
            <w:tcBorders>
              <w:top w:val="nil"/>
              <w:left w:val="single" w:sz="4" w:space="0" w:color="auto"/>
              <w:bottom w:val="nil"/>
              <w:right w:val="nil"/>
            </w:tcBorders>
            <w:noWrap/>
            <w:vAlign w:val="bottom"/>
            <w:hideMark/>
          </w:tcPr>
          <w:p w:rsidR="00D103A0" w:rsidRDefault="00D103A0">
            <w:pPr>
              <w:jc w:val="right"/>
              <w:rPr>
                <w:rFonts w:ascii="SWISS" w:hAnsi="SWISS" w:cs="Arial"/>
                <w:sz w:val="20"/>
                <w:szCs w:val="20"/>
              </w:rPr>
            </w:pPr>
            <w:r>
              <w:rPr>
                <w:rFonts w:ascii="SWISS" w:hAnsi="SWISS" w:cs="Arial"/>
                <w:sz w:val="20"/>
                <w:szCs w:val="20"/>
              </w:rPr>
              <w:t>3.</w:t>
            </w:r>
          </w:p>
        </w:tc>
        <w:tc>
          <w:tcPr>
            <w:tcW w:w="3028" w:type="dxa"/>
            <w:noWrap/>
            <w:vAlign w:val="bottom"/>
            <w:hideMark/>
          </w:tcPr>
          <w:p w:rsidR="00D103A0" w:rsidRDefault="00D103A0">
            <w:pPr>
              <w:rPr>
                <w:rFonts w:ascii="SWISS" w:hAnsi="SWISS" w:cs="Arial"/>
                <w:sz w:val="20"/>
                <w:szCs w:val="20"/>
              </w:rPr>
            </w:pPr>
            <w:r>
              <w:rPr>
                <w:rFonts w:ascii="SWISS" w:hAnsi="SWISS" w:cs="Arial"/>
                <w:sz w:val="20"/>
                <w:szCs w:val="20"/>
              </w:rPr>
              <w:t>PAID IN CAPITAL</w:t>
            </w:r>
          </w:p>
        </w:tc>
        <w:tc>
          <w:tcPr>
            <w:tcW w:w="1408" w:type="dxa"/>
            <w:gridSpan w:val="2"/>
            <w:noWrap/>
            <w:vAlign w:val="bottom"/>
            <w:hideMark/>
          </w:tcPr>
          <w:p w:rsidR="00D103A0" w:rsidRDefault="00D103A0">
            <w:pPr>
              <w:jc w:val="right"/>
              <w:rPr>
                <w:rFonts w:ascii="SWISS" w:hAnsi="SWISS" w:cs="Arial"/>
                <w:sz w:val="20"/>
                <w:szCs w:val="20"/>
              </w:rPr>
            </w:pPr>
            <w:r>
              <w:rPr>
                <w:rFonts w:ascii="SWISS" w:hAnsi="SWISS" w:cs="Arial"/>
                <w:sz w:val="20"/>
                <w:szCs w:val="20"/>
              </w:rPr>
              <w:t xml:space="preserve">0 </w:t>
            </w:r>
          </w:p>
        </w:tc>
        <w:tc>
          <w:tcPr>
            <w:tcW w:w="1350" w:type="dxa"/>
            <w:noWrap/>
            <w:vAlign w:val="bottom"/>
            <w:hideMark/>
          </w:tcPr>
          <w:p w:rsidR="00D103A0" w:rsidRDefault="00D103A0">
            <w:pPr>
              <w:jc w:val="right"/>
              <w:rPr>
                <w:rFonts w:ascii="SWISS" w:hAnsi="SWISS" w:cs="Arial"/>
                <w:sz w:val="20"/>
                <w:szCs w:val="20"/>
              </w:rPr>
            </w:pPr>
            <w:r>
              <w:rPr>
                <w:rFonts w:ascii="SWISS" w:hAnsi="SWISS" w:cs="Arial"/>
                <w:sz w:val="20"/>
                <w:szCs w:val="20"/>
              </w:rPr>
              <w:t xml:space="preserve">0 </w:t>
            </w:r>
          </w:p>
        </w:tc>
        <w:tc>
          <w:tcPr>
            <w:tcW w:w="1710" w:type="dxa"/>
            <w:noWrap/>
            <w:vAlign w:val="bottom"/>
            <w:hideMark/>
          </w:tcPr>
          <w:p w:rsidR="00D103A0" w:rsidRDefault="00D103A0">
            <w:pPr>
              <w:jc w:val="right"/>
              <w:rPr>
                <w:rFonts w:ascii="SWISS" w:hAnsi="SWISS" w:cs="Arial"/>
                <w:sz w:val="20"/>
                <w:szCs w:val="20"/>
              </w:rPr>
            </w:pPr>
            <w:r>
              <w:rPr>
                <w:rFonts w:ascii="SWISS" w:hAnsi="SWISS" w:cs="Arial"/>
                <w:sz w:val="20"/>
                <w:szCs w:val="20"/>
              </w:rPr>
              <w:t xml:space="preserve">0 </w:t>
            </w:r>
          </w:p>
        </w:tc>
        <w:tc>
          <w:tcPr>
            <w:tcW w:w="1440" w:type="dxa"/>
            <w:noWrap/>
            <w:vAlign w:val="bottom"/>
            <w:hideMark/>
          </w:tcPr>
          <w:p w:rsidR="00D103A0" w:rsidRDefault="00D103A0">
            <w:pPr>
              <w:rPr>
                <w:sz w:val="22"/>
                <w:szCs w:val="22"/>
              </w:rPr>
            </w:pPr>
          </w:p>
        </w:tc>
        <w:tc>
          <w:tcPr>
            <w:tcW w:w="1572" w:type="dxa"/>
            <w:gridSpan w:val="3"/>
            <w:noWrap/>
            <w:vAlign w:val="bottom"/>
            <w:hideMark/>
          </w:tcPr>
          <w:p w:rsidR="00D103A0" w:rsidRDefault="00D103A0">
            <w:pPr>
              <w:rPr>
                <w:sz w:val="22"/>
                <w:szCs w:val="22"/>
              </w:rPr>
            </w:pPr>
          </w:p>
        </w:tc>
        <w:tc>
          <w:tcPr>
            <w:tcW w:w="1239" w:type="dxa"/>
            <w:gridSpan w:val="2"/>
            <w:noWrap/>
            <w:vAlign w:val="bottom"/>
            <w:hideMark/>
          </w:tcPr>
          <w:p w:rsidR="00D103A0" w:rsidRDefault="00D103A0">
            <w:pPr>
              <w:rPr>
                <w:sz w:val="22"/>
                <w:szCs w:val="22"/>
              </w:rPr>
            </w:pPr>
          </w:p>
        </w:tc>
        <w:tc>
          <w:tcPr>
            <w:tcW w:w="970" w:type="dxa"/>
            <w:noWrap/>
            <w:vAlign w:val="bottom"/>
            <w:hideMark/>
          </w:tcPr>
          <w:p w:rsidR="00D103A0" w:rsidRDefault="00D103A0">
            <w:pPr>
              <w:rPr>
                <w:sz w:val="22"/>
                <w:szCs w:val="22"/>
              </w:rPr>
            </w:pPr>
          </w:p>
        </w:tc>
        <w:tc>
          <w:tcPr>
            <w:tcW w:w="1440" w:type="dxa"/>
            <w:tcBorders>
              <w:top w:val="nil"/>
              <w:left w:val="nil"/>
              <w:bottom w:val="nil"/>
              <w:right w:val="single" w:sz="4" w:space="0" w:color="auto"/>
            </w:tcBorders>
            <w:noWrap/>
            <w:vAlign w:val="bottom"/>
            <w:hideMark/>
          </w:tcPr>
          <w:p w:rsidR="00D103A0" w:rsidRDefault="00D103A0">
            <w:pPr>
              <w:rPr>
                <w:rFonts w:ascii="SWISS" w:hAnsi="SWISS" w:cs="Arial"/>
                <w:sz w:val="20"/>
                <w:szCs w:val="20"/>
              </w:rPr>
            </w:pPr>
            <w:r>
              <w:rPr>
                <w:rFonts w:ascii="SWISS" w:hAnsi="SWISS" w:cs="Arial"/>
                <w:sz w:val="20"/>
                <w:szCs w:val="20"/>
              </w:rPr>
              <w:t> </w:t>
            </w:r>
          </w:p>
        </w:tc>
      </w:tr>
      <w:tr w:rsidR="00D103A0" w:rsidTr="00DF4ED4">
        <w:trPr>
          <w:trHeight w:val="300"/>
          <w:jc w:val="center"/>
        </w:trPr>
        <w:tc>
          <w:tcPr>
            <w:tcW w:w="366" w:type="dxa"/>
            <w:tcBorders>
              <w:top w:val="nil"/>
              <w:left w:val="single" w:sz="4" w:space="0" w:color="auto"/>
              <w:bottom w:val="nil"/>
              <w:right w:val="nil"/>
            </w:tcBorders>
            <w:noWrap/>
            <w:vAlign w:val="bottom"/>
            <w:hideMark/>
          </w:tcPr>
          <w:p w:rsidR="00D103A0" w:rsidRDefault="00D103A0">
            <w:pPr>
              <w:jc w:val="right"/>
              <w:rPr>
                <w:rFonts w:ascii="SWISS" w:hAnsi="SWISS" w:cs="Arial"/>
                <w:sz w:val="20"/>
                <w:szCs w:val="20"/>
              </w:rPr>
            </w:pPr>
            <w:r>
              <w:rPr>
                <w:rFonts w:ascii="SWISS" w:hAnsi="SWISS" w:cs="Arial"/>
                <w:sz w:val="20"/>
                <w:szCs w:val="20"/>
              </w:rPr>
              <w:t>4.</w:t>
            </w:r>
          </w:p>
        </w:tc>
        <w:tc>
          <w:tcPr>
            <w:tcW w:w="3028" w:type="dxa"/>
            <w:noWrap/>
            <w:vAlign w:val="bottom"/>
            <w:hideMark/>
          </w:tcPr>
          <w:p w:rsidR="00D103A0" w:rsidRDefault="00D103A0">
            <w:pPr>
              <w:rPr>
                <w:rFonts w:ascii="SWISS" w:hAnsi="SWISS" w:cs="Arial"/>
                <w:sz w:val="20"/>
                <w:szCs w:val="20"/>
              </w:rPr>
            </w:pPr>
            <w:r>
              <w:rPr>
                <w:rFonts w:ascii="SWISS" w:hAnsi="SWISS" w:cs="Arial"/>
                <w:sz w:val="20"/>
                <w:szCs w:val="20"/>
              </w:rPr>
              <w:t>OTHER COMMON EQUITY</w:t>
            </w:r>
          </w:p>
        </w:tc>
        <w:tc>
          <w:tcPr>
            <w:tcW w:w="1408" w:type="dxa"/>
            <w:gridSpan w:val="2"/>
            <w:noWrap/>
            <w:vAlign w:val="bottom"/>
            <w:hideMark/>
          </w:tcPr>
          <w:p w:rsidR="00D103A0" w:rsidRDefault="00D103A0">
            <w:pPr>
              <w:jc w:val="right"/>
              <w:rPr>
                <w:rFonts w:ascii="SWISS" w:hAnsi="SWISS" w:cs="Arial"/>
                <w:sz w:val="20"/>
                <w:szCs w:val="20"/>
                <w:u w:val="single"/>
              </w:rPr>
            </w:pPr>
            <w:r>
              <w:rPr>
                <w:rFonts w:ascii="SWISS" w:hAnsi="SWISS" w:cs="Arial"/>
                <w:sz w:val="20"/>
                <w:szCs w:val="20"/>
                <w:u w:val="single"/>
              </w:rPr>
              <w:t xml:space="preserve">0 </w:t>
            </w:r>
          </w:p>
        </w:tc>
        <w:tc>
          <w:tcPr>
            <w:tcW w:w="1350" w:type="dxa"/>
            <w:noWrap/>
            <w:vAlign w:val="bottom"/>
            <w:hideMark/>
          </w:tcPr>
          <w:p w:rsidR="00D103A0" w:rsidRDefault="00D103A0">
            <w:pPr>
              <w:jc w:val="right"/>
              <w:rPr>
                <w:rFonts w:ascii="SWISS" w:hAnsi="SWISS" w:cs="Arial"/>
                <w:sz w:val="20"/>
                <w:szCs w:val="20"/>
                <w:u w:val="single"/>
              </w:rPr>
            </w:pPr>
            <w:r>
              <w:rPr>
                <w:rFonts w:ascii="SWISS" w:hAnsi="SWISS" w:cs="Arial"/>
                <w:sz w:val="20"/>
                <w:szCs w:val="20"/>
                <w:u w:val="single"/>
              </w:rPr>
              <w:t xml:space="preserve">0 </w:t>
            </w:r>
          </w:p>
        </w:tc>
        <w:tc>
          <w:tcPr>
            <w:tcW w:w="1710" w:type="dxa"/>
            <w:noWrap/>
            <w:vAlign w:val="bottom"/>
            <w:hideMark/>
          </w:tcPr>
          <w:p w:rsidR="00D103A0" w:rsidRDefault="00D103A0">
            <w:pPr>
              <w:jc w:val="right"/>
              <w:rPr>
                <w:rFonts w:ascii="SWISS" w:hAnsi="SWISS" w:cs="Arial"/>
                <w:sz w:val="20"/>
                <w:szCs w:val="20"/>
                <w:u w:val="single"/>
              </w:rPr>
            </w:pPr>
            <w:r>
              <w:rPr>
                <w:rFonts w:ascii="SWISS" w:hAnsi="SWISS" w:cs="Arial"/>
                <w:sz w:val="20"/>
                <w:szCs w:val="20"/>
                <w:u w:val="single"/>
              </w:rPr>
              <w:t xml:space="preserve">0 </w:t>
            </w:r>
          </w:p>
        </w:tc>
        <w:tc>
          <w:tcPr>
            <w:tcW w:w="1440" w:type="dxa"/>
            <w:noWrap/>
            <w:vAlign w:val="bottom"/>
            <w:hideMark/>
          </w:tcPr>
          <w:p w:rsidR="00D103A0" w:rsidRDefault="00D103A0">
            <w:pPr>
              <w:rPr>
                <w:sz w:val="22"/>
                <w:szCs w:val="22"/>
              </w:rPr>
            </w:pPr>
          </w:p>
        </w:tc>
        <w:tc>
          <w:tcPr>
            <w:tcW w:w="1572" w:type="dxa"/>
            <w:gridSpan w:val="3"/>
            <w:noWrap/>
            <w:vAlign w:val="bottom"/>
            <w:hideMark/>
          </w:tcPr>
          <w:p w:rsidR="00D103A0" w:rsidRDefault="00D103A0">
            <w:pPr>
              <w:rPr>
                <w:sz w:val="22"/>
                <w:szCs w:val="22"/>
              </w:rPr>
            </w:pPr>
          </w:p>
        </w:tc>
        <w:tc>
          <w:tcPr>
            <w:tcW w:w="1239" w:type="dxa"/>
            <w:gridSpan w:val="2"/>
            <w:noWrap/>
            <w:vAlign w:val="bottom"/>
            <w:hideMark/>
          </w:tcPr>
          <w:p w:rsidR="00D103A0" w:rsidRDefault="00D103A0">
            <w:pPr>
              <w:rPr>
                <w:sz w:val="22"/>
                <w:szCs w:val="22"/>
              </w:rPr>
            </w:pPr>
          </w:p>
        </w:tc>
        <w:tc>
          <w:tcPr>
            <w:tcW w:w="970" w:type="dxa"/>
            <w:noWrap/>
            <w:vAlign w:val="bottom"/>
            <w:hideMark/>
          </w:tcPr>
          <w:p w:rsidR="00D103A0" w:rsidRDefault="00D103A0">
            <w:pPr>
              <w:rPr>
                <w:sz w:val="22"/>
                <w:szCs w:val="22"/>
              </w:rPr>
            </w:pPr>
          </w:p>
        </w:tc>
        <w:tc>
          <w:tcPr>
            <w:tcW w:w="1440" w:type="dxa"/>
            <w:tcBorders>
              <w:top w:val="nil"/>
              <w:left w:val="nil"/>
              <w:bottom w:val="nil"/>
              <w:right w:val="single" w:sz="4" w:space="0" w:color="auto"/>
            </w:tcBorders>
            <w:noWrap/>
            <w:vAlign w:val="bottom"/>
            <w:hideMark/>
          </w:tcPr>
          <w:p w:rsidR="00D103A0" w:rsidRDefault="00D103A0">
            <w:pPr>
              <w:rPr>
                <w:rFonts w:ascii="SWISS" w:hAnsi="SWISS" w:cs="Arial"/>
                <w:sz w:val="20"/>
                <w:szCs w:val="20"/>
              </w:rPr>
            </w:pPr>
            <w:r>
              <w:rPr>
                <w:rFonts w:ascii="SWISS" w:hAnsi="SWISS" w:cs="Arial"/>
                <w:sz w:val="20"/>
                <w:szCs w:val="20"/>
              </w:rPr>
              <w:t> </w:t>
            </w:r>
          </w:p>
        </w:tc>
      </w:tr>
      <w:tr w:rsidR="00D103A0" w:rsidTr="00DF4ED4">
        <w:trPr>
          <w:trHeight w:val="300"/>
          <w:jc w:val="center"/>
        </w:trPr>
        <w:tc>
          <w:tcPr>
            <w:tcW w:w="366" w:type="dxa"/>
            <w:tcBorders>
              <w:top w:val="nil"/>
              <w:left w:val="single" w:sz="4" w:space="0" w:color="auto"/>
              <w:bottom w:val="nil"/>
              <w:right w:val="nil"/>
            </w:tcBorders>
            <w:noWrap/>
            <w:vAlign w:val="bottom"/>
            <w:hideMark/>
          </w:tcPr>
          <w:p w:rsidR="00D103A0" w:rsidRDefault="00D103A0">
            <w:pPr>
              <w:jc w:val="right"/>
              <w:rPr>
                <w:rFonts w:ascii="SWISS" w:hAnsi="SWISS" w:cs="Arial"/>
                <w:sz w:val="20"/>
                <w:szCs w:val="20"/>
              </w:rPr>
            </w:pPr>
            <w:r>
              <w:rPr>
                <w:rFonts w:ascii="SWISS" w:hAnsi="SWISS" w:cs="Arial"/>
                <w:sz w:val="20"/>
                <w:szCs w:val="20"/>
              </w:rPr>
              <w:t> </w:t>
            </w:r>
          </w:p>
        </w:tc>
        <w:tc>
          <w:tcPr>
            <w:tcW w:w="3028" w:type="dxa"/>
            <w:noWrap/>
            <w:vAlign w:val="bottom"/>
            <w:hideMark/>
          </w:tcPr>
          <w:p w:rsidR="00D103A0" w:rsidRDefault="00D103A0">
            <w:pPr>
              <w:rPr>
                <w:rFonts w:ascii="SWISS" w:hAnsi="SWISS" w:cs="Arial"/>
                <w:sz w:val="20"/>
                <w:szCs w:val="20"/>
              </w:rPr>
            </w:pPr>
            <w:r>
              <w:rPr>
                <w:rFonts w:ascii="SWISS" w:hAnsi="SWISS" w:cs="Arial"/>
                <w:sz w:val="20"/>
                <w:szCs w:val="20"/>
              </w:rPr>
              <w:t xml:space="preserve">  TOTAL COMMON EQUITY</w:t>
            </w:r>
          </w:p>
        </w:tc>
        <w:tc>
          <w:tcPr>
            <w:tcW w:w="1408" w:type="dxa"/>
            <w:gridSpan w:val="2"/>
            <w:noWrap/>
            <w:vAlign w:val="bottom"/>
            <w:hideMark/>
          </w:tcPr>
          <w:p w:rsidR="00D103A0" w:rsidRDefault="00D103A0">
            <w:pPr>
              <w:jc w:val="right"/>
              <w:rPr>
                <w:rFonts w:ascii="SWISS" w:hAnsi="SWISS" w:cs="Arial"/>
                <w:sz w:val="20"/>
                <w:szCs w:val="20"/>
              </w:rPr>
            </w:pPr>
            <w:r>
              <w:rPr>
                <w:rFonts w:ascii="SWISS" w:hAnsi="SWISS" w:cs="Arial"/>
                <w:sz w:val="20"/>
                <w:szCs w:val="20"/>
              </w:rPr>
              <w:t>($622,743)</w:t>
            </w:r>
          </w:p>
        </w:tc>
        <w:tc>
          <w:tcPr>
            <w:tcW w:w="1350" w:type="dxa"/>
            <w:noWrap/>
            <w:vAlign w:val="bottom"/>
            <w:hideMark/>
          </w:tcPr>
          <w:p w:rsidR="00D103A0" w:rsidRDefault="00D103A0">
            <w:pPr>
              <w:jc w:val="right"/>
              <w:rPr>
                <w:rFonts w:ascii="SWISS" w:hAnsi="SWISS" w:cs="Arial"/>
                <w:sz w:val="20"/>
                <w:szCs w:val="20"/>
              </w:rPr>
            </w:pPr>
            <w:r>
              <w:rPr>
                <w:rFonts w:ascii="SWISS" w:hAnsi="SWISS" w:cs="Arial"/>
                <w:sz w:val="20"/>
                <w:szCs w:val="20"/>
              </w:rPr>
              <w:t xml:space="preserve">$622,743 </w:t>
            </w:r>
          </w:p>
        </w:tc>
        <w:tc>
          <w:tcPr>
            <w:tcW w:w="1710" w:type="dxa"/>
            <w:noWrap/>
            <w:vAlign w:val="bottom"/>
            <w:hideMark/>
          </w:tcPr>
          <w:p w:rsidR="00D103A0" w:rsidRDefault="00D103A0">
            <w:pPr>
              <w:jc w:val="right"/>
              <w:rPr>
                <w:rFonts w:ascii="SWISS" w:hAnsi="SWISS" w:cs="Arial"/>
                <w:sz w:val="20"/>
                <w:szCs w:val="20"/>
              </w:rPr>
            </w:pPr>
            <w:r>
              <w:rPr>
                <w:rFonts w:ascii="SWISS" w:hAnsi="SWISS" w:cs="Arial"/>
                <w:sz w:val="20"/>
                <w:szCs w:val="20"/>
              </w:rPr>
              <w:t xml:space="preserve">$0 </w:t>
            </w:r>
          </w:p>
        </w:tc>
        <w:tc>
          <w:tcPr>
            <w:tcW w:w="1440" w:type="dxa"/>
            <w:noWrap/>
            <w:vAlign w:val="bottom"/>
            <w:hideMark/>
          </w:tcPr>
          <w:p w:rsidR="00D103A0" w:rsidRDefault="00D103A0">
            <w:pPr>
              <w:jc w:val="right"/>
              <w:rPr>
                <w:rFonts w:ascii="SWISS" w:hAnsi="SWISS" w:cs="Arial"/>
                <w:sz w:val="20"/>
                <w:szCs w:val="20"/>
              </w:rPr>
            </w:pPr>
            <w:r>
              <w:rPr>
                <w:rFonts w:ascii="SWISS" w:hAnsi="SWISS" w:cs="Arial"/>
                <w:sz w:val="20"/>
                <w:szCs w:val="20"/>
              </w:rPr>
              <w:t xml:space="preserve">$0 </w:t>
            </w:r>
          </w:p>
        </w:tc>
        <w:tc>
          <w:tcPr>
            <w:tcW w:w="1572" w:type="dxa"/>
            <w:gridSpan w:val="3"/>
            <w:noWrap/>
            <w:vAlign w:val="bottom"/>
            <w:hideMark/>
          </w:tcPr>
          <w:p w:rsidR="00D103A0" w:rsidRDefault="00D103A0">
            <w:pPr>
              <w:jc w:val="right"/>
              <w:rPr>
                <w:rFonts w:ascii="SWISS" w:hAnsi="SWISS" w:cs="Arial"/>
                <w:sz w:val="20"/>
                <w:szCs w:val="20"/>
              </w:rPr>
            </w:pPr>
            <w:r>
              <w:rPr>
                <w:rFonts w:ascii="SWISS" w:hAnsi="SWISS" w:cs="Arial"/>
                <w:sz w:val="20"/>
                <w:szCs w:val="20"/>
              </w:rPr>
              <w:t xml:space="preserve">$0 </w:t>
            </w:r>
          </w:p>
        </w:tc>
        <w:tc>
          <w:tcPr>
            <w:tcW w:w="1239" w:type="dxa"/>
            <w:gridSpan w:val="2"/>
            <w:noWrap/>
            <w:vAlign w:val="bottom"/>
            <w:hideMark/>
          </w:tcPr>
          <w:p w:rsidR="00D103A0" w:rsidRDefault="00D103A0">
            <w:pPr>
              <w:jc w:val="right"/>
              <w:rPr>
                <w:rFonts w:ascii="SWISS" w:hAnsi="SWISS" w:cs="Arial"/>
                <w:sz w:val="20"/>
                <w:szCs w:val="20"/>
              </w:rPr>
            </w:pPr>
            <w:r>
              <w:rPr>
                <w:rFonts w:ascii="SWISS" w:hAnsi="SWISS" w:cs="Arial"/>
                <w:sz w:val="20"/>
                <w:szCs w:val="20"/>
              </w:rPr>
              <w:t>0.00%</w:t>
            </w:r>
          </w:p>
        </w:tc>
        <w:tc>
          <w:tcPr>
            <w:tcW w:w="970" w:type="dxa"/>
            <w:noWrap/>
            <w:vAlign w:val="bottom"/>
            <w:hideMark/>
          </w:tcPr>
          <w:p w:rsidR="00D103A0" w:rsidRDefault="00D103A0">
            <w:pPr>
              <w:jc w:val="right"/>
              <w:rPr>
                <w:rFonts w:ascii="SWISS" w:hAnsi="SWISS" w:cs="Arial"/>
                <w:sz w:val="20"/>
                <w:szCs w:val="20"/>
              </w:rPr>
            </w:pPr>
            <w:r>
              <w:rPr>
                <w:rFonts w:ascii="SWISS" w:hAnsi="SWISS" w:cs="Arial"/>
                <w:sz w:val="20"/>
                <w:szCs w:val="20"/>
              </w:rPr>
              <w:t>11.16%</w:t>
            </w:r>
          </w:p>
        </w:tc>
        <w:tc>
          <w:tcPr>
            <w:tcW w:w="1440" w:type="dxa"/>
            <w:tcBorders>
              <w:top w:val="nil"/>
              <w:left w:val="nil"/>
              <w:bottom w:val="nil"/>
              <w:right w:val="single" w:sz="4" w:space="0" w:color="auto"/>
            </w:tcBorders>
            <w:noWrap/>
            <w:vAlign w:val="bottom"/>
            <w:hideMark/>
          </w:tcPr>
          <w:p w:rsidR="00D103A0" w:rsidRDefault="00D103A0">
            <w:pPr>
              <w:jc w:val="right"/>
              <w:rPr>
                <w:rFonts w:ascii="SWISS" w:hAnsi="SWISS" w:cs="Arial"/>
                <w:sz w:val="20"/>
                <w:szCs w:val="20"/>
              </w:rPr>
            </w:pPr>
            <w:r>
              <w:rPr>
                <w:rFonts w:ascii="SWISS" w:hAnsi="SWISS" w:cs="Arial"/>
                <w:sz w:val="20"/>
                <w:szCs w:val="20"/>
              </w:rPr>
              <w:t>0.00%</w:t>
            </w:r>
          </w:p>
        </w:tc>
      </w:tr>
      <w:tr w:rsidR="00D103A0" w:rsidTr="00DF4ED4">
        <w:trPr>
          <w:trHeight w:val="300"/>
          <w:jc w:val="center"/>
        </w:trPr>
        <w:tc>
          <w:tcPr>
            <w:tcW w:w="366" w:type="dxa"/>
            <w:tcBorders>
              <w:top w:val="nil"/>
              <w:left w:val="single" w:sz="4" w:space="0" w:color="auto"/>
              <w:bottom w:val="nil"/>
              <w:right w:val="nil"/>
            </w:tcBorders>
            <w:noWrap/>
            <w:vAlign w:val="bottom"/>
            <w:hideMark/>
          </w:tcPr>
          <w:p w:rsidR="00D103A0" w:rsidRDefault="00D103A0">
            <w:pPr>
              <w:jc w:val="right"/>
              <w:rPr>
                <w:rFonts w:ascii="SWISS" w:hAnsi="SWISS" w:cs="Arial"/>
                <w:sz w:val="20"/>
                <w:szCs w:val="20"/>
              </w:rPr>
            </w:pPr>
            <w:r>
              <w:rPr>
                <w:rFonts w:ascii="SWISS" w:hAnsi="SWISS" w:cs="Arial"/>
                <w:sz w:val="20"/>
                <w:szCs w:val="20"/>
              </w:rPr>
              <w:t> </w:t>
            </w:r>
          </w:p>
        </w:tc>
        <w:tc>
          <w:tcPr>
            <w:tcW w:w="3028" w:type="dxa"/>
            <w:noWrap/>
            <w:vAlign w:val="bottom"/>
            <w:hideMark/>
          </w:tcPr>
          <w:p w:rsidR="00D103A0" w:rsidRDefault="00D103A0">
            <w:pPr>
              <w:rPr>
                <w:sz w:val="22"/>
                <w:szCs w:val="22"/>
              </w:rPr>
            </w:pPr>
          </w:p>
        </w:tc>
        <w:tc>
          <w:tcPr>
            <w:tcW w:w="1408" w:type="dxa"/>
            <w:gridSpan w:val="2"/>
            <w:noWrap/>
            <w:vAlign w:val="bottom"/>
            <w:hideMark/>
          </w:tcPr>
          <w:p w:rsidR="00D103A0" w:rsidRDefault="00D103A0">
            <w:pPr>
              <w:rPr>
                <w:sz w:val="22"/>
                <w:szCs w:val="22"/>
              </w:rPr>
            </w:pPr>
          </w:p>
        </w:tc>
        <w:tc>
          <w:tcPr>
            <w:tcW w:w="1350" w:type="dxa"/>
            <w:noWrap/>
            <w:vAlign w:val="bottom"/>
            <w:hideMark/>
          </w:tcPr>
          <w:p w:rsidR="00D103A0" w:rsidRDefault="00D103A0">
            <w:pPr>
              <w:rPr>
                <w:sz w:val="22"/>
                <w:szCs w:val="22"/>
              </w:rPr>
            </w:pPr>
          </w:p>
        </w:tc>
        <w:tc>
          <w:tcPr>
            <w:tcW w:w="1710" w:type="dxa"/>
            <w:noWrap/>
            <w:vAlign w:val="bottom"/>
            <w:hideMark/>
          </w:tcPr>
          <w:p w:rsidR="00D103A0" w:rsidRDefault="00D103A0">
            <w:pPr>
              <w:rPr>
                <w:sz w:val="22"/>
                <w:szCs w:val="22"/>
              </w:rPr>
            </w:pPr>
          </w:p>
        </w:tc>
        <w:tc>
          <w:tcPr>
            <w:tcW w:w="1440" w:type="dxa"/>
            <w:noWrap/>
            <w:vAlign w:val="bottom"/>
            <w:hideMark/>
          </w:tcPr>
          <w:p w:rsidR="00D103A0" w:rsidRDefault="00D103A0">
            <w:pPr>
              <w:rPr>
                <w:sz w:val="22"/>
                <w:szCs w:val="22"/>
              </w:rPr>
            </w:pPr>
          </w:p>
        </w:tc>
        <w:tc>
          <w:tcPr>
            <w:tcW w:w="1572" w:type="dxa"/>
            <w:gridSpan w:val="3"/>
            <w:noWrap/>
            <w:vAlign w:val="bottom"/>
            <w:hideMark/>
          </w:tcPr>
          <w:p w:rsidR="00D103A0" w:rsidRDefault="00D103A0">
            <w:pPr>
              <w:rPr>
                <w:sz w:val="22"/>
                <w:szCs w:val="22"/>
              </w:rPr>
            </w:pPr>
          </w:p>
        </w:tc>
        <w:tc>
          <w:tcPr>
            <w:tcW w:w="1239" w:type="dxa"/>
            <w:gridSpan w:val="2"/>
            <w:noWrap/>
            <w:vAlign w:val="bottom"/>
            <w:hideMark/>
          </w:tcPr>
          <w:p w:rsidR="00D103A0" w:rsidRDefault="00D103A0">
            <w:pPr>
              <w:rPr>
                <w:sz w:val="22"/>
                <w:szCs w:val="22"/>
              </w:rPr>
            </w:pPr>
          </w:p>
        </w:tc>
        <w:tc>
          <w:tcPr>
            <w:tcW w:w="970" w:type="dxa"/>
            <w:noWrap/>
            <w:vAlign w:val="bottom"/>
            <w:hideMark/>
          </w:tcPr>
          <w:p w:rsidR="00D103A0" w:rsidRDefault="00D103A0">
            <w:pPr>
              <w:rPr>
                <w:sz w:val="22"/>
                <w:szCs w:val="22"/>
              </w:rPr>
            </w:pPr>
          </w:p>
        </w:tc>
        <w:tc>
          <w:tcPr>
            <w:tcW w:w="1440" w:type="dxa"/>
            <w:tcBorders>
              <w:top w:val="nil"/>
              <w:left w:val="nil"/>
              <w:bottom w:val="nil"/>
              <w:right w:val="single" w:sz="4" w:space="0" w:color="auto"/>
            </w:tcBorders>
            <w:noWrap/>
            <w:vAlign w:val="bottom"/>
            <w:hideMark/>
          </w:tcPr>
          <w:p w:rsidR="00D103A0" w:rsidRDefault="00D103A0">
            <w:pPr>
              <w:rPr>
                <w:rFonts w:ascii="SWISS" w:hAnsi="SWISS" w:cs="Arial"/>
                <w:sz w:val="20"/>
                <w:szCs w:val="20"/>
              </w:rPr>
            </w:pPr>
            <w:r>
              <w:rPr>
                <w:rFonts w:ascii="SWISS" w:hAnsi="SWISS" w:cs="Arial"/>
                <w:sz w:val="20"/>
                <w:szCs w:val="20"/>
              </w:rPr>
              <w:t> </w:t>
            </w:r>
          </w:p>
        </w:tc>
      </w:tr>
      <w:tr w:rsidR="00D103A0" w:rsidTr="00DF4ED4">
        <w:trPr>
          <w:trHeight w:val="300"/>
          <w:jc w:val="center"/>
        </w:trPr>
        <w:tc>
          <w:tcPr>
            <w:tcW w:w="366" w:type="dxa"/>
            <w:tcBorders>
              <w:top w:val="nil"/>
              <w:left w:val="single" w:sz="4" w:space="0" w:color="auto"/>
              <w:bottom w:val="nil"/>
              <w:right w:val="nil"/>
            </w:tcBorders>
            <w:noWrap/>
            <w:vAlign w:val="bottom"/>
            <w:hideMark/>
          </w:tcPr>
          <w:p w:rsidR="00D103A0" w:rsidRDefault="00D103A0">
            <w:pPr>
              <w:rPr>
                <w:rFonts w:ascii="SWISS" w:hAnsi="SWISS" w:cs="Arial"/>
              </w:rPr>
            </w:pPr>
            <w:r>
              <w:rPr>
                <w:rFonts w:ascii="SWISS" w:hAnsi="SWISS" w:cs="Arial"/>
              </w:rPr>
              <w:t> </w:t>
            </w:r>
          </w:p>
        </w:tc>
        <w:tc>
          <w:tcPr>
            <w:tcW w:w="3028" w:type="dxa"/>
            <w:noWrap/>
            <w:vAlign w:val="bottom"/>
            <w:hideMark/>
          </w:tcPr>
          <w:p w:rsidR="00D103A0" w:rsidRDefault="00D103A0">
            <w:pPr>
              <w:rPr>
                <w:sz w:val="22"/>
                <w:szCs w:val="22"/>
              </w:rPr>
            </w:pPr>
          </w:p>
        </w:tc>
        <w:tc>
          <w:tcPr>
            <w:tcW w:w="1408" w:type="dxa"/>
            <w:gridSpan w:val="2"/>
            <w:noWrap/>
            <w:vAlign w:val="bottom"/>
            <w:hideMark/>
          </w:tcPr>
          <w:p w:rsidR="00D103A0" w:rsidRDefault="00D103A0">
            <w:pPr>
              <w:rPr>
                <w:sz w:val="22"/>
                <w:szCs w:val="22"/>
              </w:rPr>
            </w:pPr>
          </w:p>
        </w:tc>
        <w:tc>
          <w:tcPr>
            <w:tcW w:w="1350" w:type="dxa"/>
            <w:noWrap/>
            <w:vAlign w:val="bottom"/>
            <w:hideMark/>
          </w:tcPr>
          <w:p w:rsidR="00D103A0" w:rsidRDefault="00D103A0">
            <w:pPr>
              <w:rPr>
                <w:sz w:val="22"/>
                <w:szCs w:val="22"/>
              </w:rPr>
            </w:pPr>
          </w:p>
        </w:tc>
        <w:tc>
          <w:tcPr>
            <w:tcW w:w="1710" w:type="dxa"/>
            <w:noWrap/>
            <w:vAlign w:val="bottom"/>
            <w:hideMark/>
          </w:tcPr>
          <w:p w:rsidR="00D103A0" w:rsidRDefault="00D103A0">
            <w:pPr>
              <w:rPr>
                <w:sz w:val="22"/>
                <w:szCs w:val="22"/>
              </w:rPr>
            </w:pPr>
          </w:p>
        </w:tc>
        <w:tc>
          <w:tcPr>
            <w:tcW w:w="1440" w:type="dxa"/>
            <w:noWrap/>
            <w:vAlign w:val="bottom"/>
            <w:hideMark/>
          </w:tcPr>
          <w:p w:rsidR="00D103A0" w:rsidRDefault="00D103A0">
            <w:pPr>
              <w:rPr>
                <w:sz w:val="22"/>
                <w:szCs w:val="22"/>
              </w:rPr>
            </w:pPr>
          </w:p>
        </w:tc>
        <w:tc>
          <w:tcPr>
            <w:tcW w:w="1572" w:type="dxa"/>
            <w:gridSpan w:val="3"/>
            <w:noWrap/>
            <w:vAlign w:val="bottom"/>
            <w:hideMark/>
          </w:tcPr>
          <w:p w:rsidR="00D103A0" w:rsidRDefault="00D103A0">
            <w:pPr>
              <w:rPr>
                <w:sz w:val="22"/>
                <w:szCs w:val="22"/>
              </w:rPr>
            </w:pPr>
          </w:p>
        </w:tc>
        <w:tc>
          <w:tcPr>
            <w:tcW w:w="1239" w:type="dxa"/>
            <w:gridSpan w:val="2"/>
            <w:noWrap/>
            <w:vAlign w:val="bottom"/>
            <w:hideMark/>
          </w:tcPr>
          <w:p w:rsidR="00D103A0" w:rsidRDefault="00D103A0">
            <w:pPr>
              <w:rPr>
                <w:sz w:val="22"/>
                <w:szCs w:val="22"/>
              </w:rPr>
            </w:pPr>
          </w:p>
        </w:tc>
        <w:tc>
          <w:tcPr>
            <w:tcW w:w="970" w:type="dxa"/>
            <w:noWrap/>
            <w:vAlign w:val="bottom"/>
            <w:hideMark/>
          </w:tcPr>
          <w:p w:rsidR="00D103A0" w:rsidRDefault="00D103A0">
            <w:pPr>
              <w:rPr>
                <w:sz w:val="22"/>
                <w:szCs w:val="22"/>
              </w:rPr>
            </w:pPr>
          </w:p>
        </w:tc>
        <w:tc>
          <w:tcPr>
            <w:tcW w:w="1440" w:type="dxa"/>
            <w:tcBorders>
              <w:top w:val="nil"/>
              <w:left w:val="nil"/>
              <w:bottom w:val="nil"/>
              <w:right w:val="single" w:sz="4" w:space="0" w:color="auto"/>
            </w:tcBorders>
            <w:noWrap/>
            <w:vAlign w:val="bottom"/>
            <w:hideMark/>
          </w:tcPr>
          <w:p w:rsidR="00D103A0" w:rsidRDefault="00D103A0">
            <w:pPr>
              <w:rPr>
                <w:rFonts w:ascii="SWISS" w:hAnsi="SWISS" w:cs="Arial"/>
                <w:sz w:val="20"/>
                <w:szCs w:val="20"/>
              </w:rPr>
            </w:pPr>
            <w:r>
              <w:rPr>
                <w:rFonts w:ascii="SWISS" w:hAnsi="SWISS" w:cs="Arial"/>
                <w:sz w:val="20"/>
                <w:szCs w:val="20"/>
              </w:rPr>
              <w:t> </w:t>
            </w:r>
          </w:p>
        </w:tc>
      </w:tr>
      <w:tr w:rsidR="00D103A0" w:rsidTr="00DF4ED4">
        <w:trPr>
          <w:trHeight w:val="300"/>
          <w:jc w:val="center"/>
        </w:trPr>
        <w:tc>
          <w:tcPr>
            <w:tcW w:w="366" w:type="dxa"/>
            <w:tcBorders>
              <w:top w:val="nil"/>
              <w:left w:val="single" w:sz="4" w:space="0" w:color="auto"/>
              <w:bottom w:val="nil"/>
              <w:right w:val="nil"/>
            </w:tcBorders>
            <w:noWrap/>
            <w:vAlign w:val="bottom"/>
            <w:hideMark/>
          </w:tcPr>
          <w:p w:rsidR="00D103A0" w:rsidRDefault="00D103A0">
            <w:pPr>
              <w:jc w:val="right"/>
              <w:rPr>
                <w:rFonts w:ascii="SWISS" w:hAnsi="SWISS" w:cs="Arial"/>
                <w:sz w:val="20"/>
                <w:szCs w:val="20"/>
              </w:rPr>
            </w:pPr>
            <w:r>
              <w:rPr>
                <w:rFonts w:ascii="SWISS" w:hAnsi="SWISS" w:cs="Arial"/>
                <w:sz w:val="20"/>
                <w:szCs w:val="20"/>
              </w:rPr>
              <w:t>5.</w:t>
            </w:r>
          </w:p>
        </w:tc>
        <w:tc>
          <w:tcPr>
            <w:tcW w:w="3028" w:type="dxa"/>
            <w:noWrap/>
            <w:vAlign w:val="bottom"/>
            <w:hideMark/>
          </w:tcPr>
          <w:p w:rsidR="00D103A0" w:rsidRDefault="00D103A0">
            <w:pPr>
              <w:rPr>
                <w:rFonts w:ascii="SWISS" w:hAnsi="SWISS" w:cs="Arial"/>
                <w:sz w:val="20"/>
                <w:szCs w:val="20"/>
              </w:rPr>
            </w:pPr>
            <w:r>
              <w:rPr>
                <w:rFonts w:ascii="SWISS" w:hAnsi="SWISS" w:cs="Arial"/>
                <w:sz w:val="20"/>
                <w:szCs w:val="20"/>
              </w:rPr>
              <w:t>LONG TERM DEBT</w:t>
            </w:r>
          </w:p>
        </w:tc>
        <w:tc>
          <w:tcPr>
            <w:tcW w:w="1408" w:type="dxa"/>
            <w:gridSpan w:val="2"/>
            <w:noWrap/>
            <w:vAlign w:val="bottom"/>
            <w:hideMark/>
          </w:tcPr>
          <w:p w:rsidR="00D103A0" w:rsidRDefault="00D103A0">
            <w:pPr>
              <w:jc w:val="right"/>
              <w:rPr>
                <w:rFonts w:ascii="SWISS" w:hAnsi="SWISS" w:cs="Arial"/>
                <w:sz w:val="20"/>
                <w:szCs w:val="20"/>
              </w:rPr>
            </w:pPr>
            <w:r>
              <w:rPr>
                <w:rFonts w:ascii="SWISS" w:hAnsi="SWISS" w:cs="Arial"/>
                <w:sz w:val="20"/>
                <w:szCs w:val="20"/>
              </w:rPr>
              <w:t xml:space="preserve">$178,919 </w:t>
            </w:r>
          </w:p>
        </w:tc>
        <w:tc>
          <w:tcPr>
            <w:tcW w:w="1350" w:type="dxa"/>
            <w:noWrap/>
            <w:vAlign w:val="bottom"/>
            <w:hideMark/>
          </w:tcPr>
          <w:p w:rsidR="00D103A0" w:rsidRDefault="00D103A0">
            <w:pPr>
              <w:jc w:val="right"/>
              <w:rPr>
                <w:rFonts w:ascii="SWISS" w:hAnsi="SWISS" w:cs="Arial"/>
                <w:sz w:val="20"/>
                <w:szCs w:val="20"/>
              </w:rPr>
            </w:pPr>
            <w:r>
              <w:rPr>
                <w:rFonts w:ascii="SWISS" w:hAnsi="SWISS" w:cs="Arial"/>
                <w:sz w:val="20"/>
                <w:szCs w:val="20"/>
              </w:rPr>
              <w:t>($75,472)</w:t>
            </w:r>
          </w:p>
        </w:tc>
        <w:tc>
          <w:tcPr>
            <w:tcW w:w="1710" w:type="dxa"/>
            <w:noWrap/>
            <w:vAlign w:val="bottom"/>
            <w:hideMark/>
          </w:tcPr>
          <w:p w:rsidR="00D103A0" w:rsidRDefault="00D103A0">
            <w:pPr>
              <w:jc w:val="right"/>
              <w:rPr>
                <w:rFonts w:ascii="SWISS" w:hAnsi="SWISS" w:cs="Arial"/>
                <w:sz w:val="20"/>
                <w:szCs w:val="20"/>
              </w:rPr>
            </w:pPr>
            <w:r>
              <w:rPr>
                <w:rFonts w:ascii="SWISS" w:hAnsi="SWISS" w:cs="Arial"/>
                <w:sz w:val="20"/>
                <w:szCs w:val="20"/>
              </w:rPr>
              <w:t xml:space="preserve">$103,447 </w:t>
            </w:r>
          </w:p>
        </w:tc>
        <w:tc>
          <w:tcPr>
            <w:tcW w:w="1440" w:type="dxa"/>
            <w:noWrap/>
            <w:vAlign w:val="bottom"/>
            <w:hideMark/>
          </w:tcPr>
          <w:p w:rsidR="00D103A0" w:rsidRDefault="00D103A0">
            <w:pPr>
              <w:jc w:val="right"/>
              <w:rPr>
                <w:rFonts w:ascii="SWISS" w:hAnsi="SWISS" w:cs="Arial"/>
                <w:sz w:val="20"/>
                <w:szCs w:val="20"/>
              </w:rPr>
            </w:pPr>
            <w:r>
              <w:rPr>
                <w:rFonts w:ascii="SWISS" w:hAnsi="SWISS" w:cs="Arial"/>
                <w:sz w:val="20"/>
                <w:szCs w:val="20"/>
              </w:rPr>
              <w:t xml:space="preserve">$49,843 </w:t>
            </w:r>
          </w:p>
        </w:tc>
        <w:tc>
          <w:tcPr>
            <w:tcW w:w="1572" w:type="dxa"/>
            <w:gridSpan w:val="3"/>
            <w:noWrap/>
            <w:vAlign w:val="bottom"/>
            <w:hideMark/>
          </w:tcPr>
          <w:p w:rsidR="00D103A0" w:rsidRDefault="00D103A0">
            <w:pPr>
              <w:jc w:val="right"/>
              <w:rPr>
                <w:rFonts w:ascii="SWISS" w:hAnsi="SWISS" w:cs="Arial"/>
                <w:sz w:val="20"/>
                <w:szCs w:val="20"/>
              </w:rPr>
            </w:pPr>
            <w:r>
              <w:rPr>
                <w:rFonts w:ascii="SWISS" w:hAnsi="SWISS" w:cs="Arial"/>
                <w:sz w:val="20"/>
                <w:szCs w:val="20"/>
              </w:rPr>
              <w:t xml:space="preserve">$153,290 </w:t>
            </w:r>
          </w:p>
        </w:tc>
        <w:tc>
          <w:tcPr>
            <w:tcW w:w="1239" w:type="dxa"/>
            <w:gridSpan w:val="2"/>
            <w:noWrap/>
            <w:vAlign w:val="bottom"/>
            <w:hideMark/>
          </w:tcPr>
          <w:p w:rsidR="00D103A0" w:rsidRDefault="00D103A0">
            <w:pPr>
              <w:jc w:val="right"/>
              <w:rPr>
                <w:rFonts w:ascii="SWISS" w:hAnsi="SWISS" w:cs="Arial"/>
                <w:sz w:val="20"/>
                <w:szCs w:val="20"/>
              </w:rPr>
            </w:pPr>
            <w:r>
              <w:rPr>
                <w:rFonts w:ascii="SWISS" w:hAnsi="SWISS" w:cs="Arial"/>
                <w:sz w:val="20"/>
                <w:szCs w:val="20"/>
              </w:rPr>
              <w:t>95.31%</w:t>
            </w:r>
          </w:p>
        </w:tc>
        <w:tc>
          <w:tcPr>
            <w:tcW w:w="970" w:type="dxa"/>
            <w:noWrap/>
            <w:vAlign w:val="bottom"/>
            <w:hideMark/>
          </w:tcPr>
          <w:p w:rsidR="00D103A0" w:rsidRDefault="00D103A0">
            <w:pPr>
              <w:jc w:val="right"/>
              <w:rPr>
                <w:rFonts w:ascii="SWISS" w:hAnsi="SWISS" w:cs="Arial"/>
                <w:sz w:val="20"/>
                <w:szCs w:val="20"/>
              </w:rPr>
            </w:pPr>
            <w:r>
              <w:rPr>
                <w:rFonts w:ascii="SWISS" w:hAnsi="SWISS" w:cs="Arial"/>
                <w:sz w:val="20"/>
                <w:szCs w:val="20"/>
              </w:rPr>
              <w:t>6.85%</w:t>
            </w:r>
          </w:p>
        </w:tc>
        <w:tc>
          <w:tcPr>
            <w:tcW w:w="1440" w:type="dxa"/>
            <w:tcBorders>
              <w:top w:val="nil"/>
              <w:left w:val="nil"/>
              <w:bottom w:val="nil"/>
              <w:right w:val="single" w:sz="4" w:space="0" w:color="auto"/>
            </w:tcBorders>
            <w:noWrap/>
            <w:vAlign w:val="bottom"/>
            <w:hideMark/>
          </w:tcPr>
          <w:p w:rsidR="00D103A0" w:rsidRDefault="00D103A0">
            <w:pPr>
              <w:jc w:val="right"/>
              <w:rPr>
                <w:rFonts w:ascii="SWISS" w:hAnsi="SWISS" w:cs="Arial"/>
                <w:sz w:val="20"/>
                <w:szCs w:val="20"/>
              </w:rPr>
            </w:pPr>
            <w:r>
              <w:rPr>
                <w:rFonts w:ascii="SWISS" w:hAnsi="SWISS" w:cs="Arial"/>
                <w:sz w:val="20"/>
                <w:szCs w:val="20"/>
              </w:rPr>
              <w:t>6.53%</w:t>
            </w:r>
          </w:p>
        </w:tc>
      </w:tr>
      <w:tr w:rsidR="00D103A0" w:rsidTr="00DF4ED4">
        <w:trPr>
          <w:trHeight w:val="300"/>
          <w:jc w:val="center"/>
        </w:trPr>
        <w:tc>
          <w:tcPr>
            <w:tcW w:w="366" w:type="dxa"/>
            <w:tcBorders>
              <w:top w:val="nil"/>
              <w:left w:val="single" w:sz="4" w:space="0" w:color="auto"/>
              <w:bottom w:val="nil"/>
              <w:right w:val="nil"/>
            </w:tcBorders>
            <w:noWrap/>
            <w:vAlign w:val="bottom"/>
            <w:hideMark/>
          </w:tcPr>
          <w:p w:rsidR="00D103A0" w:rsidRDefault="00D103A0">
            <w:pPr>
              <w:jc w:val="right"/>
              <w:rPr>
                <w:rFonts w:ascii="SWISS" w:hAnsi="SWISS" w:cs="Arial"/>
                <w:sz w:val="20"/>
                <w:szCs w:val="20"/>
              </w:rPr>
            </w:pPr>
            <w:r>
              <w:rPr>
                <w:rFonts w:ascii="SWISS" w:hAnsi="SWISS" w:cs="Arial"/>
                <w:sz w:val="20"/>
                <w:szCs w:val="20"/>
              </w:rPr>
              <w:t>6.</w:t>
            </w:r>
          </w:p>
        </w:tc>
        <w:tc>
          <w:tcPr>
            <w:tcW w:w="3028" w:type="dxa"/>
            <w:noWrap/>
            <w:vAlign w:val="bottom"/>
            <w:hideMark/>
          </w:tcPr>
          <w:p w:rsidR="00D103A0" w:rsidRDefault="00D103A0">
            <w:pPr>
              <w:rPr>
                <w:rFonts w:ascii="SWISS" w:hAnsi="SWISS" w:cs="Arial"/>
                <w:sz w:val="20"/>
                <w:szCs w:val="20"/>
              </w:rPr>
            </w:pPr>
            <w:r>
              <w:rPr>
                <w:rFonts w:ascii="SWISS" w:hAnsi="SWISS" w:cs="Arial"/>
                <w:sz w:val="20"/>
                <w:szCs w:val="20"/>
              </w:rPr>
              <w:t>SHORT-TERM DEBT</w:t>
            </w:r>
          </w:p>
        </w:tc>
        <w:tc>
          <w:tcPr>
            <w:tcW w:w="1408" w:type="dxa"/>
            <w:gridSpan w:val="2"/>
            <w:noWrap/>
            <w:vAlign w:val="bottom"/>
            <w:hideMark/>
          </w:tcPr>
          <w:p w:rsidR="00D103A0" w:rsidRDefault="00D103A0">
            <w:pPr>
              <w:jc w:val="right"/>
              <w:rPr>
                <w:rFonts w:ascii="SWISS" w:hAnsi="SWISS" w:cs="Arial"/>
                <w:sz w:val="20"/>
                <w:szCs w:val="20"/>
              </w:rPr>
            </w:pPr>
            <w:r>
              <w:rPr>
                <w:rFonts w:ascii="SWISS" w:hAnsi="SWISS" w:cs="Arial"/>
                <w:sz w:val="20"/>
                <w:szCs w:val="20"/>
              </w:rPr>
              <w:t xml:space="preserve">0 </w:t>
            </w:r>
          </w:p>
        </w:tc>
        <w:tc>
          <w:tcPr>
            <w:tcW w:w="1350" w:type="dxa"/>
            <w:noWrap/>
            <w:vAlign w:val="bottom"/>
            <w:hideMark/>
          </w:tcPr>
          <w:p w:rsidR="00D103A0" w:rsidRDefault="00D103A0">
            <w:pPr>
              <w:jc w:val="right"/>
              <w:rPr>
                <w:rFonts w:ascii="SWISS" w:hAnsi="SWISS" w:cs="Arial"/>
                <w:sz w:val="20"/>
                <w:szCs w:val="20"/>
              </w:rPr>
            </w:pPr>
            <w:r>
              <w:rPr>
                <w:rFonts w:ascii="SWISS" w:hAnsi="SWISS" w:cs="Arial"/>
                <w:sz w:val="20"/>
                <w:szCs w:val="20"/>
              </w:rPr>
              <w:t xml:space="preserve">0 </w:t>
            </w:r>
          </w:p>
        </w:tc>
        <w:tc>
          <w:tcPr>
            <w:tcW w:w="1710" w:type="dxa"/>
            <w:noWrap/>
            <w:vAlign w:val="bottom"/>
            <w:hideMark/>
          </w:tcPr>
          <w:p w:rsidR="00D103A0" w:rsidRDefault="00D103A0">
            <w:pPr>
              <w:jc w:val="right"/>
              <w:rPr>
                <w:rFonts w:ascii="SWISS" w:hAnsi="SWISS" w:cs="Arial"/>
                <w:sz w:val="20"/>
                <w:szCs w:val="20"/>
              </w:rPr>
            </w:pPr>
            <w:r>
              <w:rPr>
                <w:rFonts w:ascii="SWISS" w:hAnsi="SWISS" w:cs="Arial"/>
                <w:sz w:val="20"/>
                <w:szCs w:val="20"/>
              </w:rPr>
              <w:t xml:space="preserve">0 </w:t>
            </w:r>
          </w:p>
        </w:tc>
        <w:tc>
          <w:tcPr>
            <w:tcW w:w="1440" w:type="dxa"/>
            <w:noWrap/>
            <w:vAlign w:val="bottom"/>
            <w:hideMark/>
          </w:tcPr>
          <w:p w:rsidR="00D103A0" w:rsidRDefault="00D103A0">
            <w:pPr>
              <w:jc w:val="right"/>
              <w:rPr>
                <w:rFonts w:ascii="SWISS" w:hAnsi="SWISS" w:cs="Arial"/>
                <w:sz w:val="20"/>
                <w:szCs w:val="20"/>
              </w:rPr>
            </w:pPr>
            <w:r>
              <w:rPr>
                <w:rFonts w:ascii="SWISS" w:hAnsi="SWISS" w:cs="Arial"/>
                <w:sz w:val="20"/>
                <w:szCs w:val="20"/>
              </w:rPr>
              <w:t xml:space="preserve">0 </w:t>
            </w:r>
          </w:p>
        </w:tc>
        <w:tc>
          <w:tcPr>
            <w:tcW w:w="1572" w:type="dxa"/>
            <w:gridSpan w:val="3"/>
            <w:noWrap/>
            <w:vAlign w:val="bottom"/>
            <w:hideMark/>
          </w:tcPr>
          <w:p w:rsidR="00D103A0" w:rsidRDefault="00D103A0">
            <w:pPr>
              <w:jc w:val="right"/>
              <w:rPr>
                <w:rFonts w:ascii="SWISS" w:hAnsi="SWISS" w:cs="Arial"/>
                <w:sz w:val="20"/>
                <w:szCs w:val="20"/>
              </w:rPr>
            </w:pPr>
            <w:r>
              <w:rPr>
                <w:rFonts w:ascii="SWISS" w:hAnsi="SWISS" w:cs="Arial"/>
                <w:sz w:val="20"/>
                <w:szCs w:val="20"/>
              </w:rPr>
              <w:t xml:space="preserve">0 </w:t>
            </w:r>
          </w:p>
        </w:tc>
        <w:tc>
          <w:tcPr>
            <w:tcW w:w="1239" w:type="dxa"/>
            <w:gridSpan w:val="2"/>
            <w:noWrap/>
            <w:vAlign w:val="bottom"/>
            <w:hideMark/>
          </w:tcPr>
          <w:p w:rsidR="00D103A0" w:rsidRDefault="00D103A0">
            <w:pPr>
              <w:jc w:val="right"/>
              <w:rPr>
                <w:rFonts w:ascii="SWISS" w:hAnsi="SWISS" w:cs="Arial"/>
                <w:sz w:val="20"/>
                <w:szCs w:val="20"/>
              </w:rPr>
            </w:pPr>
            <w:r>
              <w:rPr>
                <w:rFonts w:ascii="SWISS" w:hAnsi="SWISS" w:cs="Arial"/>
                <w:sz w:val="20"/>
                <w:szCs w:val="20"/>
              </w:rPr>
              <w:t>0.00%</w:t>
            </w:r>
          </w:p>
        </w:tc>
        <w:tc>
          <w:tcPr>
            <w:tcW w:w="970" w:type="dxa"/>
            <w:noWrap/>
            <w:vAlign w:val="bottom"/>
            <w:hideMark/>
          </w:tcPr>
          <w:p w:rsidR="00D103A0" w:rsidRDefault="00D103A0">
            <w:pPr>
              <w:jc w:val="right"/>
              <w:rPr>
                <w:rFonts w:ascii="SWISS" w:hAnsi="SWISS" w:cs="Arial"/>
                <w:sz w:val="20"/>
                <w:szCs w:val="20"/>
              </w:rPr>
            </w:pPr>
            <w:r>
              <w:rPr>
                <w:rFonts w:ascii="SWISS" w:hAnsi="SWISS" w:cs="Arial"/>
                <w:sz w:val="20"/>
                <w:szCs w:val="20"/>
              </w:rPr>
              <w:t>0.00%</w:t>
            </w:r>
          </w:p>
        </w:tc>
        <w:tc>
          <w:tcPr>
            <w:tcW w:w="1440" w:type="dxa"/>
            <w:tcBorders>
              <w:top w:val="nil"/>
              <w:left w:val="nil"/>
              <w:bottom w:val="nil"/>
              <w:right w:val="single" w:sz="4" w:space="0" w:color="auto"/>
            </w:tcBorders>
            <w:noWrap/>
            <w:vAlign w:val="bottom"/>
            <w:hideMark/>
          </w:tcPr>
          <w:p w:rsidR="00D103A0" w:rsidRDefault="00D103A0">
            <w:pPr>
              <w:jc w:val="right"/>
              <w:rPr>
                <w:rFonts w:ascii="SWISS" w:hAnsi="SWISS" w:cs="Arial"/>
                <w:sz w:val="20"/>
                <w:szCs w:val="20"/>
              </w:rPr>
            </w:pPr>
            <w:r>
              <w:rPr>
                <w:rFonts w:ascii="SWISS" w:hAnsi="SWISS" w:cs="Arial"/>
                <w:sz w:val="20"/>
                <w:szCs w:val="20"/>
              </w:rPr>
              <w:t>0.00%</w:t>
            </w:r>
          </w:p>
        </w:tc>
      </w:tr>
      <w:tr w:rsidR="00D103A0" w:rsidTr="00DF4ED4">
        <w:trPr>
          <w:trHeight w:val="300"/>
          <w:jc w:val="center"/>
        </w:trPr>
        <w:tc>
          <w:tcPr>
            <w:tcW w:w="366" w:type="dxa"/>
            <w:tcBorders>
              <w:top w:val="nil"/>
              <w:left w:val="single" w:sz="4" w:space="0" w:color="auto"/>
              <w:bottom w:val="nil"/>
              <w:right w:val="nil"/>
            </w:tcBorders>
            <w:noWrap/>
            <w:vAlign w:val="bottom"/>
            <w:hideMark/>
          </w:tcPr>
          <w:p w:rsidR="00D103A0" w:rsidRDefault="00D103A0">
            <w:pPr>
              <w:jc w:val="right"/>
              <w:rPr>
                <w:rFonts w:ascii="SWISS" w:hAnsi="SWISS" w:cs="Arial"/>
                <w:sz w:val="20"/>
                <w:szCs w:val="20"/>
              </w:rPr>
            </w:pPr>
            <w:r>
              <w:rPr>
                <w:rFonts w:ascii="SWISS" w:hAnsi="SWISS" w:cs="Arial"/>
                <w:sz w:val="20"/>
                <w:szCs w:val="20"/>
              </w:rPr>
              <w:t>7.</w:t>
            </w:r>
          </w:p>
        </w:tc>
        <w:tc>
          <w:tcPr>
            <w:tcW w:w="3028" w:type="dxa"/>
            <w:noWrap/>
            <w:vAlign w:val="bottom"/>
            <w:hideMark/>
          </w:tcPr>
          <w:p w:rsidR="00D103A0" w:rsidRDefault="00D103A0">
            <w:pPr>
              <w:rPr>
                <w:rFonts w:ascii="SWISS" w:hAnsi="SWISS" w:cs="Arial"/>
                <w:sz w:val="20"/>
                <w:szCs w:val="20"/>
              </w:rPr>
            </w:pPr>
            <w:r>
              <w:rPr>
                <w:rFonts w:ascii="SWISS" w:hAnsi="SWISS" w:cs="Arial"/>
                <w:sz w:val="20"/>
                <w:szCs w:val="20"/>
              </w:rPr>
              <w:t>PREFERRED STOCK</w:t>
            </w:r>
          </w:p>
        </w:tc>
        <w:tc>
          <w:tcPr>
            <w:tcW w:w="1408" w:type="dxa"/>
            <w:gridSpan w:val="2"/>
            <w:noWrap/>
            <w:vAlign w:val="bottom"/>
            <w:hideMark/>
          </w:tcPr>
          <w:p w:rsidR="00D103A0" w:rsidRDefault="00D103A0">
            <w:pPr>
              <w:jc w:val="right"/>
              <w:rPr>
                <w:rFonts w:ascii="SWISS" w:hAnsi="SWISS" w:cs="Arial"/>
                <w:sz w:val="20"/>
                <w:szCs w:val="20"/>
                <w:u w:val="single"/>
              </w:rPr>
            </w:pPr>
            <w:r>
              <w:rPr>
                <w:rFonts w:ascii="SWISS" w:hAnsi="SWISS" w:cs="Arial"/>
                <w:sz w:val="20"/>
                <w:szCs w:val="20"/>
                <w:u w:val="single"/>
              </w:rPr>
              <w:t xml:space="preserve">0 </w:t>
            </w:r>
          </w:p>
        </w:tc>
        <w:tc>
          <w:tcPr>
            <w:tcW w:w="1350" w:type="dxa"/>
            <w:noWrap/>
            <w:vAlign w:val="bottom"/>
            <w:hideMark/>
          </w:tcPr>
          <w:p w:rsidR="00D103A0" w:rsidRDefault="00D103A0">
            <w:pPr>
              <w:jc w:val="right"/>
              <w:rPr>
                <w:rFonts w:ascii="SWISS" w:hAnsi="SWISS" w:cs="Arial"/>
                <w:sz w:val="20"/>
                <w:szCs w:val="20"/>
                <w:u w:val="single"/>
              </w:rPr>
            </w:pPr>
            <w:r>
              <w:rPr>
                <w:rFonts w:ascii="SWISS" w:hAnsi="SWISS" w:cs="Arial"/>
                <w:sz w:val="20"/>
                <w:szCs w:val="20"/>
                <w:u w:val="single"/>
              </w:rPr>
              <w:t xml:space="preserve">0 </w:t>
            </w:r>
          </w:p>
        </w:tc>
        <w:tc>
          <w:tcPr>
            <w:tcW w:w="1710" w:type="dxa"/>
            <w:noWrap/>
            <w:vAlign w:val="bottom"/>
            <w:hideMark/>
          </w:tcPr>
          <w:p w:rsidR="00D103A0" w:rsidRDefault="00D103A0">
            <w:pPr>
              <w:jc w:val="right"/>
              <w:rPr>
                <w:rFonts w:ascii="SWISS" w:hAnsi="SWISS" w:cs="Arial"/>
                <w:sz w:val="20"/>
                <w:szCs w:val="20"/>
              </w:rPr>
            </w:pPr>
            <w:r>
              <w:rPr>
                <w:rFonts w:ascii="SWISS" w:hAnsi="SWISS" w:cs="Arial"/>
                <w:sz w:val="20"/>
                <w:szCs w:val="20"/>
              </w:rPr>
              <w:t xml:space="preserve">0 </w:t>
            </w:r>
          </w:p>
        </w:tc>
        <w:tc>
          <w:tcPr>
            <w:tcW w:w="1440" w:type="dxa"/>
            <w:noWrap/>
            <w:vAlign w:val="bottom"/>
            <w:hideMark/>
          </w:tcPr>
          <w:p w:rsidR="00D103A0" w:rsidRDefault="00D103A0">
            <w:pPr>
              <w:jc w:val="right"/>
              <w:rPr>
                <w:rFonts w:ascii="SWISS" w:hAnsi="SWISS" w:cs="Arial"/>
                <w:sz w:val="20"/>
                <w:szCs w:val="20"/>
                <w:u w:val="single"/>
              </w:rPr>
            </w:pPr>
            <w:r>
              <w:rPr>
                <w:rFonts w:ascii="SWISS" w:hAnsi="SWISS" w:cs="Arial"/>
                <w:sz w:val="20"/>
                <w:szCs w:val="20"/>
                <w:u w:val="single"/>
              </w:rPr>
              <w:t xml:space="preserve">0 </w:t>
            </w:r>
          </w:p>
        </w:tc>
        <w:tc>
          <w:tcPr>
            <w:tcW w:w="1572" w:type="dxa"/>
            <w:gridSpan w:val="3"/>
            <w:noWrap/>
            <w:vAlign w:val="bottom"/>
            <w:hideMark/>
          </w:tcPr>
          <w:p w:rsidR="00D103A0" w:rsidRDefault="00D103A0">
            <w:pPr>
              <w:jc w:val="right"/>
              <w:rPr>
                <w:rFonts w:ascii="SWISS" w:hAnsi="SWISS" w:cs="Arial"/>
                <w:sz w:val="20"/>
                <w:szCs w:val="20"/>
                <w:u w:val="single"/>
              </w:rPr>
            </w:pPr>
            <w:r>
              <w:rPr>
                <w:rFonts w:ascii="SWISS" w:hAnsi="SWISS" w:cs="Arial"/>
                <w:sz w:val="20"/>
                <w:szCs w:val="20"/>
                <w:u w:val="single"/>
              </w:rPr>
              <w:t xml:space="preserve">0 </w:t>
            </w:r>
          </w:p>
        </w:tc>
        <w:tc>
          <w:tcPr>
            <w:tcW w:w="1239" w:type="dxa"/>
            <w:gridSpan w:val="2"/>
            <w:noWrap/>
            <w:vAlign w:val="bottom"/>
            <w:hideMark/>
          </w:tcPr>
          <w:p w:rsidR="00D103A0" w:rsidRDefault="00D103A0">
            <w:pPr>
              <w:jc w:val="right"/>
              <w:rPr>
                <w:rFonts w:ascii="SWISS" w:hAnsi="SWISS" w:cs="Arial"/>
                <w:sz w:val="20"/>
                <w:szCs w:val="20"/>
                <w:u w:val="single"/>
              </w:rPr>
            </w:pPr>
            <w:r>
              <w:rPr>
                <w:rFonts w:ascii="SWISS" w:hAnsi="SWISS" w:cs="Arial"/>
                <w:sz w:val="20"/>
                <w:szCs w:val="20"/>
                <w:u w:val="single"/>
              </w:rPr>
              <w:t>0.00%</w:t>
            </w:r>
          </w:p>
        </w:tc>
        <w:tc>
          <w:tcPr>
            <w:tcW w:w="970" w:type="dxa"/>
            <w:noWrap/>
            <w:vAlign w:val="bottom"/>
            <w:hideMark/>
          </w:tcPr>
          <w:p w:rsidR="00D103A0" w:rsidRDefault="00D103A0">
            <w:pPr>
              <w:jc w:val="right"/>
              <w:rPr>
                <w:rFonts w:ascii="SWISS" w:hAnsi="SWISS" w:cs="Arial"/>
                <w:sz w:val="20"/>
                <w:szCs w:val="20"/>
              </w:rPr>
            </w:pPr>
            <w:r>
              <w:rPr>
                <w:rFonts w:ascii="SWISS" w:hAnsi="SWISS" w:cs="Arial"/>
                <w:sz w:val="20"/>
                <w:szCs w:val="20"/>
              </w:rPr>
              <w:t>0.00%</w:t>
            </w:r>
          </w:p>
        </w:tc>
        <w:tc>
          <w:tcPr>
            <w:tcW w:w="1440" w:type="dxa"/>
            <w:tcBorders>
              <w:top w:val="nil"/>
              <w:left w:val="nil"/>
              <w:bottom w:val="nil"/>
              <w:right w:val="single" w:sz="4" w:space="0" w:color="auto"/>
            </w:tcBorders>
            <w:noWrap/>
            <w:vAlign w:val="bottom"/>
            <w:hideMark/>
          </w:tcPr>
          <w:p w:rsidR="00D103A0" w:rsidRDefault="00D103A0">
            <w:pPr>
              <w:jc w:val="right"/>
              <w:rPr>
                <w:rFonts w:ascii="SWISS" w:hAnsi="SWISS" w:cs="Arial"/>
                <w:sz w:val="20"/>
                <w:szCs w:val="20"/>
              </w:rPr>
            </w:pPr>
            <w:r>
              <w:rPr>
                <w:rFonts w:ascii="SWISS" w:hAnsi="SWISS" w:cs="Arial"/>
                <w:sz w:val="20"/>
                <w:szCs w:val="20"/>
              </w:rPr>
              <w:t>0.00%</w:t>
            </w:r>
          </w:p>
        </w:tc>
      </w:tr>
      <w:tr w:rsidR="00D103A0" w:rsidTr="00DF4ED4">
        <w:trPr>
          <w:trHeight w:val="300"/>
          <w:jc w:val="center"/>
        </w:trPr>
        <w:tc>
          <w:tcPr>
            <w:tcW w:w="366" w:type="dxa"/>
            <w:tcBorders>
              <w:top w:val="nil"/>
              <w:left w:val="single" w:sz="4" w:space="0" w:color="auto"/>
              <w:bottom w:val="nil"/>
              <w:right w:val="nil"/>
            </w:tcBorders>
            <w:noWrap/>
            <w:vAlign w:val="bottom"/>
            <w:hideMark/>
          </w:tcPr>
          <w:p w:rsidR="00D103A0" w:rsidRDefault="00D103A0">
            <w:pPr>
              <w:jc w:val="right"/>
              <w:rPr>
                <w:rFonts w:ascii="SWISS" w:hAnsi="SWISS" w:cs="Arial"/>
                <w:sz w:val="20"/>
                <w:szCs w:val="20"/>
              </w:rPr>
            </w:pPr>
            <w:r>
              <w:rPr>
                <w:rFonts w:ascii="SWISS" w:hAnsi="SWISS" w:cs="Arial"/>
                <w:sz w:val="20"/>
                <w:szCs w:val="20"/>
              </w:rPr>
              <w:t> </w:t>
            </w:r>
          </w:p>
        </w:tc>
        <w:tc>
          <w:tcPr>
            <w:tcW w:w="3028" w:type="dxa"/>
            <w:noWrap/>
            <w:vAlign w:val="bottom"/>
            <w:hideMark/>
          </w:tcPr>
          <w:p w:rsidR="00D103A0" w:rsidRDefault="00D103A0">
            <w:pPr>
              <w:rPr>
                <w:rFonts w:ascii="SWISS" w:hAnsi="SWISS" w:cs="Arial"/>
                <w:sz w:val="20"/>
                <w:szCs w:val="20"/>
              </w:rPr>
            </w:pPr>
            <w:r>
              <w:rPr>
                <w:rFonts w:ascii="SWISS" w:hAnsi="SWISS" w:cs="Arial"/>
                <w:sz w:val="20"/>
                <w:szCs w:val="20"/>
              </w:rPr>
              <w:t>TOTAL LONG TERM DEBT</w:t>
            </w:r>
          </w:p>
        </w:tc>
        <w:tc>
          <w:tcPr>
            <w:tcW w:w="1408" w:type="dxa"/>
            <w:gridSpan w:val="2"/>
            <w:noWrap/>
            <w:vAlign w:val="bottom"/>
            <w:hideMark/>
          </w:tcPr>
          <w:p w:rsidR="00D103A0" w:rsidRDefault="00D103A0">
            <w:pPr>
              <w:jc w:val="right"/>
              <w:rPr>
                <w:rFonts w:ascii="SWISS" w:hAnsi="SWISS" w:cs="Arial"/>
                <w:sz w:val="20"/>
                <w:szCs w:val="20"/>
              </w:rPr>
            </w:pPr>
            <w:r>
              <w:rPr>
                <w:rFonts w:ascii="SWISS" w:hAnsi="SWISS" w:cs="Arial"/>
                <w:sz w:val="20"/>
                <w:szCs w:val="20"/>
              </w:rPr>
              <w:t xml:space="preserve">$178,919 </w:t>
            </w:r>
          </w:p>
        </w:tc>
        <w:tc>
          <w:tcPr>
            <w:tcW w:w="1350" w:type="dxa"/>
            <w:noWrap/>
            <w:vAlign w:val="bottom"/>
            <w:hideMark/>
          </w:tcPr>
          <w:p w:rsidR="00D103A0" w:rsidRDefault="00D103A0">
            <w:pPr>
              <w:jc w:val="right"/>
              <w:rPr>
                <w:rFonts w:ascii="SWISS" w:hAnsi="SWISS" w:cs="Arial"/>
                <w:sz w:val="20"/>
                <w:szCs w:val="20"/>
              </w:rPr>
            </w:pPr>
            <w:r>
              <w:rPr>
                <w:rFonts w:ascii="SWISS" w:hAnsi="SWISS" w:cs="Arial"/>
                <w:sz w:val="20"/>
                <w:szCs w:val="20"/>
              </w:rPr>
              <w:t>($75,472)</w:t>
            </w:r>
          </w:p>
        </w:tc>
        <w:tc>
          <w:tcPr>
            <w:tcW w:w="1710" w:type="dxa"/>
            <w:noWrap/>
            <w:vAlign w:val="bottom"/>
            <w:hideMark/>
          </w:tcPr>
          <w:p w:rsidR="00D103A0" w:rsidRDefault="00D103A0">
            <w:pPr>
              <w:jc w:val="right"/>
              <w:rPr>
                <w:rFonts w:ascii="SWISS" w:hAnsi="SWISS" w:cs="Arial"/>
                <w:sz w:val="20"/>
                <w:szCs w:val="20"/>
              </w:rPr>
            </w:pPr>
            <w:r>
              <w:rPr>
                <w:rFonts w:ascii="SWISS" w:hAnsi="SWISS" w:cs="Arial"/>
                <w:sz w:val="20"/>
                <w:szCs w:val="20"/>
              </w:rPr>
              <w:t xml:space="preserve">$103,447 </w:t>
            </w:r>
          </w:p>
        </w:tc>
        <w:tc>
          <w:tcPr>
            <w:tcW w:w="1440" w:type="dxa"/>
            <w:noWrap/>
            <w:vAlign w:val="bottom"/>
            <w:hideMark/>
          </w:tcPr>
          <w:p w:rsidR="00D103A0" w:rsidRDefault="00D103A0">
            <w:pPr>
              <w:jc w:val="right"/>
              <w:rPr>
                <w:rFonts w:ascii="SWISS" w:hAnsi="SWISS" w:cs="Arial"/>
                <w:sz w:val="20"/>
                <w:szCs w:val="20"/>
              </w:rPr>
            </w:pPr>
            <w:r>
              <w:rPr>
                <w:rFonts w:ascii="SWISS" w:hAnsi="SWISS" w:cs="Arial"/>
                <w:sz w:val="20"/>
                <w:szCs w:val="20"/>
              </w:rPr>
              <w:t xml:space="preserve">$49,843 </w:t>
            </w:r>
          </w:p>
        </w:tc>
        <w:tc>
          <w:tcPr>
            <w:tcW w:w="1572" w:type="dxa"/>
            <w:gridSpan w:val="3"/>
            <w:noWrap/>
            <w:vAlign w:val="bottom"/>
            <w:hideMark/>
          </w:tcPr>
          <w:p w:rsidR="00D103A0" w:rsidRDefault="00D103A0">
            <w:pPr>
              <w:jc w:val="right"/>
              <w:rPr>
                <w:rFonts w:ascii="SWISS" w:hAnsi="SWISS" w:cs="Arial"/>
                <w:sz w:val="20"/>
                <w:szCs w:val="20"/>
              </w:rPr>
            </w:pPr>
            <w:r>
              <w:rPr>
                <w:rFonts w:ascii="SWISS" w:hAnsi="SWISS" w:cs="Arial"/>
                <w:sz w:val="20"/>
                <w:szCs w:val="20"/>
              </w:rPr>
              <w:t xml:space="preserve">$153,290 </w:t>
            </w:r>
          </w:p>
        </w:tc>
        <w:tc>
          <w:tcPr>
            <w:tcW w:w="1239" w:type="dxa"/>
            <w:gridSpan w:val="2"/>
            <w:noWrap/>
            <w:vAlign w:val="bottom"/>
            <w:hideMark/>
          </w:tcPr>
          <w:p w:rsidR="00D103A0" w:rsidRDefault="00D103A0">
            <w:pPr>
              <w:jc w:val="right"/>
              <w:rPr>
                <w:rFonts w:ascii="SWISS" w:hAnsi="SWISS" w:cs="Arial"/>
                <w:sz w:val="20"/>
                <w:szCs w:val="20"/>
              </w:rPr>
            </w:pPr>
            <w:r>
              <w:rPr>
                <w:rFonts w:ascii="SWISS" w:hAnsi="SWISS" w:cs="Arial"/>
                <w:sz w:val="20"/>
                <w:szCs w:val="20"/>
              </w:rPr>
              <w:t>95.31%</w:t>
            </w:r>
          </w:p>
        </w:tc>
        <w:tc>
          <w:tcPr>
            <w:tcW w:w="970" w:type="dxa"/>
            <w:noWrap/>
            <w:vAlign w:val="bottom"/>
            <w:hideMark/>
          </w:tcPr>
          <w:p w:rsidR="00D103A0" w:rsidRDefault="00D103A0">
            <w:pPr>
              <w:rPr>
                <w:sz w:val="22"/>
                <w:szCs w:val="22"/>
              </w:rPr>
            </w:pPr>
          </w:p>
        </w:tc>
        <w:tc>
          <w:tcPr>
            <w:tcW w:w="1440" w:type="dxa"/>
            <w:tcBorders>
              <w:top w:val="nil"/>
              <w:left w:val="nil"/>
              <w:bottom w:val="nil"/>
              <w:right w:val="single" w:sz="4" w:space="0" w:color="auto"/>
            </w:tcBorders>
            <w:noWrap/>
            <w:vAlign w:val="bottom"/>
            <w:hideMark/>
          </w:tcPr>
          <w:p w:rsidR="00D103A0" w:rsidRDefault="00D103A0">
            <w:pPr>
              <w:rPr>
                <w:rFonts w:ascii="SWISS" w:hAnsi="SWISS" w:cs="Arial"/>
                <w:sz w:val="20"/>
                <w:szCs w:val="20"/>
              </w:rPr>
            </w:pPr>
            <w:r>
              <w:rPr>
                <w:rFonts w:ascii="SWISS" w:hAnsi="SWISS" w:cs="Arial"/>
                <w:sz w:val="20"/>
                <w:szCs w:val="20"/>
              </w:rPr>
              <w:t> </w:t>
            </w:r>
          </w:p>
        </w:tc>
      </w:tr>
      <w:tr w:rsidR="00D103A0" w:rsidTr="00DF4ED4">
        <w:trPr>
          <w:trHeight w:val="300"/>
          <w:jc w:val="center"/>
        </w:trPr>
        <w:tc>
          <w:tcPr>
            <w:tcW w:w="366" w:type="dxa"/>
            <w:tcBorders>
              <w:top w:val="nil"/>
              <w:left w:val="single" w:sz="4" w:space="0" w:color="auto"/>
              <w:bottom w:val="nil"/>
              <w:right w:val="nil"/>
            </w:tcBorders>
            <w:noWrap/>
            <w:vAlign w:val="bottom"/>
            <w:hideMark/>
          </w:tcPr>
          <w:p w:rsidR="00D103A0" w:rsidRDefault="00D103A0">
            <w:pPr>
              <w:jc w:val="right"/>
              <w:rPr>
                <w:rFonts w:ascii="SWISS" w:hAnsi="SWISS" w:cs="Arial"/>
                <w:sz w:val="20"/>
                <w:szCs w:val="20"/>
              </w:rPr>
            </w:pPr>
            <w:r>
              <w:rPr>
                <w:rFonts w:ascii="SWISS" w:hAnsi="SWISS" w:cs="Arial"/>
                <w:sz w:val="20"/>
                <w:szCs w:val="20"/>
              </w:rPr>
              <w:t> </w:t>
            </w:r>
          </w:p>
        </w:tc>
        <w:tc>
          <w:tcPr>
            <w:tcW w:w="3028" w:type="dxa"/>
            <w:noWrap/>
            <w:vAlign w:val="bottom"/>
            <w:hideMark/>
          </w:tcPr>
          <w:p w:rsidR="00D103A0" w:rsidRDefault="00D103A0">
            <w:pPr>
              <w:rPr>
                <w:sz w:val="22"/>
                <w:szCs w:val="22"/>
              </w:rPr>
            </w:pPr>
          </w:p>
        </w:tc>
        <w:tc>
          <w:tcPr>
            <w:tcW w:w="1408" w:type="dxa"/>
            <w:gridSpan w:val="2"/>
            <w:noWrap/>
            <w:vAlign w:val="bottom"/>
            <w:hideMark/>
          </w:tcPr>
          <w:p w:rsidR="00D103A0" w:rsidRDefault="00D103A0">
            <w:pPr>
              <w:rPr>
                <w:sz w:val="22"/>
                <w:szCs w:val="22"/>
              </w:rPr>
            </w:pPr>
          </w:p>
        </w:tc>
        <w:tc>
          <w:tcPr>
            <w:tcW w:w="1350" w:type="dxa"/>
            <w:noWrap/>
            <w:vAlign w:val="bottom"/>
            <w:hideMark/>
          </w:tcPr>
          <w:p w:rsidR="00D103A0" w:rsidRDefault="00D103A0">
            <w:pPr>
              <w:rPr>
                <w:sz w:val="22"/>
                <w:szCs w:val="22"/>
              </w:rPr>
            </w:pPr>
          </w:p>
        </w:tc>
        <w:tc>
          <w:tcPr>
            <w:tcW w:w="1710" w:type="dxa"/>
            <w:noWrap/>
            <w:vAlign w:val="bottom"/>
            <w:hideMark/>
          </w:tcPr>
          <w:p w:rsidR="00D103A0" w:rsidRDefault="00D103A0">
            <w:pPr>
              <w:rPr>
                <w:sz w:val="22"/>
                <w:szCs w:val="22"/>
              </w:rPr>
            </w:pPr>
          </w:p>
        </w:tc>
        <w:tc>
          <w:tcPr>
            <w:tcW w:w="1440" w:type="dxa"/>
            <w:noWrap/>
            <w:vAlign w:val="bottom"/>
            <w:hideMark/>
          </w:tcPr>
          <w:p w:rsidR="00D103A0" w:rsidRDefault="00D103A0">
            <w:pPr>
              <w:rPr>
                <w:sz w:val="22"/>
                <w:szCs w:val="22"/>
              </w:rPr>
            </w:pPr>
          </w:p>
        </w:tc>
        <w:tc>
          <w:tcPr>
            <w:tcW w:w="1572" w:type="dxa"/>
            <w:gridSpan w:val="3"/>
            <w:noWrap/>
            <w:vAlign w:val="bottom"/>
            <w:hideMark/>
          </w:tcPr>
          <w:p w:rsidR="00D103A0" w:rsidRDefault="00D103A0">
            <w:pPr>
              <w:rPr>
                <w:sz w:val="22"/>
                <w:szCs w:val="22"/>
              </w:rPr>
            </w:pPr>
          </w:p>
        </w:tc>
        <w:tc>
          <w:tcPr>
            <w:tcW w:w="1239" w:type="dxa"/>
            <w:gridSpan w:val="2"/>
            <w:noWrap/>
            <w:vAlign w:val="bottom"/>
            <w:hideMark/>
          </w:tcPr>
          <w:p w:rsidR="00D103A0" w:rsidRDefault="00D103A0">
            <w:pPr>
              <w:rPr>
                <w:sz w:val="22"/>
                <w:szCs w:val="22"/>
              </w:rPr>
            </w:pPr>
          </w:p>
        </w:tc>
        <w:tc>
          <w:tcPr>
            <w:tcW w:w="970" w:type="dxa"/>
            <w:noWrap/>
            <w:vAlign w:val="bottom"/>
            <w:hideMark/>
          </w:tcPr>
          <w:p w:rsidR="00D103A0" w:rsidRDefault="00D103A0">
            <w:pPr>
              <w:rPr>
                <w:sz w:val="22"/>
                <w:szCs w:val="22"/>
              </w:rPr>
            </w:pPr>
          </w:p>
        </w:tc>
        <w:tc>
          <w:tcPr>
            <w:tcW w:w="1440" w:type="dxa"/>
            <w:tcBorders>
              <w:top w:val="nil"/>
              <w:left w:val="nil"/>
              <w:bottom w:val="nil"/>
              <w:right w:val="single" w:sz="4" w:space="0" w:color="auto"/>
            </w:tcBorders>
            <w:noWrap/>
            <w:vAlign w:val="bottom"/>
            <w:hideMark/>
          </w:tcPr>
          <w:p w:rsidR="00D103A0" w:rsidRDefault="00D103A0">
            <w:pPr>
              <w:rPr>
                <w:rFonts w:ascii="SWISS" w:hAnsi="SWISS" w:cs="Arial"/>
                <w:sz w:val="20"/>
                <w:szCs w:val="20"/>
              </w:rPr>
            </w:pPr>
            <w:r>
              <w:rPr>
                <w:rFonts w:ascii="SWISS" w:hAnsi="SWISS" w:cs="Arial"/>
                <w:sz w:val="20"/>
                <w:szCs w:val="20"/>
              </w:rPr>
              <w:t> </w:t>
            </w:r>
          </w:p>
        </w:tc>
      </w:tr>
      <w:tr w:rsidR="00D103A0" w:rsidTr="00DF4ED4">
        <w:trPr>
          <w:trHeight w:val="300"/>
          <w:jc w:val="center"/>
        </w:trPr>
        <w:tc>
          <w:tcPr>
            <w:tcW w:w="366" w:type="dxa"/>
            <w:tcBorders>
              <w:top w:val="nil"/>
              <w:left w:val="single" w:sz="4" w:space="0" w:color="auto"/>
              <w:bottom w:val="nil"/>
              <w:right w:val="nil"/>
            </w:tcBorders>
            <w:noWrap/>
            <w:vAlign w:val="bottom"/>
            <w:hideMark/>
          </w:tcPr>
          <w:p w:rsidR="00D103A0" w:rsidRDefault="00D103A0">
            <w:pPr>
              <w:jc w:val="right"/>
              <w:rPr>
                <w:rFonts w:ascii="SWISS" w:hAnsi="SWISS" w:cs="Arial"/>
                <w:sz w:val="20"/>
                <w:szCs w:val="20"/>
              </w:rPr>
            </w:pPr>
            <w:r>
              <w:rPr>
                <w:rFonts w:ascii="SWISS" w:hAnsi="SWISS" w:cs="Arial"/>
                <w:sz w:val="20"/>
                <w:szCs w:val="20"/>
              </w:rPr>
              <w:t>8.</w:t>
            </w:r>
          </w:p>
        </w:tc>
        <w:tc>
          <w:tcPr>
            <w:tcW w:w="3028" w:type="dxa"/>
            <w:noWrap/>
            <w:vAlign w:val="bottom"/>
            <w:hideMark/>
          </w:tcPr>
          <w:p w:rsidR="00D103A0" w:rsidRDefault="00D103A0">
            <w:pPr>
              <w:rPr>
                <w:rFonts w:ascii="SWISS" w:hAnsi="SWISS" w:cs="Arial"/>
                <w:sz w:val="20"/>
                <w:szCs w:val="20"/>
              </w:rPr>
            </w:pPr>
            <w:r>
              <w:rPr>
                <w:rFonts w:ascii="SWISS" w:hAnsi="SWISS" w:cs="Arial"/>
                <w:sz w:val="20"/>
                <w:szCs w:val="20"/>
              </w:rPr>
              <w:t>CUSTOMER DEPOSITS</w:t>
            </w:r>
          </w:p>
        </w:tc>
        <w:tc>
          <w:tcPr>
            <w:tcW w:w="1408" w:type="dxa"/>
            <w:gridSpan w:val="2"/>
            <w:noWrap/>
            <w:vAlign w:val="bottom"/>
            <w:hideMark/>
          </w:tcPr>
          <w:p w:rsidR="00D103A0" w:rsidRDefault="00D103A0">
            <w:pPr>
              <w:jc w:val="right"/>
              <w:rPr>
                <w:rFonts w:ascii="SWISS" w:hAnsi="SWISS" w:cs="Arial"/>
                <w:sz w:val="20"/>
                <w:szCs w:val="20"/>
                <w:u w:val="single"/>
              </w:rPr>
            </w:pPr>
            <w:r>
              <w:rPr>
                <w:rFonts w:ascii="SWISS" w:hAnsi="SWISS" w:cs="Arial"/>
                <w:sz w:val="20"/>
                <w:szCs w:val="20"/>
                <w:u w:val="single"/>
              </w:rPr>
              <w:t xml:space="preserve">$7,995 </w:t>
            </w:r>
          </w:p>
        </w:tc>
        <w:tc>
          <w:tcPr>
            <w:tcW w:w="1350" w:type="dxa"/>
            <w:noWrap/>
            <w:vAlign w:val="bottom"/>
            <w:hideMark/>
          </w:tcPr>
          <w:p w:rsidR="00D103A0" w:rsidRDefault="00D103A0">
            <w:pPr>
              <w:jc w:val="right"/>
              <w:rPr>
                <w:rFonts w:ascii="SWISS" w:hAnsi="SWISS" w:cs="Arial"/>
                <w:sz w:val="20"/>
                <w:szCs w:val="20"/>
                <w:u w:val="single"/>
              </w:rPr>
            </w:pPr>
            <w:r>
              <w:rPr>
                <w:rFonts w:ascii="SWISS" w:hAnsi="SWISS" w:cs="Arial"/>
                <w:sz w:val="20"/>
                <w:szCs w:val="20"/>
                <w:u w:val="single"/>
              </w:rPr>
              <w:t>($445)</w:t>
            </w:r>
          </w:p>
        </w:tc>
        <w:tc>
          <w:tcPr>
            <w:tcW w:w="1710" w:type="dxa"/>
            <w:noWrap/>
            <w:vAlign w:val="bottom"/>
            <w:hideMark/>
          </w:tcPr>
          <w:p w:rsidR="00D103A0" w:rsidRDefault="00D103A0">
            <w:pPr>
              <w:jc w:val="right"/>
              <w:rPr>
                <w:rFonts w:ascii="SWISS" w:hAnsi="SWISS" w:cs="Arial"/>
                <w:sz w:val="20"/>
                <w:szCs w:val="20"/>
                <w:u w:val="single"/>
              </w:rPr>
            </w:pPr>
            <w:r>
              <w:rPr>
                <w:rFonts w:ascii="SWISS" w:hAnsi="SWISS" w:cs="Arial"/>
                <w:sz w:val="20"/>
                <w:szCs w:val="20"/>
                <w:u w:val="single"/>
              </w:rPr>
              <w:t xml:space="preserve">$7,550 </w:t>
            </w:r>
          </w:p>
        </w:tc>
        <w:tc>
          <w:tcPr>
            <w:tcW w:w="1440" w:type="dxa"/>
            <w:noWrap/>
            <w:vAlign w:val="bottom"/>
            <w:hideMark/>
          </w:tcPr>
          <w:p w:rsidR="00D103A0" w:rsidRDefault="00D103A0">
            <w:pPr>
              <w:jc w:val="right"/>
              <w:rPr>
                <w:rFonts w:ascii="SWISS" w:hAnsi="SWISS" w:cs="Arial"/>
                <w:sz w:val="20"/>
                <w:szCs w:val="20"/>
                <w:u w:val="single"/>
              </w:rPr>
            </w:pPr>
            <w:r>
              <w:rPr>
                <w:rFonts w:ascii="SWISS" w:hAnsi="SWISS" w:cs="Arial"/>
                <w:sz w:val="20"/>
                <w:szCs w:val="20"/>
                <w:u w:val="single"/>
              </w:rPr>
              <w:t xml:space="preserve">$0 </w:t>
            </w:r>
          </w:p>
        </w:tc>
        <w:tc>
          <w:tcPr>
            <w:tcW w:w="1572" w:type="dxa"/>
            <w:gridSpan w:val="3"/>
            <w:noWrap/>
            <w:vAlign w:val="bottom"/>
            <w:hideMark/>
          </w:tcPr>
          <w:p w:rsidR="00D103A0" w:rsidRDefault="00D103A0">
            <w:pPr>
              <w:jc w:val="right"/>
              <w:rPr>
                <w:rFonts w:ascii="SWISS" w:hAnsi="SWISS" w:cs="Arial"/>
                <w:sz w:val="20"/>
                <w:szCs w:val="20"/>
                <w:u w:val="single"/>
              </w:rPr>
            </w:pPr>
            <w:r>
              <w:rPr>
                <w:rFonts w:ascii="SWISS" w:hAnsi="SWISS" w:cs="Arial"/>
                <w:sz w:val="20"/>
                <w:szCs w:val="20"/>
                <w:u w:val="single"/>
              </w:rPr>
              <w:t xml:space="preserve">$7,550 </w:t>
            </w:r>
          </w:p>
        </w:tc>
        <w:tc>
          <w:tcPr>
            <w:tcW w:w="1239" w:type="dxa"/>
            <w:gridSpan w:val="2"/>
            <w:noWrap/>
            <w:vAlign w:val="bottom"/>
            <w:hideMark/>
          </w:tcPr>
          <w:p w:rsidR="00D103A0" w:rsidRDefault="00D103A0">
            <w:pPr>
              <w:jc w:val="right"/>
              <w:rPr>
                <w:rFonts w:ascii="SWISS" w:hAnsi="SWISS" w:cs="Arial"/>
                <w:sz w:val="20"/>
                <w:szCs w:val="20"/>
                <w:u w:val="single"/>
              </w:rPr>
            </w:pPr>
            <w:r>
              <w:rPr>
                <w:rFonts w:ascii="SWISS" w:hAnsi="SWISS" w:cs="Arial"/>
                <w:sz w:val="20"/>
                <w:szCs w:val="20"/>
                <w:u w:val="single"/>
              </w:rPr>
              <w:t>4.69%</w:t>
            </w:r>
          </w:p>
        </w:tc>
        <w:tc>
          <w:tcPr>
            <w:tcW w:w="970" w:type="dxa"/>
            <w:noWrap/>
            <w:vAlign w:val="bottom"/>
            <w:hideMark/>
          </w:tcPr>
          <w:p w:rsidR="00D103A0" w:rsidRDefault="00D103A0">
            <w:pPr>
              <w:jc w:val="right"/>
              <w:rPr>
                <w:rFonts w:ascii="SWISS" w:hAnsi="SWISS" w:cs="Arial"/>
                <w:sz w:val="20"/>
                <w:szCs w:val="20"/>
              </w:rPr>
            </w:pPr>
            <w:r>
              <w:rPr>
                <w:rFonts w:ascii="SWISS" w:hAnsi="SWISS" w:cs="Arial"/>
                <w:sz w:val="20"/>
                <w:szCs w:val="20"/>
              </w:rPr>
              <w:t>2.00%</w:t>
            </w:r>
          </w:p>
        </w:tc>
        <w:tc>
          <w:tcPr>
            <w:tcW w:w="1440" w:type="dxa"/>
            <w:tcBorders>
              <w:top w:val="nil"/>
              <w:left w:val="nil"/>
              <w:bottom w:val="nil"/>
              <w:right w:val="single" w:sz="4" w:space="0" w:color="auto"/>
            </w:tcBorders>
            <w:noWrap/>
            <w:vAlign w:val="bottom"/>
            <w:hideMark/>
          </w:tcPr>
          <w:p w:rsidR="00D103A0" w:rsidRDefault="00D103A0">
            <w:pPr>
              <w:jc w:val="right"/>
              <w:rPr>
                <w:rFonts w:ascii="SWISS" w:hAnsi="SWISS" w:cs="Arial"/>
                <w:sz w:val="20"/>
                <w:szCs w:val="20"/>
                <w:u w:val="single"/>
              </w:rPr>
            </w:pPr>
            <w:r>
              <w:rPr>
                <w:rFonts w:ascii="SWISS" w:hAnsi="SWISS" w:cs="Arial"/>
                <w:sz w:val="20"/>
                <w:szCs w:val="20"/>
                <w:u w:val="single"/>
              </w:rPr>
              <w:t>0.09%</w:t>
            </w:r>
          </w:p>
        </w:tc>
      </w:tr>
      <w:tr w:rsidR="00D103A0" w:rsidTr="00DF4ED4">
        <w:trPr>
          <w:trHeight w:val="300"/>
          <w:jc w:val="center"/>
        </w:trPr>
        <w:tc>
          <w:tcPr>
            <w:tcW w:w="366" w:type="dxa"/>
            <w:tcBorders>
              <w:top w:val="nil"/>
              <w:left w:val="single" w:sz="4" w:space="0" w:color="auto"/>
              <w:bottom w:val="nil"/>
              <w:right w:val="nil"/>
            </w:tcBorders>
            <w:noWrap/>
            <w:vAlign w:val="bottom"/>
            <w:hideMark/>
          </w:tcPr>
          <w:p w:rsidR="00D103A0" w:rsidRDefault="00D103A0">
            <w:pPr>
              <w:rPr>
                <w:rFonts w:ascii="SWISS" w:hAnsi="SWISS" w:cs="Arial"/>
                <w:sz w:val="20"/>
                <w:szCs w:val="20"/>
              </w:rPr>
            </w:pPr>
            <w:r>
              <w:rPr>
                <w:rFonts w:ascii="SWISS" w:hAnsi="SWISS" w:cs="Arial"/>
                <w:sz w:val="20"/>
                <w:szCs w:val="20"/>
              </w:rPr>
              <w:t> </w:t>
            </w:r>
          </w:p>
        </w:tc>
        <w:tc>
          <w:tcPr>
            <w:tcW w:w="3028" w:type="dxa"/>
            <w:noWrap/>
            <w:vAlign w:val="bottom"/>
            <w:hideMark/>
          </w:tcPr>
          <w:p w:rsidR="00D103A0" w:rsidRDefault="00D103A0">
            <w:pPr>
              <w:rPr>
                <w:sz w:val="22"/>
                <w:szCs w:val="22"/>
              </w:rPr>
            </w:pPr>
          </w:p>
        </w:tc>
        <w:tc>
          <w:tcPr>
            <w:tcW w:w="1408" w:type="dxa"/>
            <w:gridSpan w:val="2"/>
            <w:noWrap/>
            <w:vAlign w:val="bottom"/>
            <w:hideMark/>
          </w:tcPr>
          <w:p w:rsidR="00D103A0" w:rsidRDefault="00D103A0">
            <w:pPr>
              <w:rPr>
                <w:sz w:val="22"/>
                <w:szCs w:val="22"/>
              </w:rPr>
            </w:pPr>
          </w:p>
        </w:tc>
        <w:tc>
          <w:tcPr>
            <w:tcW w:w="1350" w:type="dxa"/>
            <w:noWrap/>
            <w:vAlign w:val="bottom"/>
            <w:hideMark/>
          </w:tcPr>
          <w:p w:rsidR="00D103A0" w:rsidRDefault="00D103A0">
            <w:pPr>
              <w:rPr>
                <w:sz w:val="22"/>
                <w:szCs w:val="22"/>
              </w:rPr>
            </w:pPr>
          </w:p>
        </w:tc>
        <w:tc>
          <w:tcPr>
            <w:tcW w:w="1710" w:type="dxa"/>
            <w:noWrap/>
            <w:vAlign w:val="bottom"/>
            <w:hideMark/>
          </w:tcPr>
          <w:p w:rsidR="00D103A0" w:rsidRDefault="00D103A0">
            <w:pPr>
              <w:rPr>
                <w:sz w:val="22"/>
                <w:szCs w:val="22"/>
              </w:rPr>
            </w:pPr>
          </w:p>
        </w:tc>
        <w:tc>
          <w:tcPr>
            <w:tcW w:w="1440" w:type="dxa"/>
            <w:noWrap/>
            <w:vAlign w:val="bottom"/>
            <w:hideMark/>
          </w:tcPr>
          <w:p w:rsidR="00D103A0" w:rsidRDefault="00D103A0">
            <w:pPr>
              <w:rPr>
                <w:sz w:val="22"/>
                <w:szCs w:val="22"/>
              </w:rPr>
            </w:pPr>
          </w:p>
        </w:tc>
        <w:tc>
          <w:tcPr>
            <w:tcW w:w="1572" w:type="dxa"/>
            <w:gridSpan w:val="3"/>
            <w:noWrap/>
            <w:vAlign w:val="bottom"/>
            <w:hideMark/>
          </w:tcPr>
          <w:p w:rsidR="00D103A0" w:rsidRDefault="00D103A0">
            <w:pPr>
              <w:rPr>
                <w:sz w:val="22"/>
                <w:szCs w:val="22"/>
              </w:rPr>
            </w:pPr>
          </w:p>
        </w:tc>
        <w:tc>
          <w:tcPr>
            <w:tcW w:w="1239" w:type="dxa"/>
            <w:gridSpan w:val="2"/>
            <w:noWrap/>
            <w:vAlign w:val="bottom"/>
            <w:hideMark/>
          </w:tcPr>
          <w:p w:rsidR="00D103A0" w:rsidRDefault="00D103A0">
            <w:pPr>
              <w:rPr>
                <w:sz w:val="22"/>
                <w:szCs w:val="22"/>
              </w:rPr>
            </w:pPr>
          </w:p>
        </w:tc>
        <w:tc>
          <w:tcPr>
            <w:tcW w:w="970" w:type="dxa"/>
            <w:noWrap/>
            <w:vAlign w:val="bottom"/>
            <w:hideMark/>
          </w:tcPr>
          <w:p w:rsidR="00D103A0" w:rsidRDefault="00D103A0">
            <w:pPr>
              <w:rPr>
                <w:sz w:val="22"/>
                <w:szCs w:val="22"/>
              </w:rPr>
            </w:pPr>
          </w:p>
        </w:tc>
        <w:tc>
          <w:tcPr>
            <w:tcW w:w="1440" w:type="dxa"/>
            <w:tcBorders>
              <w:top w:val="nil"/>
              <w:left w:val="nil"/>
              <w:bottom w:val="nil"/>
              <w:right w:val="single" w:sz="4" w:space="0" w:color="auto"/>
            </w:tcBorders>
            <w:noWrap/>
            <w:vAlign w:val="bottom"/>
            <w:hideMark/>
          </w:tcPr>
          <w:p w:rsidR="00D103A0" w:rsidRDefault="00D103A0">
            <w:pPr>
              <w:rPr>
                <w:rFonts w:ascii="SWISS" w:hAnsi="SWISS" w:cs="Arial"/>
                <w:sz w:val="20"/>
                <w:szCs w:val="20"/>
              </w:rPr>
            </w:pPr>
            <w:r>
              <w:rPr>
                <w:rFonts w:ascii="SWISS" w:hAnsi="SWISS" w:cs="Arial"/>
                <w:sz w:val="20"/>
                <w:szCs w:val="20"/>
              </w:rPr>
              <w:t> </w:t>
            </w:r>
          </w:p>
        </w:tc>
      </w:tr>
      <w:tr w:rsidR="00D103A0" w:rsidTr="00DF4ED4">
        <w:trPr>
          <w:trHeight w:val="300"/>
          <w:jc w:val="center"/>
        </w:trPr>
        <w:tc>
          <w:tcPr>
            <w:tcW w:w="366" w:type="dxa"/>
            <w:tcBorders>
              <w:top w:val="nil"/>
              <w:left w:val="single" w:sz="4" w:space="0" w:color="auto"/>
              <w:bottom w:val="nil"/>
              <w:right w:val="nil"/>
            </w:tcBorders>
            <w:noWrap/>
            <w:vAlign w:val="bottom"/>
            <w:hideMark/>
          </w:tcPr>
          <w:p w:rsidR="00D103A0" w:rsidRDefault="00D103A0">
            <w:pPr>
              <w:jc w:val="right"/>
              <w:rPr>
                <w:rFonts w:ascii="SWISS" w:hAnsi="SWISS" w:cs="Arial"/>
                <w:sz w:val="20"/>
                <w:szCs w:val="20"/>
              </w:rPr>
            </w:pPr>
            <w:r>
              <w:rPr>
                <w:rFonts w:ascii="SWISS" w:hAnsi="SWISS" w:cs="Arial"/>
                <w:sz w:val="20"/>
                <w:szCs w:val="20"/>
              </w:rPr>
              <w:t>9.</w:t>
            </w:r>
          </w:p>
        </w:tc>
        <w:tc>
          <w:tcPr>
            <w:tcW w:w="3028" w:type="dxa"/>
            <w:noWrap/>
            <w:vAlign w:val="bottom"/>
            <w:hideMark/>
          </w:tcPr>
          <w:p w:rsidR="00D103A0" w:rsidRDefault="00D103A0">
            <w:pPr>
              <w:rPr>
                <w:rFonts w:ascii="SWISS" w:hAnsi="SWISS" w:cs="Arial"/>
                <w:sz w:val="20"/>
                <w:szCs w:val="20"/>
              </w:rPr>
            </w:pPr>
            <w:r>
              <w:rPr>
                <w:rFonts w:ascii="SWISS" w:hAnsi="SWISS" w:cs="Arial"/>
                <w:sz w:val="20"/>
                <w:szCs w:val="20"/>
              </w:rPr>
              <w:t>TOTAL</w:t>
            </w:r>
          </w:p>
        </w:tc>
        <w:tc>
          <w:tcPr>
            <w:tcW w:w="1408" w:type="dxa"/>
            <w:gridSpan w:val="2"/>
            <w:noWrap/>
            <w:vAlign w:val="bottom"/>
            <w:hideMark/>
          </w:tcPr>
          <w:p w:rsidR="00D103A0" w:rsidRDefault="00D103A0">
            <w:pPr>
              <w:jc w:val="right"/>
              <w:rPr>
                <w:rFonts w:ascii="SWISS" w:hAnsi="SWISS" w:cs="Arial"/>
                <w:sz w:val="20"/>
                <w:szCs w:val="20"/>
                <w:u w:val="double"/>
              </w:rPr>
            </w:pPr>
            <w:r>
              <w:rPr>
                <w:rFonts w:ascii="SWISS" w:hAnsi="SWISS" w:cs="Arial"/>
                <w:sz w:val="20"/>
                <w:szCs w:val="20"/>
                <w:u w:val="double"/>
              </w:rPr>
              <w:t>($435,829)</w:t>
            </w:r>
          </w:p>
        </w:tc>
        <w:tc>
          <w:tcPr>
            <w:tcW w:w="1350" w:type="dxa"/>
            <w:noWrap/>
            <w:vAlign w:val="bottom"/>
            <w:hideMark/>
          </w:tcPr>
          <w:p w:rsidR="00D103A0" w:rsidRDefault="00D103A0">
            <w:pPr>
              <w:jc w:val="right"/>
              <w:rPr>
                <w:rFonts w:ascii="SWISS" w:hAnsi="SWISS" w:cs="Arial"/>
                <w:sz w:val="20"/>
                <w:szCs w:val="20"/>
                <w:u w:val="double"/>
              </w:rPr>
            </w:pPr>
            <w:r>
              <w:rPr>
                <w:rFonts w:ascii="SWISS" w:hAnsi="SWISS" w:cs="Arial"/>
                <w:sz w:val="20"/>
                <w:szCs w:val="20"/>
                <w:u w:val="double"/>
              </w:rPr>
              <w:t xml:space="preserve">$546,826 </w:t>
            </w:r>
          </w:p>
        </w:tc>
        <w:tc>
          <w:tcPr>
            <w:tcW w:w="1710" w:type="dxa"/>
            <w:noWrap/>
            <w:vAlign w:val="bottom"/>
            <w:hideMark/>
          </w:tcPr>
          <w:p w:rsidR="00D103A0" w:rsidRDefault="00D103A0">
            <w:pPr>
              <w:jc w:val="right"/>
              <w:rPr>
                <w:rFonts w:ascii="SWISS" w:hAnsi="SWISS" w:cs="Arial"/>
                <w:sz w:val="20"/>
                <w:szCs w:val="20"/>
                <w:u w:val="double"/>
              </w:rPr>
            </w:pPr>
            <w:r>
              <w:rPr>
                <w:rFonts w:ascii="SWISS" w:hAnsi="SWISS" w:cs="Arial"/>
                <w:sz w:val="20"/>
                <w:szCs w:val="20"/>
                <w:u w:val="double"/>
              </w:rPr>
              <w:t xml:space="preserve">$110,997 </w:t>
            </w:r>
          </w:p>
        </w:tc>
        <w:tc>
          <w:tcPr>
            <w:tcW w:w="1440" w:type="dxa"/>
            <w:noWrap/>
            <w:vAlign w:val="bottom"/>
            <w:hideMark/>
          </w:tcPr>
          <w:p w:rsidR="00D103A0" w:rsidRDefault="00D103A0">
            <w:pPr>
              <w:jc w:val="right"/>
              <w:rPr>
                <w:rFonts w:ascii="SWISS" w:hAnsi="SWISS" w:cs="Arial"/>
                <w:sz w:val="20"/>
                <w:szCs w:val="20"/>
                <w:u w:val="double"/>
              </w:rPr>
            </w:pPr>
            <w:r>
              <w:rPr>
                <w:rFonts w:ascii="SWISS" w:hAnsi="SWISS" w:cs="Arial"/>
                <w:sz w:val="20"/>
                <w:szCs w:val="20"/>
                <w:u w:val="double"/>
              </w:rPr>
              <w:t xml:space="preserve">$49,843 </w:t>
            </w:r>
          </w:p>
        </w:tc>
        <w:tc>
          <w:tcPr>
            <w:tcW w:w="1572" w:type="dxa"/>
            <w:gridSpan w:val="3"/>
            <w:noWrap/>
            <w:vAlign w:val="bottom"/>
            <w:hideMark/>
          </w:tcPr>
          <w:p w:rsidR="00D103A0" w:rsidRDefault="00D103A0">
            <w:pPr>
              <w:jc w:val="right"/>
              <w:rPr>
                <w:rFonts w:ascii="SWISS" w:hAnsi="SWISS" w:cs="Arial"/>
                <w:sz w:val="20"/>
                <w:szCs w:val="20"/>
                <w:u w:val="double"/>
              </w:rPr>
            </w:pPr>
            <w:r>
              <w:rPr>
                <w:rFonts w:ascii="SWISS" w:hAnsi="SWISS" w:cs="Arial"/>
                <w:sz w:val="20"/>
                <w:szCs w:val="20"/>
                <w:u w:val="double"/>
              </w:rPr>
              <w:t xml:space="preserve">$160,840 </w:t>
            </w:r>
          </w:p>
        </w:tc>
        <w:tc>
          <w:tcPr>
            <w:tcW w:w="1239" w:type="dxa"/>
            <w:gridSpan w:val="2"/>
            <w:noWrap/>
            <w:vAlign w:val="bottom"/>
            <w:hideMark/>
          </w:tcPr>
          <w:p w:rsidR="00D103A0" w:rsidRDefault="00D103A0">
            <w:pPr>
              <w:jc w:val="right"/>
              <w:rPr>
                <w:rFonts w:ascii="SWISS" w:hAnsi="SWISS" w:cs="Arial"/>
                <w:sz w:val="20"/>
                <w:szCs w:val="20"/>
                <w:u w:val="double"/>
              </w:rPr>
            </w:pPr>
            <w:r>
              <w:rPr>
                <w:rFonts w:ascii="SWISS" w:hAnsi="SWISS" w:cs="Arial"/>
                <w:sz w:val="20"/>
                <w:szCs w:val="20"/>
                <w:u w:val="double"/>
              </w:rPr>
              <w:t>100.00%</w:t>
            </w:r>
          </w:p>
        </w:tc>
        <w:tc>
          <w:tcPr>
            <w:tcW w:w="970" w:type="dxa"/>
            <w:noWrap/>
            <w:vAlign w:val="bottom"/>
            <w:hideMark/>
          </w:tcPr>
          <w:p w:rsidR="00D103A0" w:rsidRDefault="00D103A0">
            <w:pPr>
              <w:rPr>
                <w:sz w:val="22"/>
                <w:szCs w:val="22"/>
              </w:rPr>
            </w:pPr>
          </w:p>
        </w:tc>
        <w:tc>
          <w:tcPr>
            <w:tcW w:w="1440" w:type="dxa"/>
            <w:tcBorders>
              <w:top w:val="nil"/>
              <w:left w:val="nil"/>
              <w:bottom w:val="nil"/>
              <w:right w:val="single" w:sz="4" w:space="0" w:color="auto"/>
            </w:tcBorders>
            <w:noWrap/>
            <w:vAlign w:val="bottom"/>
            <w:hideMark/>
          </w:tcPr>
          <w:p w:rsidR="00D103A0" w:rsidRDefault="00D103A0">
            <w:pPr>
              <w:jc w:val="right"/>
              <w:rPr>
                <w:rFonts w:ascii="SWISS" w:hAnsi="SWISS" w:cs="Arial"/>
                <w:sz w:val="20"/>
                <w:szCs w:val="20"/>
                <w:u w:val="double"/>
              </w:rPr>
            </w:pPr>
            <w:r>
              <w:rPr>
                <w:rFonts w:ascii="SWISS" w:hAnsi="SWISS" w:cs="Arial"/>
                <w:sz w:val="20"/>
                <w:szCs w:val="20"/>
                <w:u w:val="double"/>
              </w:rPr>
              <w:t>6.62%</w:t>
            </w:r>
          </w:p>
        </w:tc>
      </w:tr>
      <w:tr w:rsidR="00D103A0" w:rsidTr="00DF4ED4">
        <w:trPr>
          <w:trHeight w:val="300"/>
          <w:jc w:val="center"/>
        </w:trPr>
        <w:tc>
          <w:tcPr>
            <w:tcW w:w="366" w:type="dxa"/>
            <w:tcBorders>
              <w:top w:val="nil"/>
              <w:left w:val="single" w:sz="4" w:space="0" w:color="auto"/>
              <w:bottom w:val="nil"/>
              <w:right w:val="nil"/>
            </w:tcBorders>
            <w:noWrap/>
            <w:vAlign w:val="bottom"/>
            <w:hideMark/>
          </w:tcPr>
          <w:p w:rsidR="00D103A0" w:rsidRDefault="00D103A0">
            <w:pPr>
              <w:rPr>
                <w:rFonts w:ascii="SWISS" w:hAnsi="SWISS" w:cs="Arial"/>
                <w:sz w:val="20"/>
                <w:szCs w:val="20"/>
              </w:rPr>
            </w:pPr>
            <w:r>
              <w:rPr>
                <w:rFonts w:ascii="SWISS" w:hAnsi="SWISS" w:cs="Arial"/>
                <w:sz w:val="20"/>
                <w:szCs w:val="20"/>
              </w:rPr>
              <w:t> </w:t>
            </w:r>
          </w:p>
        </w:tc>
        <w:tc>
          <w:tcPr>
            <w:tcW w:w="3028" w:type="dxa"/>
            <w:noWrap/>
            <w:vAlign w:val="bottom"/>
            <w:hideMark/>
          </w:tcPr>
          <w:p w:rsidR="00D103A0" w:rsidRDefault="00D103A0">
            <w:pPr>
              <w:rPr>
                <w:sz w:val="22"/>
                <w:szCs w:val="22"/>
              </w:rPr>
            </w:pPr>
          </w:p>
        </w:tc>
        <w:tc>
          <w:tcPr>
            <w:tcW w:w="1408" w:type="dxa"/>
            <w:gridSpan w:val="2"/>
            <w:noWrap/>
            <w:vAlign w:val="bottom"/>
            <w:hideMark/>
          </w:tcPr>
          <w:p w:rsidR="00D103A0" w:rsidRDefault="00D103A0">
            <w:pPr>
              <w:rPr>
                <w:sz w:val="22"/>
                <w:szCs w:val="22"/>
              </w:rPr>
            </w:pPr>
          </w:p>
        </w:tc>
        <w:tc>
          <w:tcPr>
            <w:tcW w:w="1350" w:type="dxa"/>
            <w:noWrap/>
            <w:vAlign w:val="bottom"/>
            <w:hideMark/>
          </w:tcPr>
          <w:p w:rsidR="00D103A0" w:rsidRDefault="00D103A0">
            <w:pPr>
              <w:rPr>
                <w:sz w:val="22"/>
                <w:szCs w:val="22"/>
              </w:rPr>
            </w:pPr>
          </w:p>
        </w:tc>
        <w:tc>
          <w:tcPr>
            <w:tcW w:w="1710" w:type="dxa"/>
            <w:noWrap/>
            <w:vAlign w:val="bottom"/>
            <w:hideMark/>
          </w:tcPr>
          <w:p w:rsidR="00D103A0" w:rsidRDefault="00D103A0">
            <w:pPr>
              <w:rPr>
                <w:sz w:val="22"/>
                <w:szCs w:val="22"/>
              </w:rPr>
            </w:pPr>
          </w:p>
        </w:tc>
        <w:tc>
          <w:tcPr>
            <w:tcW w:w="1440" w:type="dxa"/>
            <w:noWrap/>
            <w:vAlign w:val="bottom"/>
            <w:hideMark/>
          </w:tcPr>
          <w:p w:rsidR="00D103A0" w:rsidRDefault="00D103A0">
            <w:pPr>
              <w:rPr>
                <w:sz w:val="22"/>
                <w:szCs w:val="22"/>
              </w:rPr>
            </w:pPr>
          </w:p>
        </w:tc>
        <w:tc>
          <w:tcPr>
            <w:tcW w:w="1572" w:type="dxa"/>
            <w:gridSpan w:val="3"/>
            <w:noWrap/>
            <w:vAlign w:val="bottom"/>
            <w:hideMark/>
          </w:tcPr>
          <w:p w:rsidR="00D103A0" w:rsidRDefault="00D103A0">
            <w:pPr>
              <w:rPr>
                <w:sz w:val="22"/>
                <w:szCs w:val="22"/>
              </w:rPr>
            </w:pPr>
          </w:p>
        </w:tc>
        <w:tc>
          <w:tcPr>
            <w:tcW w:w="1239" w:type="dxa"/>
            <w:gridSpan w:val="2"/>
            <w:noWrap/>
            <w:vAlign w:val="bottom"/>
            <w:hideMark/>
          </w:tcPr>
          <w:p w:rsidR="00D103A0" w:rsidRDefault="00D103A0">
            <w:pPr>
              <w:rPr>
                <w:sz w:val="22"/>
                <w:szCs w:val="22"/>
              </w:rPr>
            </w:pPr>
          </w:p>
        </w:tc>
        <w:tc>
          <w:tcPr>
            <w:tcW w:w="970" w:type="dxa"/>
            <w:noWrap/>
            <w:vAlign w:val="bottom"/>
            <w:hideMark/>
          </w:tcPr>
          <w:p w:rsidR="00D103A0" w:rsidRDefault="00D103A0">
            <w:pPr>
              <w:rPr>
                <w:sz w:val="22"/>
                <w:szCs w:val="22"/>
              </w:rPr>
            </w:pPr>
          </w:p>
        </w:tc>
        <w:tc>
          <w:tcPr>
            <w:tcW w:w="1440" w:type="dxa"/>
            <w:tcBorders>
              <w:top w:val="nil"/>
              <w:left w:val="nil"/>
              <w:bottom w:val="nil"/>
              <w:right w:val="single" w:sz="4" w:space="0" w:color="auto"/>
            </w:tcBorders>
            <w:noWrap/>
            <w:vAlign w:val="bottom"/>
            <w:hideMark/>
          </w:tcPr>
          <w:p w:rsidR="00D103A0" w:rsidRDefault="00D103A0">
            <w:pPr>
              <w:rPr>
                <w:rFonts w:ascii="SWISS" w:hAnsi="SWISS" w:cs="Arial"/>
                <w:sz w:val="20"/>
                <w:szCs w:val="20"/>
              </w:rPr>
            </w:pPr>
            <w:r>
              <w:rPr>
                <w:rFonts w:ascii="SWISS" w:hAnsi="SWISS" w:cs="Arial"/>
                <w:sz w:val="20"/>
                <w:szCs w:val="20"/>
              </w:rPr>
              <w:t> </w:t>
            </w:r>
          </w:p>
        </w:tc>
      </w:tr>
      <w:tr w:rsidR="00D103A0" w:rsidTr="00DF4ED4">
        <w:trPr>
          <w:trHeight w:val="300"/>
          <w:jc w:val="center"/>
        </w:trPr>
        <w:tc>
          <w:tcPr>
            <w:tcW w:w="366" w:type="dxa"/>
            <w:tcBorders>
              <w:top w:val="nil"/>
              <w:left w:val="single" w:sz="4" w:space="0" w:color="auto"/>
              <w:bottom w:val="nil"/>
              <w:right w:val="nil"/>
            </w:tcBorders>
            <w:noWrap/>
            <w:vAlign w:val="bottom"/>
            <w:hideMark/>
          </w:tcPr>
          <w:p w:rsidR="00D103A0" w:rsidRDefault="00D103A0">
            <w:pPr>
              <w:rPr>
                <w:rFonts w:ascii="SWISS" w:hAnsi="SWISS" w:cs="Arial"/>
                <w:sz w:val="20"/>
                <w:szCs w:val="20"/>
              </w:rPr>
            </w:pPr>
            <w:r>
              <w:rPr>
                <w:rFonts w:ascii="SWISS" w:hAnsi="SWISS" w:cs="Arial"/>
                <w:sz w:val="20"/>
                <w:szCs w:val="20"/>
              </w:rPr>
              <w:t> </w:t>
            </w:r>
          </w:p>
        </w:tc>
        <w:tc>
          <w:tcPr>
            <w:tcW w:w="3028" w:type="dxa"/>
            <w:noWrap/>
            <w:vAlign w:val="bottom"/>
            <w:hideMark/>
          </w:tcPr>
          <w:p w:rsidR="00D103A0" w:rsidRDefault="00D103A0">
            <w:pPr>
              <w:rPr>
                <w:sz w:val="22"/>
                <w:szCs w:val="22"/>
              </w:rPr>
            </w:pPr>
          </w:p>
        </w:tc>
        <w:tc>
          <w:tcPr>
            <w:tcW w:w="1408" w:type="dxa"/>
            <w:gridSpan w:val="2"/>
            <w:noWrap/>
            <w:vAlign w:val="bottom"/>
            <w:hideMark/>
          </w:tcPr>
          <w:p w:rsidR="00D103A0" w:rsidRDefault="00D103A0">
            <w:pPr>
              <w:rPr>
                <w:sz w:val="22"/>
                <w:szCs w:val="22"/>
              </w:rPr>
            </w:pPr>
          </w:p>
        </w:tc>
        <w:tc>
          <w:tcPr>
            <w:tcW w:w="1350" w:type="dxa"/>
            <w:noWrap/>
            <w:vAlign w:val="bottom"/>
            <w:hideMark/>
          </w:tcPr>
          <w:p w:rsidR="00D103A0" w:rsidRDefault="00D103A0">
            <w:pPr>
              <w:rPr>
                <w:sz w:val="22"/>
                <w:szCs w:val="22"/>
              </w:rPr>
            </w:pPr>
          </w:p>
        </w:tc>
        <w:tc>
          <w:tcPr>
            <w:tcW w:w="3150" w:type="dxa"/>
            <w:gridSpan w:val="2"/>
            <w:noWrap/>
            <w:vAlign w:val="bottom"/>
            <w:hideMark/>
          </w:tcPr>
          <w:p w:rsidR="00D103A0" w:rsidRDefault="00D103A0">
            <w:pPr>
              <w:rPr>
                <w:rFonts w:ascii="SWISS" w:hAnsi="SWISS" w:cs="Arial"/>
                <w:b/>
                <w:bCs/>
                <w:sz w:val="20"/>
                <w:szCs w:val="20"/>
              </w:rPr>
            </w:pPr>
            <w:r>
              <w:rPr>
                <w:rFonts w:ascii="SWISS" w:hAnsi="SWISS" w:cs="Arial"/>
                <w:b/>
                <w:bCs/>
                <w:sz w:val="20"/>
                <w:szCs w:val="20"/>
              </w:rPr>
              <w:t>RANGE OF REASONABLENESS</w:t>
            </w:r>
          </w:p>
        </w:tc>
        <w:tc>
          <w:tcPr>
            <w:tcW w:w="1572" w:type="dxa"/>
            <w:gridSpan w:val="3"/>
            <w:noWrap/>
            <w:vAlign w:val="bottom"/>
            <w:hideMark/>
          </w:tcPr>
          <w:p w:rsidR="00D103A0" w:rsidRDefault="00D103A0">
            <w:pPr>
              <w:rPr>
                <w:sz w:val="22"/>
                <w:szCs w:val="22"/>
              </w:rPr>
            </w:pPr>
          </w:p>
        </w:tc>
        <w:tc>
          <w:tcPr>
            <w:tcW w:w="1239" w:type="dxa"/>
            <w:gridSpan w:val="2"/>
            <w:noWrap/>
            <w:vAlign w:val="bottom"/>
            <w:hideMark/>
          </w:tcPr>
          <w:p w:rsidR="00D103A0" w:rsidRDefault="00D103A0">
            <w:pPr>
              <w:jc w:val="center"/>
              <w:rPr>
                <w:rFonts w:ascii="SWISS" w:hAnsi="SWISS" w:cs="Arial"/>
                <w:b/>
                <w:bCs/>
                <w:sz w:val="20"/>
                <w:szCs w:val="20"/>
                <w:u w:val="single"/>
              </w:rPr>
            </w:pPr>
            <w:r>
              <w:rPr>
                <w:rFonts w:ascii="SWISS" w:hAnsi="SWISS" w:cs="Arial"/>
                <w:b/>
                <w:bCs/>
                <w:sz w:val="20"/>
                <w:szCs w:val="20"/>
                <w:u w:val="single"/>
              </w:rPr>
              <w:t>LOW</w:t>
            </w:r>
          </w:p>
        </w:tc>
        <w:tc>
          <w:tcPr>
            <w:tcW w:w="970" w:type="dxa"/>
            <w:noWrap/>
            <w:vAlign w:val="bottom"/>
            <w:hideMark/>
          </w:tcPr>
          <w:p w:rsidR="00D103A0" w:rsidRDefault="00D103A0">
            <w:pPr>
              <w:jc w:val="center"/>
              <w:rPr>
                <w:rFonts w:ascii="SWISS" w:hAnsi="SWISS" w:cs="Arial"/>
                <w:b/>
                <w:bCs/>
                <w:sz w:val="20"/>
                <w:szCs w:val="20"/>
                <w:u w:val="single"/>
              </w:rPr>
            </w:pPr>
            <w:r>
              <w:rPr>
                <w:rFonts w:ascii="SWISS" w:hAnsi="SWISS" w:cs="Arial"/>
                <w:b/>
                <w:bCs/>
                <w:sz w:val="20"/>
                <w:szCs w:val="20"/>
                <w:u w:val="single"/>
              </w:rPr>
              <w:t>HIGH</w:t>
            </w:r>
          </w:p>
        </w:tc>
        <w:tc>
          <w:tcPr>
            <w:tcW w:w="1440" w:type="dxa"/>
            <w:tcBorders>
              <w:top w:val="nil"/>
              <w:left w:val="nil"/>
              <w:bottom w:val="nil"/>
              <w:right w:val="single" w:sz="4" w:space="0" w:color="auto"/>
            </w:tcBorders>
            <w:noWrap/>
            <w:vAlign w:val="bottom"/>
            <w:hideMark/>
          </w:tcPr>
          <w:p w:rsidR="00D103A0" w:rsidRDefault="00D103A0">
            <w:pPr>
              <w:rPr>
                <w:rFonts w:ascii="SWISS" w:hAnsi="SWISS" w:cs="Arial"/>
                <w:sz w:val="20"/>
                <w:szCs w:val="20"/>
              </w:rPr>
            </w:pPr>
            <w:r>
              <w:rPr>
                <w:rFonts w:ascii="SWISS" w:hAnsi="SWISS" w:cs="Arial"/>
                <w:sz w:val="20"/>
                <w:szCs w:val="20"/>
              </w:rPr>
              <w:t> </w:t>
            </w:r>
          </w:p>
        </w:tc>
      </w:tr>
      <w:tr w:rsidR="00D103A0" w:rsidTr="00DF4ED4">
        <w:trPr>
          <w:trHeight w:val="300"/>
          <w:jc w:val="center"/>
        </w:trPr>
        <w:tc>
          <w:tcPr>
            <w:tcW w:w="366" w:type="dxa"/>
            <w:tcBorders>
              <w:top w:val="nil"/>
              <w:left w:val="single" w:sz="4" w:space="0" w:color="auto"/>
              <w:bottom w:val="nil"/>
              <w:right w:val="nil"/>
            </w:tcBorders>
            <w:noWrap/>
            <w:vAlign w:val="bottom"/>
            <w:hideMark/>
          </w:tcPr>
          <w:p w:rsidR="00D103A0" w:rsidRDefault="00D103A0">
            <w:pPr>
              <w:rPr>
                <w:rFonts w:ascii="SWISS" w:hAnsi="SWISS" w:cs="Arial"/>
                <w:sz w:val="20"/>
                <w:szCs w:val="20"/>
              </w:rPr>
            </w:pPr>
            <w:r>
              <w:rPr>
                <w:rFonts w:ascii="SWISS" w:hAnsi="SWISS" w:cs="Arial"/>
                <w:sz w:val="20"/>
                <w:szCs w:val="20"/>
              </w:rPr>
              <w:t> </w:t>
            </w:r>
          </w:p>
        </w:tc>
        <w:tc>
          <w:tcPr>
            <w:tcW w:w="3028" w:type="dxa"/>
            <w:noWrap/>
            <w:vAlign w:val="bottom"/>
            <w:hideMark/>
          </w:tcPr>
          <w:p w:rsidR="00D103A0" w:rsidRDefault="00D103A0">
            <w:pPr>
              <w:rPr>
                <w:sz w:val="22"/>
                <w:szCs w:val="22"/>
              </w:rPr>
            </w:pPr>
          </w:p>
        </w:tc>
        <w:tc>
          <w:tcPr>
            <w:tcW w:w="1408" w:type="dxa"/>
            <w:gridSpan w:val="2"/>
            <w:noWrap/>
            <w:vAlign w:val="bottom"/>
            <w:hideMark/>
          </w:tcPr>
          <w:p w:rsidR="00D103A0" w:rsidRDefault="00D103A0">
            <w:pPr>
              <w:rPr>
                <w:sz w:val="22"/>
                <w:szCs w:val="22"/>
              </w:rPr>
            </w:pPr>
          </w:p>
        </w:tc>
        <w:tc>
          <w:tcPr>
            <w:tcW w:w="1350" w:type="dxa"/>
            <w:noWrap/>
            <w:vAlign w:val="bottom"/>
            <w:hideMark/>
          </w:tcPr>
          <w:p w:rsidR="00D103A0" w:rsidRDefault="00D103A0">
            <w:pPr>
              <w:rPr>
                <w:sz w:val="22"/>
                <w:szCs w:val="22"/>
              </w:rPr>
            </w:pPr>
          </w:p>
        </w:tc>
        <w:tc>
          <w:tcPr>
            <w:tcW w:w="3150" w:type="dxa"/>
            <w:gridSpan w:val="2"/>
            <w:noWrap/>
            <w:vAlign w:val="bottom"/>
            <w:hideMark/>
          </w:tcPr>
          <w:p w:rsidR="00D103A0" w:rsidRDefault="00D103A0">
            <w:pPr>
              <w:rPr>
                <w:rFonts w:ascii="SWISS" w:hAnsi="SWISS" w:cs="Arial"/>
                <w:sz w:val="20"/>
                <w:szCs w:val="20"/>
              </w:rPr>
            </w:pPr>
            <w:r>
              <w:rPr>
                <w:rFonts w:ascii="SWISS" w:hAnsi="SWISS" w:cs="Arial"/>
                <w:sz w:val="20"/>
                <w:szCs w:val="20"/>
              </w:rPr>
              <w:t xml:space="preserve">    RETURN ON EQUITY</w:t>
            </w:r>
          </w:p>
        </w:tc>
        <w:tc>
          <w:tcPr>
            <w:tcW w:w="1572" w:type="dxa"/>
            <w:gridSpan w:val="3"/>
            <w:noWrap/>
            <w:vAlign w:val="bottom"/>
            <w:hideMark/>
          </w:tcPr>
          <w:p w:rsidR="00D103A0" w:rsidRDefault="00D103A0">
            <w:pPr>
              <w:rPr>
                <w:sz w:val="22"/>
                <w:szCs w:val="22"/>
              </w:rPr>
            </w:pPr>
          </w:p>
        </w:tc>
        <w:tc>
          <w:tcPr>
            <w:tcW w:w="1239" w:type="dxa"/>
            <w:gridSpan w:val="2"/>
            <w:noWrap/>
            <w:vAlign w:val="bottom"/>
            <w:hideMark/>
          </w:tcPr>
          <w:p w:rsidR="00D103A0" w:rsidRDefault="00D103A0">
            <w:pPr>
              <w:jc w:val="right"/>
              <w:rPr>
                <w:rFonts w:ascii="SWISS" w:hAnsi="SWISS" w:cs="Arial"/>
                <w:sz w:val="20"/>
                <w:szCs w:val="20"/>
                <w:u w:val="double"/>
              </w:rPr>
            </w:pPr>
            <w:r>
              <w:rPr>
                <w:rFonts w:ascii="SWISS" w:hAnsi="SWISS" w:cs="Arial"/>
                <w:sz w:val="20"/>
                <w:szCs w:val="20"/>
                <w:u w:val="double"/>
              </w:rPr>
              <w:t>10.16%</w:t>
            </w:r>
          </w:p>
        </w:tc>
        <w:tc>
          <w:tcPr>
            <w:tcW w:w="970" w:type="dxa"/>
            <w:noWrap/>
            <w:vAlign w:val="bottom"/>
            <w:hideMark/>
          </w:tcPr>
          <w:p w:rsidR="00D103A0" w:rsidRDefault="00D103A0">
            <w:pPr>
              <w:jc w:val="right"/>
              <w:rPr>
                <w:rFonts w:ascii="SWISS" w:hAnsi="SWISS" w:cs="Arial"/>
                <w:sz w:val="20"/>
                <w:szCs w:val="20"/>
                <w:u w:val="double"/>
              </w:rPr>
            </w:pPr>
            <w:r>
              <w:rPr>
                <w:rFonts w:ascii="SWISS" w:hAnsi="SWISS" w:cs="Arial"/>
                <w:sz w:val="20"/>
                <w:szCs w:val="20"/>
                <w:u w:val="double"/>
              </w:rPr>
              <w:t>12.16%</w:t>
            </w:r>
          </w:p>
        </w:tc>
        <w:tc>
          <w:tcPr>
            <w:tcW w:w="1440" w:type="dxa"/>
            <w:tcBorders>
              <w:top w:val="nil"/>
              <w:left w:val="nil"/>
              <w:bottom w:val="nil"/>
              <w:right w:val="single" w:sz="4" w:space="0" w:color="auto"/>
            </w:tcBorders>
            <w:noWrap/>
            <w:vAlign w:val="bottom"/>
            <w:hideMark/>
          </w:tcPr>
          <w:p w:rsidR="00D103A0" w:rsidRDefault="00D103A0">
            <w:pPr>
              <w:rPr>
                <w:rFonts w:ascii="SWISS" w:hAnsi="SWISS" w:cs="Arial"/>
                <w:sz w:val="20"/>
                <w:szCs w:val="20"/>
              </w:rPr>
            </w:pPr>
            <w:r>
              <w:rPr>
                <w:rFonts w:ascii="SWISS" w:hAnsi="SWISS" w:cs="Arial"/>
                <w:sz w:val="20"/>
                <w:szCs w:val="20"/>
              </w:rPr>
              <w:t> </w:t>
            </w:r>
          </w:p>
        </w:tc>
      </w:tr>
      <w:tr w:rsidR="00D103A0" w:rsidTr="00DF4ED4">
        <w:trPr>
          <w:trHeight w:val="345"/>
          <w:jc w:val="center"/>
        </w:trPr>
        <w:tc>
          <w:tcPr>
            <w:tcW w:w="366" w:type="dxa"/>
            <w:tcBorders>
              <w:top w:val="nil"/>
              <w:left w:val="single" w:sz="4" w:space="0" w:color="auto"/>
              <w:bottom w:val="nil"/>
              <w:right w:val="nil"/>
            </w:tcBorders>
            <w:noWrap/>
            <w:vAlign w:val="bottom"/>
            <w:hideMark/>
          </w:tcPr>
          <w:p w:rsidR="00D103A0" w:rsidRDefault="00D103A0">
            <w:pPr>
              <w:rPr>
                <w:rFonts w:ascii="SWISS" w:hAnsi="SWISS" w:cs="Arial"/>
                <w:sz w:val="20"/>
                <w:szCs w:val="20"/>
              </w:rPr>
            </w:pPr>
            <w:r>
              <w:rPr>
                <w:rFonts w:ascii="SWISS" w:hAnsi="SWISS" w:cs="Arial"/>
                <w:sz w:val="20"/>
                <w:szCs w:val="20"/>
              </w:rPr>
              <w:t> </w:t>
            </w:r>
          </w:p>
        </w:tc>
        <w:tc>
          <w:tcPr>
            <w:tcW w:w="3028" w:type="dxa"/>
            <w:noWrap/>
            <w:vAlign w:val="bottom"/>
            <w:hideMark/>
          </w:tcPr>
          <w:p w:rsidR="00D103A0" w:rsidRDefault="00D103A0">
            <w:pPr>
              <w:rPr>
                <w:sz w:val="22"/>
                <w:szCs w:val="22"/>
              </w:rPr>
            </w:pPr>
          </w:p>
        </w:tc>
        <w:tc>
          <w:tcPr>
            <w:tcW w:w="1408" w:type="dxa"/>
            <w:gridSpan w:val="2"/>
            <w:noWrap/>
            <w:vAlign w:val="bottom"/>
            <w:hideMark/>
          </w:tcPr>
          <w:p w:rsidR="00D103A0" w:rsidRDefault="00D103A0">
            <w:pPr>
              <w:rPr>
                <w:sz w:val="22"/>
                <w:szCs w:val="22"/>
              </w:rPr>
            </w:pPr>
          </w:p>
        </w:tc>
        <w:tc>
          <w:tcPr>
            <w:tcW w:w="1350" w:type="dxa"/>
            <w:noWrap/>
            <w:vAlign w:val="bottom"/>
            <w:hideMark/>
          </w:tcPr>
          <w:p w:rsidR="00D103A0" w:rsidRDefault="00D103A0">
            <w:pPr>
              <w:rPr>
                <w:sz w:val="22"/>
                <w:szCs w:val="22"/>
              </w:rPr>
            </w:pPr>
          </w:p>
        </w:tc>
        <w:tc>
          <w:tcPr>
            <w:tcW w:w="3150" w:type="dxa"/>
            <w:gridSpan w:val="2"/>
            <w:noWrap/>
            <w:vAlign w:val="bottom"/>
            <w:hideMark/>
          </w:tcPr>
          <w:p w:rsidR="00D103A0" w:rsidRDefault="00D103A0">
            <w:pPr>
              <w:rPr>
                <w:rFonts w:ascii="SWISS" w:hAnsi="SWISS" w:cs="Arial"/>
                <w:sz w:val="20"/>
                <w:szCs w:val="20"/>
              </w:rPr>
            </w:pPr>
            <w:r>
              <w:rPr>
                <w:rFonts w:ascii="SWISS" w:hAnsi="SWISS" w:cs="Arial"/>
                <w:sz w:val="20"/>
                <w:szCs w:val="20"/>
              </w:rPr>
              <w:t xml:space="preserve">    OVERALL RATE OF RETURN</w:t>
            </w:r>
          </w:p>
        </w:tc>
        <w:tc>
          <w:tcPr>
            <w:tcW w:w="1572" w:type="dxa"/>
            <w:gridSpan w:val="3"/>
            <w:noWrap/>
            <w:vAlign w:val="bottom"/>
            <w:hideMark/>
          </w:tcPr>
          <w:p w:rsidR="00D103A0" w:rsidRDefault="00D103A0">
            <w:pPr>
              <w:rPr>
                <w:sz w:val="22"/>
                <w:szCs w:val="22"/>
              </w:rPr>
            </w:pPr>
          </w:p>
        </w:tc>
        <w:tc>
          <w:tcPr>
            <w:tcW w:w="1239" w:type="dxa"/>
            <w:gridSpan w:val="2"/>
            <w:noWrap/>
            <w:vAlign w:val="bottom"/>
            <w:hideMark/>
          </w:tcPr>
          <w:p w:rsidR="00D103A0" w:rsidRDefault="00D103A0">
            <w:pPr>
              <w:jc w:val="right"/>
              <w:rPr>
                <w:rFonts w:ascii="SWISS" w:hAnsi="SWISS" w:cs="Arial"/>
                <w:sz w:val="20"/>
                <w:szCs w:val="20"/>
                <w:u w:val="double"/>
              </w:rPr>
            </w:pPr>
            <w:r>
              <w:rPr>
                <w:rFonts w:ascii="SWISS" w:hAnsi="SWISS" w:cs="Arial"/>
                <w:sz w:val="20"/>
                <w:szCs w:val="20"/>
                <w:u w:val="double"/>
              </w:rPr>
              <w:t>6.62%</w:t>
            </w:r>
          </w:p>
        </w:tc>
        <w:tc>
          <w:tcPr>
            <w:tcW w:w="970" w:type="dxa"/>
            <w:noWrap/>
            <w:vAlign w:val="bottom"/>
            <w:hideMark/>
          </w:tcPr>
          <w:p w:rsidR="00D103A0" w:rsidRDefault="00D103A0">
            <w:pPr>
              <w:jc w:val="right"/>
              <w:rPr>
                <w:rFonts w:ascii="SWISS" w:hAnsi="SWISS" w:cs="Arial"/>
                <w:sz w:val="20"/>
                <w:szCs w:val="20"/>
                <w:u w:val="double"/>
              </w:rPr>
            </w:pPr>
            <w:r>
              <w:rPr>
                <w:rFonts w:ascii="SWISS" w:hAnsi="SWISS" w:cs="Arial"/>
                <w:sz w:val="20"/>
                <w:szCs w:val="20"/>
                <w:u w:val="double"/>
              </w:rPr>
              <w:t>6.62%</w:t>
            </w:r>
          </w:p>
        </w:tc>
        <w:tc>
          <w:tcPr>
            <w:tcW w:w="1440" w:type="dxa"/>
            <w:tcBorders>
              <w:top w:val="nil"/>
              <w:left w:val="nil"/>
              <w:bottom w:val="nil"/>
              <w:right w:val="single" w:sz="4" w:space="0" w:color="auto"/>
            </w:tcBorders>
            <w:noWrap/>
            <w:vAlign w:val="bottom"/>
            <w:hideMark/>
          </w:tcPr>
          <w:p w:rsidR="00D103A0" w:rsidRDefault="00D103A0">
            <w:pPr>
              <w:rPr>
                <w:rFonts w:ascii="SWISS" w:hAnsi="SWISS" w:cs="Arial"/>
                <w:sz w:val="20"/>
                <w:szCs w:val="20"/>
              </w:rPr>
            </w:pPr>
            <w:r>
              <w:rPr>
                <w:rFonts w:ascii="SWISS" w:hAnsi="SWISS" w:cs="Arial"/>
                <w:sz w:val="20"/>
                <w:szCs w:val="20"/>
              </w:rPr>
              <w:t> </w:t>
            </w:r>
          </w:p>
        </w:tc>
      </w:tr>
      <w:tr w:rsidR="00D103A0" w:rsidTr="00DF4ED4">
        <w:trPr>
          <w:trHeight w:val="66"/>
          <w:jc w:val="center"/>
        </w:trPr>
        <w:tc>
          <w:tcPr>
            <w:tcW w:w="366" w:type="dxa"/>
            <w:tcBorders>
              <w:top w:val="nil"/>
              <w:left w:val="single" w:sz="4" w:space="0" w:color="auto"/>
              <w:bottom w:val="single" w:sz="4" w:space="0" w:color="auto"/>
              <w:right w:val="nil"/>
            </w:tcBorders>
            <w:noWrap/>
            <w:vAlign w:val="bottom"/>
            <w:hideMark/>
          </w:tcPr>
          <w:p w:rsidR="00D103A0" w:rsidRPr="00D103A0" w:rsidRDefault="00D103A0">
            <w:pPr>
              <w:rPr>
                <w:rFonts w:ascii="SWISS" w:hAnsi="SWISS" w:cs="Arial"/>
                <w:sz w:val="12"/>
                <w:szCs w:val="12"/>
              </w:rPr>
            </w:pPr>
            <w:r w:rsidRPr="00D103A0">
              <w:rPr>
                <w:rFonts w:ascii="SWISS" w:hAnsi="SWISS" w:cs="Arial"/>
                <w:sz w:val="12"/>
                <w:szCs w:val="12"/>
              </w:rPr>
              <w:t> </w:t>
            </w:r>
          </w:p>
        </w:tc>
        <w:tc>
          <w:tcPr>
            <w:tcW w:w="3028" w:type="dxa"/>
            <w:tcBorders>
              <w:top w:val="nil"/>
              <w:left w:val="nil"/>
              <w:bottom w:val="single" w:sz="4" w:space="0" w:color="auto"/>
              <w:right w:val="nil"/>
            </w:tcBorders>
            <w:noWrap/>
            <w:vAlign w:val="bottom"/>
            <w:hideMark/>
          </w:tcPr>
          <w:p w:rsidR="00D103A0" w:rsidRPr="00D103A0" w:rsidRDefault="00D103A0">
            <w:pPr>
              <w:rPr>
                <w:rFonts w:ascii="SWISS" w:hAnsi="SWISS" w:cs="Arial"/>
                <w:sz w:val="12"/>
                <w:szCs w:val="12"/>
              </w:rPr>
            </w:pPr>
            <w:r w:rsidRPr="00D103A0">
              <w:rPr>
                <w:rFonts w:ascii="SWISS" w:hAnsi="SWISS" w:cs="Arial"/>
                <w:sz w:val="12"/>
                <w:szCs w:val="12"/>
              </w:rPr>
              <w:t> </w:t>
            </w:r>
          </w:p>
        </w:tc>
        <w:tc>
          <w:tcPr>
            <w:tcW w:w="1408" w:type="dxa"/>
            <w:gridSpan w:val="2"/>
            <w:tcBorders>
              <w:top w:val="nil"/>
              <w:left w:val="nil"/>
              <w:bottom w:val="single" w:sz="4" w:space="0" w:color="auto"/>
              <w:right w:val="nil"/>
            </w:tcBorders>
            <w:noWrap/>
            <w:vAlign w:val="bottom"/>
            <w:hideMark/>
          </w:tcPr>
          <w:p w:rsidR="00D103A0" w:rsidRPr="00D103A0" w:rsidRDefault="00D103A0">
            <w:pPr>
              <w:rPr>
                <w:rFonts w:ascii="SWISS" w:hAnsi="SWISS" w:cs="Arial"/>
                <w:sz w:val="12"/>
                <w:szCs w:val="12"/>
              </w:rPr>
            </w:pPr>
            <w:r w:rsidRPr="00D103A0">
              <w:rPr>
                <w:rFonts w:ascii="SWISS" w:hAnsi="SWISS" w:cs="Arial"/>
                <w:sz w:val="12"/>
                <w:szCs w:val="12"/>
              </w:rPr>
              <w:t> </w:t>
            </w:r>
          </w:p>
        </w:tc>
        <w:tc>
          <w:tcPr>
            <w:tcW w:w="1350" w:type="dxa"/>
            <w:tcBorders>
              <w:top w:val="nil"/>
              <w:left w:val="nil"/>
              <w:bottom w:val="single" w:sz="4" w:space="0" w:color="auto"/>
              <w:right w:val="nil"/>
            </w:tcBorders>
            <w:noWrap/>
            <w:vAlign w:val="bottom"/>
            <w:hideMark/>
          </w:tcPr>
          <w:p w:rsidR="00D103A0" w:rsidRPr="00D103A0" w:rsidRDefault="00D103A0">
            <w:pPr>
              <w:rPr>
                <w:rFonts w:ascii="SWISS" w:hAnsi="SWISS" w:cs="Arial"/>
                <w:sz w:val="12"/>
                <w:szCs w:val="12"/>
              </w:rPr>
            </w:pPr>
            <w:r w:rsidRPr="00D103A0">
              <w:rPr>
                <w:rFonts w:ascii="SWISS" w:hAnsi="SWISS" w:cs="Arial"/>
                <w:sz w:val="12"/>
                <w:szCs w:val="12"/>
              </w:rPr>
              <w:t> </w:t>
            </w:r>
          </w:p>
        </w:tc>
        <w:tc>
          <w:tcPr>
            <w:tcW w:w="1710" w:type="dxa"/>
            <w:tcBorders>
              <w:top w:val="nil"/>
              <w:left w:val="nil"/>
              <w:bottom w:val="single" w:sz="4" w:space="0" w:color="auto"/>
              <w:right w:val="nil"/>
            </w:tcBorders>
            <w:noWrap/>
            <w:vAlign w:val="bottom"/>
            <w:hideMark/>
          </w:tcPr>
          <w:p w:rsidR="00D103A0" w:rsidRPr="00D103A0" w:rsidRDefault="00D103A0">
            <w:pPr>
              <w:rPr>
                <w:rFonts w:ascii="SWISS" w:hAnsi="SWISS" w:cs="Arial"/>
                <w:sz w:val="12"/>
                <w:szCs w:val="12"/>
              </w:rPr>
            </w:pPr>
            <w:r w:rsidRPr="00D103A0">
              <w:rPr>
                <w:rFonts w:ascii="SWISS" w:hAnsi="SWISS" w:cs="Arial"/>
                <w:sz w:val="12"/>
                <w:szCs w:val="12"/>
              </w:rPr>
              <w:t> </w:t>
            </w:r>
          </w:p>
        </w:tc>
        <w:tc>
          <w:tcPr>
            <w:tcW w:w="1440" w:type="dxa"/>
            <w:tcBorders>
              <w:top w:val="nil"/>
              <w:left w:val="nil"/>
              <w:bottom w:val="single" w:sz="4" w:space="0" w:color="auto"/>
              <w:right w:val="nil"/>
            </w:tcBorders>
            <w:noWrap/>
            <w:vAlign w:val="bottom"/>
            <w:hideMark/>
          </w:tcPr>
          <w:p w:rsidR="00D103A0" w:rsidRPr="00D103A0" w:rsidRDefault="00D103A0">
            <w:pPr>
              <w:rPr>
                <w:rFonts w:ascii="SWISS" w:hAnsi="SWISS" w:cs="Arial"/>
                <w:sz w:val="12"/>
                <w:szCs w:val="12"/>
              </w:rPr>
            </w:pPr>
            <w:r w:rsidRPr="00D103A0">
              <w:rPr>
                <w:rFonts w:ascii="SWISS" w:hAnsi="SWISS" w:cs="Arial"/>
                <w:sz w:val="12"/>
                <w:szCs w:val="12"/>
              </w:rPr>
              <w:t> </w:t>
            </w:r>
          </w:p>
        </w:tc>
        <w:tc>
          <w:tcPr>
            <w:tcW w:w="1572" w:type="dxa"/>
            <w:gridSpan w:val="3"/>
            <w:tcBorders>
              <w:top w:val="nil"/>
              <w:left w:val="nil"/>
              <w:bottom w:val="single" w:sz="4" w:space="0" w:color="auto"/>
              <w:right w:val="nil"/>
            </w:tcBorders>
            <w:noWrap/>
            <w:vAlign w:val="bottom"/>
            <w:hideMark/>
          </w:tcPr>
          <w:p w:rsidR="00D103A0" w:rsidRPr="00D103A0" w:rsidRDefault="00D103A0">
            <w:pPr>
              <w:rPr>
                <w:rFonts w:ascii="SWISS" w:hAnsi="SWISS" w:cs="Arial"/>
                <w:sz w:val="12"/>
                <w:szCs w:val="12"/>
              </w:rPr>
            </w:pPr>
            <w:r w:rsidRPr="00D103A0">
              <w:rPr>
                <w:rFonts w:ascii="SWISS" w:hAnsi="SWISS" w:cs="Arial"/>
                <w:sz w:val="12"/>
                <w:szCs w:val="12"/>
              </w:rPr>
              <w:t> </w:t>
            </w:r>
          </w:p>
        </w:tc>
        <w:tc>
          <w:tcPr>
            <w:tcW w:w="1239" w:type="dxa"/>
            <w:gridSpan w:val="2"/>
            <w:tcBorders>
              <w:top w:val="nil"/>
              <w:left w:val="nil"/>
              <w:bottom w:val="single" w:sz="4" w:space="0" w:color="auto"/>
              <w:right w:val="nil"/>
            </w:tcBorders>
            <w:noWrap/>
            <w:vAlign w:val="bottom"/>
            <w:hideMark/>
          </w:tcPr>
          <w:p w:rsidR="00D103A0" w:rsidRPr="00D103A0" w:rsidRDefault="00D103A0">
            <w:pPr>
              <w:rPr>
                <w:rFonts w:ascii="SWISS" w:hAnsi="SWISS" w:cs="Arial"/>
                <w:sz w:val="12"/>
                <w:szCs w:val="12"/>
              </w:rPr>
            </w:pPr>
            <w:r w:rsidRPr="00D103A0">
              <w:rPr>
                <w:rFonts w:ascii="SWISS" w:hAnsi="SWISS" w:cs="Arial"/>
                <w:sz w:val="12"/>
                <w:szCs w:val="12"/>
              </w:rPr>
              <w:t> </w:t>
            </w:r>
          </w:p>
        </w:tc>
        <w:tc>
          <w:tcPr>
            <w:tcW w:w="970" w:type="dxa"/>
            <w:tcBorders>
              <w:top w:val="nil"/>
              <w:left w:val="nil"/>
              <w:bottom w:val="single" w:sz="4" w:space="0" w:color="auto"/>
              <w:right w:val="nil"/>
            </w:tcBorders>
            <w:noWrap/>
            <w:vAlign w:val="bottom"/>
            <w:hideMark/>
          </w:tcPr>
          <w:p w:rsidR="00D103A0" w:rsidRPr="00D103A0" w:rsidRDefault="00D103A0">
            <w:pPr>
              <w:rPr>
                <w:rFonts w:ascii="SWISS" w:hAnsi="SWISS" w:cs="Arial"/>
                <w:sz w:val="12"/>
                <w:szCs w:val="12"/>
              </w:rPr>
            </w:pPr>
            <w:r w:rsidRPr="00D103A0">
              <w:rPr>
                <w:rFonts w:ascii="SWISS" w:hAnsi="SWISS" w:cs="Arial"/>
                <w:sz w:val="12"/>
                <w:szCs w:val="12"/>
              </w:rPr>
              <w:t> </w:t>
            </w:r>
          </w:p>
        </w:tc>
        <w:tc>
          <w:tcPr>
            <w:tcW w:w="1440" w:type="dxa"/>
            <w:tcBorders>
              <w:top w:val="nil"/>
              <w:left w:val="nil"/>
              <w:bottom w:val="single" w:sz="4" w:space="0" w:color="auto"/>
              <w:right w:val="single" w:sz="4" w:space="0" w:color="auto"/>
            </w:tcBorders>
            <w:noWrap/>
            <w:vAlign w:val="bottom"/>
            <w:hideMark/>
          </w:tcPr>
          <w:p w:rsidR="00D103A0" w:rsidRPr="00D103A0" w:rsidRDefault="00D103A0">
            <w:pPr>
              <w:rPr>
                <w:rFonts w:ascii="SWISS" w:hAnsi="SWISS" w:cs="Arial"/>
                <w:sz w:val="12"/>
                <w:szCs w:val="12"/>
              </w:rPr>
            </w:pPr>
            <w:r w:rsidRPr="00D103A0">
              <w:rPr>
                <w:rFonts w:ascii="SWISS" w:hAnsi="SWISS" w:cs="Arial"/>
                <w:sz w:val="12"/>
                <w:szCs w:val="12"/>
              </w:rPr>
              <w:t> </w:t>
            </w:r>
          </w:p>
        </w:tc>
      </w:tr>
    </w:tbl>
    <w:p w:rsidR="003F151E" w:rsidRPr="003F151E" w:rsidRDefault="003F151E" w:rsidP="003F151E"/>
    <w:p w:rsidR="003F151E" w:rsidRPr="003F151E" w:rsidRDefault="003F151E" w:rsidP="003F151E">
      <w:pPr>
        <w:sectPr w:rsidR="003F151E" w:rsidRPr="003F151E" w:rsidSect="003F151E">
          <w:headerReference w:type="default" r:id="rId12"/>
          <w:pgSz w:w="15840" w:h="12240" w:orient="landscape" w:code="1"/>
          <w:pgMar w:top="1440" w:right="1584" w:bottom="1440" w:left="1440" w:header="720" w:footer="720" w:gutter="0"/>
          <w:cols w:space="720"/>
          <w:formProt w:val="0"/>
          <w:docGrid w:linePitch="360"/>
        </w:sectPr>
      </w:pPr>
    </w:p>
    <w:tbl>
      <w:tblPr>
        <w:tblW w:w="11509" w:type="dxa"/>
        <w:jc w:val="center"/>
        <w:tblInd w:w="1195" w:type="dxa"/>
        <w:tblLook w:val="04A0" w:firstRow="1" w:lastRow="0" w:firstColumn="1" w:lastColumn="0" w:noHBand="0" w:noVBand="1"/>
      </w:tblPr>
      <w:tblGrid>
        <w:gridCol w:w="266"/>
        <w:gridCol w:w="6"/>
        <w:gridCol w:w="211"/>
        <w:gridCol w:w="3240"/>
        <w:gridCol w:w="592"/>
        <w:gridCol w:w="916"/>
        <w:gridCol w:w="1706"/>
        <w:gridCol w:w="1572"/>
        <w:gridCol w:w="396"/>
        <w:gridCol w:w="854"/>
        <w:gridCol w:w="1750"/>
      </w:tblGrid>
      <w:tr w:rsidR="00D103A0" w:rsidTr="00D103A0">
        <w:trPr>
          <w:trHeight w:val="300"/>
          <w:jc w:val="center"/>
        </w:trPr>
        <w:tc>
          <w:tcPr>
            <w:tcW w:w="272" w:type="dxa"/>
            <w:gridSpan w:val="2"/>
            <w:tcBorders>
              <w:top w:val="single" w:sz="4" w:space="0" w:color="auto"/>
              <w:left w:val="single" w:sz="4" w:space="0" w:color="auto"/>
              <w:bottom w:val="nil"/>
              <w:right w:val="nil"/>
            </w:tcBorders>
            <w:noWrap/>
            <w:vAlign w:val="bottom"/>
            <w:hideMark/>
          </w:tcPr>
          <w:p w:rsidR="00D103A0" w:rsidRDefault="00D103A0">
            <w:pPr>
              <w:rPr>
                <w:rFonts w:ascii="SWISS" w:hAnsi="SWISS" w:cs="Arial"/>
                <w:sz w:val="20"/>
                <w:szCs w:val="20"/>
              </w:rPr>
            </w:pPr>
            <w:bookmarkStart w:id="22" w:name="RANGE!A1:G28"/>
            <w:r>
              <w:rPr>
                <w:rFonts w:ascii="SWISS" w:hAnsi="SWISS" w:cs="Arial"/>
                <w:sz w:val="20"/>
                <w:szCs w:val="20"/>
              </w:rPr>
              <w:lastRenderedPageBreak/>
              <w:t> </w:t>
            </w:r>
            <w:bookmarkEnd w:id="22"/>
          </w:p>
        </w:tc>
        <w:tc>
          <w:tcPr>
            <w:tcW w:w="4043" w:type="dxa"/>
            <w:gridSpan w:val="3"/>
            <w:tcBorders>
              <w:top w:val="single" w:sz="4" w:space="0" w:color="auto"/>
              <w:left w:val="nil"/>
              <w:bottom w:val="nil"/>
              <w:right w:val="nil"/>
            </w:tcBorders>
            <w:noWrap/>
            <w:vAlign w:val="bottom"/>
            <w:hideMark/>
          </w:tcPr>
          <w:p w:rsidR="00D103A0" w:rsidRDefault="00D103A0">
            <w:pPr>
              <w:rPr>
                <w:rFonts w:ascii="SWISS" w:hAnsi="SWISS" w:cs="Arial"/>
                <w:b/>
                <w:bCs/>
                <w:sz w:val="20"/>
                <w:szCs w:val="20"/>
              </w:rPr>
            </w:pPr>
            <w:r>
              <w:rPr>
                <w:rFonts w:ascii="SWISS" w:hAnsi="SWISS" w:cs="Arial"/>
                <w:b/>
                <w:bCs/>
                <w:sz w:val="20"/>
                <w:szCs w:val="20"/>
              </w:rPr>
              <w:t>NEIGHBORHOOD UTILITIES, LLC</w:t>
            </w:r>
          </w:p>
        </w:tc>
        <w:tc>
          <w:tcPr>
            <w:tcW w:w="916" w:type="dxa"/>
            <w:tcBorders>
              <w:top w:val="single" w:sz="4" w:space="0" w:color="auto"/>
              <w:left w:val="nil"/>
              <w:bottom w:val="nil"/>
              <w:right w:val="nil"/>
            </w:tcBorders>
            <w:noWrap/>
            <w:vAlign w:val="bottom"/>
            <w:hideMark/>
          </w:tcPr>
          <w:p w:rsidR="00D103A0" w:rsidRDefault="00D103A0">
            <w:pPr>
              <w:rPr>
                <w:rFonts w:ascii="SWISS" w:hAnsi="SWISS" w:cs="Arial"/>
                <w:sz w:val="20"/>
                <w:szCs w:val="20"/>
              </w:rPr>
            </w:pPr>
            <w:r>
              <w:rPr>
                <w:rFonts w:ascii="SWISS" w:hAnsi="SWISS" w:cs="Arial"/>
                <w:sz w:val="20"/>
                <w:szCs w:val="20"/>
              </w:rPr>
              <w:t> </w:t>
            </w:r>
          </w:p>
        </w:tc>
        <w:tc>
          <w:tcPr>
            <w:tcW w:w="1706" w:type="dxa"/>
            <w:tcBorders>
              <w:top w:val="single" w:sz="4" w:space="0" w:color="auto"/>
              <w:left w:val="nil"/>
              <w:bottom w:val="nil"/>
              <w:right w:val="nil"/>
            </w:tcBorders>
            <w:noWrap/>
            <w:vAlign w:val="bottom"/>
            <w:hideMark/>
          </w:tcPr>
          <w:p w:rsidR="00D103A0" w:rsidRDefault="00D103A0">
            <w:pPr>
              <w:rPr>
                <w:rFonts w:ascii="SWISS" w:hAnsi="SWISS" w:cs="Arial"/>
                <w:sz w:val="20"/>
                <w:szCs w:val="20"/>
              </w:rPr>
            </w:pPr>
            <w:r>
              <w:rPr>
                <w:rFonts w:ascii="SWISS" w:hAnsi="SWISS" w:cs="Arial"/>
                <w:sz w:val="20"/>
                <w:szCs w:val="20"/>
              </w:rPr>
              <w:t> </w:t>
            </w:r>
          </w:p>
        </w:tc>
        <w:tc>
          <w:tcPr>
            <w:tcW w:w="1572" w:type="dxa"/>
            <w:tcBorders>
              <w:top w:val="single" w:sz="4" w:space="0" w:color="auto"/>
              <w:left w:val="nil"/>
              <w:bottom w:val="nil"/>
              <w:right w:val="nil"/>
            </w:tcBorders>
            <w:noWrap/>
            <w:vAlign w:val="bottom"/>
            <w:hideMark/>
          </w:tcPr>
          <w:p w:rsidR="00D103A0" w:rsidRDefault="00D103A0">
            <w:pPr>
              <w:rPr>
                <w:rFonts w:ascii="SWISS" w:hAnsi="SWISS" w:cs="Arial"/>
                <w:sz w:val="20"/>
                <w:szCs w:val="20"/>
              </w:rPr>
            </w:pPr>
            <w:r>
              <w:rPr>
                <w:rFonts w:ascii="SWISS" w:hAnsi="SWISS" w:cs="Arial"/>
                <w:sz w:val="20"/>
                <w:szCs w:val="20"/>
              </w:rPr>
              <w:t> </w:t>
            </w:r>
          </w:p>
        </w:tc>
        <w:tc>
          <w:tcPr>
            <w:tcW w:w="396" w:type="dxa"/>
            <w:tcBorders>
              <w:top w:val="single" w:sz="4" w:space="0" w:color="auto"/>
              <w:left w:val="nil"/>
              <w:bottom w:val="nil"/>
              <w:right w:val="nil"/>
            </w:tcBorders>
            <w:noWrap/>
            <w:vAlign w:val="bottom"/>
            <w:hideMark/>
          </w:tcPr>
          <w:p w:rsidR="00D103A0" w:rsidRDefault="00D103A0">
            <w:pPr>
              <w:rPr>
                <w:rFonts w:ascii="SWISS" w:hAnsi="SWISS" w:cs="Arial"/>
              </w:rPr>
            </w:pPr>
            <w:r>
              <w:rPr>
                <w:rFonts w:ascii="SWISS" w:hAnsi="SWISS" w:cs="Arial"/>
              </w:rPr>
              <w:t> </w:t>
            </w:r>
          </w:p>
        </w:tc>
        <w:tc>
          <w:tcPr>
            <w:tcW w:w="2604" w:type="dxa"/>
            <w:gridSpan w:val="2"/>
            <w:tcBorders>
              <w:top w:val="single" w:sz="4" w:space="0" w:color="auto"/>
              <w:left w:val="nil"/>
              <w:bottom w:val="nil"/>
              <w:right w:val="single" w:sz="4" w:space="0" w:color="auto"/>
            </w:tcBorders>
            <w:noWrap/>
            <w:vAlign w:val="bottom"/>
            <w:hideMark/>
          </w:tcPr>
          <w:p w:rsidR="00D103A0" w:rsidRDefault="00D103A0">
            <w:pPr>
              <w:jc w:val="right"/>
              <w:rPr>
                <w:rFonts w:ascii="SWISS" w:hAnsi="SWISS" w:cs="Arial"/>
                <w:b/>
                <w:bCs/>
                <w:sz w:val="20"/>
                <w:szCs w:val="20"/>
              </w:rPr>
            </w:pPr>
            <w:r>
              <w:rPr>
                <w:rFonts w:ascii="SWISS" w:hAnsi="SWISS" w:cs="Arial"/>
                <w:b/>
                <w:bCs/>
                <w:sz w:val="20"/>
                <w:szCs w:val="20"/>
              </w:rPr>
              <w:t>SCHEDULE NO. 3-A</w:t>
            </w:r>
          </w:p>
        </w:tc>
      </w:tr>
      <w:tr w:rsidR="00D103A0" w:rsidTr="00D103A0">
        <w:trPr>
          <w:trHeight w:val="300"/>
          <w:jc w:val="center"/>
        </w:trPr>
        <w:tc>
          <w:tcPr>
            <w:tcW w:w="266" w:type="dxa"/>
            <w:tcBorders>
              <w:top w:val="nil"/>
              <w:left w:val="single" w:sz="4" w:space="0" w:color="auto"/>
              <w:bottom w:val="nil"/>
              <w:right w:val="nil"/>
            </w:tcBorders>
            <w:noWrap/>
            <w:vAlign w:val="bottom"/>
            <w:hideMark/>
          </w:tcPr>
          <w:p w:rsidR="00D103A0" w:rsidRDefault="00D103A0">
            <w:pPr>
              <w:rPr>
                <w:rFonts w:ascii="SWISS" w:hAnsi="SWISS" w:cs="Arial"/>
                <w:sz w:val="20"/>
                <w:szCs w:val="20"/>
              </w:rPr>
            </w:pPr>
            <w:r>
              <w:rPr>
                <w:rFonts w:ascii="SWISS" w:hAnsi="SWISS" w:cs="Arial"/>
                <w:sz w:val="20"/>
                <w:szCs w:val="20"/>
              </w:rPr>
              <w:t> </w:t>
            </w:r>
          </w:p>
        </w:tc>
        <w:tc>
          <w:tcPr>
            <w:tcW w:w="3457" w:type="dxa"/>
            <w:gridSpan w:val="3"/>
            <w:noWrap/>
            <w:vAlign w:val="bottom"/>
            <w:hideMark/>
          </w:tcPr>
          <w:p w:rsidR="00D103A0" w:rsidRDefault="00D103A0">
            <w:pPr>
              <w:rPr>
                <w:rFonts w:ascii="SWISS" w:hAnsi="SWISS" w:cs="Arial"/>
                <w:b/>
                <w:bCs/>
                <w:sz w:val="20"/>
                <w:szCs w:val="20"/>
              </w:rPr>
            </w:pPr>
            <w:r>
              <w:rPr>
                <w:rFonts w:ascii="SWISS" w:hAnsi="SWISS" w:cs="Arial"/>
                <w:b/>
                <w:bCs/>
                <w:sz w:val="20"/>
                <w:szCs w:val="20"/>
              </w:rPr>
              <w:t>TEST YEAR ENDED  06/30/15</w:t>
            </w:r>
          </w:p>
        </w:tc>
        <w:tc>
          <w:tcPr>
            <w:tcW w:w="1508" w:type="dxa"/>
            <w:gridSpan w:val="2"/>
            <w:noWrap/>
            <w:vAlign w:val="bottom"/>
            <w:hideMark/>
          </w:tcPr>
          <w:p w:rsidR="00D103A0" w:rsidRDefault="00D103A0">
            <w:pPr>
              <w:rPr>
                <w:sz w:val="22"/>
                <w:szCs w:val="22"/>
              </w:rPr>
            </w:pPr>
          </w:p>
        </w:tc>
        <w:tc>
          <w:tcPr>
            <w:tcW w:w="1706" w:type="dxa"/>
            <w:noWrap/>
            <w:vAlign w:val="bottom"/>
            <w:hideMark/>
          </w:tcPr>
          <w:p w:rsidR="00D103A0" w:rsidRDefault="00D103A0">
            <w:pPr>
              <w:rPr>
                <w:sz w:val="22"/>
                <w:szCs w:val="22"/>
              </w:rPr>
            </w:pPr>
          </w:p>
        </w:tc>
        <w:tc>
          <w:tcPr>
            <w:tcW w:w="1572" w:type="dxa"/>
            <w:noWrap/>
            <w:vAlign w:val="bottom"/>
            <w:hideMark/>
          </w:tcPr>
          <w:p w:rsidR="00D103A0" w:rsidRDefault="00D103A0">
            <w:pPr>
              <w:rPr>
                <w:sz w:val="22"/>
                <w:szCs w:val="22"/>
              </w:rPr>
            </w:pPr>
          </w:p>
        </w:tc>
        <w:tc>
          <w:tcPr>
            <w:tcW w:w="396" w:type="dxa"/>
            <w:noWrap/>
            <w:vAlign w:val="bottom"/>
            <w:hideMark/>
          </w:tcPr>
          <w:p w:rsidR="00D103A0" w:rsidRDefault="00D103A0">
            <w:pPr>
              <w:rPr>
                <w:sz w:val="22"/>
                <w:szCs w:val="22"/>
              </w:rPr>
            </w:pPr>
          </w:p>
        </w:tc>
        <w:tc>
          <w:tcPr>
            <w:tcW w:w="2604" w:type="dxa"/>
            <w:gridSpan w:val="2"/>
            <w:tcBorders>
              <w:top w:val="nil"/>
              <w:left w:val="nil"/>
              <w:bottom w:val="nil"/>
              <w:right w:val="single" w:sz="4" w:space="0" w:color="auto"/>
            </w:tcBorders>
            <w:noWrap/>
            <w:vAlign w:val="center"/>
            <w:hideMark/>
          </w:tcPr>
          <w:p w:rsidR="00D103A0" w:rsidRDefault="00D103A0">
            <w:pPr>
              <w:jc w:val="right"/>
              <w:rPr>
                <w:rFonts w:ascii="SWISS" w:hAnsi="SWISS" w:cs="Arial"/>
                <w:b/>
                <w:bCs/>
                <w:sz w:val="20"/>
                <w:szCs w:val="20"/>
              </w:rPr>
            </w:pPr>
            <w:r>
              <w:rPr>
                <w:rFonts w:ascii="SWISS" w:hAnsi="SWISS" w:cs="Arial"/>
                <w:b/>
                <w:bCs/>
                <w:sz w:val="20"/>
                <w:szCs w:val="20"/>
              </w:rPr>
              <w:t>DOCKET NO. 150181-WU</w:t>
            </w:r>
          </w:p>
        </w:tc>
      </w:tr>
      <w:tr w:rsidR="00D103A0" w:rsidTr="00D103A0">
        <w:trPr>
          <w:trHeight w:val="300"/>
          <w:jc w:val="center"/>
        </w:trPr>
        <w:tc>
          <w:tcPr>
            <w:tcW w:w="266" w:type="dxa"/>
            <w:tcBorders>
              <w:top w:val="nil"/>
              <w:left w:val="single" w:sz="4" w:space="0" w:color="auto"/>
              <w:bottom w:val="nil"/>
              <w:right w:val="nil"/>
            </w:tcBorders>
            <w:noWrap/>
            <w:vAlign w:val="bottom"/>
            <w:hideMark/>
          </w:tcPr>
          <w:p w:rsidR="00D103A0" w:rsidRDefault="00D103A0">
            <w:pPr>
              <w:rPr>
                <w:rFonts w:ascii="SWISS" w:hAnsi="SWISS" w:cs="Arial"/>
                <w:sz w:val="20"/>
                <w:szCs w:val="20"/>
              </w:rPr>
            </w:pPr>
            <w:r>
              <w:rPr>
                <w:rFonts w:ascii="SWISS" w:hAnsi="SWISS" w:cs="Arial"/>
                <w:sz w:val="20"/>
                <w:szCs w:val="20"/>
              </w:rPr>
              <w:t> </w:t>
            </w:r>
          </w:p>
        </w:tc>
        <w:tc>
          <w:tcPr>
            <w:tcW w:w="4965" w:type="dxa"/>
            <w:gridSpan w:val="5"/>
            <w:noWrap/>
            <w:vAlign w:val="bottom"/>
            <w:hideMark/>
          </w:tcPr>
          <w:p w:rsidR="00D103A0" w:rsidRDefault="00D103A0">
            <w:pPr>
              <w:rPr>
                <w:rFonts w:ascii="SWISS" w:hAnsi="SWISS" w:cs="Arial"/>
                <w:b/>
                <w:bCs/>
                <w:sz w:val="20"/>
                <w:szCs w:val="20"/>
              </w:rPr>
            </w:pPr>
            <w:r>
              <w:rPr>
                <w:rFonts w:ascii="SWISS" w:hAnsi="SWISS" w:cs="Arial"/>
                <w:b/>
                <w:bCs/>
                <w:sz w:val="20"/>
                <w:szCs w:val="20"/>
              </w:rPr>
              <w:t>SCHEDULE OF WATER OPERATING INCOME</w:t>
            </w:r>
          </w:p>
        </w:tc>
        <w:tc>
          <w:tcPr>
            <w:tcW w:w="1706" w:type="dxa"/>
            <w:noWrap/>
            <w:vAlign w:val="bottom"/>
            <w:hideMark/>
          </w:tcPr>
          <w:p w:rsidR="00D103A0" w:rsidRDefault="00D103A0">
            <w:pPr>
              <w:rPr>
                <w:sz w:val="22"/>
                <w:szCs w:val="22"/>
              </w:rPr>
            </w:pPr>
          </w:p>
        </w:tc>
        <w:tc>
          <w:tcPr>
            <w:tcW w:w="1572" w:type="dxa"/>
            <w:noWrap/>
            <w:vAlign w:val="bottom"/>
            <w:hideMark/>
          </w:tcPr>
          <w:p w:rsidR="00D103A0" w:rsidRDefault="00D103A0">
            <w:pPr>
              <w:rPr>
                <w:sz w:val="22"/>
                <w:szCs w:val="22"/>
              </w:rPr>
            </w:pPr>
          </w:p>
        </w:tc>
        <w:tc>
          <w:tcPr>
            <w:tcW w:w="1250" w:type="dxa"/>
            <w:gridSpan w:val="2"/>
            <w:noWrap/>
            <w:vAlign w:val="bottom"/>
            <w:hideMark/>
          </w:tcPr>
          <w:p w:rsidR="00D103A0" w:rsidRDefault="00D103A0">
            <w:pPr>
              <w:rPr>
                <w:sz w:val="22"/>
                <w:szCs w:val="22"/>
              </w:rPr>
            </w:pPr>
          </w:p>
        </w:tc>
        <w:tc>
          <w:tcPr>
            <w:tcW w:w="1750" w:type="dxa"/>
            <w:tcBorders>
              <w:top w:val="nil"/>
              <w:left w:val="nil"/>
              <w:bottom w:val="nil"/>
              <w:right w:val="single" w:sz="4" w:space="0" w:color="auto"/>
            </w:tcBorders>
            <w:noWrap/>
            <w:vAlign w:val="bottom"/>
            <w:hideMark/>
          </w:tcPr>
          <w:p w:rsidR="00D103A0" w:rsidRDefault="00D103A0">
            <w:pPr>
              <w:rPr>
                <w:rFonts w:ascii="SWISS" w:hAnsi="SWISS" w:cs="Arial"/>
                <w:sz w:val="20"/>
                <w:szCs w:val="20"/>
              </w:rPr>
            </w:pPr>
            <w:r>
              <w:rPr>
                <w:rFonts w:ascii="SWISS" w:hAnsi="SWISS" w:cs="Arial"/>
                <w:sz w:val="20"/>
                <w:szCs w:val="20"/>
              </w:rPr>
              <w:t> </w:t>
            </w:r>
          </w:p>
        </w:tc>
      </w:tr>
      <w:tr w:rsidR="00D103A0" w:rsidTr="00D103A0">
        <w:trPr>
          <w:trHeight w:val="300"/>
          <w:jc w:val="center"/>
        </w:trPr>
        <w:tc>
          <w:tcPr>
            <w:tcW w:w="483" w:type="dxa"/>
            <w:gridSpan w:val="3"/>
            <w:tcBorders>
              <w:top w:val="single" w:sz="4" w:space="0" w:color="auto"/>
              <w:left w:val="single" w:sz="4" w:space="0" w:color="auto"/>
              <w:bottom w:val="nil"/>
              <w:right w:val="nil"/>
            </w:tcBorders>
            <w:noWrap/>
            <w:vAlign w:val="bottom"/>
            <w:hideMark/>
          </w:tcPr>
          <w:p w:rsidR="00D103A0" w:rsidRDefault="00D103A0">
            <w:pPr>
              <w:rPr>
                <w:rFonts w:ascii="SWISS" w:hAnsi="SWISS" w:cs="Arial"/>
                <w:sz w:val="20"/>
                <w:szCs w:val="20"/>
              </w:rPr>
            </w:pPr>
            <w:r>
              <w:rPr>
                <w:rFonts w:ascii="SWISS" w:hAnsi="SWISS" w:cs="Arial"/>
                <w:sz w:val="20"/>
                <w:szCs w:val="20"/>
              </w:rPr>
              <w:t> </w:t>
            </w:r>
          </w:p>
        </w:tc>
        <w:tc>
          <w:tcPr>
            <w:tcW w:w="3240" w:type="dxa"/>
            <w:tcBorders>
              <w:top w:val="single" w:sz="4" w:space="0" w:color="auto"/>
              <w:left w:val="nil"/>
              <w:bottom w:val="nil"/>
              <w:right w:val="nil"/>
            </w:tcBorders>
            <w:noWrap/>
            <w:vAlign w:val="bottom"/>
            <w:hideMark/>
          </w:tcPr>
          <w:p w:rsidR="00D103A0" w:rsidRDefault="00D103A0">
            <w:pPr>
              <w:rPr>
                <w:rFonts w:ascii="SWISS" w:hAnsi="SWISS" w:cs="Arial"/>
                <w:sz w:val="20"/>
                <w:szCs w:val="20"/>
              </w:rPr>
            </w:pPr>
            <w:r>
              <w:rPr>
                <w:rFonts w:ascii="SWISS" w:hAnsi="SWISS" w:cs="Arial"/>
                <w:sz w:val="20"/>
                <w:szCs w:val="20"/>
              </w:rPr>
              <w:t> </w:t>
            </w:r>
          </w:p>
        </w:tc>
        <w:tc>
          <w:tcPr>
            <w:tcW w:w="1508" w:type="dxa"/>
            <w:gridSpan w:val="2"/>
            <w:tcBorders>
              <w:top w:val="single" w:sz="4" w:space="0" w:color="auto"/>
              <w:left w:val="nil"/>
              <w:bottom w:val="nil"/>
              <w:right w:val="nil"/>
            </w:tcBorders>
            <w:noWrap/>
            <w:vAlign w:val="bottom"/>
            <w:hideMark/>
          </w:tcPr>
          <w:p w:rsidR="00D103A0" w:rsidRDefault="00D103A0">
            <w:pPr>
              <w:rPr>
                <w:rFonts w:ascii="SWISS" w:hAnsi="SWISS" w:cs="Arial"/>
                <w:b/>
                <w:bCs/>
                <w:sz w:val="20"/>
                <w:szCs w:val="20"/>
              </w:rPr>
            </w:pPr>
            <w:r>
              <w:rPr>
                <w:rFonts w:ascii="SWISS" w:hAnsi="SWISS" w:cs="Arial"/>
                <w:b/>
                <w:bCs/>
                <w:sz w:val="20"/>
                <w:szCs w:val="20"/>
              </w:rPr>
              <w:t> </w:t>
            </w:r>
          </w:p>
        </w:tc>
        <w:tc>
          <w:tcPr>
            <w:tcW w:w="1706" w:type="dxa"/>
            <w:tcBorders>
              <w:top w:val="single" w:sz="4" w:space="0" w:color="auto"/>
              <w:left w:val="nil"/>
              <w:bottom w:val="nil"/>
              <w:right w:val="nil"/>
            </w:tcBorders>
            <w:noWrap/>
            <w:vAlign w:val="bottom"/>
            <w:hideMark/>
          </w:tcPr>
          <w:p w:rsidR="00D103A0" w:rsidRDefault="00D103A0">
            <w:pPr>
              <w:jc w:val="center"/>
              <w:rPr>
                <w:rFonts w:ascii="SWISS" w:hAnsi="SWISS" w:cs="Arial"/>
                <w:b/>
                <w:bCs/>
                <w:sz w:val="20"/>
                <w:szCs w:val="20"/>
              </w:rPr>
            </w:pPr>
            <w:r>
              <w:rPr>
                <w:rFonts w:ascii="SWISS" w:hAnsi="SWISS" w:cs="Arial"/>
                <w:b/>
                <w:bCs/>
                <w:sz w:val="20"/>
                <w:szCs w:val="20"/>
              </w:rPr>
              <w:t> </w:t>
            </w:r>
          </w:p>
        </w:tc>
        <w:tc>
          <w:tcPr>
            <w:tcW w:w="1572" w:type="dxa"/>
            <w:tcBorders>
              <w:top w:val="single" w:sz="4" w:space="0" w:color="auto"/>
              <w:left w:val="nil"/>
              <w:bottom w:val="nil"/>
              <w:right w:val="nil"/>
            </w:tcBorders>
            <w:noWrap/>
            <w:vAlign w:val="bottom"/>
            <w:hideMark/>
          </w:tcPr>
          <w:p w:rsidR="00D103A0" w:rsidRDefault="00D103A0">
            <w:pPr>
              <w:jc w:val="center"/>
              <w:rPr>
                <w:rFonts w:ascii="SWISS" w:hAnsi="SWISS" w:cs="Arial"/>
                <w:b/>
                <w:bCs/>
                <w:sz w:val="20"/>
                <w:szCs w:val="20"/>
              </w:rPr>
            </w:pPr>
            <w:r>
              <w:rPr>
                <w:rFonts w:ascii="SWISS" w:hAnsi="SWISS" w:cs="Arial"/>
                <w:b/>
                <w:bCs/>
                <w:sz w:val="20"/>
                <w:szCs w:val="20"/>
              </w:rPr>
              <w:t>COMMISSION</w:t>
            </w:r>
          </w:p>
        </w:tc>
        <w:tc>
          <w:tcPr>
            <w:tcW w:w="1250" w:type="dxa"/>
            <w:gridSpan w:val="2"/>
            <w:tcBorders>
              <w:top w:val="single" w:sz="4" w:space="0" w:color="auto"/>
              <w:left w:val="nil"/>
              <w:bottom w:val="nil"/>
              <w:right w:val="nil"/>
            </w:tcBorders>
            <w:noWrap/>
            <w:vAlign w:val="bottom"/>
            <w:hideMark/>
          </w:tcPr>
          <w:p w:rsidR="00D103A0" w:rsidRDefault="00D103A0">
            <w:pPr>
              <w:jc w:val="center"/>
              <w:rPr>
                <w:rFonts w:ascii="SWISS" w:hAnsi="SWISS" w:cs="Arial"/>
                <w:b/>
                <w:bCs/>
                <w:sz w:val="20"/>
                <w:szCs w:val="20"/>
              </w:rPr>
            </w:pPr>
            <w:r>
              <w:rPr>
                <w:rFonts w:ascii="SWISS" w:hAnsi="SWISS" w:cs="Arial"/>
                <w:b/>
                <w:bCs/>
                <w:sz w:val="20"/>
                <w:szCs w:val="20"/>
              </w:rPr>
              <w:t>ADJUST.</w:t>
            </w:r>
          </w:p>
        </w:tc>
        <w:tc>
          <w:tcPr>
            <w:tcW w:w="1750" w:type="dxa"/>
            <w:tcBorders>
              <w:top w:val="single" w:sz="4" w:space="0" w:color="auto"/>
              <w:left w:val="nil"/>
              <w:bottom w:val="nil"/>
              <w:right w:val="single" w:sz="4" w:space="0" w:color="auto"/>
            </w:tcBorders>
            <w:noWrap/>
            <w:vAlign w:val="bottom"/>
            <w:hideMark/>
          </w:tcPr>
          <w:p w:rsidR="00D103A0" w:rsidRDefault="00D103A0">
            <w:pPr>
              <w:rPr>
                <w:rFonts w:ascii="SWISS" w:hAnsi="SWISS" w:cs="Arial"/>
                <w:b/>
                <w:bCs/>
                <w:sz w:val="20"/>
                <w:szCs w:val="20"/>
              </w:rPr>
            </w:pPr>
            <w:r>
              <w:rPr>
                <w:rFonts w:ascii="SWISS" w:hAnsi="SWISS" w:cs="Arial"/>
                <w:b/>
                <w:bCs/>
                <w:sz w:val="20"/>
                <w:szCs w:val="20"/>
              </w:rPr>
              <w:t> </w:t>
            </w:r>
          </w:p>
        </w:tc>
      </w:tr>
      <w:tr w:rsidR="00D103A0" w:rsidTr="00D103A0">
        <w:trPr>
          <w:trHeight w:val="300"/>
          <w:jc w:val="center"/>
        </w:trPr>
        <w:tc>
          <w:tcPr>
            <w:tcW w:w="483" w:type="dxa"/>
            <w:gridSpan w:val="3"/>
            <w:tcBorders>
              <w:top w:val="nil"/>
              <w:left w:val="single" w:sz="4" w:space="0" w:color="auto"/>
              <w:bottom w:val="nil"/>
              <w:right w:val="nil"/>
            </w:tcBorders>
            <w:noWrap/>
            <w:vAlign w:val="bottom"/>
            <w:hideMark/>
          </w:tcPr>
          <w:p w:rsidR="00D103A0" w:rsidRDefault="00D103A0">
            <w:pPr>
              <w:rPr>
                <w:rFonts w:ascii="SWISS" w:hAnsi="SWISS" w:cs="Arial"/>
                <w:sz w:val="20"/>
                <w:szCs w:val="20"/>
              </w:rPr>
            </w:pPr>
            <w:r>
              <w:rPr>
                <w:rFonts w:ascii="SWISS" w:hAnsi="SWISS" w:cs="Arial"/>
                <w:sz w:val="20"/>
                <w:szCs w:val="20"/>
              </w:rPr>
              <w:t> </w:t>
            </w:r>
          </w:p>
        </w:tc>
        <w:tc>
          <w:tcPr>
            <w:tcW w:w="3240" w:type="dxa"/>
            <w:noWrap/>
            <w:vAlign w:val="bottom"/>
            <w:hideMark/>
          </w:tcPr>
          <w:p w:rsidR="00D103A0" w:rsidRDefault="00D103A0">
            <w:pPr>
              <w:rPr>
                <w:sz w:val="22"/>
                <w:szCs w:val="22"/>
              </w:rPr>
            </w:pPr>
          </w:p>
        </w:tc>
        <w:tc>
          <w:tcPr>
            <w:tcW w:w="1508" w:type="dxa"/>
            <w:gridSpan w:val="2"/>
            <w:noWrap/>
            <w:vAlign w:val="bottom"/>
            <w:hideMark/>
          </w:tcPr>
          <w:p w:rsidR="00D103A0" w:rsidRDefault="00D103A0">
            <w:pPr>
              <w:jc w:val="center"/>
              <w:rPr>
                <w:rFonts w:ascii="SWISS" w:hAnsi="SWISS" w:cs="Arial"/>
                <w:b/>
                <w:bCs/>
                <w:sz w:val="20"/>
                <w:szCs w:val="20"/>
              </w:rPr>
            </w:pPr>
            <w:r>
              <w:rPr>
                <w:rFonts w:ascii="SWISS" w:hAnsi="SWISS" w:cs="Arial"/>
                <w:b/>
                <w:bCs/>
                <w:sz w:val="20"/>
                <w:szCs w:val="20"/>
              </w:rPr>
              <w:t>TEST YEAR</w:t>
            </w:r>
          </w:p>
        </w:tc>
        <w:tc>
          <w:tcPr>
            <w:tcW w:w="1706" w:type="dxa"/>
            <w:noWrap/>
            <w:vAlign w:val="bottom"/>
            <w:hideMark/>
          </w:tcPr>
          <w:p w:rsidR="00D103A0" w:rsidRDefault="00D103A0">
            <w:pPr>
              <w:jc w:val="center"/>
              <w:rPr>
                <w:rFonts w:ascii="SWISS" w:hAnsi="SWISS" w:cs="Arial"/>
                <w:b/>
                <w:bCs/>
                <w:sz w:val="20"/>
                <w:szCs w:val="20"/>
              </w:rPr>
            </w:pPr>
            <w:r>
              <w:rPr>
                <w:rFonts w:ascii="SWISS" w:hAnsi="SWISS" w:cs="Arial"/>
                <w:b/>
                <w:bCs/>
                <w:sz w:val="20"/>
                <w:szCs w:val="20"/>
              </w:rPr>
              <w:t>COMMISSION</w:t>
            </w:r>
          </w:p>
        </w:tc>
        <w:tc>
          <w:tcPr>
            <w:tcW w:w="1572" w:type="dxa"/>
            <w:noWrap/>
            <w:vAlign w:val="bottom"/>
            <w:hideMark/>
          </w:tcPr>
          <w:p w:rsidR="00D103A0" w:rsidRDefault="00D103A0">
            <w:pPr>
              <w:jc w:val="center"/>
              <w:rPr>
                <w:rFonts w:ascii="SWISS" w:hAnsi="SWISS" w:cs="Arial"/>
                <w:b/>
                <w:bCs/>
                <w:sz w:val="20"/>
                <w:szCs w:val="20"/>
              </w:rPr>
            </w:pPr>
            <w:r>
              <w:rPr>
                <w:rFonts w:ascii="SWISS" w:hAnsi="SWISS" w:cs="Arial"/>
                <w:b/>
                <w:bCs/>
                <w:sz w:val="20"/>
                <w:szCs w:val="20"/>
              </w:rPr>
              <w:t>ADJUSTED</w:t>
            </w:r>
          </w:p>
        </w:tc>
        <w:tc>
          <w:tcPr>
            <w:tcW w:w="1250" w:type="dxa"/>
            <w:gridSpan w:val="2"/>
            <w:noWrap/>
            <w:vAlign w:val="bottom"/>
            <w:hideMark/>
          </w:tcPr>
          <w:p w:rsidR="00D103A0" w:rsidRDefault="00D103A0">
            <w:pPr>
              <w:jc w:val="center"/>
              <w:rPr>
                <w:rFonts w:ascii="SWISS" w:hAnsi="SWISS" w:cs="Arial"/>
                <w:b/>
                <w:bCs/>
                <w:sz w:val="20"/>
                <w:szCs w:val="20"/>
              </w:rPr>
            </w:pPr>
            <w:r>
              <w:rPr>
                <w:rFonts w:ascii="SWISS" w:hAnsi="SWISS" w:cs="Arial"/>
                <w:b/>
                <w:bCs/>
                <w:sz w:val="20"/>
                <w:szCs w:val="20"/>
              </w:rPr>
              <w:t>FOR</w:t>
            </w:r>
          </w:p>
        </w:tc>
        <w:tc>
          <w:tcPr>
            <w:tcW w:w="1750" w:type="dxa"/>
            <w:tcBorders>
              <w:top w:val="nil"/>
              <w:left w:val="nil"/>
              <w:bottom w:val="nil"/>
              <w:right w:val="single" w:sz="4" w:space="0" w:color="auto"/>
            </w:tcBorders>
            <w:noWrap/>
            <w:vAlign w:val="bottom"/>
            <w:hideMark/>
          </w:tcPr>
          <w:p w:rsidR="00D103A0" w:rsidRDefault="00D103A0">
            <w:pPr>
              <w:jc w:val="center"/>
              <w:rPr>
                <w:rFonts w:ascii="SWISS" w:hAnsi="SWISS" w:cs="Arial"/>
                <w:b/>
                <w:bCs/>
                <w:sz w:val="20"/>
                <w:szCs w:val="20"/>
              </w:rPr>
            </w:pPr>
            <w:r>
              <w:rPr>
                <w:rFonts w:ascii="SWISS" w:hAnsi="SWISS" w:cs="Arial"/>
                <w:b/>
                <w:bCs/>
                <w:sz w:val="20"/>
                <w:szCs w:val="20"/>
              </w:rPr>
              <w:t>REVENUE</w:t>
            </w:r>
          </w:p>
        </w:tc>
      </w:tr>
      <w:tr w:rsidR="00D103A0" w:rsidTr="00D103A0">
        <w:trPr>
          <w:trHeight w:val="300"/>
          <w:jc w:val="center"/>
        </w:trPr>
        <w:tc>
          <w:tcPr>
            <w:tcW w:w="483" w:type="dxa"/>
            <w:gridSpan w:val="3"/>
            <w:tcBorders>
              <w:top w:val="nil"/>
              <w:left w:val="single" w:sz="4" w:space="0" w:color="auto"/>
              <w:bottom w:val="single" w:sz="4" w:space="0" w:color="auto"/>
              <w:right w:val="nil"/>
            </w:tcBorders>
            <w:noWrap/>
            <w:vAlign w:val="bottom"/>
            <w:hideMark/>
          </w:tcPr>
          <w:p w:rsidR="00D103A0" w:rsidRDefault="00D103A0">
            <w:pPr>
              <w:rPr>
                <w:rFonts w:ascii="SWISS" w:hAnsi="SWISS" w:cs="Arial"/>
                <w:sz w:val="20"/>
                <w:szCs w:val="20"/>
              </w:rPr>
            </w:pPr>
            <w:r>
              <w:rPr>
                <w:rFonts w:ascii="SWISS" w:hAnsi="SWISS" w:cs="Arial"/>
                <w:sz w:val="20"/>
                <w:szCs w:val="20"/>
              </w:rPr>
              <w:t> </w:t>
            </w:r>
          </w:p>
        </w:tc>
        <w:tc>
          <w:tcPr>
            <w:tcW w:w="3240" w:type="dxa"/>
            <w:tcBorders>
              <w:top w:val="nil"/>
              <w:left w:val="nil"/>
              <w:bottom w:val="single" w:sz="4" w:space="0" w:color="auto"/>
              <w:right w:val="nil"/>
            </w:tcBorders>
            <w:noWrap/>
            <w:vAlign w:val="bottom"/>
            <w:hideMark/>
          </w:tcPr>
          <w:p w:rsidR="00D103A0" w:rsidRDefault="00D103A0">
            <w:pPr>
              <w:rPr>
                <w:rFonts w:ascii="SWISS" w:hAnsi="SWISS" w:cs="Arial"/>
                <w:sz w:val="20"/>
                <w:szCs w:val="20"/>
              </w:rPr>
            </w:pPr>
            <w:r>
              <w:rPr>
                <w:rFonts w:ascii="SWISS" w:hAnsi="SWISS" w:cs="Arial"/>
                <w:sz w:val="20"/>
                <w:szCs w:val="20"/>
              </w:rPr>
              <w:t> </w:t>
            </w:r>
          </w:p>
        </w:tc>
        <w:tc>
          <w:tcPr>
            <w:tcW w:w="1508" w:type="dxa"/>
            <w:gridSpan w:val="2"/>
            <w:tcBorders>
              <w:top w:val="nil"/>
              <w:left w:val="nil"/>
              <w:bottom w:val="single" w:sz="4" w:space="0" w:color="auto"/>
              <w:right w:val="nil"/>
            </w:tcBorders>
            <w:noWrap/>
            <w:vAlign w:val="bottom"/>
            <w:hideMark/>
          </w:tcPr>
          <w:p w:rsidR="00D103A0" w:rsidRDefault="00D103A0">
            <w:pPr>
              <w:jc w:val="center"/>
              <w:rPr>
                <w:rFonts w:ascii="SWISS" w:hAnsi="SWISS" w:cs="Arial"/>
                <w:b/>
                <w:bCs/>
                <w:sz w:val="20"/>
                <w:szCs w:val="20"/>
              </w:rPr>
            </w:pPr>
            <w:r>
              <w:rPr>
                <w:rFonts w:ascii="SWISS" w:hAnsi="SWISS" w:cs="Arial"/>
                <w:b/>
                <w:bCs/>
                <w:sz w:val="20"/>
                <w:szCs w:val="20"/>
              </w:rPr>
              <w:t>PER UTILITY</w:t>
            </w:r>
          </w:p>
        </w:tc>
        <w:tc>
          <w:tcPr>
            <w:tcW w:w="1706" w:type="dxa"/>
            <w:tcBorders>
              <w:top w:val="nil"/>
              <w:left w:val="nil"/>
              <w:bottom w:val="single" w:sz="4" w:space="0" w:color="auto"/>
              <w:right w:val="nil"/>
            </w:tcBorders>
            <w:noWrap/>
            <w:vAlign w:val="bottom"/>
            <w:hideMark/>
          </w:tcPr>
          <w:p w:rsidR="00D103A0" w:rsidRDefault="00D103A0">
            <w:pPr>
              <w:jc w:val="center"/>
              <w:rPr>
                <w:rFonts w:ascii="SWISS" w:hAnsi="SWISS" w:cs="Arial"/>
                <w:b/>
                <w:bCs/>
                <w:sz w:val="20"/>
                <w:szCs w:val="20"/>
              </w:rPr>
            </w:pPr>
            <w:r>
              <w:rPr>
                <w:rFonts w:ascii="SWISS" w:hAnsi="SWISS" w:cs="Arial"/>
                <w:b/>
                <w:bCs/>
                <w:sz w:val="20"/>
                <w:szCs w:val="20"/>
              </w:rPr>
              <w:t>ADJUSTMENTS</w:t>
            </w:r>
          </w:p>
        </w:tc>
        <w:tc>
          <w:tcPr>
            <w:tcW w:w="1572" w:type="dxa"/>
            <w:tcBorders>
              <w:top w:val="nil"/>
              <w:left w:val="nil"/>
              <w:bottom w:val="single" w:sz="4" w:space="0" w:color="auto"/>
              <w:right w:val="nil"/>
            </w:tcBorders>
            <w:noWrap/>
            <w:vAlign w:val="bottom"/>
            <w:hideMark/>
          </w:tcPr>
          <w:p w:rsidR="00D103A0" w:rsidRDefault="00D103A0">
            <w:pPr>
              <w:jc w:val="center"/>
              <w:rPr>
                <w:rFonts w:ascii="SWISS" w:hAnsi="SWISS" w:cs="Arial"/>
                <w:b/>
                <w:bCs/>
                <w:sz w:val="20"/>
                <w:szCs w:val="20"/>
              </w:rPr>
            </w:pPr>
            <w:r>
              <w:rPr>
                <w:rFonts w:ascii="SWISS" w:hAnsi="SWISS" w:cs="Arial"/>
                <w:b/>
                <w:bCs/>
                <w:sz w:val="20"/>
                <w:szCs w:val="20"/>
              </w:rPr>
              <w:t>TEST YEAR</w:t>
            </w:r>
          </w:p>
        </w:tc>
        <w:tc>
          <w:tcPr>
            <w:tcW w:w="1250" w:type="dxa"/>
            <w:gridSpan w:val="2"/>
            <w:tcBorders>
              <w:top w:val="nil"/>
              <w:left w:val="nil"/>
              <w:bottom w:val="single" w:sz="4" w:space="0" w:color="auto"/>
              <w:right w:val="nil"/>
            </w:tcBorders>
            <w:noWrap/>
            <w:vAlign w:val="bottom"/>
            <w:hideMark/>
          </w:tcPr>
          <w:p w:rsidR="00D103A0" w:rsidRDefault="00D103A0">
            <w:pPr>
              <w:jc w:val="center"/>
              <w:rPr>
                <w:rFonts w:ascii="SWISS" w:hAnsi="SWISS" w:cs="Arial"/>
                <w:b/>
                <w:bCs/>
                <w:sz w:val="20"/>
                <w:szCs w:val="20"/>
              </w:rPr>
            </w:pPr>
            <w:r>
              <w:rPr>
                <w:rFonts w:ascii="SWISS" w:hAnsi="SWISS" w:cs="Arial"/>
                <w:b/>
                <w:bCs/>
                <w:sz w:val="20"/>
                <w:szCs w:val="20"/>
              </w:rPr>
              <w:t>INCREASE</w:t>
            </w:r>
          </w:p>
        </w:tc>
        <w:tc>
          <w:tcPr>
            <w:tcW w:w="1750" w:type="dxa"/>
            <w:tcBorders>
              <w:top w:val="nil"/>
              <w:left w:val="nil"/>
              <w:bottom w:val="single" w:sz="4" w:space="0" w:color="auto"/>
              <w:right w:val="single" w:sz="4" w:space="0" w:color="auto"/>
            </w:tcBorders>
            <w:noWrap/>
            <w:vAlign w:val="bottom"/>
            <w:hideMark/>
          </w:tcPr>
          <w:p w:rsidR="00D103A0" w:rsidRDefault="00D103A0">
            <w:pPr>
              <w:jc w:val="center"/>
              <w:rPr>
                <w:rFonts w:ascii="SWISS" w:hAnsi="SWISS" w:cs="Arial"/>
                <w:b/>
                <w:bCs/>
                <w:sz w:val="20"/>
                <w:szCs w:val="20"/>
              </w:rPr>
            </w:pPr>
            <w:r>
              <w:rPr>
                <w:rFonts w:ascii="SWISS" w:hAnsi="SWISS" w:cs="Arial"/>
                <w:b/>
                <w:bCs/>
                <w:sz w:val="20"/>
                <w:szCs w:val="20"/>
              </w:rPr>
              <w:t>REQUIREMENT</w:t>
            </w:r>
          </w:p>
        </w:tc>
      </w:tr>
      <w:tr w:rsidR="00D103A0" w:rsidTr="00D103A0">
        <w:trPr>
          <w:trHeight w:val="300"/>
          <w:jc w:val="center"/>
        </w:trPr>
        <w:tc>
          <w:tcPr>
            <w:tcW w:w="483" w:type="dxa"/>
            <w:gridSpan w:val="3"/>
            <w:tcBorders>
              <w:top w:val="nil"/>
              <w:left w:val="single" w:sz="4" w:space="0" w:color="auto"/>
              <w:bottom w:val="nil"/>
              <w:right w:val="nil"/>
            </w:tcBorders>
            <w:noWrap/>
            <w:vAlign w:val="bottom"/>
            <w:hideMark/>
          </w:tcPr>
          <w:p w:rsidR="00D103A0" w:rsidRDefault="00D103A0">
            <w:pPr>
              <w:rPr>
                <w:rFonts w:ascii="SWISS" w:hAnsi="SWISS" w:cs="Arial"/>
                <w:sz w:val="20"/>
                <w:szCs w:val="20"/>
              </w:rPr>
            </w:pPr>
            <w:r>
              <w:rPr>
                <w:rFonts w:ascii="SWISS" w:hAnsi="SWISS" w:cs="Arial"/>
                <w:sz w:val="20"/>
                <w:szCs w:val="20"/>
              </w:rPr>
              <w:t> </w:t>
            </w:r>
          </w:p>
        </w:tc>
        <w:tc>
          <w:tcPr>
            <w:tcW w:w="3240" w:type="dxa"/>
            <w:noWrap/>
            <w:vAlign w:val="bottom"/>
            <w:hideMark/>
          </w:tcPr>
          <w:p w:rsidR="00D103A0" w:rsidRDefault="00D103A0">
            <w:pPr>
              <w:rPr>
                <w:sz w:val="22"/>
                <w:szCs w:val="22"/>
              </w:rPr>
            </w:pPr>
          </w:p>
        </w:tc>
        <w:tc>
          <w:tcPr>
            <w:tcW w:w="1508" w:type="dxa"/>
            <w:gridSpan w:val="2"/>
            <w:noWrap/>
            <w:vAlign w:val="bottom"/>
            <w:hideMark/>
          </w:tcPr>
          <w:p w:rsidR="00D103A0" w:rsidRDefault="00D103A0">
            <w:pPr>
              <w:rPr>
                <w:sz w:val="22"/>
                <w:szCs w:val="22"/>
              </w:rPr>
            </w:pPr>
          </w:p>
        </w:tc>
        <w:tc>
          <w:tcPr>
            <w:tcW w:w="1706" w:type="dxa"/>
            <w:noWrap/>
            <w:vAlign w:val="bottom"/>
            <w:hideMark/>
          </w:tcPr>
          <w:p w:rsidR="00D103A0" w:rsidRDefault="00D103A0">
            <w:pPr>
              <w:rPr>
                <w:sz w:val="22"/>
                <w:szCs w:val="22"/>
              </w:rPr>
            </w:pPr>
          </w:p>
        </w:tc>
        <w:tc>
          <w:tcPr>
            <w:tcW w:w="1572" w:type="dxa"/>
            <w:noWrap/>
            <w:vAlign w:val="bottom"/>
            <w:hideMark/>
          </w:tcPr>
          <w:p w:rsidR="00D103A0" w:rsidRDefault="00D103A0">
            <w:pPr>
              <w:rPr>
                <w:sz w:val="22"/>
                <w:szCs w:val="22"/>
              </w:rPr>
            </w:pPr>
          </w:p>
        </w:tc>
        <w:tc>
          <w:tcPr>
            <w:tcW w:w="1250" w:type="dxa"/>
            <w:gridSpan w:val="2"/>
            <w:noWrap/>
            <w:vAlign w:val="bottom"/>
            <w:hideMark/>
          </w:tcPr>
          <w:p w:rsidR="00D103A0" w:rsidRDefault="00D103A0">
            <w:pPr>
              <w:rPr>
                <w:sz w:val="22"/>
                <w:szCs w:val="22"/>
              </w:rPr>
            </w:pPr>
          </w:p>
        </w:tc>
        <w:tc>
          <w:tcPr>
            <w:tcW w:w="1750" w:type="dxa"/>
            <w:tcBorders>
              <w:top w:val="nil"/>
              <w:left w:val="nil"/>
              <w:bottom w:val="nil"/>
              <w:right w:val="single" w:sz="4" w:space="0" w:color="auto"/>
            </w:tcBorders>
            <w:noWrap/>
            <w:vAlign w:val="bottom"/>
            <w:hideMark/>
          </w:tcPr>
          <w:p w:rsidR="00D103A0" w:rsidRDefault="00D103A0">
            <w:pPr>
              <w:rPr>
                <w:rFonts w:ascii="SWISS" w:hAnsi="SWISS" w:cs="Arial"/>
                <w:sz w:val="20"/>
                <w:szCs w:val="20"/>
              </w:rPr>
            </w:pPr>
            <w:r>
              <w:rPr>
                <w:rFonts w:ascii="SWISS" w:hAnsi="SWISS" w:cs="Arial"/>
                <w:sz w:val="20"/>
                <w:szCs w:val="20"/>
              </w:rPr>
              <w:t> </w:t>
            </w:r>
          </w:p>
        </w:tc>
      </w:tr>
      <w:tr w:rsidR="00D103A0" w:rsidTr="00D103A0">
        <w:trPr>
          <w:trHeight w:val="300"/>
          <w:jc w:val="center"/>
        </w:trPr>
        <w:tc>
          <w:tcPr>
            <w:tcW w:w="483" w:type="dxa"/>
            <w:gridSpan w:val="3"/>
            <w:tcBorders>
              <w:top w:val="nil"/>
              <w:left w:val="single" w:sz="4" w:space="0" w:color="auto"/>
              <w:bottom w:val="nil"/>
              <w:right w:val="nil"/>
            </w:tcBorders>
            <w:noWrap/>
            <w:vAlign w:val="bottom"/>
            <w:hideMark/>
          </w:tcPr>
          <w:p w:rsidR="00D103A0" w:rsidRDefault="00D103A0">
            <w:pPr>
              <w:jc w:val="right"/>
              <w:rPr>
                <w:rFonts w:ascii="SWISS" w:hAnsi="SWISS" w:cs="Arial"/>
                <w:sz w:val="20"/>
                <w:szCs w:val="20"/>
              </w:rPr>
            </w:pPr>
            <w:r>
              <w:rPr>
                <w:rFonts w:ascii="SWISS" w:hAnsi="SWISS" w:cs="Arial"/>
                <w:sz w:val="20"/>
                <w:szCs w:val="20"/>
              </w:rPr>
              <w:t>1.</w:t>
            </w:r>
          </w:p>
        </w:tc>
        <w:tc>
          <w:tcPr>
            <w:tcW w:w="3240" w:type="dxa"/>
            <w:noWrap/>
            <w:vAlign w:val="bottom"/>
            <w:hideMark/>
          </w:tcPr>
          <w:p w:rsidR="00D103A0" w:rsidRDefault="00D103A0">
            <w:pPr>
              <w:rPr>
                <w:rFonts w:ascii="SWISS" w:hAnsi="SWISS" w:cs="Arial"/>
                <w:b/>
                <w:bCs/>
                <w:sz w:val="20"/>
                <w:szCs w:val="20"/>
              </w:rPr>
            </w:pPr>
            <w:r>
              <w:rPr>
                <w:rFonts w:ascii="SWISS" w:hAnsi="SWISS" w:cs="Arial"/>
                <w:b/>
                <w:bCs/>
                <w:sz w:val="20"/>
                <w:szCs w:val="20"/>
              </w:rPr>
              <w:t xml:space="preserve">OPERATING REVENUES               </w:t>
            </w:r>
          </w:p>
        </w:tc>
        <w:tc>
          <w:tcPr>
            <w:tcW w:w="1508" w:type="dxa"/>
            <w:gridSpan w:val="2"/>
            <w:noWrap/>
            <w:vAlign w:val="bottom"/>
            <w:hideMark/>
          </w:tcPr>
          <w:p w:rsidR="00D103A0" w:rsidRDefault="00D103A0">
            <w:pPr>
              <w:jc w:val="right"/>
              <w:rPr>
                <w:rFonts w:ascii="SWISS" w:hAnsi="SWISS" w:cs="Arial"/>
                <w:sz w:val="20"/>
                <w:szCs w:val="20"/>
                <w:u w:val="single"/>
              </w:rPr>
            </w:pPr>
            <w:r>
              <w:rPr>
                <w:rFonts w:ascii="SWISS" w:hAnsi="SWISS" w:cs="Arial"/>
                <w:sz w:val="20"/>
                <w:szCs w:val="20"/>
                <w:u w:val="single"/>
              </w:rPr>
              <w:t>$135,972</w:t>
            </w:r>
          </w:p>
        </w:tc>
        <w:tc>
          <w:tcPr>
            <w:tcW w:w="1706" w:type="dxa"/>
            <w:noWrap/>
            <w:vAlign w:val="bottom"/>
            <w:hideMark/>
          </w:tcPr>
          <w:p w:rsidR="00D103A0" w:rsidRDefault="00D103A0">
            <w:pPr>
              <w:jc w:val="right"/>
              <w:rPr>
                <w:rFonts w:ascii="SWISS" w:hAnsi="SWISS" w:cs="Arial"/>
                <w:sz w:val="20"/>
                <w:szCs w:val="20"/>
                <w:u w:val="single"/>
              </w:rPr>
            </w:pPr>
            <w:r>
              <w:rPr>
                <w:rFonts w:ascii="SWISS" w:hAnsi="SWISS" w:cs="Arial"/>
                <w:sz w:val="20"/>
                <w:szCs w:val="20"/>
                <w:u w:val="single"/>
              </w:rPr>
              <w:t xml:space="preserve">$5,948 </w:t>
            </w:r>
          </w:p>
        </w:tc>
        <w:tc>
          <w:tcPr>
            <w:tcW w:w="1572" w:type="dxa"/>
            <w:noWrap/>
            <w:vAlign w:val="bottom"/>
            <w:hideMark/>
          </w:tcPr>
          <w:p w:rsidR="00D103A0" w:rsidRDefault="00D103A0">
            <w:pPr>
              <w:jc w:val="right"/>
              <w:rPr>
                <w:rFonts w:ascii="SWISS" w:hAnsi="SWISS" w:cs="Arial"/>
                <w:sz w:val="20"/>
                <w:szCs w:val="20"/>
                <w:u w:val="single"/>
              </w:rPr>
            </w:pPr>
            <w:r>
              <w:rPr>
                <w:rFonts w:ascii="SWISS" w:hAnsi="SWISS" w:cs="Arial"/>
                <w:sz w:val="20"/>
                <w:szCs w:val="20"/>
                <w:u w:val="single"/>
              </w:rPr>
              <w:t>$141,920</w:t>
            </w:r>
          </w:p>
        </w:tc>
        <w:tc>
          <w:tcPr>
            <w:tcW w:w="1250" w:type="dxa"/>
            <w:gridSpan w:val="2"/>
            <w:noWrap/>
            <w:vAlign w:val="bottom"/>
            <w:hideMark/>
          </w:tcPr>
          <w:p w:rsidR="00D103A0" w:rsidRDefault="00D103A0">
            <w:pPr>
              <w:jc w:val="right"/>
              <w:rPr>
                <w:rFonts w:ascii="SWISS" w:hAnsi="SWISS" w:cs="Arial"/>
                <w:sz w:val="20"/>
                <w:szCs w:val="20"/>
                <w:u w:val="single"/>
              </w:rPr>
            </w:pPr>
            <w:r>
              <w:rPr>
                <w:rFonts w:ascii="SWISS" w:hAnsi="SWISS" w:cs="Arial"/>
                <w:sz w:val="20"/>
                <w:szCs w:val="20"/>
                <w:u w:val="single"/>
              </w:rPr>
              <w:t xml:space="preserve">$44,949 </w:t>
            </w:r>
          </w:p>
        </w:tc>
        <w:tc>
          <w:tcPr>
            <w:tcW w:w="1750" w:type="dxa"/>
            <w:tcBorders>
              <w:top w:val="nil"/>
              <w:left w:val="nil"/>
              <w:bottom w:val="nil"/>
              <w:right w:val="single" w:sz="4" w:space="0" w:color="auto"/>
            </w:tcBorders>
            <w:noWrap/>
            <w:vAlign w:val="bottom"/>
            <w:hideMark/>
          </w:tcPr>
          <w:p w:rsidR="00D103A0" w:rsidRDefault="00D103A0">
            <w:pPr>
              <w:jc w:val="right"/>
              <w:rPr>
                <w:rFonts w:ascii="SWISS" w:hAnsi="SWISS" w:cs="Arial"/>
                <w:sz w:val="20"/>
                <w:szCs w:val="20"/>
                <w:u w:val="single"/>
              </w:rPr>
            </w:pPr>
            <w:r>
              <w:rPr>
                <w:rFonts w:ascii="SWISS" w:hAnsi="SWISS" w:cs="Arial"/>
                <w:sz w:val="20"/>
                <w:szCs w:val="20"/>
                <w:u w:val="single"/>
              </w:rPr>
              <w:t xml:space="preserve">$186,869 </w:t>
            </w:r>
          </w:p>
        </w:tc>
      </w:tr>
      <w:tr w:rsidR="00D103A0" w:rsidTr="00D103A0">
        <w:trPr>
          <w:trHeight w:val="300"/>
          <w:jc w:val="center"/>
        </w:trPr>
        <w:tc>
          <w:tcPr>
            <w:tcW w:w="483" w:type="dxa"/>
            <w:gridSpan w:val="3"/>
            <w:tcBorders>
              <w:top w:val="nil"/>
              <w:left w:val="single" w:sz="4" w:space="0" w:color="auto"/>
              <w:bottom w:val="nil"/>
              <w:right w:val="nil"/>
            </w:tcBorders>
            <w:noWrap/>
            <w:vAlign w:val="bottom"/>
            <w:hideMark/>
          </w:tcPr>
          <w:p w:rsidR="00D103A0" w:rsidRDefault="00D103A0">
            <w:pPr>
              <w:rPr>
                <w:rFonts w:ascii="SWISS" w:hAnsi="SWISS" w:cs="Arial"/>
                <w:sz w:val="20"/>
                <w:szCs w:val="20"/>
              </w:rPr>
            </w:pPr>
            <w:r>
              <w:rPr>
                <w:rFonts w:ascii="SWISS" w:hAnsi="SWISS" w:cs="Arial"/>
                <w:sz w:val="20"/>
                <w:szCs w:val="20"/>
              </w:rPr>
              <w:t> </w:t>
            </w:r>
          </w:p>
        </w:tc>
        <w:tc>
          <w:tcPr>
            <w:tcW w:w="3240" w:type="dxa"/>
            <w:noWrap/>
            <w:vAlign w:val="bottom"/>
            <w:hideMark/>
          </w:tcPr>
          <w:p w:rsidR="00D103A0" w:rsidRDefault="00D103A0">
            <w:pPr>
              <w:rPr>
                <w:sz w:val="22"/>
                <w:szCs w:val="22"/>
              </w:rPr>
            </w:pPr>
          </w:p>
        </w:tc>
        <w:tc>
          <w:tcPr>
            <w:tcW w:w="1508" w:type="dxa"/>
            <w:gridSpan w:val="2"/>
            <w:noWrap/>
            <w:vAlign w:val="bottom"/>
            <w:hideMark/>
          </w:tcPr>
          <w:p w:rsidR="00D103A0" w:rsidRDefault="00D103A0">
            <w:pPr>
              <w:rPr>
                <w:sz w:val="22"/>
                <w:szCs w:val="22"/>
              </w:rPr>
            </w:pPr>
          </w:p>
        </w:tc>
        <w:tc>
          <w:tcPr>
            <w:tcW w:w="1706" w:type="dxa"/>
            <w:noWrap/>
            <w:vAlign w:val="bottom"/>
            <w:hideMark/>
          </w:tcPr>
          <w:p w:rsidR="00D103A0" w:rsidRDefault="00D103A0">
            <w:pPr>
              <w:rPr>
                <w:sz w:val="22"/>
                <w:szCs w:val="22"/>
              </w:rPr>
            </w:pPr>
          </w:p>
        </w:tc>
        <w:tc>
          <w:tcPr>
            <w:tcW w:w="1572" w:type="dxa"/>
            <w:noWrap/>
            <w:vAlign w:val="bottom"/>
            <w:hideMark/>
          </w:tcPr>
          <w:p w:rsidR="00D103A0" w:rsidRDefault="00D103A0">
            <w:pPr>
              <w:rPr>
                <w:sz w:val="22"/>
                <w:szCs w:val="22"/>
              </w:rPr>
            </w:pPr>
          </w:p>
        </w:tc>
        <w:tc>
          <w:tcPr>
            <w:tcW w:w="1250" w:type="dxa"/>
            <w:gridSpan w:val="2"/>
            <w:noWrap/>
            <w:vAlign w:val="bottom"/>
            <w:hideMark/>
          </w:tcPr>
          <w:p w:rsidR="00D103A0" w:rsidRDefault="00D103A0">
            <w:pPr>
              <w:jc w:val="right"/>
              <w:rPr>
                <w:rFonts w:ascii="SWISS" w:hAnsi="SWISS" w:cs="Arial"/>
                <w:sz w:val="20"/>
                <w:szCs w:val="20"/>
              </w:rPr>
            </w:pPr>
            <w:r>
              <w:rPr>
                <w:rFonts w:ascii="SWISS" w:hAnsi="SWISS" w:cs="Arial"/>
                <w:sz w:val="20"/>
                <w:szCs w:val="20"/>
              </w:rPr>
              <w:t>31.67%</w:t>
            </w:r>
          </w:p>
        </w:tc>
        <w:tc>
          <w:tcPr>
            <w:tcW w:w="1750" w:type="dxa"/>
            <w:tcBorders>
              <w:top w:val="nil"/>
              <w:left w:val="nil"/>
              <w:bottom w:val="nil"/>
              <w:right w:val="single" w:sz="4" w:space="0" w:color="auto"/>
            </w:tcBorders>
            <w:noWrap/>
            <w:vAlign w:val="bottom"/>
            <w:hideMark/>
          </w:tcPr>
          <w:p w:rsidR="00D103A0" w:rsidRDefault="00D103A0">
            <w:pPr>
              <w:rPr>
                <w:rFonts w:ascii="SWISS" w:hAnsi="SWISS" w:cs="Arial"/>
                <w:sz w:val="20"/>
                <w:szCs w:val="20"/>
              </w:rPr>
            </w:pPr>
            <w:r>
              <w:rPr>
                <w:rFonts w:ascii="SWISS" w:hAnsi="SWISS" w:cs="Arial"/>
                <w:sz w:val="20"/>
                <w:szCs w:val="20"/>
              </w:rPr>
              <w:t> </w:t>
            </w:r>
          </w:p>
        </w:tc>
      </w:tr>
      <w:tr w:rsidR="00D103A0" w:rsidTr="00D103A0">
        <w:trPr>
          <w:trHeight w:val="300"/>
          <w:jc w:val="center"/>
        </w:trPr>
        <w:tc>
          <w:tcPr>
            <w:tcW w:w="483" w:type="dxa"/>
            <w:gridSpan w:val="3"/>
            <w:tcBorders>
              <w:top w:val="nil"/>
              <w:left w:val="single" w:sz="4" w:space="0" w:color="auto"/>
              <w:bottom w:val="nil"/>
              <w:right w:val="nil"/>
            </w:tcBorders>
            <w:noWrap/>
            <w:vAlign w:val="bottom"/>
            <w:hideMark/>
          </w:tcPr>
          <w:p w:rsidR="00D103A0" w:rsidRDefault="00D103A0">
            <w:pPr>
              <w:rPr>
                <w:rFonts w:ascii="SWISS" w:hAnsi="SWISS" w:cs="Arial"/>
                <w:sz w:val="20"/>
                <w:szCs w:val="20"/>
              </w:rPr>
            </w:pPr>
            <w:r>
              <w:rPr>
                <w:rFonts w:ascii="SWISS" w:hAnsi="SWISS" w:cs="Arial"/>
                <w:sz w:val="20"/>
                <w:szCs w:val="20"/>
              </w:rPr>
              <w:t> </w:t>
            </w:r>
          </w:p>
        </w:tc>
        <w:tc>
          <w:tcPr>
            <w:tcW w:w="3240" w:type="dxa"/>
            <w:noWrap/>
            <w:vAlign w:val="bottom"/>
            <w:hideMark/>
          </w:tcPr>
          <w:p w:rsidR="00D103A0" w:rsidRDefault="00D103A0">
            <w:pPr>
              <w:rPr>
                <w:rFonts w:ascii="SWISS" w:hAnsi="SWISS" w:cs="Arial"/>
                <w:b/>
                <w:bCs/>
                <w:sz w:val="20"/>
                <w:szCs w:val="20"/>
              </w:rPr>
            </w:pPr>
            <w:r>
              <w:rPr>
                <w:rFonts w:ascii="SWISS" w:hAnsi="SWISS" w:cs="Arial"/>
                <w:b/>
                <w:bCs/>
                <w:sz w:val="20"/>
                <w:szCs w:val="20"/>
              </w:rPr>
              <w:t>OPERATING EXPENSES:</w:t>
            </w:r>
          </w:p>
        </w:tc>
        <w:tc>
          <w:tcPr>
            <w:tcW w:w="1508" w:type="dxa"/>
            <w:gridSpan w:val="2"/>
            <w:noWrap/>
            <w:vAlign w:val="bottom"/>
            <w:hideMark/>
          </w:tcPr>
          <w:p w:rsidR="00D103A0" w:rsidRDefault="00D103A0">
            <w:pPr>
              <w:rPr>
                <w:sz w:val="22"/>
                <w:szCs w:val="22"/>
              </w:rPr>
            </w:pPr>
          </w:p>
        </w:tc>
        <w:tc>
          <w:tcPr>
            <w:tcW w:w="1706" w:type="dxa"/>
            <w:noWrap/>
            <w:vAlign w:val="bottom"/>
            <w:hideMark/>
          </w:tcPr>
          <w:p w:rsidR="00D103A0" w:rsidRDefault="00D103A0">
            <w:pPr>
              <w:rPr>
                <w:sz w:val="22"/>
                <w:szCs w:val="22"/>
              </w:rPr>
            </w:pPr>
          </w:p>
        </w:tc>
        <w:tc>
          <w:tcPr>
            <w:tcW w:w="1572" w:type="dxa"/>
            <w:noWrap/>
            <w:vAlign w:val="bottom"/>
            <w:hideMark/>
          </w:tcPr>
          <w:p w:rsidR="00D103A0" w:rsidRDefault="00D103A0">
            <w:pPr>
              <w:rPr>
                <w:sz w:val="22"/>
                <w:szCs w:val="22"/>
              </w:rPr>
            </w:pPr>
          </w:p>
        </w:tc>
        <w:tc>
          <w:tcPr>
            <w:tcW w:w="1250" w:type="dxa"/>
            <w:gridSpan w:val="2"/>
            <w:noWrap/>
            <w:vAlign w:val="bottom"/>
            <w:hideMark/>
          </w:tcPr>
          <w:p w:rsidR="00D103A0" w:rsidRDefault="00D103A0">
            <w:pPr>
              <w:rPr>
                <w:sz w:val="22"/>
                <w:szCs w:val="22"/>
              </w:rPr>
            </w:pPr>
          </w:p>
        </w:tc>
        <w:tc>
          <w:tcPr>
            <w:tcW w:w="1750" w:type="dxa"/>
            <w:tcBorders>
              <w:top w:val="nil"/>
              <w:left w:val="nil"/>
              <w:bottom w:val="nil"/>
              <w:right w:val="single" w:sz="4" w:space="0" w:color="auto"/>
            </w:tcBorders>
            <w:noWrap/>
            <w:vAlign w:val="bottom"/>
            <w:hideMark/>
          </w:tcPr>
          <w:p w:rsidR="00D103A0" w:rsidRDefault="00D103A0">
            <w:pPr>
              <w:rPr>
                <w:rFonts w:ascii="SWISS" w:hAnsi="SWISS" w:cs="Arial"/>
                <w:sz w:val="20"/>
                <w:szCs w:val="20"/>
              </w:rPr>
            </w:pPr>
            <w:r>
              <w:rPr>
                <w:rFonts w:ascii="SWISS" w:hAnsi="SWISS" w:cs="Arial"/>
                <w:sz w:val="20"/>
                <w:szCs w:val="20"/>
              </w:rPr>
              <w:t> </w:t>
            </w:r>
          </w:p>
        </w:tc>
      </w:tr>
      <w:tr w:rsidR="00D103A0" w:rsidTr="00D103A0">
        <w:trPr>
          <w:trHeight w:val="300"/>
          <w:jc w:val="center"/>
        </w:trPr>
        <w:tc>
          <w:tcPr>
            <w:tcW w:w="483" w:type="dxa"/>
            <w:gridSpan w:val="3"/>
            <w:tcBorders>
              <w:top w:val="nil"/>
              <w:left w:val="single" w:sz="4" w:space="0" w:color="auto"/>
              <w:bottom w:val="nil"/>
              <w:right w:val="nil"/>
            </w:tcBorders>
            <w:noWrap/>
            <w:vAlign w:val="bottom"/>
            <w:hideMark/>
          </w:tcPr>
          <w:p w:rsidR="00D103A0" w:rsidRDefault="00D103A0">
            <w:pPr>
              <w:jc w:val="right"/>
              <w:rPr>
                <w:rFonts w:ascii="SWISS" w:hAnsi="SWISS" w:cs="Arial"/>
                <w:sz w:val="20"/>
                <w:szCs w:val="20"/>
              </w:rPr>
            </w:pPr>
            <w:r>
              <w:rPr>
                <w:rFonts w:ascii="SWISS" w:hAnsi="SWISS" w:cs="Arial"/>
                <w:sz w:val="20"/>
                <w:szCs w:val="20"/>
              </w:rPr>
              <w:t>2.</w:t>
            </w:r>
          </w:p>
        </w:tc>
        <w:tc>
          <w:tcPr>
            <w:tcW w:w="3240" w:type="dxa"/>
            <w:noWrap/>
            <w:vAlign w:val="bottom"/>
            <w:hideMark/>
          </w:tcPr>
          <w:p w:rsidR="00D103A0" w:rsidRDefault="00D103A0">
            <w:pPr>
              <w:rPr>
                <w:rFonts w:ascii="SWISS" w:hAnsi="SWISS" w:cs="Arial"/>
                <w:sz w:val="20"/>
                <w:szCs w:val="20"/>
              </w:rPr>
            </w:pPr>
            <w:r>
              <w:rPr>
                <w:rFonts w:ascii="SWISS" w:hAnsi="SWISS" w:cs="Arial"/>
                <w:sz w:val="20"/>
                <w:szCs w:val="20"/>
              </w:rPr>
              <w:t xml:space="preserve">  OPERATION &amp; MAINTENANCE</w:t>
            </w:r>
          </w:p>
        </w:tc>
        <w:tc>
          <w:tcPr>
            <w:tcW w:w="1508" w:type="dxa"/>
            <w:gridSpan w:val="2"/>
            <w:noWrap/>
            <w:vAlign w:val="bottom"/>
            <w:hideMark/>
          </w:tcPr>
          <w:p w:rsidR="00D103A0" w:rsidRDefault="00D103A0">
            <w:pPr>
              <w:jc w:val="right"/>
              <w:rPr>
                <w:rFonts w:ascii="SWISS" w:hAnsi="SWISS" w:cs="Arial"/>
                <w:sz w:val="20"/>
                <w:szCs w:val="20"/>
              </w:rPr>
            </w:pPr>
            <w:r>
              <w:rPr>
                <w:rFonts w:ascii="SWISS" w:hAnsi="SWISS" w:cs="Arial"/>
                <w:sz w:val="20"/>
                <w:szCs w:val="20"/>
              </w:rPr>
              <w:t xml:space="preserve">$133,012 </w:t>
            </w:r>
          </w:p>
        </w:tc>
        <w:tc>
          <w:tcPr>
            <w:tcW w:w="1706" w:type="dxa"/>
            <w:noWrap/>
            <w:vAlign w:val="bottom"/>
            <w:hideMark/>
          </w:tcPr>
          <w:p w:rsidR="00D103A0" w:rsidRDefault="00D103A0">
            <w:pPr>
              <w:jc w:val="right"/>
              <w:rPr>
                <w:rFonts w:ascii="SWISS" w:hAnsi="SWISS" w:cs="Arial"/>
                <w:sz w:val="20"/>
                <w:szCs w:val="20"/>
              </w:rPr>
            </w:pPr>
            <w:r>
              <w:rPr>
                <w:rFonts w:ascii="SWISS" w:hAnsi="SWISS" w:cs="Arial"/>
                <w:sz w:val="20"/>
                <w:szCs w:val="20"/>
              </w:rPr>
              <w:t xml:space="preserve">$14,108 </w:t>
            </w:r>
          </w:p>
        </w:tc>
        <w:tc>
          <w:tcPr>
            <w:tcW w:w="1572" w:type="dxa"/>
            <w:noWrap/>
            <w:vAlign w:val="bottom"/>
            <w:hideMark/>
          </w:tcPr>
          <w:p w:rsidR="00D103A0" w:rsidRDefault="00D103A0">
            <w:pPr>
              <w:jc w:val="right"/>
              <w:rPr>
                <w:rFonts w:ascii="SWISS" w:hAnsi="SWISS" w:cs="Arial"/>
                <w:sz w:val="20"/>
                <w:szCs w:val="20"/>
              </w:rPr>
            </w:pPr>
            <w:r>
              <w:rPr>
                <w:rFonts w:ascii="SWISS" w:hAnsi="SWISS" w:cs="Arial"/>
                <w:sz w:val="20"/>
                <w:szCs w:val="20"/>
              </w:rPr>
              <w:t xml:space="preserve">$147,120 </w:t>
            </w:r>
          </w:p>
        </w:tc>
        <w:tc>
          <w:tcPr>
            <w:tcW w:w="1250" w:type="dxa"/>
            <w:gridSpan w:val="2"/>
            <w:noWrap/>
            <w:vAlign w:val="bottom"/>
            <w:hideMark/>
          </w:tcPr>
          <w:p w:rsidR="00D103A0" w:rsidRDefault="00D103A0">
            <w:pPr>
              <w:jc w:val="right"/>
              <w:rPr>
                <w:rFonts w:ascii="SWISS" w:hAnsi="SWISS" w:cs="Arial"/>
                <w:sz w:val="20"/>
                <w:szCs w:val="20"/>
              </w:rPr>
            </w:pPr>
            <w:r>
              <w:rPr>
                <w:rFonts w:ascii="SWISS" w:hAnsi="SWISS" w:cs="Arial"/>
                <w:sz w:val="20"/>
                <w:szCs w:val="20"/>
              </w:rPr>
              <w:t xml:space="preserve">$0 </w:t>
            </w:r>
          </w:p>
        </w:tc>
        <w:tc>
          <w:tcPr>
            <w:tcW w:w="1750" w:type="dxa"/>
            <w:tcBorders>
              <w:top w:val="nil"/>
              <w:left w:val="nil"/>
              <w:bottom w:val="nil"/>
              <w:right w:val="single" w:sz="4" w:space="0" w:color="auto"/>
            </w:tcBorders>
            <w:noWrap/>
            <w:vAlign w:val="bottom"/>
            <w:hideMark/>
          </w:tcPr>
          <w:p w:rsidR="00D103A0" w:rsidRDefault="00D103A0">
            <w:pPr>
              <w:jc w:val="right"/>
              <w:rPr>
                <w:rFonts w:ascii="SWISS" w:hAnsi="SWISS" w:cs="Arial"/>
                <w:sz w:val="20"/>
                <w:szCs w:val="20"/>
              </w:rPr>
            </w:pPr>
            <w:r>
              <w:rPr>
                <w:rFonts w:ascii="SWISS" w:hAnsi="SWISS" w:cs="Arial"/>
                <w:sz w:val="20"/>
                <w:szCs w:val="20"/>
              </w:rPr>
              <w:t xml:space="preserve">$147,120 </w:t>
            </w:r>
          </w:p>
        </w:tc>
      </w:tr>
      <w:tr w:rsidR="00D103A0" w:rsidTr="00D103A0">
        <w:trPr>
          <w:trHeight w:val="300"/>
          <w:jc w:val="center"/>
        </w:trPr>
        <w:tc>
          <w:tcPr>
            <w:tcW w:w="483" w:type="dxa"/>
            <w:gridSpan w:val="3"/>
            <w:tcBorders>
              <w:top w:val="nil"/>
              <w:left w:val="single" w:sz="4" w:space="0" w:color="auto"/>
              <w:bottom w:val="nil"/>
              <w:right w:val="nil"/>
            </w:tcBorders>
            <w:noWrap/>
            <w:vAlign w:val="bottom"/>
            <w:hideMark/>
          </w:tcPr>
          <w:p w:rsidR="00D103A0" w:rsidRDefault="00D103A0">
            <w:pPr>
              <w:rPr>
                <w:rFonts w:ascii="SWISS" w:hAnsi="SWISS" w:cs="Arial"/>
                <w:sz w:val="20"/>
                <w:szCs w:val="20"/>
              </w:rPr>
            </w:pPr>
            <w:r>
              <w:rPr>
                <w:rFonts w:ascii="SWISS" w:hAnsi="SWISS" w:cs="Arial"/>
                <w:sz w:val="20"/>
                <w:szCs w:val="20"/>
              </w:rPr>
              <w:t> </w:t>
            </w:r>
          </w:p>
        </w:tc>
        <w:tc>
          <w:tcPr>
            <w:tcW w:w="3240" w:type="dxa"/>
            <w:noWrap/>
            <w:vAlign w:val="bottom"/>
            <w:hideMark/>
          </w:tcPr>
          <w:p w:rsidR="00D103A0" w:rsidRDefault="00D103A0">
            <w:pPr>
              <w:rPr>
                <w:sz w:val="22"/>
                <w:szCs w:val="22"/>
              </w:rPr>
            </w:pPr>
          </w:p>
        </w:tc>
        <w:tc>
          <w:tcPr>
            <w:tcW w:w="1508" w:type="dxa"/>
            <w:gridSpan w:val="2"/>
            <w:noWrap/>
            <w:vAlign w:val="bottom"/>
            <w:hideMark/>
          </w:tcPr>
          <w:p w:rsidR="00D103A0" w:rsidRDefault="00D103A0">
            <w:pPr>
              <w:rPr>
                <w:sz w:val="22"/>
                <w:szCs w:val="22"/>
              </w:rPr>
            </w:pPr>
          </w:p>
        </w:tc>
        <w:tc>
          <w:tcPr>
            <w:tcW w:w="1706" w:type="dxa"/>
            <w:noWrap/>
            <w:vAlign w:val="bottom"/>
            <w:hideMark/>
          </w:tcPr>
          <w:p w:rsidR="00D103A0" w:rsidRDefault="00D103A0">
            <w:pPr>
              <w:rPr>
                <w:sz w:val="22"/>
                <w:szCs w:val="22"/>
              </w:rPr>
            </w:pPr>
          </w:p>
        </w:tc>
        <w:tc>
          <w:tcPr>
            <w:tcW w:w="1572" w:type="dxa"/>
            <w:noWrap/>
            <w:vAlign w:val="bottom"/>
            <w:hideMark/>
          </w:tcPr>
          <w:p w:rsidR="00D103A0" w:rsidRDefault="00D103A0">
            <w:pPr>
              <w:rPr>
                <w:sz w:val="22"/>
                <w:szCs w:val="22"/>
              </w:rPr>
            </w:pPr>
          </w:p>
        </w:tc>
        <w:tc>
          <w:tcPr>
            <w:tcW w:w="1250" w:type="dxa"/>
            <w:gridSpan w:val="2"/>
            <w:noWrap/>
            <w:vAlign w:val="bottom"/>
            <w:hideMark/>
          </w:tcPr>
          <w:p w:rsidR="00D103A0" w:rsidRDefault="00D103A0">
            <w:pPr>
              <w:rPr>
                <w:sz w:val="22"/>
                <w:szCs w:val="22"/>
              </w:rPr>
            </w:pPr>
          </w:p>
        </w:tc>
        <w:tc>
          <w:tcPr>
            <w:tcW w:w="1750" w:type="dxa"/>
            <w:tcBorders>
              <w:top w:val="nil"/>
              <w:left w:val="nil"/>
              <w:bottom w:val="nil"/>
              <w:right w:val="single" w:sz="4" w:space="0" w:color="auto"/>
            </w:tcBorders>
            <w:noWrap/>
            <w:vAlign w:val="bottom"/>
            <w:hideMark/>
          </w:tcPr>
          <w:p w:rsidR="00D103A0" w:rsidRDefault="00D103A0">
            <w:pPr>
              <w:rPr>
                <w:rFonts w:ascii="SWISS" w:hAnsi="SWISS" w:cs="Arial"/>
                <w:sz w:val="20"/>
                <w:szCs w:val="20"/>
              </w:rPr>
            </w:pPr>
            <w:r>
              <w:rPr>
                <w:rFonts w:ascii="SWISS" w:hAnsi="SWISS" w:cs="Arial"/>
                <w:sz w:val="20"/>
                <w:szCs w:val="20"/>
              </w:rPr>
              <w:t> </w:t>
            </w:r>
          </w:p>
        </w:tc>
      </w:tr>
      <w:tr w:rsidR="00D103A0" w:rsidTr="00D103A0">
        <w:trPr>
          <w:trHeight w:val="300"/>
          <w:jc w:val="center"/>
        </w:trPr>
        <w:tc>
          <w:tcPr>
            <w:tcW w:w="483" w:type="dxa"/>
            <w:gridSpan w:val="3"/>
            <w:tcBorders>
              <w:top w:val="nil"/>
              <w:left w:val="single" w:sz="4" w:space="0" w:color="auto"/>
              <w:bottom w:val="nil"/>
              <w:right w:val="nil"/>
            </w:tcBorders>
            <w:noWrap/>
            <w:vAlign w:val="bottom"/>
            <w:hideMark/>
          </w:tcPr>
          <w:p w:rsidR="00D103A0" w:rsidRDefault="00D103A0">
            <w:pPr>
              <w:jc w:val="right"/>
              <w:rPr>
                <w:rFonts w:ascii="SWISS" w:hAnsi="SWISS" w:cs="Arial"/>
                <w:sz w:val="20"/>
                <w:szCs w:val="20"/>
              </w:rPr>
            </w:pPr>
            <w:r>
              <w:rPr>
                <w:rFonts w:ascii="SWISS" w:hAnsi="SWISS" w:cs="Arial"/>
                <w:sz w:val="20"/>
                <w:szCs w:val="20"/>
              </w:rPr>
              <w:t>3.</w:t>
            </w:r>
          </w:p>
        </w:tc>
        <w:tc>
          <w:tcPr>
            <w:tcW w:w="3240" w:type="dxa"/>
            <w:noWrap/>
            <w:vAlign w:val="bottom"/>
            <w:hideMark/>
          </w:tcPr>
          <w:p w:rsidR="00D103A0" w:rsidRDefault="00D103A0">
            <w:pPr>
              <w:rPr>
                <w:rFonts w:ascii="SWISS" w:hAnsi="SWISS" w:cs="Arial"/>
                <w:sz w:val="20"/>
                <w:szCs w:val="20"/>
              </w:rPr>
            </w:pPr>
            <w:r>
              <w:rPr>
                <w:rFonts w:ascii="SWISS" w:hAnsi="SWISS" w:cs="Arial"/>
                <w:sz w:val="20"/>
                <w:szCs w:val="20"/>
              </w:rPr>
              <w:t xml:space="preserve">  DEPRECIATION </w:t>
            </w:r>
          </w:p>
        </w:tc>
        <w:tc>
          <w:tcPr>
            <w:tcW w:w="1508" w:type="dxa"/>
            <w:gridSpan w:val="2"/>
            <w:noWrap/>
            <w:vAlign w:val="bottom"/>
            <w:hideMark/>
          </w:tcPr>
          <w:p w:rsidR="00D103A0" w:rsidRDefault="00D103A0">
            <w:pPr>
              <w:jc w:val="right"/>
              <w:rPr>
                <w:rFonts w:ascii="SWISS" w:hAnsi="SWISS" w:cs="Arial"/>
                <w:sz w:val="20"/>
                <w:szCs w:val="20"/>
              </w:rPr>
            </w:pPr>
            <w:r>
              <w:rPr>
                <w:rFonts w:ascii="SWISS" w:hAnsi="SWISS" w:cs="Arial"/>
                <w:sz w:val="20"/>
                <w:szCs w:val="20"/>
              </w:rPr>
              <w:t xml:space="preserve">13,390 </w:t>
            </w:r>
          </w:p>
        </w:tc>
        <w:tc>
          <w:tcPr>
            <w:tcW w:w="1706" w:type="dxa"/>
            <w:noWrap/>
            <w:vAlign w:val="bottom"/>
            <w:hideMark/>
          </w:tcPr>
          <w:p w:rsidR="00D103A0" w:rsidRDefault="00D103A0">
            <w:pPr>
              <w:jc w:val="right"/>
              <w:rPr>
                <w:rFonts w:ascii="SWISS" w:hAnsi="SWISS" w:cs="Arial"/>
                <w:sz w:val="20"/>
                <w:szCs w:val="20"/>
              </w:rPr>
            </w:pPr>
            <w:r>
              <w:rPr>
                <w:rFonts w:ascii="SWISS" w:hAnsi="SWISS" w:cs="Arial"/>
                <w:sz w:val="20"/>
                <w:szCs w:val="20"/>
              </w:rPr>
              <w:t xml:space="preserve">10,271 </w:t>
            </w:r>
          </w:p>
        </w:tc>
        <w:tc>
          <w:tcPr>
            <w:tcW w:w="1572" w:type="dxa"/>
            <w:noWrap/>
            <w:vAlign w:val="bottom"/>
            <w:hideMark/>
          </w:tcPr>
          <w:p w:rsidR="00D103A0" w:rsidRDefault="00D103A0">
            <w:pPr>
              <w:jc w:val="right"/>
              <w:rPr>
                <w:rFonts w:ascii="SWISS" w:hAnsi="SWISS" w:cs="Arial"/>
                <w:sz w:val="20"/>
                <w:szCs w:val="20"/>
              </w:rPr>
            </w:pPr>
            <w:r>
              <w:rPr>
                <w:rFonts w:ascii="SWISS" w:hAnsi="SWISS" w:cs="Arial"/>
                <w:sz w:val="20"/>
                <w:szCs w:val="20"/>
              </w:rPr>
              <w:t xml:space="preserve">23,661 </w:t>
            </w:r>
          </w:p>
        </w:tc>
        <w:tc>
          <w:tcPr>
            <w:tcW w:w="1250" w:type="dxa"/>
            <w:gridSpan w:val="2"/>
            <w:noWrap/>
            <w:vAlign w:val="bottom"/>
            <w:hideMark/>
          </w:tcPr>
          <w:p w:rsidR="00D103A0" w:rsidRDefault="00D103A0">
            <w:pPr>
              <w:jc w:val="right"/>
              <w:rPr>
                <w:rFonts w:ascii="SWISS" w:hAnsi="SWISS" w:cs="Arial"/>
                <w:sz w:val="20"/>
                <w:szCs w:val="20"/>
              </w:rPr>
            </w:pPr>
            <w:r>
              <w:rPr>
                <w:rFonts w:ascii="SWISS" w:hAnsi="SWISS" w:cs="Arial"/>
                <w:sz w:val="20"/>
                <w:szCs w:val="20"/>
              </w:rPr>
              <w:t xml:space="preserve">0 </w:t>
            </w:r>
          </w:p>
        </w:tc>
        <w:tc>
          <w:tcPr>
            <w:tcW w:w="1750" w:type="dxa"/>
            <w:tcBorders>
              <w:top w:val="nil"/>
              <w:left w:val="nil"/>
              <w:bottom w:val="nil"/>
              <w:right w:val="single" w:sz="4" w:space="0" w:color="auto"/>
            </w:tcBorders>
            <w:noWrap/>
            <w:vAlign w:val="bottom"/>
            <w:hideMark/>
          </w:tcPr>
          <w:p w:rsidR="00D103A0" w:rsidRDefault="00D103A0">
            <w:pPr>
              <w:jc w:val="right"/>
              <w:rPr>
                <w:rFonts w:ascii="SWISS" w:hAnsi="SWISS" w:cs="Arial"/>
                <w:sz w:val="20"/>
                <w:szCs w:val="20"/>
              </w:rPr>
            </w:pPr>
            <w:r>
              <w:rPr>
                <w:rFonts w:ascii="SWISS" w:hAnsi="SWISS" w:cs="Arial"/>
                <w:sz w:val="20"/>
                <w:szCs w:val="20"/>
              </w:rPr>
              <w:t xml:space="preserve">23,661 </w:t>
            </w:r>
          </w:p>
        </w:tc>
      </w:tr>
      <w:tr w:rsidR="00D103A0" w:rsidTr="00D103A0">
        <w:trPr>
          <w:trHeight w:val="300"/>
          <w:jc w:val="center"/>
        </w:trPr>
        <w:tc>
          <w:tcPr>
            <w:tcW w:w="483" w:type="dxa"/>
            <w:gridSpan w:val="3"/>
            <w:tcBorders>
              <w:top w:val="nil"/>
              <w:left w:val="single" w:sz="4" w:space="0" w:color="auto"/>
              <w:bottom w:val="nil"/>
              <w:right w:val="nil"/>
            </w:tcBorders>
            <w:noWrap/>
            <w:vAlign w:val="bottom"/>
            <w:hideMark/>
          </w:tcPr>
          <w:p w:rsidR="00D103A0" w:rsidRDefault="00D103A0">
            <w:pPr>
              <w:rPr>
                <w:rFonts w:ascii="SWISS" w:hAnsi="SWISS" w:cs="Arial"/>
                <w:sz w:val="20"/>
                <w:szCs w:val="20"/>
              </w:rPr>
            </w:pPr>
            <w:r>
              <w:rPr>
                <w:rFonts w:ascii="SWISS" w:hAnsi="SWISS" w:cs="Arial"/>
                <w:sz w:val="20"/>
                <w:szCs w:val="20"/>
              </w:rPr>
              <w:t> </w:t>
            </w:r>
          </w:p>
        </w:tc>
        <w:tc>
          <w:tcPr>
            <w:tcW w:w="3240" w:type="dxa"/>
            <w:noWrap/>
            <w:vAlign w:val="bottom"/>
            <w:hideMark/>
          </w:tcPr>
          <w:p w:rsidR="00D103A0" w:rsidRDefault="00D103A0">
            <w:pPr>
              <w:rPr>
                <w:sz w:val="22"/>
                <w:szCs w:val="22"/>
              </w:rPr>
            </w:pPr>
          </w:p>
        </w:tc>
        <w:tc>
          <w:tcPr>
            <w:tcW w:w="1508" w:type="dxa"/>
            <w:gridSpan w:val="2"/>
            <w:noWrap/>
            <w:vAlign w:val="bottom"/>
            <w:hideMark/>
          </w:tcPr>
          <w:p w:rsidR="00D103A0" w:rsidRDefault="00D103A0">
            <w:pPr>
              <w:rPr>
                <w:sz w:val="22"/>
                <w:szCs w:val="22"/>
              </w:rPr>
            </w:pPr>
          </w:p>
        </w:tc>
        <w:tc>
          <w:tcPr>
            <w:tcW w:w="1706" w:type="dxa"/>
            <w:noWrap/>
            <w:vAlign w:val="bottom"/>
            <w:hideMark/>
          </w:tcPr>
          <w:p w:rsidR="00D103A0" w:rsidRDefault="00D103A0">
            <w:pPr>
              <w:rPr>
                <w:sz w:val="22"/>
                <w:szCs w:val="22"/>
              </w:rPr>
            </w:pPr>
          </w:p>
        </w:tc>
        <w:tc>
          <w:tcPr>
            <w:tcW w:w="1572" w:type="dxa"/>
            <w:noWrap/>
            <w:vAlign w:val="bottom"/>
            <w:hideMark/>
          </w:tcPr>
          <w:p w:rsidR="00D103A0" w:rsidRDefault="00D103A0">
            <w:pPr>
              <w:rPr>
                <w:sz w:val="22"/>
                <w:szCs w:val="22"/>
              </w:rPr>
            </w:pPr>
          </w:p>
        </w:tc>
        <w:tc>
          <w:tcPr>
            <w:tcW w:w="1250" w:type="dxa"/>
            <w:gridSpan w:val="2"/>
            <w:noWrap/>
            <w:vAlign w:val="bottom"/>
            <w:hideMark/>
          </w:tcPr>
          <w:p w:rsidR="00D103A0" w:rsidRDefault="00D103A0">
            <w:pPr>
              <w:rPr>
                <w:sz w:val="22"/>
                <w:szCs w:val="22"/>
              </w:rPr>
            </w:pPr>
          </w:p>
        </w:tc>
        <w:tc>
          <w:tcPr>
            <w:tcW w:w="1750" w:type="dxa"/>
            <w:tcBorders>
              <w:top w:val="nil"/>
              <w:left w:val="nil"/>
              <w:bottom w:val="nil"/>
              <w:right w:val="single" w:sz="4" w:space="0" w:color="auto"/>
            </w:tcBorders>
            <w:noWrap/>
            <w:vAlign w:val="bottom"/>
            <w:hideMark/>
          </w:tcPr>
          <w:p w:rsidR="00D103A0" w:rsidRDefault="00D103A0">
            <w:pPr>
              <w:rPr>
                <w:rFonts w:ascii="SWISS" w:hAnsi="SWISS" w:cs="Arial"/>
                <w:sz w:val="20"/>
                <w:szCs w:val="20"/>
              </w:rPr>
            </w:pPr>
            <w:r>
              <w:rPr>
                <w:rFonts w:ascii="SWISS" w:hAnsi="SWISS" w:cs="Arial"/>
                <w:sz w:val="20"/>
                <w:szCs w:val="20"/>
              </w:rPr>
              <w:t> </w:t>
            </w:r>
          </w:p>
        </w:tc>
      </w:tr>
      <w:tr w:rsidR="00D103A0" w:rsidTr="00D103A0">
        <w:trPr>
          <w:trHeight w:val="300"/>
          <w:jc w:val="center"/>
        </w:trPr>
        <w:tc>
          <w:tcPr>
            <w:tcW w:w="483" w:type="dxa"/>
            <w:gridSpan w:val="3"/>
            <w:tcBorders>
              <w:top w:val="nil"/>
              <w:left w:val="single" w:sz="4" w:space="0" w:color="auto"/>
              <w:bottom w:val="nil"/>
              <w:right w:val="nil"/>
            </w:tcBorders>
            <w:noWrap/>
            <w:vAlign w:val="bottom"/>
            <w:hideMark/>
          </w:tcPr>
          <w:p w:rsidR="00D103A0" w:rsidRDefault="00D103A0">
            <w:pPr>
              <w:jc w:val="right"/>
              <w:rPr>
                <w:rFonts w:ascii="SWISS" w:hAnsi="SWISS" w:cs="Arial"/>
                <w:sz w:val="20"/>
                <w:szCs w:val="20"/>
              </w:rPr>
            </w:pPr>
            <w:r>
              <w:rPr>
                <w:rFonts w:ascii="SWISS" w:hAnsi="SWISS" w:cs="Arial"/>
                <w:sz w:val="20"/>
                <w:szCs w:val="20"/>
              </w:rPr>
              <w:t>4.</w:t>
            </w:r>
          </w:p>
        </w:tc>
        <w:tc>
          <w:tcPr>
            <w:tcW w:w="3240" w:type="dxa"/>
            <w:noWrap/>
            <w:vAlign w:val="bottom"/>
            <w:hideMark/>
          </w:tcPr>
          <w:p w:rsidR="00D103A0" w:rsidRDefault="00D103A0">
            <w:pPr>
              <w:rPr>
                <w:rFonts w:ascii="SWISS" w:hAnsi="SWISS" w:cs="Arial"/>
                <w:sz w:val="20"/>
                <w:szCs w:val="20"/>
              </w:rPr>
            </w:pPr>
            <w:r>
              <w:rPr>
                <w:rFonts w:ascii="SWISS" w:hAnsi="SWISS" w:cs="Arial"/>
                <w:sz w:val="20"/>
                <w:szCs w:val="20"/>
              </w:rPr>
              <w:t xml:space="preserve">  AMORTIZATION</w:t>
            </w:r>
          </w:p>
        </w:tc>
        <w:tc>
          <w:tcPr>
            <w:tcW w:w="1508" w:type="dxa"/>
            <w:gridSpan w:val="2"/>
            <w:noWrap/>
            <w:vAlign w:val="bottom"/>
            <w:hideMark/>
          </w:tcPr>
          <w:p w:rsidR="00D103A0" w:rsidRDefault="00D103A0">
            <w:pPr>
              <w:jc w:val="right"/>
              <w:rPr>
                <w:rFonts w:ascii="SWISS" w:hAnsi="SWISS" w:cs="Arial"/>
                <w:sz w:val="20"/>
                <w:szCs w:val="20"/>
              </w:rPr>
            </w:pPr>
            <w:r>
              <w:rPr>
                <w:rFonts w:ascii="SWISS" w:hAnsi="SWISS" w:cs="Arial"/>
                <w:sz w:val="20"/>
                <w:szCs w:val="20"/>
              </w:rPr>
              <w:t xml:space="preserve">0 </w:t>
            </w:r>
          </w:p>
        </w:tc>
        <w:tc>
          <w:tcPr>
            <w:tcW w:w="1706" w:type="dxa"/>
            <w:noWrap/>
            <w:vAlign w:val="bottom"/>
            <w:hideMark/>
          </w:tcPr>
          <w:p w:rsidR="00D103A0" w:rsidRDefault="00D103A0">
            <w:pPr>
              <w:jc w:val="right"/>
              <w:rPr>
                <w:rFonts w:ascii="SWISS" w:hAnsi="SWISS" w:cs="Arial"/>
                <w:sz w:val="20"/>
                <w:szCs w:val="20"/>
              </w:rPr>
            </w:pPr>
            <w:r>
              <w:rPr>
                <w:rFonts w:ascii="SWISS" w:hAnsi="SWISS" w:cs="Arial"/>
                <w:sz w:val="20"/>
                <w:szCs w:val="20"/>
              </w:rPr>
              <w:t>(7,938)</w:t>
            </w:r>
          </w:p>
        </w:tc>
        <w:tc>
          <w:tcPr>
            <w:tcW w:w="1572" w:type="dxa"/>
            <w:noWrap/>
            <w:vAlign w:val="bottom"/>
            <w:hideMark/>
          </w:tcPr>
          <w:p w:rsidR="00D103A0" w:rsidRDefault="00D103A0">
            <w:pPr>
              <w:jc w:val="right"/>
              <w:rPr>
                <w:rFonts w:ascii="SWISS" w:hAnsi="SWISS" w:cs="Arial"/>
                <w:sz w:val="20"/>
                <w:szCs w:val="20"/>
              </w:rPr>
            </w:pPr>
            <w:r>
              <w:rPr>
                <w:rFonts w:ascii="SWISS" w:hAnsi="SWISS" w:cs="Arial"/>
                <w:sz w:val="20"/>
                <w:szCs w:val="20"/>
              </w:rPr>
              <w:t>(7,938)</w:t>
            </w:r>
          </w:p>
        </w:tc>
        <w:tc>
          <w:tcPr>
            <w:tcW w:w="1250" w:type="dxa"/>
            <w:gridSpan w:val="2"/>
            <w:noWrap/>
            <w:vAlign w:val="bottom"/>
            <w:hideMark/>
          </w:tcPr>
          <w:p w:rsidR="00D103A0" w:rsidRDefault="00D103A0">
            <w:pPr>
              <w:jc w:val="right"/>
              <w:rPr>
                <w:rFonts w:ascii="SWISS" w:hAnsi="SWISS" w:cs="Arial"/>
                <w:sz w:val="20"/>
                <w:szCs w:val="20"/>
              </w:rPr>
            </w:pPr>
            <w:r>
              <w:rPr>
                <w:rFonts w:ascii="SWISS" w:hAnsi="SWISS" w:cs="Arial"/>
                <w:sz w:val="20"/>
                <w:szCs w:val="20"/>
              </w:rPr>
              <w:t xml:space="preserve">0 </w:t>
            </w:r>
          </w:p>
        </w:tc>
        <w:tc>
          <w:tcPr>
            <w:tcW w:w="1750" w:type="dxa"/>
            <w:tcBorders>
              <w:top w:val="nil"/>
              <w:left w:val="nil"/>
              <w:bottom w:val="nil"/>
              <w:right w:val="single" w:sz="4" w:space="0" w:color="auto"/>
            </w:tcBorders>
            <w:noWrap/>
            <w:vAlign w:val="bottom"/>
            <w:hideMark/>
          </w:tcPr>
          <w:p w:rsidR="00D103A0" w:rsidRDefault="00D103A0">
            <w:pPr>
              <w:jc w:val="right"/>
              <w:rPr>
                <w:rFonts w:ascii="SWISS" w:hAnsi="SWISS" w:cs="Arial"/>
                <w:sz w:val="20"/>
                <w:szCs w:val="20"/>
              </w:rPr>
            </w:pPr>
            <w:r>
              <w:rPr>
                <w:rFonts w:ascii="SWISS" w:hAnsi="SWISS" w:cs="Arial"/>
                <w:sz w:val="20"/>
                <w:szCs w:val="20"/>
              </w:rPr>
              <w:t>(7,938)</w:t>
            </w:r>
          </w:p>
        </w:tc>
      </w:tr>
      <w:tr w:rsidR="00D103A0" w:rsidTr="00D103A0">
        <w:trPr>
          <w:trHeight w:val="300"/>
          <w:jc w:val="center"/>
        </w:trPr>
        <w:tc>
          <w:tcPr>
            <w:tcW w:w="483" w:type="dxa"/>
            <w:gridSpan w:val="3"/>
            <w:tcBorders>
              <w:top w:val="nil"/>
              <w:left w:val="single" w:sz="4" w:space="0" w:color="auto"/>
              <w:bottom w:val="nil"/>
              <w:right w:val="nil"/>
            </w:tcBorders>
            <w:noWrap/>
            <w:vAlign w:val="bottom"/>
            <w:hideMark/>
          </w:tcPr>
          <w:p w:rsidR="00D103A0" w:rsidRDefault="00D103A0">
            <w:pPr>
              <w:rPr>
                <w:rFonts w:ascii="SWISS" w:hAnsi="SWISS" w:cs="Arial"/>
                <w:sz w:val="20"/>
                <w:szCs w:val="20"/>
              </w:rPr>
            </w:pPr>
            <w:r>
              <w:rPr>
                <w:rFonts w:ascii="SWISS" w:hAnsi="SWISS" w:cs="Arial"/>
                <w:sz w:val="20"/>
                <w:szCs w:val="20"/>
              </w:rPr>
              <w:t> </w:t>
            </w:r>
          </w:p>
        </w:tc>
        <w:tc>
          <w:tcPr>
            <w:tcW w:w="3240" w:type="dxa"/>
            <w:noWrap/>
            <w:vAlign w:val="bottom"/>
            <w:hideMark/>
          </w:tcPr>
          <w:p w:rsidR="00D103A0" w:rsidRDefault="00D103A0">
            <w:pPr>
              <w:rPr>
                <w:sz w:val="22"/>
                <w:szCs w:val="22"/>
              </w:rPr>
            </w:pPr>
          </w:p>
        </w:tc>
        <w:tc>
          <w:tcPr>
            <w:tcW w:w="1508" w:type="dxa"/>
            <w:gridSpan w:val="2"/>
            <w:noWrap/>
            <w:vAlign w:val="bottom"/>
            <w:hideMark/>
          </w:tcPr>
          <w:p w:rsidR="00D103A0" w:rsidRDefault="00D103A0">
            <w:pPr>
              <w:rPr>
                <w:sz w:val="22"/>
                <w:szCs w:val="22"/>
              </w:rPr>
            </w:pPr>
          </w:p>
        </w:tc>
        <w:tc>
          <w:tcPr>
            <w:tcW w:w="1706" w:type="dxa"/>
            <w:noWrap/>
            <w:vAlign w:val="bottom"/>
            <w:hideMark/>
          </w:tcPr>
          <w:p w:rsidR="00D103A0" w:rsidRDefault="00D103A0">
            <w:pPr>
              <w:rPr>
                <w:sz w:val="22"/>
                <w:szCs w:val="22"/>
              </w:rPr>
            </w:pPr>
          </w:p>
        </w:tc>
        <w:tc>
          <w:tcPr>
            <w:tcW w:w="1572" w:type="dxa"/>
            <w:noWrap/>
            <w:vAlign w:val="bottom"/>
            <w:hideMark/>
          </w:tcPr>
          <w:p w:rsidR="00D103A0" w:rsidRDefault="00D103A0">
            <w:pPr>
              <w:rPr>
                <w:sz w:val="22"/>
                <w:szCs w:val="22"/>
              </w:rPr>
            </w:pPr>
          </w:p>
        </w:tc>
        <w:tc>
          <w:tcPr>
            <w:tcW w:w="1250" w:type="dxa"/>
            <w:gridSpan w:val="2"/>
            <w:noWrap/>
            <w:vAlign w:val="bottom"/>
            <w:hideMark/>
          </w:tcPr>
          <w:p w:rsidR="00D103A0" w:rsidRDefault="00D103A0">
            <w:pPr>
              <w:rPr>
                <w:sz w:val="22"/>
                <w:szCs w:val="22"/>
              </w:rPr>
            </w:pPr>
          </w:p>
        </w:tc>
        <w:tc>
          <w:tcPr>
            <w:tcW w:w="1750" w:type="dxa"/>
            <w:tcBorders>
              <w:top w:val="nil"/>
              <w:left w:val="nil"/>
              <w:bottom w:val="nil"/>
              <w:right w:val="single" w:sz="4" w:space="0" w:color="auto"/>
            </w:tcBorders>
            <w:noWrap/>
            <w:vAlign w:val="bottom"/>
            <w:hideMark/>
          </w:tcPr>
          <w:p w:rsidR="00D103A0" w:rsidRDefault="00D103A0">
            <w:pPr>
              <w:rPr>
                <w:rFonts w:ascii="SWISS" w:hAnsi="SWISS" w:cs="Arial"/>
                <w:sz w:val="20"/>
                <w:szCs w:val="20"/>
              </w:rPr>
            </w:pPr>
            <w:r>
              <w:rPr>
                <w:rFonts w:ascii="SWISS" w:hAnsi="SWISS" w:cs="Arial"/>
                <w:sz w:val="20"/>
                <w:szCs w:val="20"/>
              </w:rPr>
              <w:t> </w:t>
            </w:r>
          </w:p>
        </w:tc>
      </w:tr>
      <w:tr w:rsidR="00D103A0" w:rsidTr="00D103A0">
        <w:trPr>
          <w:trHeight w:val="300"/>
          <w:jc w:val="center"/>
        </w:trPr>
        <w:tc>
          <w:tcPr>
            <w:tcW w:w="483" w:type="dxa"/>
            <w:gridSpan w:val="3"/>
            <w:tcBorders>
              <w:top w:val="nil"/>
              <w:left w:val="single" w:sz="4" w:space="0" w:color="auto"/>
              <w:bottom w:val="nil"/>
              <w:right w:val="nil"/>
            </w:tcBorders>
            <w:noWrap/>
            <w:vAlign w:val="bottom"/>
            <w:hideMark/>
          </w:tcPr>
          <w:p w:rsidR="00D103A0" w:rsidRDefault="00D103A0">
            <w:pPr>
              <w:jc w:val="right"/>
              <w:rPr>
                <w:rFonts w:ascii="SWISS" w:hAnsi="SWISS" w:cs="Arial"/>
                <w:sz w:val="20"/>
                <w:szCs w:val="20"/>
              </w:rPr>
            </w:pPr>
            <w:r>
              <w:rPr>
                <w:rFonts w:ascii="SWISS" w:hAnsi="SWISS" w:cs="Arial"/>
                <w:sz w:val="20"/>
                <w:szCs w:val="20"/>
              </w:rPr>
              <w:t>5.</w:t>
            </w:r>
          </w:p>
        </w:tc>
        <w:tc>
          <w:tcPr>
            <w:tcW w:w="3240" w:type="dxa"/>
            <w:noWrap/>
            <w:vAlign w:val="bottom"/>
            <w:hideMark/>
          </w:tcPr>
          <w:p w:rsidR="00D103A0" w:rsidRDefault="00D103A0">
            <w:pPr>
              <w:rPr>
                <w:rFonts w:ascii="SWISS" w:hAnsi="SWISS" w:cs="Arial"/>
                <w:sz w:val="20"/>
                <w:szCs w:val="20"/>
              </w:rPr>
            </w:pPr>
            <w:r>
              <w:rPr>
                <w:rFonts w:ascii="SWISS" w:hAnsi="SWISS" w:cs="Arial"/>
                <w:sz w:val="20"/>
                <w:szCs w:val="20"/>
              </w:rPr>
              <w:t xml:space="preserve">  TAXES OTHER THAN INCOME</w:t>
            </w:r>
          </w:p>
        </w:tc>
        <w:tc>
          <w:tcPr>
            <w:tcW w:w="1508" w:type="dxa"/>
            <w:gridSpan w:val="2"/>
            <w:noWrap/>
            <w:vAlign w:val="bottom"/>
            <w:hideMark/>
          </w:tcPr>
          <w:p w:rsidR="00D103A0" w:rsidRDefault="00D103A0">
            <w:pPr>
              <w:jc w:val="right"/>
              <w:rPr>
                <w:rFonts w:ascii="SWISS" w:hAnsi="SWISS" w:cs="Arial"/>
                <w:sz w:val="20"/>
                <w:szCs w:val="20"/>
              </w:rPr>
            </w:pPr>
            <w:r>
              <w:rPr>
                <w:rFonts w:ascii="SWISS" w:hAnsi="SWISS" w:cs="Arial"/>
                <w:sz w:val="20"/>
                <w:szCs w:val="20"/>
              </w:rPr>
              <w:t xml:space="preserve">11,550 </w:t>
            </w:r>
          </w:p>
        </w:tc>
        <w:tc>
          <w:tcPr>
            <w:tcW w:w="1706" w:type="dxa"/>
            <w:noWrap/>
            <w:vAlign w:val="bottom"/>
            <w:hideMark/>
          </w:tcPr>
          <w:p w:rsidR="00D103A0" w:rsidRDefault="00D103A0">
            <w:pPr>
              <w:jc w:val="right"/>
              <w:rPr>
                <w:rFonts w:ascii="SWISS" w:hAnsi="SWISS" w:cs="Arial"/>
                <w:sz w:val="20"/>
                <w:szCs w:val="20"/>
              </w:rPr>
            </w:pPr>
            <w:r>
              <w:rPr>
                <w:rFonts w:ascii="SWISS" w:hAnsi="SWISS" w:cs="Arial"/>
                <w:sz w:val="20"/>
                <w:szCs w:val="20"/>
              </w:rPr>
              <w:t>(195)</w:t>
            </w:r>
          </w:p>
        </w:tc>
        <w:tc>
          <w:tcPr>
            <w:tcW w:w="1572" w:type="dxa"/>
            <w:noWrap/>
            <w:vAlign w:val="bottom"/>
            <w:hideMark/>
          </w:tcPr>
          <w:p w:rsidR="00D103A0" w:rsidRDefault="00D103A0">
            <w:pPr>
              <w:jc w:val="right"/>
              <w:rPr>
                <w:rFonts w:ascii="SWISS" w:hAnsi="SWISS" w:cs="Arial"/>
                <w:sz w:val="20"/>
                <w:szCs w:val="20"/>
              </w:rPr>
            </w:pPr>
            <w:r>
              <w:rPr>
                <w:rFonts w:ascii="SWISS" w:hAnsi="SWISS" w:cs="Arial"/>
                <w:sz w:val="20"/>
                <w:szCs w:val="20"/>
              </w:rPr>
              <w:t xml:space="preserve">11,355 </w:t>
            </w:r>
          </w:p>
        </w:tc>
        <w:tc>
          <w:tcPr>
            <w:tcW w:w="1250" w:type="dxa"/>
            <w:gridSpan w:val="2"/>
            <w:noWrap/>
            <w:vAlign w:val="bottom"/>
            <w:hideMark/>
          </w:tcPr>
          <w:p w:rsidR="00D103A0" w:rsidRDefault="00D103A0">
            <w:pPr>
              <w:jc w:val="right"/>
              <w:rPr>
                <w:rFonts w:ascii="SWISS" w:hAnsi="SWISS" w:cs="Arial"/>
                <w:sz w:val="20"/>
                <w:szCs w:val="20"/>
              </w:rPr>
            </w:pPr>
            <w:r>
              <w:rPr>
                <w:rFonts w:ascii="SWISS" w:hAnsi="SWISS" w:cs="Arial"/>
                <w:sz w:val="20"/>
                <w:szCs w:val="20"/>
              </w:rPr>
              <w:t xml:space="preserve">2,023 </w:t>
            </w:r>
          </w:p>
        </w:tc>
        <w:tc>
          <w:tcPr>
            <w:tcW w:w="1750" w:type="dxa"/>
            <w:tcBorders>
              <w:top w:val="nil"/>
              <w:left w:val="nil"/>
              <w:bottom w:val="nil"/>
              <w:right w:val="single" w:sz="4" w:space="0" w:color="auto"/>
            </w:tcBorders>
            <w:noWrap/>
            <w:vAlign w:val="bottom"/>
            <w:hideMark/>
          </w:tcPr>
          <w:p w:rsidR="00D103A0" w:rsidRDefault="00D103A0">
            <w:pPr>
              <w:jc w:val="right"/>
              <w:rPr>
                <w:rFonts w:ascii="SWISS" w:hAnsi="SWISS" w:cs="Arial"/>
                <w:sz w:val="20"/>
                <w:szCs w:val="20"/>
              </w:rPr>
            </w:pPr>
            <w:r>
              <w:rPr>
                <w:rFonts w:ascii="SWISS" w:hAnsi="SWISS" w:cs="Arial"/>
                <w:sz w:val="20"/>
                <w:szCs w:val="20"/>
              </w:rPr>
              <w:t xml:space="preserve">13,378 </w:t>
            </w:r>
          </w:p>
        </w:tc>
      </w:tr>
      <w:tr w:rsidR="00D103A0" w:rsidTr="00D103A0">
        <w:trPr>
          <w:trHeight w:val="300"/>
          <w:jc w:val="center"/>
        </w:trPr>
        <w:tc>
          <w:tcPr>
            <w:tcW w:w="483" w:type="dxa"/>
            <w:gridSpan w:val="3"/>
            <w:tcBorders>
              <w:top w:val="nil"/>
              <w:left w:val="single" w:sz="4" w:space="0" w:color="auto"/>
              <w:bottom w:val="nil"/>
              <w:right w:val="nil"/>
            </w:tcBorders>
            <w:noWrap/>
            <w:vAlign w:val="bottom"/>
            <w:hideMark/>
          </w:tcPr>
          <w:p w:rsidR="00D103A0" w:rsidRDefault="00D103A0">
            <w:pPr>
              <w:rPr>
                <w:rFonts w:ascii="SWISS" w:hAnsi="SWISS" w:cs="Arial"/>
                <w:sz w:val="20"/>
                <w:szCs w:val="20"/>
              </w:rPr>
            </w:pPr>
            <w:r>
              <w:rPr>
                <w:rFonts w:ascii="SWISS" w:hAnsi="SWISS" w:cs="Arial"/>
                <w:sz w:val="20"/>
                <w:szCs w:val="20"/>
              </w:rPr>
              <w:t> </w:t>
            </w:r>
          </w:p>
        </w:tc>
        <w:tc>
          <w:tcPr>
            <w:tcW w:w="3240" w:type="dxa"/>
            <w:noWrap/>
            <w:vAlign w:val="bottom"/>
            <w:hideMark/>
          </w:tcPr>
          <w:p w:rsidR="00D103A0" w:rsidRDefault="00D103A0">
            <w:pPr>
              <w:rPr>
                <w:sz w:val="22"/>
                <w:szCs w:val="22"/>
              </w:rPr>
            </w:pPr>
          </w:p>
        </w:tc>
        <w:tc>
          <w:tcPr>
            <w:tcW w:w="1508" w:type="dxa"/>
            <w:gridSpan w:val="2"/>
            <w:noWrap/>
            <w:vAlign w:val="bottom"/>
            <w:hideMark/>
          </w:tcPr>
          <w:p w:rsidR="00D103A0" w:rsidRDefault="00D103A0">
            <w:pPr>
              <w:rPr>
                <w:sz w:val="22"/>
                <w:szCs w:val="22"/>
              </w:rPr>
            </w:pPr>
          </w:p>
        </w:tc>
        <w:tc>
          <w:tcPr>
            <w:tcW w:w="1706" w:type="dxa"/>
            <w:noWrap/>
            <w:vAlign w:val="bottom"/>
            <w:hideMark/>
          </w:tcPr>
          <w:p w:rsidR="00D103A0" w:rsidRDefault="00D103A0">
            <w:pPr>
              <w:rPr>
                <w:sz w:val="22"/>
                <w:szCs w:val="22"/>
              </w:rPr>
            </w:pPr>
          </w:p>
        </w:tc>
        <w:tc>
          <w:tcPr>
            <w:tcW w:w="1572" w:type="dxa"/>
            <w:noWrap/>
            <w:vAlign w:val="bottom"/>
            <w:hideMark/>
          </w:tcPr>
          <w:p w:rsidR="00D103A0" w:rsidRDefault="00D103A0">
            <w:pPr>
              <w:rPr>
                <w:sz w:val="22"/>
                <w:szCs w:val="22"/>
              </w:rPr>
            </w:pPr>
          </w:p>
        </w:tc>
        <w:tc>
          <w:tcPr>
            <w:tcW w:w="1250" w:type="dxa"/>
            <w:gridSpan w:val="2"/>
            <w:noWrap/>
            <w:vAlign w:val="bottom"/>
            <w:hideMark/>
          </w:tcPr>
          <w:p w:rsidR="00D103A0" w:rsidRDefault="00D103A0">
            <w:pPr>
              <w:rPr>
                <w:sz w:val="22"/>
                <w:szCs w:val="22"/>
              </w:rPr>
            </w:pPr>
          </w:p>
        </w:tc>
        <w:tc>
          <w:tcPr>
            <w:tcW w:w="1750" w:type="dxa"/>
            <w:tcBorders>
              <w:top w:val="nil"/>
              <w:left w:val="nil"/>
              <w:bottom w:val="nil"/>
              <w:right w:val="single" w:sz="4" w:space="0" w:color="auto"/>
            </w:tcBorders>
            <w:noWrap/>
            <w:vAlign w:val="bottom"/>
            <w:hideMark/>
          </w:tcPr>
          <w:p w:rsidR="00D103A0" w:rsidRDefault="00D103A0">
            <w:pPr>
              <w:rPr>
                <w:rFonts w:ascii="SWISS" w:hAnsi="SWISS" w:cs="Arial"/>
                <w:sz w:val="20"/>
                <w:szCs w:val="20"/>
              </w:rPr>
            </w:pPr>
            <w:r>
              <w:rPr>
                <w:rFonts w:ascii="SWISS" w:hAnsi="SWISS" w:cs="Arial"/>
                <w:sz w:val="20"/>
                <w:szCs w:val="20"/>
              </w:rPr>
              <w:t> </w:t>
            </w:r>
          </w:p>
        </w:tc>
      </w:tr>
      <w:tr w:rsidR="00D103A0" w:rsidTr="00D103A0">
        <w:trPr>
          <w:trHeight w:val="300"/>
          <w:jc w:val="center"/>
        </w:trPr>
        <w:tc>
          <w:tcPr>
            <w:tcW w:w="483" w:type="dxa"/>
            <w:gridSpan w:val="3"/>
            <w:tcBorders>
              <w:top w:val="nil"/>
              <w:left w:val="single" w:sz="4" w:space="0" w:color="auto"/>
              <w:bottom w:val="nil"/>
              <w:right w:val="nil"/>
            </w:tcBorders>
            <w:noWrap/>
            <w:vAlign w:val="bottom"/>
            <w:hideMark/>
          </w:tcPr>
          <w:p w:rsidR="00D103A0" w:rsidRDefault="00D103A0">
            <w:pPr>
              <w:jc w:val="right"/>
              <w:rPr>
                <w:rFonts w:ascii="SWISS" w:hAnsi="SWISS" w:cs="Arial"/>
                <w:sz w:val="20"/>
                <w:szCs w:val="20"/>
              </w:rPr>
            </w:pPr>
            <w:r>
              <w:rPr>
                <w:rFonts w:ascii="SWISS" w:hAnsi="SWISS" w:cs="Arial"/>
                <w:sz w:val="20"/>
                <w:szCs w:val="20"/>
              </w:rPr>
              <w:t>6.</w:t>
            </w:r>
          </w:p>
        </w:tc>
        <w:tc>
          <w:tcPr>
            <w:tcW w:w="3240" w:type="dxa"/>
            <w:noWrap/>
            <w:vAlign w:val="bottom"/>
            <w:hideMark/>
          </w:tcPr>
          <w:p w:rsidR="00D103A0" w:rsidRDefault="00D103A0">
            <w:pPr>
              <w:rPr>
                <w:rFonts w:ascii="SWISS" w:hAnsi="SWISS" w:cs="Arial"/>
                <w:sz w:val="20"/>
                <w:szCs w:val="20"/>
              </w:rPr>
            </w:pPr>
            <w:r>
              <w:rPr>
                <w:rFonts w:ascii="SWISS" w:hAnsi="SWISS" w:cs="Arial"/>
                <w:sz w:val="20"/>
                <w:szCs w:val="20"/>
              </w:rPr>
              <w:t xml:space="preserve">  INCOME TAXES</w:t>
            </w:r>
          </w:p>
        </w:tc>
        <w:tc>
          <w:tcPr>
            <w:tcW w:w="1508" w:type="dxa"/>
            <w:gridSpan w:val="2"/>
            <w:noWrap/>
            <w:vAlign w:val="bottom"/>
            <w:hideMark/>
          </w:tcPr>
          <w:p w:rsidR="00D103A0" w:rsidRDefault="00D103A0">
            <w:pPr>
              <w:jc w:val="right"/>
              <w:rPr>
                <w:rFonts w:ascii="SWISS" w:hAnsi="SWISS" w:cs="Arial"/>
                <w:sz w:val="20"/>
                <w:szCs w:val="20"/>
                <w:u w:val="single"/>
              </w:rPr>
            </w:pPr>
            <w:r>
              <w:rPr>
                <w:rFonts w:ascii="SWISS" w:hAnsi="SWISS" w:cs="Arial"/>
                <w:sz w:val="20"/>
                <w:szCs w:val="20"/>
                <w:u w:val="single"/>
              </w:rPr>
              <w:t xml:space="preserve">0 </w:t>
            </w:r>
          </w:p>
        </w:tc>
        <w:tc>
          <w:tcPr>
            <w:tcW w:w="1706" w:type="dxa"/>
            <w:noWrap/>
            <w:vAlign w:val="bottom"/>
            <w:hideMark/>
          </w:tcPr>
          <w:p w:rsidR="00D103A0" w:rsidRDefault="00D103A0">
            <w:pPr>
              <w:jc w:val="right"/>
              <w:rPr>
                <w:rFonts w:ascii="SWISS" w:hAnsi="SWISS" w:cs="Arial"/>
                <w:sz w:val="20"/>
                <w:szCs w:val="20"/>
                <w:u w:val="single"/>
              </w:rPr>
            </w:pPr>
            <w:r>
              <w:rPr>
                <w:rFonts w:ascii="SWISS" w:hAnsi="SWISS" w:cs="Arial"/>
                <w:sz w:val="20"/>
                <w:szCs w:val="20"/>
                <w:u w:val="single"/>
              </w:rPr>
              <w:t xml:space="preserve">0 </w:t>
            </w:r>
          </w:p>
        </w:tc>
        <w:tc>
          <w:tcPr>
            <w:tcW w:w="1572" w:type="dxa"/>
            <w:noWrap/>
            <w:vAlign w:val="bottom"/>
            <w:hideMark/>
          </w:tcPr>
          <w:p w:rsidR="00D103A0" w:rsidRDefault="00D103A0">
            <w:pPr>
              <w:jc w:val="right"/>
              <w:rPr>
                <w:rFonts w:ascii="SWISS" w:hAnsi="SWISS" w:cs="Arial"/>
                <w:sz w:val="20"/>
                <w:szCs w:val="20"/>
                <w:u w:val="single"/>
              </w:rPr>
            </w:pPr>
            <w:r>
              <w:rPr>
                <w:rFonts w:ascii="SWISS" w:hAnsi="SWISS" w:cs="Arial"/>
                <w:sz w:val="20"/>
                <w:szCs w:val="20"/>
                <w:u w:val="single"/>
              </w:rPr>
              <w:t xml:space="preserve">0 </w:t>
            </w:r>
          </w:p>
        </w:tc>
        <w:tc>
          <w:tcPr>
            <w:tcW w:w="1250" w:type="dxa"/>
            <w:gridSpan w:val="2"/>
            <w:noWrap/>
            <w:vAlign w:val="bottom"/>
            <w:hideMark/>
          </w:tcPr>
          <w:p w:rsidR="00D103A0" w:rsidRDefault="00D103A0">
            <w:pPr>
              <w:jc w:val="right"/>
              <w:rPr>
                <w:rFonts w:ascii="SWISS" w:hAnsi="SWISS" w:cs="Arial"/>
                <w:sz w:val="20"/>
                <w:szCs w:val="20"/>
                <w:u w:val="single"/>
              </w:rPr>
            </w:pPr>
            <w:r>
              <w:rPr>
                <w:rFonts w:ascii="SWISS" w:hAnsi="SWISS" w:cs="Arial"/>
                <w:sz w:val="20"/>
                <w:szCs w:val="20"/>
                <w:u w:val="single"/>
              </w:rPr>
              <w:t xml:space="preserve">0 </w:t>
            </w:r>
          </w:p>
        </w:tc>
        <w:tc>
          <w:tcPr>
            <w:tcW w:w="1750" w:type="dxa"/>
            <w:tcBorders>
              <w:top w:val="nil"/>
              <w:left w:val="nil"/>
              <w:bottom w:val="nil"/>
              <w:right w:val="single" w:sz="4" w:space="0" w:color="auto"/>
            </w:tcBorders>
            <w:noWrap/>
            <w:vAlign w:val="bottom"/>
            <w:hideMark/>
          </w:tcPr>
          <w:p w:rsidR="00D103A0" w:rsidRDefault="00D103A0">
            <w:pPr>
              <w:jc w:val="right"/>
              <w:rPr>
                <w:rFonts w:ascii="SWISS" w:hAnsi="SWISS" w:cs="Arial"/>
                <w:sz w:val="20"/>
                <w:szCs w:val="20"/>
                <w:u w:val="single"/>
              </w:rPr>
            </w:pPr>
            <w:r>
              <w:rPr>
                <w:rFonts w:ascii="SWISS" w:hAnsi="SWISS" w:cs="Arial"/>
                <w:sz w:val="20"/>
                <w:szCs w:val="20"/>
                <w:u w:val="single"/>
              </w:rPr>
              <w:t xml:space="preserve">0 </w:t>
            </w:r>
          </w:p>
        </w:tc>
      </w:tr>
      <w:tr w:rsidR="00D103A0" w:rsidTr="00D103A0">
        <w:trPr>
          <w:trHeight w:val="300"/>
          <w:jc w:val="center"/>
        </w:trPr>
        <w:tc>
          <w:tcPr>
            <w:tcW w:w="483" w:type="dxa"/>
            <w:gridSpan w:val="3"/>
            <w:tcBorders>
              <w:top w:val="nil"/>
              <w:left w:val="single" w:sz="4" w:space="0" w:color="auto"/>
              <w:bottom w:val="nil"/>
              <w:right w:val="nil"/>
            </w:tcBorders>
            <w:noWrap/>
            <w:vAlign w:val="bottom"/>
            <w:hideMark/>
          </w:tcPr>
          <w:p w:rsidR="00D103A0" w:rsidRDefault="00D103A0">
            <w:pPr>
              <w:rPr>
                <w:rFonts w:ascii="SWISS" w:hAnsi="SWISS" w:cs="Arial"/>
                <w:sz w:val="20"/>
                <w:szCs w:val="20"/>
              </w:rPr>
            </w:pPr>
            <w:r>
              <w:rPr>
                <w:rFonts w:ascii="SWISS" w:hAnsi="SWISS" w:cs="Arial"/>
                <w:sz w:val="20"/>
                <w:szCs w:val="20"/>
              </w:rPr>
              <w:t> </w:t>
            </w:r>
          </w:p>
        </w:tc>
        <w:tc>
          <w:tcPr>
            <w:tcW w:w="3240" w:type="dxa"/>
            <w:noWrap/>
            <w:vAlign w:val="bottom"/>
            <w:hideMark/>
          </w:tcPr>
          <w:p w:rsidR="00D103A0" w:rsidRDefault="00D103A0">
            <w:pPr>
              <w:rPr>
                <w:sz w:val="22"/>
                <w:szCs w:val="22"/>
              </w:rPr>
            </w:pPr>
          </w:p>
        </w:tc>
        <w:tc>
          <w:tcPr>
            <w:tcW w:w="1508" w:type="dxa"/>
            <w:gridSpan w:val="2"/>
            <w:noWrap/>
            <w:vAlign w:val="bottom"/>
            <w:hideMark/>
          </w:tcPr>
          <w:p w:rsidR="00D103A0" w:rsidRDefault="00D103A0">
            <w:pPr>
              <w:rPr>
                <w:sz w:val="22"/>
                <w:szCs w:val="22"/>
              </w:rPr>
            </w:pPr>
          </w:p>
        </w:tc>
        <w:tc>
          <w:tcPr>
            <w:tcW w:w="1706" w:type="dxa"/>
            <w:noWrap/>
            <w:vAlign w:val="bottom"/>
            <w:hideMark/>
          </w:tcPr>
          <w:p w:rsidR="00D103A0" w:rsidRDefault="00D103A0">
            <w:pPr>
              <w:rPr>
                <w:sz w:val="22"/>
                <w:szCs w:val="22"/>
              </w:rPr>
            </w:pPr>
          </w:p>
        </w:tc>
        <w:tc>
          <w:tcPr>
            <w:tcW w:w="1572" w:type="dxa"/>
            <w:noWrap/>
            <w:vAlign w:val="bottom"/>
            <w:hideMark/>
          </w:tcPr>
          <w:p w:rsidR="00D103A0" w:rsidRDefault="00D103A0">
            <w:pPr>
              <w:rPr>
                <w:sz w:val="22"/>
                <w:szCs w:val="22"/>
              </w:rPr>
            </w:pPr>
          </w:p>
        </w:tc>
        <w:tc>
          <w:tcPr>
            <w:tcW w:w="1250" w:type="dxa"/>
            <w:gridSpan w:val="2"/>
            <w:noWrap/>
            <w:vAlign w:val="bottom"/>
            <w:hideMark/>
          </w:tcPr>
          <w:p w:rsidR="00D103A0" w:rsidRDefault="00D103A0">
            <w:pPr>
              <w:rPr>
                <w:sz w:val="22"/>
                <w:szCs w:val="22"/>
              </w:rPr>
            </w:pPr>
          </w:p>
        </w:tc>
        <w:tc>
          <w:tcPr>
            <w:tcW w:w="1750" w:type="dxa"/>
            <w:tcBorders>
              <w:top w:val="nil"/>
              <w:left w:val="nil"/>
              <w:bottom w:val="nil"/>
              <w:right w:val="single" w:sz="4" w:space="0" w:color="auto"/>
            </w:tcBorders>
            <w:noWrap/>
            <w:vAlign w:val="bottom"/>
            <w:hideMark/>
          </w:tcPr>
          <w:p w:rsidR="00D103A0" w:rsidRDefault="00D103A0">
            <w:pPr>
              <w:rPr>
                <w:rFonts w:ascii="SWISS" w:hAnsi="SWISS" w:cs="Arial"/>
                <w:sz w:val="20"/>
                <w:szCs w:val="20"/>
              </w:rPr>
            </w:pPr>
            <w:r>
              <w:rPr>
                <w:rFonts w:ascii="SWISS" w:hAnsi="SWISS" w:cs="Arial"/>
                <w:sz w:val="20"/>
                <w:szCs w:val="20"/>
              </w:rPr>
              <w:t> </w:t>
            </w:r>
          </w:p>
        </w:tc>
      </w:tr>
      <w:tr w:rsidR="00D103A0" w:rsidTr="00D103A0">
        <w:trPr>
          <w:trHeight w:val="300"/>
          <w:jc w:val="center"/>
        </w:trPr>
        <w:tc>
          <w:tcPr>
            <w:tcW w:w="483" w:type="dxa"/>
            <w:gridSpan w:val="3"/>
            <w:tcBorders>
              <w:top w:val="nil"/>
              <w:left w:val="single" w:sz="4" w:space="0" w:color="auto"/>
              <w:bottom w:val="nil"/>
              <w:right w:val="nil"/>
            </w:tcBorders>
            <w:noWrap/>
            <w:vAlign w:val="bottom"/>
            <w:hideMark/>
          </w:tcPr>
          <w:p w:rsidR="00D103A0" w:rsidRDefault="00D103A0">
            <w:pPr>
              <w:jc w:val="right"/>
              <w:rPr>
                <w:rFonts w:ascii="SWISS" w:hAnsi="SWISS" w:cs="Arial"/>
                <w:sz w:val="20"/>
                <w:szCs w:val="20"/>
              </w:rPr>
            </w:pPr>
            <w:r>
              <w:rPr>
                <w:rFonts w:ascii="SWISS" w:hAnsi="SWISS" w:cs="Arial"/>
                <w:sz w:val="20"/>
                <w:szCs w:val="20"/>
              </w:rPr>
              <w:t>7.</w:t>
            </w:r>
          </w:p>
        </w:tc>
        <w:tc>
          <w:tcPr>
            <w:tcW w:w="3240" w:type="dxa"/>
            <w:noWrap/>
            <w:vAlign w:val="bottom"/>
            <w:hideMark/>
          </w:tcPr>
          <w:p w:rsidR="00D103A0" w:rsidRDefault="00D103A0">
            <w:pPr>
              <w:rPr>
                <w:rFonts w:ascii="SWISS" w:hAnsi="SWISS" w:cs="Arial"/>
                <w:b/>
                <w:bCs/>
                <w:sz w:val="20"/>
                <w:szCs w:val="20"/>
              </w:rPr>
            </w:pPr>
            <w:r>
              <w:rPr>
                <w:rFonts w:ascii="SWISS" w:hAnsi="SWISS" w:cs="Arial"/>
                <w:b/>
                <w:bCs/>
                <w:sz w:val="20"/>
                <w:szCs w:val="20"/>
              </w:rPr>
              <w:t xml:space="preserve">TOTAL OPERATING EXPENSES    </w:t>
            </w:r>
          </w:p>
        </w:tc>
        <w:tc>
          <w:tcPr>
            <w:tcW w:w="1508" w:type="dxa"/>
            <w:gridSpan w:val="2"/>
            <w:noWrap/>
            <w:vAlign w:val="bottom"/>
            <w:hideMark/>
          </w:tcPr>
          <w:p w:rsidR="00D103A0" w:rsidRDefault="00D103A0">
            <w:pPr>
              <w:jc w:val="right"/>
              <w:rPr>
                <w:rFonts w:ascii="SWISS" w:hAnsi="SWISS" w:cs="Arial"/>
                <w:sz w:val="20"/>
                <w:szCs w:val="20"/>
                <w:u w:val="single"/>
              </w:rPr>
            </w:pPr>
            <w:r>
              <w:rPr>
                <w:rFonts w:ascii="SWISS" w:hAnsi="SWISS" w:cs="Arial"/>
                <w:sz w:val="20"/>
                <w:szCs w:val="20"/>
                <w:u w:val="single"/>
              </w:rPr>
              <w:t>$157,952</w:t>
            </w:r>
          </w:p>
        </w:tc>
        <w:tc>
          <w:tcPr>
            <w:tcW w:w="1706" w:type="dxa"/>
            <w:noWrap/>
            <w:vAlign w:val="bottom"/>
            <w:hideMark/>
          </w:tcPr>
          <w:p w:rsidR="00D103A0" w:rsidRDefault="00D103A0">
            <w:pPr>
              <w:jc w:val="right"/>
              <w:rPr>
                <w:rFonts w:ascii="SWISS" w:hAnsi="SWISS" w:cs="Arial"/>
                <w:sz w:val="20"/>
                <w:szCs w:val="20"/>
                <w:u w:val="single"/>
              </w:rPr>
            </w:pPr>
            <w:r>
              <w:rPr>
                <w:rFonts w:ascii="SWISS" w:hAnsi="SWISS" w:cs="Arial"/>
                <w:sz w:val="20"/>
                <w:szCs w:val="20"/>
                <w:u w:val="single"/>
              </w:rPr>
              <w:t xml:space="preserve">$16,246 </w:t>
            </w:r>
          </w:p>
        </w:tc>
        <w:tc>
          <w:tcPr>
            <w:tcW w:w="1572" w:type="dxa"/>
            <w:noWrap/>
            <w:vAlign w:val="bottom"/>
            <w:hideMark/>
          </w:tcPr>
          <w:p w:rsidR="00D103A0" w:rsidRDefault="00D103A0">
            <w:pPr>
              <w:jc w:val="right"/>
              <w:rPr>
                <w:rFonts w:ascii="SWISS" w:hAnsi="SWISS" w:cs="Arial"/>
                <w:sz w:val="20"/>
                <w:szCs w:val="20"/>
                <w:u w:val="single"/>
              </w:rPr>
            </w:pPr>
            <w:r>
              <w:rPr>
                <w:rFonts w:ascii="SWISS" w:hAnsi="SWISS" w:cs="Arial"/>
                <w:sz w:val="20"/>
                <w:szCs w:val="20"/>
                <w:u w:val="single"/>
              </w:rPr>
              <w:t>$174,198</w:t>
            </w:r>
          </w:p>
        </w:tc>
        <w:tc>
          <w:tcPr>
            <w:tcW w:w="1250" w:type="dxa"/>
            <w:gridSpan w:val="2"/>
            <w:noWrap/>
            <w:vAlign w:val="bottom"/>
            <w:hideMark/>
          </w:tcPr>
          <w:p w:rsidR="00D103A0" w:rsidRDefault="00D103A0">
            <w:pPr>
              <w:jc w:val="right"/>
              <w:rPr>
                <w:rFonts w:ascii="SWISS" w:hAnsi="SWISS" w:cs="Arial"/>
                <w:sz w:val="20"/>
                <w:szCs w:val="20"/>
                <w:u w:val="single"/>
              </w:rPr>
            </w:pPr>
            <w:r>
              <w:rPr>
                <w:rFonts w:ascii="SWISS" w:hAnsi="SWISS" w:cs="Arial"/>
                <w:sz w:val="20"/>
                <w:szCs w:val="20"/>
                <w:u w:val="single"/>
              </w:rPr>
              <w:t xml:space="preserve">$2,023 </w:t>
            </w:r>
          </w:p>
        </w:tc>
        <w:tc>
          <w:tcPr>
            <w:tcW w:w="1750" w:type="dxa"/>
            <w:tcBorders>
              <w:top w:val="nil"/>
              <w:left w:val="nil"/>
              <w:bottom w:val="nil"/>
              <w:right w:val="single" w:sz="4" w:space="0" w:color="auto"/>
            </w:tcBorders>
            <w:noWrap/>
            <w:vAlign w:val="bottom"/>
            <w:hideMark/>
          </w:tcPr>
          <w:p w:rsidR="00D103A0" w:rsidRDefault="00D103A0">
            <w:pPr>
              <w:jc w:val="right"/>
              <w:rPr>
                <w:rFonts w:ascii="SWISS" w:hAnsi="SWISS" w:cs="Arial"/>
                <w:sz w:val="20"/>
                <w:szCs w:val="20"/>
                <w:u w:val="single"/>
              </w:rPr>
            </w:pPr>
            <w:r>
              <w:rPr>
                <w:rFonts w:ascii="SWISS" w:hAnsi="SWISS" w:cs="Arial"/>
                <w:sz w:val="20"/>
                <w:szCs w:val="20"/>
                <w:u w:val="single"/>
              </w:rPr>
              <w:t xml:space="preserve">$176,221 </w:t>
            </w:r>
          </w:p>
        </w:tc>
      </w:tr>
      <w:tr w:rsidR="00D103A0" w:rsidTr="00D103A0">
        <w:trPr>
          <w:trHeight w:val="300"/>
          <w:jc w:val="center"/>
        </w:trPr>
        <w:tc>
          <w:tcPr>
            <w:tcW w:w="483" w:type="dxa"/>
            <w:gridSpan w:val="3"/>
            <w:tcBorders>
              <w:top w:val="nil"/>
              <w:left w:val="single" w:sz="4" w:space="0" w:color="auto"/>
              <w:bottom w:val="nil"/>
              <w:right w:val="nil"/>
            </w:tcBorders>
            <w:noWrap/>
            <w:vAlign w:val="bottom"/>
            <w:hideMark/>
          </w:tcPr>
          <w:p w:rsidR="00D103A0" w:rsidRDefault="00D103A0">
            <w:pPr>
              <w:rPr>
                <w:rFonts w:ascii="SWISS" w:hAnsi="SWISS" w:cs="Arial"/>
                <w:sz w:val="20"/>
                <w:szCs w:val="20"/>
              </w:rPr>
            </w:pPr>
            <w:r>
              <w:rPr>
                <w:rFonts w:ascii="SWISS" w:hAnsi="SWISS" w:cs="Arial"/>
                <w:sz w:val="20"/>
                <w:szCs w:val="20"/>
              </w:rPr>
              <w:t> </w:t>
            </w:r>
          </w:p>
        </w:tc>
        <w:tc>
          <w:tcPr>
            <w:tcW w:w="3240" w:type="dxa"/>
            <w:noWrap/>
            <w:vAlign w:val="bottom"/>
            <w:hideMark/>
          </w:tcPr>
          <w:p w:rsidR="00D103A0" w:rsidRDefault="00D103A0">
            <w:pPr>
              <w:rPr>
                <w:sz w:val="22"/>
                <w:szCs w:val="22"/>
              </w:rPr>
            </w:pPr>
          </w:p>
        </w:tc>
        <w:tc>
          <w:tcPr>
            <w:tcW w:w="1508" w:type="dxa"/>
            <w:gridSpan w:val="2"/>
            <w:noWrap/>
            <w:vAlign w:val="bottom"/>
            <w:hideMark/>
          </w:tcPr>
          <w:p w:rsidR="00D103A0" w:rsidRDefault="00D103A0">
            <w:pPr>
              <w:rPr>
                <w:sz w:val="22"/>
                <w:szCs w:val="22"/>
              </w:rPr>
            </w:pPr>
          </w:p>
        </w:tc>
        <w:tc>
          <w:tcPr>
            <w:tcW w:w="1706" w:type="dxa"/>
            <w:noWrap/>
            <w:vAlign w:val="bottom"/>
            <w:hideMark/>
          </w:tcPr>
          <w:p w:rsidR="00D103A0" w:rsidRDefault="00D103A0">
            <w:pPr>
              <w:rPr>
                <w:sz w:val="22"/>
                <w:szCs w:val="22"/>
              </w:rPr>
            </w:pPr>
          </w:p>
        </w:tc>
        <w:tc>
          <w:tcPr>
            <w:tcW w:w="1572" w:type="dxa"/>
            <w:noWrap/>
            <w:vAlign w:val="bottom"/>
            <w:hideMark/>
          </w:tcPr>
          <w:p w:rsidR="00D103A0" w:rsidRDefault="00D103A0">
            <w:pPr>
              <w:rPr>
                <w:sz w:val="22"/>
                <w:szCs w:val="22"/>
              </w:rPr>
            </w:pPr>
          </w:p>
        </w:tc>
        <w:tc>
          <w:tcPr>
            <w:tcW w:w="1250" w:type="dxa"/>
            <w:gridSpan w:val="2"/>
            <w:noWrap/>
            <w:vAlign w:val="bottom"/>
            <w:hideMark/>
          </w:tcPr>
          <w:p w:rsidR="00D103A0" w:rsidRDefault="00D103A0">
            <w:pPr>
              <w:rPr>
                <w:sz w:val="22"/>
                <w:szCs w:val="22"/>
              </w:rPr>
            </w:pPr>
          </w:p>
        </w:tc>
        <w:tc>
          <w:tcPr>
            <w:tcW w:w="1750" w:type="dxa"/>
            <w:tcBorders>
              <w:top w:val="nil"/>
              <w:left w:val="nil"/>
              <w:bottom w:val="nil"/>
              <w:right w:val="single" w:sz="4" w:space="0" w:color="auto"/>
            </w:tcBorders>
            <w:noWrap/>
            <w:vAlign w:val="bottom"/>
            <w:hideMark/>
          </w:tcPr>
          <w:p w:rsidR="00D103A0" w:rsidRDefault="00D103A0">
            <w:pPr>
              <w:rPr>
                <w:rFonts w:ascii="SWISS" w:hAnsi="SWISS" w:cs="Arial"/>
                <w:sz w:val="20"/>
                <w:szCs w:val="20"/>
                <w:u w:val="double"/>
              </w:rPr>
            </w:pPr>
            <w:r>
              <w:rPr>
                <w:rFonts w:ascii="SWISS" w:hAnsi="SWISS" w:cs="Arial"/>
                <w:sz w:val="20"/>
                <w:szCs w:val="20"/>
                <w:u w:val="single"/>
              </w:rPr>
              <w:t> </w:t>
            </w:r>
          </w:p>
        </w:tc>
      </w:tr>
      <w:tr w:rsidR="00D103A0" w:rsidTr="00D103A0">
        <w:trPr>
          <w:trHeight w:val="300"/>
          <w:jc w:val="center"/>
        </w:trPr>
        <w:tc>
          <w:tcPr>
            <w:tcW w:w="483" w:type="dxa"/>
            <w:gridSpan w:val="3"/>
            <w:tcBorders>
              <w:top w:val="nil"/>
              <w:left w:val="single" w:sz="4" w:space="0" w:color="auto"/>
              <w:bottom w:val="nil"/>
              <w:right w:val="nil"/>
            </w:tcBorders>
            <w:noWrap/>
            <w:vAlign w:val="bottom"/>
            <w:hideMark/>
          </w:tcPr>
          <w:p w:rsidR="00D103A0" w:rsidRDefault="00D103A0">
            <w:pPr>
              <w:jc w:val="right"/>
              <w:rPr>
                <w:rFonts w:ascii="SWISS" w:hAnsi="SWISS" w:cs="Arial"/>
                <w:sz w:val="20"/>
                <w:szCs w:val="20"/>
              </w:rPr>
            </w:pPr>
            <w:r>
              <w:rPr>
                <w:rFonts w:ascii="SWISS" w:hAnsi="SWISS" w:cs="Arial"/>
                <w:sz w:val="20"/>
                <w:szCs w:val="20"/>
              </w:rPr>
              <w:t>8.</w:t>
            </w:r>
          </w:p>
        </w:tc>
        <w:tc>
          <w:tcPr>
            <w:tcW w:w="3240" w:type="dxa"/>
            <w:noWrap/>
            <w:vAlign w:val="bottom"/>
            <w:hideMark/>
          </w:tcPr>
          <w:p w:rsidR="00D103A0" w:rsidRDefault="00D103A0">
            <w:pPr>
              <w:rPr>
                <w:rFonts w:ascii="SWISS" w:hAnsi="SWISS" w:cs="Arial"/>
                <w:b/>
                <w:bCs/>
                <w:sz w:val="20"/>
                <w:szCs w:val="20"/>
              </w:rPr>
            </w:pPr>
            <w:r>
              <w:rPr>
                <w:rFonts w:ascii="SWISS" w:hAnsi="SWISS" w:cs="Arial"/>
                <w:b/>
                <w:bCs/>
                <w:sz w:val="20"/>
                <w:szCs w:val="20"/>
              </w:rPr>
              <w:t xml:space="preserve">OPERATING INCOME/(LOSS)        </w:t>
            </w:r>
          </w:p>
        </w:tc>
        <w:tc>
          <w:tcPr>
            <w:tcW w:w="1508" w:type="dxa"/>
            <w:gridSpan w:val="2"/>
            <w:noWrap/>
            <w:vAlign w:val="bottom"/>
            <w:hideMark/>
          </w:tcPr>
          <w:p w:rsidR="00D103A0" w:rsidRDefault="00D103A0">
            <w:pPr>
              <w:jc w:val="right"/>
              <w:rPr>
                <w:rFonts w:ascii="SWISS" w:hAnsi="SWISS" w:cs="Arial"/>
                <w:sz w:val="20"/>
                <w:szCs w:val="20"/>
                <w:u w:val="double"/>
              </w:rPr>
            </w:pPr>
            <w:r>
              <w:rPr>
                <w:rFonts w:ascii="SWISS" w:hAnsi="SWISS" w:cs="Arial"/>
                <w:sz w:val="20"/>
                <w:szCs w:val="20"/>
                <w:u w:val="double"/>
              </w:rPr>
              <w:t>($21,980)</w:t>
            </w:r>
          </w:p>
        </w:tc>
        <w:tc>
          <w:tcPr>
            <w:tcW w:w="1706" w:type="dxa"/>
            <w:noWrap/>
            <w:vAlign w:val="bottom"/>
            <w:hideMark/>
          </w:tcPr>
          <w:p w:rsidR="00D103A0" w:rsidRDefault="00D103A0">
            <w:pPr>
              <w:rPr>
                <w:sz w:val="22"/>
                <w:szCs w:val="22"/>
              </w:rPr>
            </w:pPr>
          </w:p>
        </w:tc>
        <w:tc>
          <w:tcPr>
            <w:tcW w:w="1572" w:type="dxa"/>
            <w:noWrap/>
            <w:vAlign w:val="bottom"/>
            <w:hideMark/>
          </w:tcPr>
          <w:p w:rsidR="00D103A0" w:rsidRDefault="00D103A0">
            <w:pPr>
              <w:jc w:val="right"/>
              <w:rPr>
                <w:rFonts w:ascii="SWISS" w:hAnsi="SWISS" w:cs="Arial"/>
                <w:sz w:val="20"/>
                <w:szCs w:val="20"/>
                <w:u w:val="double"/>
              </w:rPr>
            </w:pPr>
            <w:r>
              <w:rPr>
                <w:rFonts w:ascii="SWISS" w:hAnsi="SWISS" w:cs="Arial"/>
                <w:sz w:val="20"/>
                <w:szCs w:val="20"/>
                <w:u w:val="double"/>
              </w:rPr>
              <w:t>($32,278)</w:t>
            </w:r>
          </w:p>
        </w:tc>
        <w:tc>
          <w:tcPr>
            <w:tcW w:w="1250" w:type="dxa"/>
            <w:gridSpan w:val="2"/>
            <w:noWrap/>
            <w:vAlign w:val="bottom"/>
            <w:hideMark/>
          </w:tcPr>
          <w:p w:rsidR="00D103A0" w:rsidRDefault="00D103A0">
            <w:pPr>
              <w:rPr>
                <w:sz w:val="22"/>
                <w:szCs w:val="22"/>
              </w:rPr>
            </w:pPr>
          </w:p>
        </w:tc>
        <w:tc>
          <w:tcPr>
            <w:tcW w:w="1750" w:type="dxa"/>
            <w:tcBorders>
              <w:top w:val="nil"/>
              <w:left w:val="nil"/>
              <w:bottom w:val="nil"/>
              <w:right w:val="single" w:sz="4" w:space="0" w:color="auto"/>
            </w:tcBorders>
            <w:noWrap/>
            <w:vAlign w:val="bottom"/>
            <w:hideMark/>
          </w:tcPr>
          <w:p w:rsidR="00D103A0" w:rsidRDefault="00D103A0">
            <w:pPr>
              <w:jc w:val="right"/>
              <w:rPr>
                <w:rFonts w:ascii="SWISS" w:hAnsi="SWISS" w:cs="Arial"/>
                <w:sz w:val="20"/>
                <w:szCs w:val="20"/>
                <w:u w:val="double"/>
              </w:rPr>
            </w:pPr>
            <w:r>
              <w:rPr>
                <w:rFonts w:ascii="SWISS" w:hAnsi="SWISS" w:cs="Arial"/>
                <w:sz w:val="20"/>
                <w:szCs w:val="20"/>
                <w:u w:val="double"/>
              </w:rPr>
              <w:t xml:space="preserve">$10,648 </w:t>
            </w:r>
          </w:p>
        </w:tc>
      </w:tr>
      <w:tr w:rsidR="00D103A0" w:rsidTr="00D103A0">
        <w:trPr>
          <w:trHeight w:val="300"/>
          <w:jc w:val="center"/>
        </w:trPr>
        <w:tc>
          <w:tcPr>
            <w:tcW w:w="483" w:type="dxa"/>
            <w:gridSpan w:val="3"/>
            <w:tcBorders>
              <w:top w:val="nil"/>
              <w:left w:val="single" w:sz="4" w:space="0" w:color="auto"/>
              <w:bottom w:val="nil"/>
              <w:right w:val="nil"/>
            </w:tcBorders>
            <w:noWrap/>
            <w:vAlign w:val="bottom"/>
            <w:hideMark/>
          </w:tcPr>
          <w:p w:rsidR="00D103A0" w:rsidRDefault="00D103A0">
            <w:pPr>
              <w:rPr>
                <w:rFonts w:ascii="SWISS" w:hAnsi="SWISS" w:cs="Arial"/>
                <w:sz w:val="20"/>
                <w:szCs w:val="20"/>
              </w:rPr>
            </w:pPr>
            <w:r>
              <w:rPr>
                <w:rFonts w:ascii="SWISS" w:hAnsi="SWISS" w:cs="Arial"/>
                <w:sz w:val="20"/>
                <w:szCs w:val="20"/>
              </w:rPr>
              <w:t> </w:t>
            </w:r>
          </w:p>
        </w:tc>
        <w:tc>
          <w:tcPr>
            <w:tcW w:w="3240" w:type="dxa"/>
            <w:noWrap/>
            <w:vAlign w:val="bottom"/>
            <w:hideMark/>
          </w:tcPr>
          <w:p w:rsidR="00D103A0" w:rsidRDefault="00D103A0">
            <w:pPr>
              <w:rPr>
                <w:sz w:val="22"/>
                <w:szCs w:val="22"/>
              </w:rPr>
            </w:pPr>
          </w:p>
        </w:tc>
        <w:tc>
          <w:tcPr>
            <w:tcW w:w="1508" w:type="dxa"/>
            <w:gridSpan w:val="2"/>
            <w:noWrap/>
            <w:vAlign w:val="bottom"/>
            <w:hideMark/>
          </w:tcPr>
          <w:p w:rsidR="00D103A0" w:rsidRDefault="00D103A0">
            <w:pPr>
              <w:rPr>
                <w:sz w:val="22"/>
                <w:szCs w:val="22"/>
              </w:rPr>
            </w:pPr>
          </w:p>
        </w:tc>
        <w:tc>
          <w:tcPr>
            <w:tcW w:w="1706" w:type="dxa"/>
            <w:noWrap/>
            <w:vAlign w:val="bottom"/>
            <w:hideMark/>
          </w:tcPr>
          <w:p w:rsidR="00D103A0" w:rsidRDefault="00D103A0">
            <w:pPr>
              <w:rPr>
                <w:sz w:val="22"/>
                <w:szCs w:val="22"/>
              </w:rPr>
            </w:pPr>
          </w:p>
        </w:tc>
        <w:tc>
          <w:tcPr>
            <w:tcW w:w="1572" w:type="dxa"/>
            <w:noWrap/>
            <w:vAlign w:val="bottom"/>
            <w:hideMark/>
          </w:tcPr>
          <w:p w:rsidR="00D103A0" w:rsidRDefault="00D103A0">
            <w:pPr>
              <w:rPr>
                <w:sz w:val="22"/>
                <w:szCs w:val="22"/>
              </w:rPr>
            </w:pPr>
          </w:p>
        </w:tc>
        <w:tc>
          <w:tcPr>
            <w:tcW w:w="1250" w:type="dxa"/>
            <w:gridSpan w:val="2"/>
            <w:noWrap/>
            <w:vAlign w:val="bottom"/>
            <w:hideMark/>
          </w:tcPr>
          <w:p w:rsidR="00D103A0" w:rsidRDefault="00D103A0">
            <w:pPr>
              <w:rPr>
                <w:sz w:val="22"/>
                <w:szCs w:val="22"/>
              </w:rPr>
            </w:pPr>
          </w:p>
        </w:tc>
        <w:tc>
          <w:tcPr>
            <w:tcW w:w="1750" w:type="dxa"/>
            <w:tcBorders>
              <w:top w:val="nil"/>
              <w:left w:val="nil"/>
              <w:bottom w:val="nil"/>
              <w:right w:val="single" w:sz="4" w:space="0" w:color="auto"/>
            </w:tcBorders>
            <w:noWrap/>
            <w:vAlign w:val="bottom"/>
            <w:hideMark/>
          </w:tcPr>
          <w:p w:rsidR="00D103A0" w:rsidRDefault="00D103A0">
            <w:pPr>
              <w:rPr>
                <w:rFonts w:ascii="SWISS" w:hAnsi="SWISS" w:cs="Arial"/>
                <w:sz w:val="20"/>
                <w:szCs w:val="20"/>
                <w:u w:val="double"/>
              </w:rPr>
            </w:pPr>
            <w:r>
              <w:rPr>
                <w:rFonts w:ascii="SWISS" w:hAnsi="SWISS" w:cs="Arial"/>
                <w:sz w:val="20"/>
                <w:szCs w:val="20"/>
                <w:u w:val="single"/>
              </w:rPr>
              <w:t> </w:t>
            </w:r>
          </w:p>
        </w:tc>
      </w:tr>
      <w:tr w:rsidR="00D103A0" w:rsidTr="00D103A0">
        <w:trPr>
          <w:trHeight w:val="300"/>
          <w:jc w:val="center"/>
        </w:trPr>
        <w:tc>
          <w:tcPr>
            <w:tcW w:w="483" w:type="dxa"/>
            <w:gridSpan w:val="3"/>
            <w:tcBorders>
              <w:top w:val="nil"/>
              <w:left w:val="single" w:sz="4" w:space="0" w:color="auto"/>
              <w:bottom w:val="nil"/>
              <w:right w:val="nil"/>
            </w:tcBorders>
            <w:noWrap/>
            <w:vAlign w:val="bottom"/>
            <w:hideMark/>
          </w:tcPr>
          <w:p w:rsidR="00D103A0" w:rsidRDefault="00D103A0">
            <w:pPr>
              <w:jc w:val="right"/>
              <w:rPr>
                <w:rFonts w:ascii="SWISS" w:hAnsi="SWISS" w:cs="Arial"/>
                <w:sz w:val="20"/>
                <w:szCs w:val="20"/>
              </w:rPr>
            </w:pPr>
            <w:r>
              <w:rPr>
                <w:rFonts w:ascii="SWISS" w:hAnsi="SWISS" w:cs="Arial"/>
                <w:sz w:val="20"/>
                <w:szCs w:val="20"/>
              </w:rPr>
              <w:t>9.</w:t>
            </w:r>
          </w:p>
        </w:tc>
        <w:tc>
          <w:tcPr>
            <w:tcW w:w="3240" w:type="dxa"/>
            <w:noWrap/>
            <w:vAlign w:val="bottom"/>
            <w:hideMark/>
          </w:tcPr>
          <w:p w:rsidR="00D103A0" w:rsidRDefault="00D103A0">
            <w:pPr>
              <w:rPr>
                <w:rFonts w:ascii="SWISS" w:hAnsi="SWISS" w:cs="Arial"/>
                <w:b/>
                <w:bCs/>
                <w:sz w:val="20"/>
                <w:szCs w:val="20"/>
              </w:rPr>
            </w:pPr>
            <w:r>
              <w:rPr>
                <w:rFonts w:ascii="SWISS" w:hAnsi="SWISS" w:cs="Arial"/>
                <w:b/>
                <w:bCs/>
                <w:sz w:val="20"/>
                <w:szCs w:val="20"/>
              </w:rPr>
              <w:t xml:space="preserve">WATER RATE BASE           </w:t>
            </w:r>
          </w:p>
        </w:tc>
        <w:tc>
          <w:tcPr>
            <w:tcW w:w="1508" w:type="dxa"/>
            <w:gridSpan w:val="2"/>
            <w:noWrap/>
            <w:vAlign w:val="bottom"/>
            <w:hideMark/>
          </w:tcPr>
          <w:p w:rsidR="00D103A0" w:rsidRDefault="00D103A0">
            <w:pPr>
              <w:jc w:val="right"/>
              <w:rPr>
                <w:rFonts w:ascii="SWISS" w:hAnsi="SWISS" w:cs="Arial"/>
                <w:sz w:val="20"/>
                <w:szCs w:val="20"/>
                <w:u w:val="double"/>
              </w:rPr>
            </w:pPr>
            <w:r>
              <w:rPr>
                <w:rFonts w:ascii="SWISS" w:hAnsi="SWISS" w:cs="Arial"/>
                <w:sz w:val="20"/>
                <w:szCs w:val="20"/>
                <w:u w:val="double"/>
              </w:rPr>
              <w:t>($33,591)</w:t>
            </w:r>
          </w:p>
        </w:tc>
        <w:tc>
          <w:tcPr>
            <w:tcW w:w="1706" w:type="dxa"/>
            <w:noWrap/>
            <w:vAlign w:val="bottom"/>
            <w:hideMark/>
          </w:tcPr>
          <w:p w:rsidR="00D103A0" w:rsidRDefault="00D103A0">
            <w:pPr>
              <w:rPr>
                <w:sz w:val="22"/>
                <w:szCs w:val="22"/>
              </w:rPr>
            </w:pPr>
          </w:p>
        </w:tc>
        <w:tc>
          <w:tcPr>
            <w:tcW w:w="1572" w:type="dxa"/>
            <w:noWrap/>
            <w:vAlign w:val="bottom"/>
            <w:hideMark/>
          </w:tcPr>
          <w:p w:rsidR="00D103A0" w:rsidRDefault="00D103A0">
            <w:pPr>
              <w:jc w:val="right"/>
              <w:rPr>
                <w:rFonts w:ascii="SWISS" w:hAnsi="SWISS" w:cs="Arial"/>
                <w:sz w:val="20"/>
                <w:szCs w:val="20"/>
                <w:u w:val="double"/>
              </w:rPr>
            </w:pPr>
            <w:r>
              <w:rPr>
                <w:rFonts w:ascii="SWISS" w:hAnsi="SWISS" w:cs="Arial"/>
                <w:sz w:val="20"/>
                <w:szCs w:val="20"/>
                <w:u w:val="double"/>
              </w:rPr>
              <w:t xml:space="preserve">$160,840 </w:t>
            </w:r>
          </w:p>
        </w:tc>
        <w:tc>
          <w:tcPr>
            <w:tcW w:w="1250" w:type="dxa"/>
            <w:gridSpan w:val="2"/>
            <w:noWrap/>
            <w:vAlign w:val="bottom"/>
            <w:hideMark/>
          </w:tcPr>
          <w:p w:rsidR="00D103A0" w:rsidRDefault="00D103A0">
            <w:pPr>
              <w:rPr>
                <w:sz w:val="22"/>
                <w:szCs w:val="22"/>
              </w:rPr>
            </w:pPr>
          </w:p>
        </w:tc>
        <w:tc>
          <w:tcPr>
            <w:tcW w:w="1750" w:type="dxa"/>
            <w:tcBorders>
              <w:top w:val="nil"/>
              <w:left w:val="nil"/>
              <w:bottom w:val="nil"/>
              <w:right w:val="single" w:sz="4" w:space="0" w:color="auto"/>
            </w:tcBorders>
            <w:noWrap/>
            <w:vAlign w:val="bottom"/>
            <w:hideMark/>
          </w:tcPr>
          <w:p w:rsidR="00D103A0" w:rsidRDefault="00D103A0">
            <w:pPr>
              <w:jc w:val="right"/>
              <w:rPr>
                <w:rFonts w:ascii="SWISS" w:hAnsi="SWISS" w:cs="Arial"/>
                <w:sz w:val="20"/>
                <w:szCs w:val="20"/>
                <w:u w:val="double"/>
              </w:rPr>
            </w:pPr>
            <w:r>
              <w:rPr>
                <w:rFonts w:ascii="SWISS" w:hAnsi="SWISS" w:cs="Arial"/>
                <w:sz w:val="20"/>
                <w:szCs w:val="20"/>
                <w:u w:val="double"/>
              </w:rPr>
              <w:t xml:space="preserve">$160,840 </w:t>
            </w:r>
          </w:p>
        </w:tc>
      </w:tr>
      <w:tr w:rsidR="00D103A0" w:rsidTr="00D103A0">
        <w:trPr>
          <w:trHeight w:val="300"/>
          <w:jc w:val="center"/>
        </w:trPr>
        <w:tc>
          <w:tcPr>
            <w:tcW w:w="483" w:type="dxa"/>
            <w:gridSpan w:val="3"/>
            <w:tcBorders>
              <w:top w:val="nil"/>
              <w:left w:val="single" w:sz="4" w:space="0" w:color="auto"/>
              <w:bottom w:val="nil"/>
              <w:right w:val="nil"/>
            </w:tcBorders>
            <w:noWrap/>
            <w:vAlign w:val="bottom"/>
            <w:hideMark/>
          </w:tcPr>
          <w:p w:rsidR="00D103A0" w:rsidRDefault="00D103A0">
            <w:pPr>
              <w:rPr>
                <w:rFonts w:ascii="SWISS" w:hAnsi="SWISS" w:cs="Arial"/>
                <w:sz w:val="20"/>
                <w:szCs w:val="20"/>
              </w:rPr>
            </w:pPr>
            <w:r>
              <w:rPr>
                <w:rFonts w:ascii="SWISS" w:hAnsi="SWISS" w:cs="Arial"/>
                <w:sz w:val="20"/>
                <w:szCs w:val="20"/>
              </w:rPr>
              <w:t> </w:t>
            </w:r>
          </w:p>
        </w:tc>
        <w:tc>
          <w:tcPr>
            <w:tcW w:w="3240" w:type="dxa"/>
            <w:noWrap/>
            <w:vAlign w:val="bottom"/>
            <w:hideMark/>
          </w:tcPr>
          <w:p w:rsidR="00D103A0" w:rsidRDefault="00D103A0">
            <w:pPr>
              <w:rPr>
                <w:sz w:val="22"/>
                <w:szCs w:val="22"/>
              </w:rPr>
            </w:pPr>
          </w:p>
        </w:tc>
        <w:tc>
          <w:tcPr>
            <w:tcW w:w="1508" w:type="dxa"/>
            <w:gridSpan w:val="2"/>
            <w:noWrap/>
            <w:vAlign w:val="bottom"/>
            <w:hideMark/>
          </w:tcPr>
          <w:p w:rsidR="00D103A0" w:rsidRDefault="00D103A0">
            <w:pPr>
              <w:rPr>
                <w:sz w:val="22"/>
                <w:szCs w:val="22"/>
              </w:rPr>
            </w:pPr>
          </w:p>
        </w:tc>
        <w:tc>
          <w:tcPr>
            <w:tcW w:w="1706" w:type="dxa"/>
            <w:noWrap/>
            <w:vAlign w:val="bottom"/>
            <w:hideMark/>
          </w:tcPr>
          <w:p w:rsidR="00D103A0" w:rsidRDefault="00D103A0">
            <w:pPr>
              <w:rPr>
                <w:sz w:val="22"/>
                <w:szCs w:val="22"/>
              </w:rPr>
            </w:pPr>
          </w:p>
        </w:tc>
        <w:tc>
          <w:tcPr>
            <w:tcW w:w="1572" w:type="dxa"/>
            <w:noWrap/>
            <w:vAlign w:val="bottom"/>
            <w:hideMark/>
          </w:tcPr>
          <w:p w:rsidR="00D103A0" w:rsidRDefault="00D103A0">
            <w:pPr>
              <w:rPr>
                <w:sz w:val="22"/>
                <w:szCs w:val="22"/>
              </w:rPr>
            </w:pPr>
          </w:p>
        </w:tc>
        <w:tc>
          <w:tcPr>
            <w:tcW w:w="1250" w:type="dxa"/>
            <w:gridSpan w:val="2"/>
            <w:noWrap/>
            <w:vAlign w:val="bottom"/>
            <w:hideMark/>
          </w:tcPr>
          <w:p w:rsidR="00D103A0" w:rsidRDefault="00D103A0">
            <w:pPr>
              <w:rPr>
                <w:sz w:val="22"/>
                <w:szCs w:val="22"/>
              </w:rPr>
            </w:pPr>
          </w:p>
        </w:tc>
        <w:tc>
          <w:tcPr>
            <w:tcW w:w="1750" w:type="dxa"/>
            <w:tcBorders>
              <w:top w:val="nil"/>
              <w:left w:val="nil"/>
              <w:bottom w:val="nil"/>
              <w:right w:val="single" w:sz="4" w:space="0" w:color="auto"/>
            </w:tcBorders>
            <w:noWrap/>
            <w:vAlign w:val="bottom"/>
            <w:hideMark/>
          </w:tcPr>
          <w:p w:rsidR="00D103A0" w:rsidRDefault="00D103A0">
            <w:pPr>
              <w:rPr>
                <w:rFonts w:ascii="SWISS" w:hAnsi="SWISS" w:cs="Arial"/>
                <w:sz w:val="20"/>
                <w:szCs w:val="20"/>
              </w:rPr>
            </w:pPr>
            <w:r>
              <w:rPr>
                <w:rFonts w:ascii="SWISS" w:hAnsi="SWISS" w:cs="Arial"/>
                <w:sz w:val="20"/>
                <w:szCs w:val="20"/>
              </w:rPr>
              <w:t> </w:t>
            </w:r>
          </w:p>
        </w:tc>
      </w:tr>
      <w:tr w:rsidR="00D103A0" w:rsidTr="00D103A0">
        <w:trPr>
          <w:trHeight w:val="300"/>
          <w:jc w:val="center"/>
        </w:trPr>
        <w:tc>
          <w:tcPr>
            <w:tcW w:w="483" w:type="dxa"/>
            <w:gridSpan w:val="3"/>
            <w:tcBorders>
              <w:top w:val="nil"/>
              <w:left w:val="single" w:sz="4" w:space="0" w:color="auto"/>
              <w:bottom w:val="nil"/>
              <w:right w:val="nil"/>
            </w:tcBorders>
            <w:noWrap/>
            <w:vAlign w:val="bottom"/>
            <w:hideMark/>
          </w:tcPr>
          <w:p w:rsidR="00D103A0" w:rsidRDefault="00D103A0">
            <w:pPr>
              <w:jc w:val="right"/>
              <w:rPr>
                <w:rFonts w:ascii="SWISS" w:hAnsi="SWISS" w:cs="Arial"/>
                <w:sz w:val="20"/>
                <w:szCs w:val="20"/>
              </w:rPr>
            </w:pPr>
            <w:r>
              <w:rPr>
                <w:rFonts w:ascii="SWISS" w:hAnsi="SWISS" w:cs="Arial"/>
                <w:sz w:val="20"/>
                <w:szCs w:val="20"/>
              </w:rPr>
              <w:t>10.</w:t>
            </w:r>
          </w:p>
        </w:tc>
        <w:tc>
          <w:tcPr>
            <w:tcW w:w="3240" w:type="dxa"/>
            <w:noWrap/>
            <w:vAlign w:val="bottom"/>
            <w:hideMark/>
          </w:tcPr>
          <w:p w:rsidR="00D103A0" w:rsidRDefault="00D103A0">
            <w:pPr>
              <w:rPr>
                <w:rFonts w:ascii="SWISS" w:hAnsi="SWISS" w:cs="Arial"/>
                <w:b/>
                <w:bCs/>
                <w:sz w:val="20"/>
                <w:szCs w:val="20"/>
              </w:rPr>
            </w:pPr>
            <w:r>
              <w:rPr>
                <w:rFonts w:ascii="SWISS" w:hAnsi="SWISS" w:cs="Arial"/>
                <w:b/>
                <w:bCs/>
                <w:sz w:val="20"/>
                <w:szCs w:val="20"/>
              </w:rPr>
              <w:t>RATE OF RETURN</w:t>
            </w:r>
          </w:p>
        </w:tc>
        <w:tc>
          <w:tcPr>
            <w:tcW w:w="1508" w:type="dxa"/>
            <w:gridSpan w:val="2"/>
            <w:noWrap/>
            <w:vAlign w:val="bottom"/>
            <w:hideMark/>
          </w:tcPr>
          <w:p w:rsidR="00D103A0" w:rsidRDefault="00D103A0">
            <w:pPr>
              <w:jc w:val="right"/>
              <w:rPr>
                <w:rFonts w:ascii="SWISS" w:hAnsi="SWISS" w:cs="Arial"/>
                <w:sz w:val="20"/>
                <w:szCs w:val="20"/>
                <w:u w:val="double"/>
              </w:rPr>
            </w:pPr>
            <w:r>
              <w:rPr>
                <w:rFonts w:ascii="SWISS" w:hAnsi="SWISS" w:cs="Arial"/>
                <w:sz w:val="20"/>
                <w:szCs w:val="20"/>
                <w:u w:val="double"/>
              </w:rPr>
              <w:t>65.43%</w:t>
            </w:r>
          </w:p>
        </w:tc>
        <w:tc>
          <w:tcPr>
            <w:tcW w:w="1706" w:type="dxa"/>
            <w:noWrap/>
            <w:vAlign w:val="bottom"/>
            <w:hideMark/>
          </w:tcPr>
          <w:p w:rsidR="00D103A0" w:rsidRDefault="00D103A0">
            <w:pPr>
              <w:rPr>
                <w:sz w:val="22"/>
                <w:szCs w:val="22"/>
              </w:rPr>
            </w:pPr>
          </w:p>
        </w:tc>
        <w:tc>
          <w:tcPr>
            <w:tcW w:w="1572" w:type="dxa"/>
            <w:noWrap/>
            <w:vAlign w:val="bottom"/>
            <w:hideMark/>
          </w:tcPr>
          <w:p w:rsidR="00D103A0" w:rsidRDefault="00D103A0">
            <w:pPr>
              <w:jc w:val="right"/>
              <w:rPr>
                <w:rFonts w:ascii="SWISS" w:hAnsi="SWISS" w:cs="Arial"/>
                <w:sz w:val="20"/>
                <w:szCs w:val="20"/>
                <w:u w:val="double"/>
              </w:rPr>
            </w:pPr>
            <w:r>
              <w:rPr>
                <w:rFonts w:ascii="SWISS" w:hAnsi="SWISS" w:cs="Arial"/>
                <w:sz w:val="20"/>
                <w:szCs w:val="20"/>
                <w:u w:val="double"/>
              </w:rPr>
              <w:t>-20.07%</w:t>
            </w:r>
          </w:p>
        </w:tc>
        <w:tc>
          <w:tcPr>
            <w:tcW w:w="1250" w:type="dxa"/>
            <w:gridSpan w:val="2"/>
            <w:noWrap/>
            <w:vAlign w:val="bottom"/>
            <w:hideMark/>
          </w:tcPr>
          <w:p w:rsidR="00D103A0" w:rsidRDefault="00D103A0">
            <w:pPr>
              <w:rPr>
                <w:sz w:val="22"/>
                <w:szCs w:val="22"/>
              </w:rPr>
            </w:pPr>
          </w:p>
        </w:tc>
        <w:tc>
          <w:tcPr>
            <w:tcW w:w="1750" w:type="dxa"/>
            <w:tcBorders>
              <w:top w:val="nil"/>
              <w:left w:val="nil"/>
              <w:bottom w:val="nil"/>
              <w:right w:val="single" w:sz="4" w:space="0" w:color="auto"/>
            </w:tcBorders>
            <w:noWrap/>
            <w:vAlign w:val="bottom"/>
            <w:hideMark/>
          </w:tcPr>
          <w:p w:rsidR="00D103A0" w:rsidRDefault="00D103A0">
            <w:pPr>
              <w:jc w:val="right"/>
              <w:rPr>
                <w:rFonts w:ascii="SWISS" w:hAnsi="SWISS" w:cs="Arial"/>
                <w:sz w:val="20"/>
                <w:szCs w:val="20"/>
                <w:u w:val="double"/>
              </w:rPr>
            </w:pPr>
            <w:r>
              <w:rPr>
                <w:rFonts w:ascii="SWISS" w:hAnsi="SWISS" w:cs="Arial"/>
                <w:sz w:val="20"/>
                <w:szCs w:val="20"/>
                <w:u w:val="double"/>
              </w:rPr>
              <w:t>6.62%</w:t>
            </w:r>
          </w:p>
        </w:tc>
      </w:tr>
      <w:tr w:rsidR="00D103A0" w:rsidTr="00D103A0">
        <w:trPr>
          <w:trHeight w:val="300"/>
          <w:jc w:val="center"/>
        </w:trPr>
        <w:tc>
          <w:tcPr>
            <w:tcW w:w="483" w:type="dxa"/>
            <w:gridSpan w:val="3"/>
            <w:tcBorders>
              <w:top w:val="nil"/>
              <w:left w:val="single" w:sz="4" w:space="0" w:color="auto"/>
              <w:bottom w:val="single" w:sz="4" w:space="0" w:color="auto"/>
              <w:right w:val="nil"/>
            </w:tcBorders>
            <w:noWrap/>
            <w:vAlign w:val="bottom"/>
            <w:hideMark/>
          </w:tcPr>
          <w:p w:rsidR="00D103A0" w:rsidRDefault="00D103A0">
            <w:pPr>
              <w:jc w:val="center"/>
              <w:rPr>
                <w:rFonts w:ascii="SWISS" w:hAnsi="SWISS" w:cs="Arial"/>
                <w:sz w:val="20"/>
                <w:szCs w:val="20"/>
              </w:rPr>
            </w:pPr>
            <w:r>
              <w:rPr>
                <w:rFonts w:ascii="SWISS" w:hAnsi="SWISS" w:cs="Arial"/>
                <w:sz w:val="20"/>
                <w:szCs w:val="20"/>
              </w:rPr>
              <w:t> </w:t>
            </w:r>
          </w:p>
        </w:tc>
        <w:tc>
          <w:tcPr>
            <w:tcW w:w="3240" w:type="dxa"/>
            <w:tcBorders>
              <w:top w:val="nil"/>
              <w:left w:val="nil"/>
              <w:bottom w:val="single" w:sz="4" w:space="0" w:color="auto"/>
              <w:right w:val="nil"/>
            </w:tcBorders>
            <w:noWrap/>
            <w:vAlign w:val="bottom"/>
            <w:hideMark/>
          </w:tcPr>
          <w:p w:rsidR="00D103A0" w:rsidRDefault="00D103A0">
            <w:pPr>
              <w:rPr>
                <w:rFonts w:ascii="SWISS" w:hAnsi="SWISS" w:cs="Arial"/>
                <w:sz w:val="20"/>
                <w:szCs w:val="20"/>
              </w:rPr>
            </w:pPr>
            <w:r>
              <w:rPr>
                <w:rFonts w:ascii="SWISS" w:hAnsi="SWISS" w:cs="Arial"/>
                <w:sz w:val="20"/>
                <w:szCs w:val="20"/>
              </w:rPr>
              <w:t> </w:t>
            </w:r>
          </w:p>
        </w:tc>
        <w:tc>
          <w:tcPr>
            <w:tcW w:w="1508" w:type="dxa"/>
            <w:gridSpan w:val="2"/>
            <w:tcBorders>
              <w:top w:val="nil"/>
              <w:left w:val="nil"/>
              <w:bottom w:val="single" w:sz="4" w:space="0" w:color="auto"/>
              <w:right w:val="nil"/>
            </w:tcBorders>
            <w:noWrap/>
            <w:vAlign w:val="bottom"/>
            <w:hideMark/>
          </w:tcPr>
          <w:p w:rsidR="00D103A0" w:rsidRDefault="00D103A0">
            <w:pPr>
              <w:rPr>
                <w:rFonts w:ascii="SWISS" w:hAnsi="SWISS" w:cs="Arial"/>
                <w:sz w:val="20"/>
                <w:szCs w:val="20"/>
              </w:rPr>
            </w:pPr>
            <w:r>
              <w:rPr>
                <w:rFonts w:ascii="SWISS" w:hAnsi="SWISS" w:cs="Arial"/>
                <w:sz w:val="20"/>
                <w:szCs w:val="20"/>
              </w:rPr>
              <w:t> </w:t>
            </w:r>
          </w:p>
        </w:tc>
        <w:tc>
          <w:tcPr>
            <w:tcW w:w="1706" w:type="dxa"/>
            <w:tcBorders>
              <w:top w:val="nil"/>
              <w:left w:val="nil"/>
              <w:bottom w:val="single" w:sz="4" w:space="0" w:color="auto"/>
              <w:right w:val="nil"/>
            </w:tcBorders>
            <w:noWrap/>
            <w:vAlign w:val="bottom"/>
            <w:hideMark/>
          </w:tcPr>
          <w:p w:rsidR="00D103A0" w:rsidRDefault="00D103A0">
            <w:pPr>
              <w:rPr>
                <w:rFonts w:ascii="SWISS" w:hAnsi="SWISS" w:cs="Arial"/>
                <w:sz w:val="20"/>
                <w:szCs w:val="20"/>
              </w:rPr>
            </w:pPr>
            <w:r>
              <w:rPr>
                <w:rFonts w:ascii="SWISS" w:hAnsi="SWISS" w:cs="Arial"/>
                <w:sz w:val="20"/>
                <w:szCs w:val="20"/>
              </w:rPr>
              <w:t> </w:t>
            </w:r>
          </w:p>
        </w:tc>
        <w:tc>
          <w:tcPr>
            <w:tcW w:w="1572" w:type="dxa"/>
            <w:tcBorders>
              <w:top w:val="nil"/>
              <w:left w:val="nil"/>
              <w:bottom w:val="single" w:sz="4" w:space="0" w:color="auto"/>
              <w:right w:val="nil"/>
            </w:tcBorders>
            <w:noWrap/>
            <w:vAlign w:val="bottom"/>
            <w:hideMark/>
          </w:tcPr>
          <w:p w:rsidR="00D103A0" w:rsidRDefault="00D103A0">
            <w:pPr>
              <w:rPr>
                <w:rFonts w:ascii="SWISS" w:hAnsi="SWISS" w:cs="Arial"/>
                <w:sz w:val="20"/>
                <w:szCs w:val="20"/>
              </w:rPr>
            </w:pPr>
            <w:r>
              <w:rPr>
                <w:rFonts w:ascii="SWISS" w:hAnsi="SWISS" w:cs="Arial"/>
                <w:sz w:val="20"/>
                <w:szCs w:val="20"/>
              </w:rPr>
              <w:t> </w:t>
            </w:r>
          </w:p>
        </w:tc>
        <w:tc>
          <w:tcPr>
            <w:tcW w:w="1250" w:type="dxa"/>
            <w:gridSpan w:val="2"/>
            <w:tcBorders>
              <w:top w:val="nil"/>
              <w:left w:val="nil"/>
              <w:bottom w:val="single" w:sz="4" w:space="0" w:color="auto"/>
              <w:right w:val="nil"/>
            </w:tcBorders>
            <w:noWrap/>
            <w:vAlign w:val="bottom"/>
            <w:hideMark/>
          </w:tcPr>
          <w:p w:rsidR="00D103A0" w:rsidRDefault="00D103A0">
            <w:pPr>
              <w:rPr>
                <w:rFonts w:ascii="SWISS" w:hAnsi="SWISS" w:cs="Arial"/>
                <w:sz w:val="20"/>
                <w:szCs w:val="20"/>
              </w:rPr>
            </w:pPr>
            <w:r>
              <w:rPr>
                <w:rFonts w:ascii="SWISS" w:hAnsi="SWISS" w:cs="Arial"/>
                <w:sz w:val="20"/>
                <w:szCs w:val="20"/>
              </w:rPr>
              <w:t> </w:t>
            </w:r>
          </w:p>
        </w:tc>
        <w:tc>
          <w:tcPr>
            <w:tcW w:w="1750" w:type="dxa"/>
            <w:tcBorders>
              <w:top w:val="nil"/>
              <w:left w:val="nil"/>
              <w:bottom w:val="single" w:sz="4" w:space="0" w:color="auto"/>
              <w:right w:val="single" w:sz="4" w:space="0" w:color="auto"/>
            </w:tcBorders>
            <w:noWrap/>
            <w:vAlign w:val="bottom"/>
            <w:hideMark/>
          </w:tcPr>
          <w:p w:rsidR="00D103A0" w:rsidRDefault="00D103A0">
            <w:pPr>
              <w:rPr>
                <w:rFonts w:ascii="SWISS" w:hAnsi="SWISS" w:cs="Arial"/>
                <w:sz w:val="20"/>
                <w:szCs w:val="20"/>
              </w:rPr>
            </w:pPr>
            <w:r>
              <w:rPr>
                <w:rFonts w:ascii="SWISS" w:hAnsi="SWISS" w:cs="Arial"/>
                <w:sz w:val="20"/>
                <w:szCs w:val="20"/>
              </w:rPr>
              <w:t> </w:t>
            </w:r>
          </w:p>
        </w:tc>
      </w:tr>
    </w:tbl>
    <w:p w:rsidR="003F151E" w:rsidRPr="003F151E" w:rsidRDefault="003F151E" w:rsidP="00D103A0">
      <w:pPr>
        <w:ind w:left="-1080" w:right="-1080"/>
      </w:pPr>
    </w:p>
    <w:p w:rsidR="003F151E" w:rsidRPr="003F151E" w:rsidRDefault="003F151E" w:rsidP="00D103A0">
      <w:pPr>
        <w:ind w:left="-1080" w:right="-1080"/>
      </w:pPr>
    </w:p>
    <w:p w:rsidR="003F151E" w:rsidRPr="003F151E" w:rsidRDefault="003F151E" w:rsidP="00D103A0">
      <w:pPr>
        <w:ind w:left="-1080" w:right="-1080"/>
      </w:pPr>
    </w:p>
    <w:p w:rsidR="003F151E" w:rsidRPr="003F151E" w:rsidRDefault="003F151E" w:rsidP="00D103A0">
      <w:pPr>
        <w:ind w:left="-1080" w:right="-1080"/>
      </w:pPr>
    </w:p>
    <w:p w:rsidR="003F151E" w:rsidRPr="003F151E" w:rsidRDefault="003F151E" w:rsidP="00D103A0">
      <w:pPr>
        <w:ind w:left="-1080" w:right="-1080"/>
      </w:pPr>
      <w:r w:rsidRPr="003F151E">
        <w:fldChar w:fldCharType="begin"/>
      </w:r>
      <w:r w:rsidRPr="003F151E">
        <w:instrText xml:space="preserve"> TC "</w:instrText>
      </w:r>
      <w:bookmarkStart w:id="23" w:name="_Toc433269944"/>
      <w:bookmarkStart w:id="24" w:name="_Toc448761994"/>
      <w:bookmarkStart w:id="25" w:name="_Toc460399840"/>
      <w:bookmarkStart w:id="26" w:name="_Toc463857752"/>
      <w:r w:rsidRPr="003F151E">
        <w:tab/>
        <w:instrText>Schedule No. 3-A Water NOI</w:instrText>
      </w:r>
      <w:bookmarkEnd w:id="23"/>
      <w:bookmarkEnd w:id="24"/>
      <w:bookmarkEnd w:id="25"/>
      <w:bookmarkEnd w:id="26"/>
      <w:r w:rsidRPr="003F151E">
        <w:instrText xml:space="preserve">" \l 1 </w:instrText>
      </w:r>
      <w:r w:rsidRPr="003F151E">
        <w:fldChar w:fldCharType="end"/>
      </w:r>
    </w:p>
    <w:p w:rsidR="003F151E" w:rsidRPr="003F151E" w:rsidRDefault="003F151E" w:rsidP="00D103A0">
      <w:pPr>
        <w:ind w:left="-1080" w:right="-1080"/>
      </w:pPr>
    </w:p>
    <w:p w:rsidR="003F151E" w:rsidRPr="003F151E" w:rsidRDefault="003F151E" w:rsidP="003F151E">
      <w:pPr>
        <w:sectPr w:rsidR="003F151E" w:rsidRPr="003F151E" w:rsidSect="003F151E">
          <w:headerReference w:type="default" r:id="rId13"/>
          <w:pgSz w:w="12240" w:h="15840" w:code="1"/>
          <w:pgMar w:top="1584" w:right="1440" w:bottom="1440" w:left="1440" w:header="720" w:footer="720" w:gutter="0"/>
          <w:cols w:space="720"/>
          <w:formProt w:val="0"/>
          <w:docGrid w:linePitch="360"/>
        </w:sectPr>
      </w:pPr>
    </w:p>
    <w:tbl>
      <w:tblPr>
        <w:tblW w:w="9966" w:type="dxa"/>
        <w:tblInd w:w="93" w:type="dxa"/>
        <w:tblLook w:val="04A0" w:firstRow="1" w:lastRow="0" w:firstColumn="1" w:lastColumn="0" w:noHBand="0" w:noVBand="1"/>
      </w:tblPr>
      <w:tblGrid>
        <w:gridCol w:w="366"/>
        <w:gridCol w:w="6939"/>
        <w:gridCol w:w="261"/>
        <w:gridCol w:w="2400"/>
      </w:tblGrid>
      <w:tr w:rsidR="00D103A0" w:rsidTr="00DF4ED4">
        <w:trPr>
          <w:trHeight w:val="300"/>
        </w:trPr>
        <w:tc>
          <w:tcPr>
            <w:tcW w:w="366" w:type="dxa"/>
            <w:tcBorders>
              <w:top w:val="single" w:sz="4" w:space="0" w:color="auto"/>
              <w:left w:val="single" w:sz="4" w:space="0" w:color="auto"/>
              <w:bottom w:val="nil"/>
              <w:right w:val="nil"/>
            </w:tcBorders>
            <w:noWrap/>
            <w:vAlign w:val="bottom"/>
            <w:hideMark/>
          </w:tcPr>
          <w:p w:rsidR="00D103A0" w:rsidRDefault="00D103A0">
            <w:pPr>
              <w:jc w:val="right"/>
              <w:rPr>
                <w:rFonts w:ascii="SWISS" w:hAnsi="SWISS" w:cs="Arial"/>
                <w:sz w:val="20"/>
                <w:szCs w:val="20"/>
              </w:rPr>
            </w:pPr>
            <w:r>
              <w:rPr>
                <w:rFonts w:ascii="SWISS" w:hAnsi="SWISS" w:cs="Arial"/>
                <w:sz w:val="20"/>
                <w:szCs w:val="20"/>
              </w:rPr>
              <w:lastRenderedPageBreak/>
              <w:t> </w:t>
            </w:r>
          </w:p>
        </w:tc>
        <w:tc>
          <w:tcPr>
            <w:tcW w:w="6939" w:type="dxa"/>
            <w:tcBorders>
              <w:top w:val="single" w:sz="4" w:space="0" w:color="auto"/>
              <w:left w:val="nil"/>
              <w:bottom w:val="nil"/>
              <w:right w:val="nil"/>
            </w:tcBorders>
            <w:noWrap/>
            <w:vAlign w:val="bottom"/>
            <w:hideMark/>
          </w:tcPr>
          <w:p w:rsidR="00D103A0" w:rsidRDefault="00D103A0">
            <w:pPr>
              <w:rPr>
                <w:rFonts w:ascii="SWISS" w:hAnsi="SWISS" w:cs="Arial"/>
                <w:b/>
                <w:bCs/>
                <w:sz w:val="20"/>
                <w:szCs w:val="20"/>
              </w:rPr>
            </w:pPr>
            <w:r>
              <w:rPr>
                <w:rFonts w:ascii="SWISS" w:hAnsi="SWISS" w:cs="Arial"/>
                <w:b/>
                <w:bCs/>
                <w:sz w:val="20"/>
                <w:szCs w:val="20"/>
              </w:rPr>
              <w:t>NEIGHBORHOOD UTILITIES, LLC</w:t>
            </w:r>
          </w:p>
        </w:tc>
        <w:tc>
          <w:tcPr>
            <w:tcW w:w="2661" w:type="dxa"/>
            <w:gridSpan w:val="2"/>
            <w:tcBorders>
              <w:top w:val="single" w:sz="4" w:space="0" w:color="auto"/>
              <w:left w:val="nil"/>
              <w:bottom w:val="nil"/>
              <w:right w:val="single" w:sz="4" w:space="0" w:color="auto"/>
            </w:tcBorders>
            <w:noWrap/>
            <w:vAlign w:val="bottom"/>
            <w:hideMark/>
          </w:tcPr>
          <w:p w:rsidR="00D103A0" w:rsidRPr="00D103A0" w:rsidRDefault="00D103A0">
            <w:pPr>
              <w:jc w:val="right"/>
              <w:rPr>
                <w:rFonts w:ascii="SWISS" w:hAnsi="SWISS" w:cs="Arial"/>
                <w:b/>
                <w:bCs/>
                <w:caps/>
                <w:sz w:val="20"/>
                <w:szCs w:val="20"/>
              </w:rPr>
            </w:pPr>
            <w:r w:rsidRPr="00D103A0">
              <w:rPr>
                <w:rFonts w:ascii="SWISS" w:hAnsi="SWISS" w:cs="Arial"/>
                <w:b/>
                <w:bCs/>
                <w:caps/>
                <w:sz w:val="20"/>
                <w:szCs w:val="20"/>
              </w:rPr>
              <w:t>Schedule No. 3-B</w:t>
            </w:r>
          </w:p>
        </w:tc>
      </w:tr>
      <w:tr w:rsidR="00D103A0" w:rsidTr="00DF4ED4">
        <w:trPr>
          <w:trHeight w:val="300"/>
        </w:trPr>
        <w:tc>
          <w:tcPr>
            <w:tcW w:w="366" w:type="dxa"/>
            <w:tcBorders>
              <w:top w:val="nil"/>
              <w:left w:val="single" w:sz="4" w:space="0" w:color="auto"/>
              <w:bottom w:val="nil"/>
              <w:right w:val="nil"/>
            </w:tcBorders>
            <w:noWrap/>
            <w:vAlign w:val="bottom"/>
            <w:hideMark/>
          </w:tcPr>
          <w:p w:rsidR="00D103A0" w:rsidRDefault="00D103A0">
            <w:pPr>
              <w:jc w:val="right"/>
              <w:rPr>
                <w:rFonts w:ascii="SWISS" w:hAnsi="SWISS" w:cs="Arial"/>
                <w:sz w:val="20"/>
                <w:szCs w:val="20"/>
              </w:rPr>
            </w:pPr>
            <w:r>
              <w:rPr>
                <w:rFonts w:ascii="SWISS" w:hAnsi="SWISS" w:cs="Arial"/>
                <w:sz w:val="20"/>
                <w:szCs w:val="20"/>
              </w:rPr>
              <w:t> </w:t>
            </w:r>
          </w:p>
        </w:tc>
        <w:tc>
          <w:tcPr>
            <w:tcW w:w="6939" w:type="dxa"/>
            <w:noWrap/>
            <w:vAlign w:val="bottom"/>
            <w:hideMark/>
          </w:tcPr>
          <w:p w:rsidR="00D103A0" w:rsidRDefault="00D103A0">
            <w:pPr>
              <w:rPr>
                <w:rFonts w:ascii="SWISS" w:hAnsi="SWISS" w:cs="Arial"/>
                <w:b/>
                <w:bCs/>
                <w:sz w:val="20"/>
                <w:szCs w:val="20"/>
              </w:rPr>
            </w:pPr>
            <w:r>
              <w:rPr>
                <w:rFonts w:ascii="SWISS" w:hAnsi="SWISS" w:cs="Arial"/>
                <w:b/>
                <w:bCs/>
                <w:sz w:val="20"/>
                <w:szCs w:val="20"/>
              </w:rPr>
              <w:t>TEST YEAR ENDED  06/30/15</w:t>
            </w:r>
          </w:p>
        </w:tc>
        <w:tc>
          <w:tcPr>
            <w:tcW w:w="2661" w:type="dxa"/>
            <w:gridSpan w:val="2"/>
            <w:tcBorders>
              <w:top w:val="nil"/>
              <w:left w:val="nil"/>
              <w:bottom w:val="nil"/>
              <w:right w:val="single" w:sz="4" w:space="0" w:color="auto"/>
            </w:tcBorders>
            <w:noWrap/>
            <w:vAlign w:val="bottom"/>
            <w:hideMark/>
          </w:tcPr>
          <w:p w:rsidR="00D103A0" w:rsidRPr="00D103A0" w:rsidRDefault="00D103A0">
            <w:pPr>
              <w:jc w:val="right"/>
              <w:rPr>
                <w:rFonts w:ascii="SWISS" w:hAnsi="SWISS" w:cs="Arial"/>
                <w:b/>
                <w:bCs/>
                <w:sz w:val="20"/>
                <w:szCs w:val="20"/>
              </w:rPr>
            </w:pPr>
            <w:r w:rsidRPr="00D103A0">
              <w:rPr>
                <w:rFonts w:ascii="SWISS" w:hAnsi="SWISS" w:cs="Arial"/>
                <w:b/>
                <w:bCs/>
                <w:sz w:val="20"/>
                <w:szCs w:val="20"/>
              </w:rPr>
              <w:t>DOCKET NO. 150181-WU</w:t>
            </w:r>
          </w:p>
        </w:tc>
      </w:tr>
      <w:tr w:rsidR="00D103A0" w:rsidTr="00DF4ED4">
        <w:trPr>
          <w:trHeight w:val="300"/>
        </w:trPr>
        <w:tc>
          <w:tcPr>
            <w:tcW w:w="366" w:type="dxa"/>
            <w:tcBorders>
              <w:top w:val="nil"/>
              <w:left w:val="single" w:sz="4" w:space="0" w:color="auto"/>
              <w:bottom w:val="single" w:sz="4" w:space="0" w:color="auto"/>
              <w:right w:val="nil"/>
            </w:tcBorders>
            <w:noWrap/>
            <w:vAlign w:val="bottom"/>
            <w:hideMark/>
          </w:tcPr>
          <w:p w:rsidR="00D103A0" w:rsidRDefault="00D103A0">
            <w:pPr>
              <w:jc w:val="right"/>
              <w:rPr>
                <w:rFonts w:ascii="SWISS" w:hAnsi="SWISS" w:cs="Arial"/>
                <w:sz w:val="20"/>
                <w:szCs w:val="20"/>
              </w:rPr>
            </w:pPr>
            <w:r>
              <w:rPr>
                <w:rFonts w:ascii="SWISS" w:hAnsi="SWISS" w:cs="Arial"/>
                <w:sz w:val="20"/>
                <w:szCs w:val="20"/>
              </w:rPr>
              <w:t> </w:t>
            </w:r>
          </w:p>
        </w:tc>
        <w:tc>
          <w:tcPr>
            <w:tcW w:w="7200" w:type="dxa"/>
            <w:gridSpan w:val="2"/>
            <w:tcBorders>
              <w:top w:val="nil"/>
              <w:left w:val="nil"/>
              <w:bottom w:val="single" w:sz="4" w:space="0" w:color="auto"/>
              <w:right w:val="nil"/>
            </w:tcBorders>
            <w:noWrap/>
            <w:vAlign w:val="bottom"/>
            <w:hideMark/>
          </w:tcPr>
          <w:p w:rsidR="00D103A0" w:rsidRDefault="00D103A0">
            <w:pPr>
              <w:rPr>
                <w:rFonts w:ascii="SWISS" w:hAnsi="SWISS" w:cs="Arial"/>
                <w:b/>
                <w:bCs/>
                <w:sz w:val="20"/>
                <w:szCs w:val="20"/>
              </w:rPr>
            </w:pPr>
            <w:r>
              <w:rPr>
                <w:rFonts w:ascii="SWISS" w:hAnsi="SWISS" w:cs="Arial"/>
                <w:b/>
                <w:bCs/>
                <w:sz w:val="20"/>
                <w:szCs w:val="20"/>
              </w:rPr>
              <w:t>ADJUSTMENTS TO OPERATING INCOME</w:t>
            </w:r>
          </w:p>
        </w:tc>
        <w:tc>
          <w:tcPr>
            <w:tcW w:w="2400" w:type="dxa"/>
            <w:tcBorders>
              <w:top w:val="nil"/>
              <w:left w:val="nil"/>
              <w:bottom w:val="single" w:sz="4" w:space="0" w:color="auto"/>
              <w:right w:val="single" w:sz="4" w:space="0" w:color="auto"/>
            </w:tcBorders>
            <w:noWrap/>
            <w:vAlign w:val="bottom"/>
            <w:hideMark/>
          </w:tcPr>
          <w:p w:rsidR="00D103A0" w:rsidRDefault="00D103A0">
            <w:pPr>
              <w:jc w:val="right"/>
              <w:rPr>
                <w:rFonts w:ascii="SWISS" w:hAnsi="SWISS" w:cs="Arial"/>
                <w:b/>
                <w:bCs/>
                <w:sz w:val="20"/>
                <w:szCs w:val="20"/>
              </w:rPr>
            </w:pPr>
            <w:r>
              <w:rPr>
                <w:rFonts w:ascii="SWISS" w:hAnsi="SWISS" w:cs="Arial"/>
                <w:b/>
                <w:bCs/>
                <w:sz w:val="20"/>
                <w:szCs w:val="20"/>
              </w:rPr>
              <w:t>Page 1 of 2</w:t>
            </w:r>
          </w:p>
        </w:tc>
      </w:tr>
      <w:tr w:rsidR="00D103A0" w:rsidTr="00DF4ED4">
        <w:trPr>
          <w:trHeight w:val="300"/>
        </w:trPr>
        <w:tc>
          <w:tcPr>
            <w:tcW w:w="366" w:type="dxa"/>
            <w:tcBorders>
              <w:top w:val="nil"/>
              <w:left w:val="single" w:sz="4" w:space="0" w:color="auto"/>
              <w:bottom w:val="nil"/>
              <w:right w:val="nil"/>
            </w:tcBorders>
            <w:noWrap/>
            <w:vAlign w:val="bottom"/>
            <w:hideMark/>
          </w:tcPr>
          <w:p w:rsidR="00D103A0" w:rsidRDefault="00D103A0">
            <w:pPr>
              <w:jc w:val="right"/>
              <w:rPr>
                <w:rFonts w:ascii="SWISS" w:hAnsi="SWISS" w:cs="Arial"/>
                <w:sz w:val="20"/>
                <w:szCs w:val="20"/>
              </w:rPr>
            </w:pPr>
            <w:r>
              <w:rPr>
                <w:rFonts w:ascii="SWISS" w:hAnsi="SWISS" w:cs="Arial"/>
                <w:sz w:val="20"/>
                <w:szCs w:val="20"/>
              </w:rPr>
              <w:t> </w:t>
            </w:r>
          </w:p>
        </w:tc>
        <w:tc>
          <w:tcPr>
            <w:tcW w:w="7200" w:type="dxa"/>
            <w:gridSpan w:val="2"/>
            <w:noWrap/>
            <w:vAlign w:val="bottom"/>
            <w:hideMark/>
          </w:tcPr>
          <w:p w:rsidR="00D103A0" w:rsidRDefault="00D103A0">
            <w:pPr>
              <w:rPr>
                <w:rFonts w:ascii="SWISS" w:hAnsi="SWISS" w:cs="Arial"/>
                <w:sz w:val="20"/>
                <w:szCs w:val="20"/>
              </w:rPr>
            </w:pPr>
            <w:r>
              <w:rPr>
                <w:rFonts w:ascii="SWISS" w:hAnsi="SWISS" w:cs="Arial"/>
                <w:sz w:val="20"/>
                <w:szCs w:val="20"/>
              </w:rPr>
              <w:t> </w:t>
            </w:r>
          </w:p>
        </w:tc>
        <w:tc>
          <w:tcPr>
            <w:tcW w:w="2400" w:type="dxa"/>
            <w:tcBorders>
              <w:top w:val="nil"/>
              <w:left w:val="nil"/>
              <w:bottom w:val="nil"/>
              <w:right w:val="single" w:sz="4" w:space="0" w:color="auto"/>
            </w:tcBorders>
            <w:noWrap/>
            <w:vAlign w:val="bottom"/>
            <w:hideMark/>
          </w:tcPr>
          <w:p w:rsidR="00D103A0" w:rsidRDefault="00D103A0">
            <w:pPr>
              <w:jc w:val="right"/>
              <w:rPr>
                <w:rFonts w:ascii="SWISS" w:hAnsi="SWISS" w:cs="Arial"/>
                <w:b/>
                <w:bCs/>
                <w:sz w:val="20"/>
                <w:szCs w:val="20"/>
                <w:u w:val="single"/>
              </w:rPr>
            </w:pPr>
            <w:r>
              <w:rPr>
                <w:rFonts w:ascii="SWISS" w:hAnsi="SWISS" w:cs="Arial"/>
                <w:b/>
                <w:bCs/>
                <w:sz w:val="20"/>
                <w:szCs w:val="20"/>
                <w:u w:val="single"/>
              </w:rPr>
              <w:t>WATER</w:t>
            </w:r>
          </w:p>
        </w:tc>
      </w:tr>
      <w:tr w:rsidR="00D103A0" w:rsidTr="00DF4ED4">
        <w:trPr>
          <w:trHeight w:val="300"/>
        </w:trPr>
        <w:tc>
          <w:tcPr>
            <w:tcW w:w="366" w:type="dxa"/>
            <w:tcBorders>
              <w:top w:val="nil"/>
              <w:left w:val="single" w:sz="4" w:space="0" w:color="auto"/>
              <w:bottom w:val="nil"/>
              <w:right w:val="nil"/>
            </w:tcBorders>
            <w:noWrap/>
            <w:vAlign w:val="bottom"/>
            <w:hideMark/>
          </w:tcPr>
          <w:p w:rsidR="00D103A0" w:rsidRDefault="00D103A0">
            <w:pPr>
              <w:jc w:val="right"/>
              <w:rPr>
                <w:rFonts w:ascii="SWISS" w:hAnsi="SWISS" w:cs="Arial"/>
                <w:sz w:val="20"/>
                <w:szCs w:val="20"/>
              </w:rPr>
            </w:pPr>
            <w:r>
              <w:rPr>
                <w:rFonts w:ascii="SWISS" w:hAnsi="SWISS" w:cs="Arial"/>
                <w:sz w:val="20"/>
                <w:szCs w:val="20"/>
              </w:rPr>
              <w:t> </w:t>
            </w:r>
          </w:p>
        </w:tc>
        <w:tc>
          <w:tcPr>
            <w:tcW w:w="7200" w:type="dxa"/>
            <w:gridSpan w:val="2"/>
            <w:noWrap/>
            <w:vAlign w:val="bottom"/>
            <w:hideMark/>
          </w:tcPr>
          <w:p w:rsidR="00D103A0" w:rsidRDefault="00D103A0">
            <w:pPr>
              <w:rPr>
                <w:rFonts w:ascii="SWISS" w:hAnsi="SWISS" w:cs="Arial"/>
                <w:b/>
                <w:bCs/>
                <w:sz w:val="20"/>
                <w:szCs w:val="20"/>
              </w:rPr>
            </w:pPr>
            <w:r>
              <w:rPr>
                <w:rFonts w:ascii="SWISS" w:hAnsi="SWISS" w:cs="Arial"/>
                <w:b/>
                <w:bCs/>
                <w:sz w:val="20"/>
                <w:szCs w:val="20"/>
              </w:rPr>
              <w:t>OPERATING REVENUES</w:t>
            </w:r>
          </w:p>
        </w:tc>
        <w:tc>
          <w:tcPr>
            <w:tcW w:w="2400" w:type="dxa"/>
            <w:tcBorders>
              <w:top w:val="nil"/>
              <w:left w:val="nil"/>
              <w:bottom w:val="nil"/>
              <w:right w:val="single" w:sz="4" w:space="0" w:color="auto"/>
            </w:tcBorders>
            <w:noWrap/>
            <w:vAlign w:val="bottom"/>
            <w:hideMark/>
          </w:tcPr>
          <w:p w:rsidR="00D103A0" w:rsidRDefault="00D103A0">
            <w:pPr>
              <w:rPr>
                <w:rFonts w:ascii="SWISS" w:hAnsi="SWISS" w:cs="Arial"/>
                <w:sz w:val="20"/>
                <w:szCs w:val="20"/>
              </w:rPr>
            </w:pPr>
            <w:r>
              <w:rPr>
                <w:rFonts w:ascii="SWISS" w:hAnsi="SWISS" w:cs="Arial"/>
                <w:sz w:val="20"/>
                <w:szCs w:val="20"/>
              </w:rPr>
              <w:t> </w:t>
            </w:r>
          </w:p>
        </w:tc>
      </w:tr>
      <w:tr w:rsidR="00D103A0" w:rsidTr="00DF4ED4">
        <w:trPr>
          <w:trHeight w:val="300"/>
        </w:trPr>
        <w:tc>
          <w:tcPr>
            <w:tcW w:w="366" w:type="dxa"/>
            <w:tcBorders>
              <w:top w:val="nil"/>
              <w:left w:val="single" w:sz="4" w:space="0" w:color="auto"/>
              <w:bottom w:val="nil"/>
              <w:right w:val="nil"/>
            </w:tcBorders>
            <w:noWrap/>
            <w:vAlign w:val="bottom"/>
            <w:hideMark/>
          </w:tcPr>
          <w:p w:rsidR="00D103A0" w:rsidRDefault="00D103A0">
            <w:pPr>
              <w:jc w:val="right"/>
              <w:rPr>
                <w:rFonts w:ascii="SWISS" w:hAnsi="SWISS" w:cs="Arial"/>
                <w:sz w:val="20"/>
                <w:szCs w:val="20"/>
              </w:rPr>
            </w:pPr>
            <w:r>
              <w:rPr>
                <w:rFonts w:ascii="SWISS" w:hAnsi="SWISS" w:cs="Arial"/>
                <w:sz w:val="20"/>
                <w:szCs w:val="20"/>
              </w:rPr>
              <w:t>1.</w:t>
            </w:r>
          </w:p>
        </w:tc>
        <w:tc>
          <w:tcPr>
            <w:tcW w:w="7200" w:type="dxa"/>
            <w:gridSpan w:val="2"/>
            <w:noWrap/>
            <w:vAlign w:val="bottom"/>
            <w:hideMark/>
          </w:tcPr>
          <w:p w:rsidR="00D103A0" w:rsidRDefault="00D103A0">
            <w:pPr>
              <w:rPr>
                <w:rFonts w:ascii="SWISS" w:hAnsi="SWISS" w:cs="Arial"/>
                <w:sz w:val="20"/>
                <w:szCs w:val="20"/>
              </w:rPr>
            </w:pPr>
            <w:r>
              <w:rPr>
                <w:rFonts w:ascii="SWISS" w:hAnsi="SWISS" w:cs="Arial"/>
                <w:sz w:val="20"/>
                <w:szCs w:val="20"/>
              </w:rPr>
              <w:t>To reflect the appropriate test year services revenues.</w:t>
            </w:r>
          </w:p>
        </w:tc>
        <w:tc>
          <w:tcPr>
            <w:tcW w:w="2400" w:type="dxa"/>
            <w:tcBorders>
              <w:top w:val="nil"/>
              <w:left w:val="nil"/>
              <w:bottom w:val="nil"/>
              <w:right w:val="single" w:sz="4" w:space="0" w:color="auto"/>
            </w:tcBorders>
            <w:noWrap/>
            <w:vAlign w:val="bottom"/>
            <w:hideMark/>
          </w:tcPr>
          <w:p w:rsidR="00D103A0" w:rsidRDefault="00D103A0">
            <w:pPr>
              <w:jc w:val="right"/>
              <w:rPr>
                <w:rFonts w:ascii="SWISS" w:hAnsi="SWISS" w:cs="Arial"/>
                <w:sz w:val="20"/>
                <w:szCs w:val="20"/>
              </w:rPr>
            </w:pPr>
            <w:r>
              <w:rPr>
                <w:rFonts w:ascii="SWISS" w:hAnsi="SWISS" w:cs="Arial"/>
                <w:sz w:val="20"/>
                <w:szCs w:val="20"/>
              </w:rPr>
              <w:t>($2,723)</w:t>
            </w:r>
          </w:p>
        </w:tc>
      </w:tr>
      <w:tr w:rsidR="00D103A0" w:rsidTr="00DF4ED4">
        <w:trPr>
          <w:trHeight w:val="300"/>
        </w:trPr>
        <w:tc>
          <w:tcPr>
            <w:tcW w:w="366" w:type="dxa"/>
            <w:tcBorders>
              <w:top w:val="nil"/>
              <w:left w:val="single" w:sz="4" w:space="0" w:color="auto"/>
              <w:bottom w:val="nil"/>
              <w:right w:val="nil"/>
            </w:tcBorders>
            <w:noWrap/>
            <w:vAlign w:val="bottom"/>
            <w:hideMark/>
          </w:tcPr>
          <w:p w:rsidR="00D103A0" w:rsidRDefault="00D103A0">
            <w:pPr>
              <w:jc w:val="right"/>
              <w:rPr>
                <w:rFonts w:ascii="SWISS" w:hAnsi="SWISS" w:cs="Arial"/>
                <w:sz w:val="20"/>
                <w:szCs w:val="20"/>
              </w:rPr>
            </w:pPr>
            <w:r>
              <w:rPr>
                <w:rFonts w:ascii="SWISS" w:hAnsi="SWISS" w:cs="Arial"/>
                <w:sz w:val="20"/>
                <w:szCs w:val="20"/>
              </w:rPr>
              <w:t>2.</w:t>
            </w:r>
          </w:p>
        </w:tc>
        <w:tc>
          <w:tcPr>
            <w:tcW w:w="7200" w:type="dxa"/>
            <w:gridSpan w:val="2"/>
            <w:noWrap/>
            <w:vAlign w:val="bottom"/>
            <w:hideMark/>
          </w:tcPr>
          <w:p w:rsidR="00D103A0" w:rsidRDefault="00D103A0">
            <w:pPr>
              <w:rPr>
                <w:rFonts w:ascii="SWISS" w:hAnsi="SWISS" w:cs="Arial"/>
                <w:sz w:val="20"/>
                <w:szCs w:val="20"/>
              </w:rPr>
            </w:pPr>
            <w:r>
              <w:rPr>
                <w:rFonts w:ascii="SWISS" w:hAnsi="SWISS" w:cs="Arial"/>
                <w:sz w:val="20"/>
                <w:szCs w:val="20"/>
              </w:rPr>
              <w:t>To reflect the appropriate test year miscellaneous service revenues.</w:t>
            </w:r>
          </w:p>
        </w:tc>
        <w:tc>
          <w:tcPr>
            <w:tcW w:w="2400" w:type="dxa"/>
            <w:tcBorders>
              <w:top w:val="nil"/>
              <w:left w:val="nil"/>
              <w:bottom w:val="nil"/>
              <w:right w:val="single" w:sz="4" w:space="0" w:color="auto"/>
            </w:tcBorders>
            <w:noWrap/>
            <w:vAlign w:val="bottom"/>
            <w:hideMark/>
          </w:tcPr>
          <w:p w:rsidR="00D103A0" w:rsidRDefault="00D103A0">
            <w:pPr>
              <w:jc w:val="right"/>
              <w:rPr>
                <w:rFonts w:ascii="SWISS" w:hAnsi="SWISS" w:cs="Arial"/>
                <w:sz w:val="20"/>
                <w:szCs w:val="20"/>
                <w:u w:val="single"/>
              </w:rPr>
            </w:pPr>
            <w:r>
              <w:rPr>
                <w:rFonts w:ascii="SWISS" w:hAnsi="SWISS" w:cs="Arial"/>
                <w:sz w:val="20"/>
                <w:szCs w:val="20"/>
                <w:u w:val="single"/>
              </w:rPr>
              <w:t xml:space="preserve">8,671 </w:t>
            </w:r>
          </w:p>
        </w:tc>
      </w:tr>
      <w:tr w:rsidR="00D103A0" w:rsidTr="00DF4ED4">
        <w:trPr>
          <w:trHeight w:val="300"/>
        </w:trPr>
        <w:tc>
          <w:tcPr>
            <w:tcW w:w="366" w:type="dxa"/>
            <w:tcBorders>
              <w:top w:val="nil"/>
              <w:left w:val="single" w:sz="4" w:space="0" w:color="auto"/>
              <w:bottom w:val="nil"/>
              <w:right w:val="nil"/>
            </w:tcBorders>
            <w:noWrap/>
            <w:vAlign w:val="bottom"/>
            <w:hideMark/>
          </w:tcPr>
          <w:p w:rsidR="00D103A0" w:rsidRDefault="00D103A0">
            <w:pPr>
              <w:jc w:val="right"/>
              <w:rPr>
                <w:rFonts w:ascii="SWISS" w:hAnsi="SWISS" w:cs="Arial"/>
                <w:sz w:val="20"/>
                <w:szCs w:val="20"/>
              </w:rPr>
            </w:pPr>
            <w:r>
              <w:rPr>
                <w:rFonts w:ascii="SWISS" w:hAnsi="SWISS" w:cs="Arial"/>
                <w:sz w:val="20"/>
                <w:szCs w:val="20"/>
              </w:rPr>
              <w:t> </w:t>
            </w:r>
          </w:p>
        </w:tc>
        <w:tc>
          <w:tcPr>
            <w:tcW w:w="7200" w:type="dxa"/>
            <w:gridSpan w:val="2"/>
            <w:noWrap/>
            <w:vAlign w:val="bottom"/>
            <w:hideMark/>
          </w:tcPr>
          <w:p w:rsidR="00D103A0" w:rsidRDefault="00D103A0">
            <w:pPr>
              <w:rPr>
                <w:rFonts w:ascii="SWISS" w:hAnsi="SWISS" w:cs="Arial"/>
                <w:sz w:val="20"/>
                <w:szCs w:val="20"/>
              </w:rPr>
            </w:pPr>
            <w:r>
              <w:rPr>
                <w:rFonts w:ascii="SWISS" w:hAnsi="SWISS" w:cs="Arial"/>
                <w:sz w:val="20"/>
                <w:szCs w:val="20"/>
              </w:rPr>
              <w:t xml:space="preserve">       Subtotal</w:t>
            </w:r>
          </w:p>
        </w:tc>
        <w:tc>
          <w:tcPr>
            <w:tcW w:w="2400" w:type="dxa"/>
            <w:tcBorders>
              <w:top w:val="nil"/>
              <w:left w:val="nil"/>
              <w:bottom w:val="nil"/>
              <w:right w:val="single" w:sz="4" w:space="0" w:color="auto"/>
            </w:tcBorders>
            <w:noWrap/>
            <w:vAlign w:val="bottom"/>
            <w:hideMark/>
          </w:tcPr>
          <w:p w:rsidR="00D103A0" w:rsidRDefault="00D103A0">
            <w:pPr>
              <w:jc w:val="right"/>
              <w:rPr>
                <w:rFonts w:ascii="SWISS" w:hAnsi="SWISS" w:cs="Arial"/>
                <w:sz w:val="20"/>
                <w:szCs w:val="20"/>
                <w:u w:val="double"/>
              </w:rPr>
            </w:pPr>
            <w:r>
              <w:rPr>
                <w:rFonts w:ascii="SWISS" w:hAnsi="SWISS" w:cs="Arial"/>
                <w:sz w:val="20"/>
                <w:szCs w:val="20"/>
                <w:u w:val="double"/>
              </w:rPr>
              <w:t xml:space="preserve">$5,948 </w:t>
            </w:r>
          </w:p>
        </w:tc>
      </w:tr>
      <w:tr w:rsidR="00D103A0" w:rsidTr="00DF4ED4">
        <w:trPr>
          <w:trHeight w:val="300"/>
        </w:trPr>
        <w:tc>
          <w:tcPr>
            <w:tcW w:w="366" w:type="dxa"/>
            <w:tcBorders>
              <w:top w:val="nil"/>
              <w:left w:val="single" w:sz="4" w:space="0" w:color="auto"/>
              <w:bottom w:val="nil"/>
              <w:right w:val="nil"/>
            </w:tcBorders>
            <w:noWrap/>
            <w:vAlign w:val="bottom"/>
            <w:hideMark/>
          </w:tcPr>
          <w:p w:rsidR="00D103A0" w:rsidRDefault="00D103A0">
            <w:pPr>
              <w:jc w:val="right"/>
              <w:rPr>
                <w:rFonts w:ascii="SWISS" w:hAnsi="SWISS" w:cs="Arial"/>
                <w:sz w:val="20"/>
                <w:szCs w:val="20"/>
              </w:rPr>
            </w:pPr>
            <w:r>
              <w:rPr>
                <w:rFonts w:ascii="SWISS" w:hAnsi="SWISS" w:cs="Arial"/>
                <w:sz w:val="20"/>
                <w:szCs w:val="20"/>
              </w:rPr>
              <w:t> </w:t>
            </w:r>
          </w:p>
        </w:tc>
        <w:tc>
          <w:tcPr>
            <w:tcW w:w="7200" w:type="dxa"/>
            <w:gridSpan w:val="2"/>
            <w:noWrap/>
            <w:vAlign w:val="bottom"/>
            <w:hideMark/>
          </w:tcPr>
          <w:p w:rsidR="00D103A0" w:rsidRDefault="00D103A0">
            <w:pPr>
              <w:rPr>
                <w:sz w:val="22"/>
                <w:szCs w:val="22"/>
              </w:rPr>
            </w:pPr>
          </w:p>
        </w:tc>
        <w:tc>
          <w:tcPr>
            <w:tcW w:w="2400" w:type="dxa"/>
            <w:tcBorders>
              <w:top w:val="nil"/>
              <w:left w:val="nil"/>
              <w:bottom w:val="nil"/>
              <w:right w:val="single" w:sz="4" w:space="0" w:color="auto"/>
            </w:tcBorders>
            <w:noWrap/>
            <w:vAlign w:val="bottom"/>
            <w:hideMark/>
          </w:tcPr>
          <w:p w:rsidR="00D103A0" w:rsidRDefault="00D103A0">
            <w:pPr>
              <w:rPr>
                <w:rFonts w:ascii="SWISS" w:hAnsi="SWISS" w:cs="Arial"/>
                <w:sz w:val="20"/>
                <w:szCs w:val="20"/>
              </w:rPr>
            </w:pPr>
            <w:r>
              <w:rPr>
                <w:rFonts w:ascii="SWISS" w:hAnsi="SWISS" w:cs="Arial"/>
                <w:sz w:val="20"/>
                <w:szCs w:val="20"/>
              </w:rPr>
              <w:t> </w:t>
            </w:r>
          </w:p>
        </w:tc>
      </w:tr>
      <w:tr w:rsidR="00D103A0" w:rsidTr="00DF4ED4">
        <w:trPr>
          <w:trHeight w:val="300"/>
        </w:trPr>
        <w:tc>
          <w:tcPr>
            <w:tcW w:w="366" w:type="dxa"/>
            <w:tcBorders>
              <w:top w:val="nil"/>
              <w:left w:val="single" w:sz="4" w:space="0" w:color="auto"/>
              <w:bottom w:val="nil"/>
              <w:right w:val="nil"/>
            </w:tcBorders>
            <w:noWrap/>
            <w:vAlign w:val="bottom"/>
            <w:hideMark/>
          </w:tcPr>
          <w:p w:rsidR="00D103A0" w:rsidRDefault="00D103A0">
            <w:pPr>
              <w:jc w:val="right"/>
              <w:rPr>
                <w:rFonts w:ascii="SWISS" w:hAnsi="SWISS" w:cs="Arial"/>
                <w:sz w:val="20"/>
                <w:szCs w:val="20"/>
              </w:rPr>
            </w:pPr>
            <w:r>
              <w:rPr>
                <w:rFonts w:ascii="SWISS" w:hAnsi="SWISS" w:cs="Arial"/>
                <w:sz w:val="20"/>
                <w:szCs w:val="20"/>
              </w:rPr>
              <w:t> </w:t>
            </w:r>
          </w:p>
        </w:tc>
        <w:tc>
          <w:tcPr>
            <w:tcW w:w="7200" w:type="dxa"/>
            <w:gridSpan w:val="2"/>
            <w:noWrap/>
            <w:vAlign w:val="bottom"/>
            <w:hideMark/>
          </w:tcPr>
          <w:p w:rsidR="00D103A0" w:rsidRDefault="00D103A0">
            <w:pPr>
              <w:rPr>
                <w:rFonts w:ascii="SWISS" w:hAnsi="SWISS" w:cs="Arial"/>
                <w:b/>
                <w:bCs/>
                <w:sz w:val="20"/>
                <w:szCs w:val="20"/>
              </w:rPr>
            </w:pPr>
            <w:r>
              <w:rPr>
                <w:rFonts w:ascii="SWISS" w:hAnsi="SWISS" w:cs="Arial"/>
                <w:b/>
                <w:bCs/>
                <w:sz w:val="20"/>
                <w:szCs w:val="20"/>
              </w:rPr>
              <w:t>OPERATION AND MAINTENANCE EXPENSES</w:t>
            </w:r>
          </w:p>
        </w:tc>
        <w:tc>
          <w:tcPr>
            <w:tcW w:w="2400" w:type="dxa"/>
            <w:tcBorders>
              <w:top w:val="nil"/>
              <w:left w:val="nil"/>
              <w:bottom w:val="nil"/>
              <w:right w:val="single" w:sz="4" w:space="0" w:color="auto"/>
            </w:tcBorders>
            <w:noWrap/>
            <w:vAlign w:val="bottom"/>
            <w:hideMark/>
          </w:tcPr>
          <w:p w:rsidR="00D103A0" w:rsidRDefault="00D103A0">
            <w:pPr>
              <w:rPr>
                <w:rFonts w:ascii="SWISS" w:hAnsi="SWISS" w:cs="Arial"/>
                <w:sz w:val="20"/>
                <w:szCs w:val="20"/>
              </w:rPr>
            </w:pPr>
            <w:r>
              <w:rPr>
                <w:rFonts w:ascii="SWISS" w:hAnsi="SWISS" w:cs="Arial"/>
                <w:sz w:val="20"/>
                <w:szCs w:val="20"/>
              </w:rPr>
              <w:t> </w:t>
            </w:r>
          </w:p>
        </w:tc>
      </w:tr>
      <w:tr w:rsidR="00D103A0" w:rsidTr="00DF4ED4">
        <w:trPr>
          <w:trHeight w:val="300"/>
        </w:trPr>
        <w:tc>
          <w:tcPr>
            <w:tcW w:w="366" w:type="dxa"/>
            <w:tcBorders>
              <w:top w:val="nil"/>
              <w:left w:val="single" w:sz="4" w:space="0" w:color="auto"/>
              <w:bottom w:val="nil"/>
              <w:right w:val="nil"/>
            </w:tcBorders>
            <w:noWrap/>
            <w:vAlign w:val="bottom"/>
            <w:hideMark/>
          </w:tcPr>
          <w:p w:rsidR="00D103A0" w:rsidRDefault="00D103A0">
            <w:pPr>
              <w:jc w:val="right"/>
              <w:rPr>
                <w:rFonts w:ascii="SWISS" w:hAnsi="SWISS" w:cs="Arial"/>
                <w:sz w:val="20"/>
                <w:szCs w:val="20"/>
              </w:rPr>
            </w:pPr>
            <w:r>
              <w:rPr>
                <w:rFonts w:ascii="SWISS" w:hAnsi="SWISS" w:cs="Arial"/>
                <w:sz w:val="20"/>
                <w:szCs w:val="20"/>
              </w:rPr>
              <w:t> </w:t>
            </w:r>
          </w:p>
        </w:tc>
        <w:tc>
          <w:tcPr>
            <w:tcW w:w="7200" w:type="dxa"/>
            <w:gridSpan w:val="2"/>
            <w:noWrap/>
            <w:vAlign w:val="bottom"/>
            <w:hideMark/>
          </w:tcPr>
          <w:p w:rsidR="00D103A0" w:rsidRDefault="00D103A0">
            <w:pPr>
              <w:rPr>
                <w:sz w:val="22"/>
                <w:szCs w:val="22"/>
              </w:rPr>
            </w:pPr>
          </w:p>
        </w:tc>
        <w:tc>
          <w:tcPr>
            <w:tcW w:w="2400" w:type="dxa"/>
            <w:tcBorders>
              <w:top w:val="nil"/>
              <w:left w:val="nil"/>
              <w:bottom w:val="nil"/>
              <w:right w:val="single" w:sz="4" w:space="0" w:color="auto"/>
            </w:tcBorders>
            <w:noWrap/>
            <w:vAlign w:val="bottom"/>
            <w:hideMark/>
          </w:tcPr>
          <w:p w:rsidR="00D103A0" w:rsidRDefault="00D103A0">
            <w:pPr>
              <w:rPr>
                <w:rFonts w:ascii="SWISS" w:hAnsi="SWISS" w:cs="Arial"/>
                <w:sz w:val="20"/>
                <w:szCs w:val="20"/>
              </w:rPr>
            </w:pPr>
            <w:r>
              <w:rPr>
                <w:rFonts w:ascii="SWISS" w:hAnsi="SWISS" w:cs="Arial"/>
                <w:sz w:val="20"/>
                <w:szCs w:val="20"/>
              </w:rPr>
              <w:t> </w:t>
            </w:r>
          </w:p>
        </w:tc>
      </w:tr>
      <w:tr w:rsidR="00D103A0" w:rsidTr="00DF4ED4">
        <w:trPr>
          <w:trHeight w:val="300"/>
        </w:trPr>
        <w:tc>
          <w:tcPr>
            <w:tcW w:w="366" w:type="dxa"/>
            <w:tcBorders>
              <w:top w:val="nil"/>
              <w:left w:val="single" w:sz="4" w:space="0" w:color="auto"/>
              <w:bottom w:val="nil"/>
              <w:right w:val="nil"/>
            </w:tcBorders>
            <w:noWrap/>
            <w:vAlign w:val="bottom"/>
            <w:hideMark/>
          </w:tcPr>
          <w:p w:rsidR="00D103A0" w:rsidRDefault="00D103A0">
            <w:pPr>
              <w:jc w:val="right"/>
              <w:rPr>
                <w:rFonts w:ascii="SWISS" w:hAnsi="SWISS" w:cs="Arial"/>
                <w:sz w:val="20"/>
                <w:szCs w:val="20"/>
              </w:rPr>
            </w:pPr>
            <w:r>
              <w:rPr>
                <w:rFonts w:ascii="SWISS" w:hAnsi="SWISS" w:cs="Arial"/>
                <w:sz w:val="20"/>
                <w:szCs w:val="20"/>
              </w:rPr>
              <w:t>1.</w:t>
            </w:r>
          </w:p>
        </w:tc>
        <w:tc>
          <w:tcPr>
            <w:tcW w:w="7200" w:type="dxa"/>
            <w:gridSpan w:val="2"/>
            <w:noWrap/>
            <w:vAlign w:val="bottom"/>
            <w:hideMark/>
          </w:tcPr>
          <w:p w:rsidR="00D103A0" w:rsidRDefault="00D103A0">
            <w:pPr>
              <w:rPr>
                <w:rFonts w:ascii="SWISS" w:hAnsi="SWISS" w:cs="Arial"/>
                <w:sz w:val="20"/>
                <w:szCs w:val="20"/>
              </w:rPr>
            </w:pPr>
            <w:r>
              <w:rPr>
                <w:rFonts w:ascii="SWISS" w:hAnsi="SWISS" w:cs="Arial"/>
                <w:sz w:val="20"/>
                <w:szCs w:val="20"/>
              </w:rPr>
              <w:t>Salaries and Wages - Employees (601)</w:t>
            </w:r>
          </w:p>
        </w:tc>
        <w:tc>
          <w:tcPr>
            <w:tcW w:w="2400" w:type="dxa"/>
            <w:tcBorders>
              <w:top w:val="nil"/>
              <w:left w:val="nil"/>
              <w:bottom w:val="nil"/>
              <w:right w:val="single" w:sz="4" w:space="0" w:color="auto"/>
            </w:tcBorders>
            <w:noWrap/>
            <w:vAlign w:val="bottom"/>
            <w:hideMark/>
          </w:tcPr>
          <w:p w:rsidR="00D103A0" w:rsidRDefault="00D103A0">
            <w:pPr>
              <w:rPr>
                <w:rFonts w:ascii="SWISS" w:hAnsi="SWISS" w:cs="Arial"/>
                <w:sz w:val="20"/>
                <w:szCs w:val="20"/>
              </w:rPr>
            </w:pPr>
            <w:r>
              <w:rPr>
                <w:rFonts w:ascii="SWISS" w:hAnsi="SWISS" w:cs="Arial"/>
                <w:sz w:val="20"/>
                <w:szCs w:val="20"/>
              </w:rPr>
              <w:t> </w:t>
            </w:r>
          </w:p>
        </w:tc>
      </w:tr>
      <w:tr w:rsidR="00D103A0" w:rsidTr="00DF4ED4">
        <w:trPr>
          <w:trHeight w:val="300"/>
        </w:trPr>
        <w:tc>
          <w:tcPr>
            <w:tcW w:w="366" w:type="dxa"/>
            <w:tcBorders>
              <w:top w:val="nil"/>
              <w:left w:val="single" w:sz="4" w:space="0" w:color="auto"/>
              <w:bottom w:val="nil"/>
              <w:right w:val="nil"/>
            </w:tcBorders>
            <w:noWrap/>
            <w:vAlign w:val="bottom"/>
            <w:hideMark/>
          </w:tcPr>
          <w:p w:rsidR="00D103A0" w:rsidRDefault="00D103A0">
            <w:pPr>
              <w:jc w:val="right"/>
              <w:rPr>
                <w:rFonts w:ascii="SWISS" w:hAnsi="SWISS" w:cs="Arial"/>
                <w:sz w:val="20"/>
                <w:szCs w:val="20"/>
              </w:rPr>
            </w:pPr>
            <w:r>
              <w:rPr>
                <w:rFonts w:ascii="SWISS" w:hAnsi="SWISS" w:cs="Arial"/>
                <w:sz w:val="20"/>
                <w:szCs w:val="20"/>
              </w:rPr>
              <w:t> </w:t>
            </w:r>
          </w:p>
        </w:tc>
        <w:tc>
          <w:tcPr>
            <w:tcW w:w="7200" w:type="dxa"/>
            <w:gridSpan w:val="2"/>
            <w:noWrap/>
            <w:vAlign w:val="bottom"/>
            <w:hideMark/>
          </w:tcPr>
          <w:p w:rsidR="00D103A0" w:rsidRDefault="00D103A0">
            <w:pPr>
              <w:rPr>
                <w:rFonts w:ascii="SWISS" w:hAnsi="SWISS" w:cs="Arial"/>
                <w:sz w:val="20"/>
                <w:szCs w:val="20"/>
              </w:rPr>
            </w:pPr>
            <w:r>
              <w:rPr>
                <w:rFonts w:ascii="SWISS" w:hAnsi="SWISS" w:cs="Arial"/>
                <w:sz w:val="20"/>
                <w:szCs w:val="20"/>
              </w:rPr>
              <w:t>To reflect appropriate employee salaries.</w:t>
            </w:r>
          </w:p>
        </w:tc>
        <w:tc>
          <w:tcPr>
            <w:tcW w:w="2400" w:type="dxa"/>
            <w:tcBorders>
              <w:top w:val="nil"/>
              <w:left w:val="nil"/>
              <w:bottom w:val="nil"/>
              <w:right w:val="single" w:sz="4" w:space="0" w:color="auto"/>
            </w:tcBorders>
            <w:noWrap/>
            <w:vAlign w:val="bottom"/>
            <w:hideMark/>
          </w:tcPr>
          <w:p w:rsidR="00D103A0" w:rsidRDefault="00D103A0">
            <w:pPr>
              <w:jc w:val="right"/>
              <w:rPr>
                <w:rFonts w:ascii="SWISS" w:hAnsi="SWISS" w:cs="Arial"/>
                <w:sz w:val="20"/>
                <w:szCs w:val="20"/>
                <w:u w:val="double"/>
              </w:rPr>
            </w:pPr>
            <w:r>
              <w:rPr>
                <w:rFonts w:ascii="SWISS" w:hAnsi="SWISS" w:cs="Arial"/>
                <w:sz w:val="20"/>
                <w:szCs w:val="20"/>
                <w:u w:val="double"/>
              </w:rPr>
              <w:t xml:space="preserve">$223 </w:t>
            </w:r>
          </w:p>
        </w:tc>
      </w:tr>
      <w:tr w:rsidR="00D103A0" w:rsidTr="00DF4ED4">
        <w:trPr>
          <w:trHeight w:val="300"/>
        </w:trPr>
        <w:tc>
          <w:tcPr>
            <w:tcW w:w="366" w:type="dxa"/>
            <w:tcBorders>
              <w:top w:val="nil"/>
              <w:left w:val="single" w:sz="4" w:space="0" w:color="auto"/>
              <w:bottom w:val="nil"/>
              <w:right w:val="nil"/>
            </w:tcBorders>
            <w:noWrap/>
            <w:vAlign w:val="bottom"/>
            <w:hideMark/>
          </w:tcPr>
          <w:p w:rsidR="00D103A0" w:rsidRDefault="00D103A0">
            <w:pPr>
              <w:jc w:val="right"/>
              <w:rPr>
                <w:rFonts w:ascii="SWISS" w:hAnsi="SWISS" w:cs="Arial"/>
                <w:sz w:val="20"/>
                <w:szCs w:val="20"/>
              </w:rPr>
            </w:pPr>
            <w:r>
              <w:rPr>
                <w:rFonts w:ascii="SWISS" w:hAnsi="SWISS" w:cs="Arial"/>
                <w:sz w:val="20"/>
                <w:szCs w:val="20"/>
              </w:rPr>
              <w:t> </w:t>
            </w:r>
          </w:p>
        </w:tc>
        <w:tc>
          <w:tcPr>
            <w:tcW w:w="7200" w:type="dxa"/>
            <w:gridSpan w:val="2"/>
            <w:noWrap/>
            <w:vAlign w:val="bottom"/>
            <w:hideMark/>
          </w:tcPr>
          <w:p w:rsidR="00D103A0" w:rsidRDefault="00D103A0">
            <w:pPr>
              <w:rPr>
                <w:sz w:val="22"/>
                <w:szCs w:val="22"/>
              </w:rPr>
            </w:pPr>
          </w:p>
        </w:tc>
        <w:tc>
          <w:tcPr>
            <w:tcW w:w="2400" w:type="dxa"/>
            <w:tcBorders>
              <w:top w:val="nil"/>
              <w:left w:val="nil"/>
              <w:bottom w:val="nil"/>
              <w:right w:val="single" w:sz="4" w:space="0" w:color="auto"/>
            </w:tcBorders>
            <w:noWrap/>
            <w:vAlign w:val="bottom"/>
            <w:hideMark/>
          </w:tcPr>
          <w:p w:rsidR="00D103A0" w:rsidRDefault="00D103A0">
            <w:pPr>
              <w:rPr>
                <w:rFonts w:ascii="SWISS" w:hAnsi="SWISS" w:cs="Arial"/>
                <w:sz w:val="20"/>
                <w:szCs w:val="20"/>
                <w:u w:val="double"/>
              </w:rPr>
            </w:pPr>
            <w:r>
              <w:rPr>
                <w:rFonts w:ascii="SWISS" w:hAnsi="SWISS" w:cs="Arial"/>
                <w:sz w:val="20"/>
                <w:szCs w:val="20"/>
                <w:u w:val="single"/>
              </w:rPr>
              <w:t> </w:t>
            </w:r>
          </w:p>
        </w:tc>
      </w:tr>
      <w:tr w:rsidR="00D103A0" w:rsidTr="00DF4ED4">
        <w:trPr>
          <w:trHeight w:val="300"/>
        </w:trPr>
        <w:tc>
          <w:tcPr>
            <w:tcW w:w="366" w:type="dxa"/>
            <w:tcBorders>
              <w:top w:val="nil"/>
              <w:left w:val="single" w:sz="4" w:space="0" w:color="auto"/>
              <w:bottom w:val="nil"/>
              <w:right w:val="nil"/>
            </w:tcBorders>
            <w:noWrap/>
            <w:vAlign w:val="bottom"/>
            <w:hideMark/>
          </w:tcPr>
          <w:p w:rsidR="00D103A0" w:rsidRDefault="00D103A0">
            <w:pPr>
              <w:jc w:val="right"/>
              <w:rPr>
                <w:rFonts w:ascii="SWISS" w:hAnsi="SWISS" w:cs="Arial"/>
                <w:sz w:val="20"/>
                <w:szCs w:val="20"/>
              </w:rPr>
            </w:pPr>
            <w:r>
              <w:rPr>
                <w:rFonts w:ascii="SWISS" w:hAnsi="SWISS" w:cs="Arial"/>
                <w:sz w:val="20"/>
                <w:szCs w:val="20"/>
              </w:rPr>
              <w:t>2.</w:t>
            </w:r>
          </w:p>
        </w:tc>
        <w:tc>
          <w:tcPr>
            <w:tcW w:w="7200" w:type="dxa"/>
            <w:gridSpan w:val="2"/>
            <w:noWrap/>
            <w:vAlign w:val="bottom"/>
            <w:hideMark/>
          </w:tcPr>
          <w:p w:rsidR="00D103A0" w:rsidRDefault="00D103A0">
            <w:pPr>
              <w:rPr>
                <w:rFonts w:ascii="SWISS" w:hAnsi="SWISS" w:cs="Arial"/>
                <w:sz w:val="20"/>
                <w:szCs w:val="20"/>
              </w:rPr>
            </w:pPr>
            <w:r>
              <w:rPr>
                <w:rFonts w:ascii="SWISS" w:hAnsi="SWISS" w:cs="Arial"/>
                <w:sz w:val="20"/>
                <w:szCs w:val="20"/>
              </w:rPr>
              <w:t xml:space="preserve">Purchased Power (615) </w:t>
            </w:r>
          </w:p>
        </w:tc>
        <w:tc>
          <w:tcPr>
            <w:tcW w:w="2400" w:type="dxa"/>
            <w:tcBorders>
              <w:top w:val="nil"/>
              <w:left w:val="nil"/>
              <w:bottom w:val="nil"/>
              <w:right w:val="single" w:sz="4" w:space="0" w:color="auto"/>
            </w:tcBorders>
            <w:noWrap/>
            <w:vAlign w:val="bottom"/>
            <w:hideMark/>
          </w:tcPr>
          <w:p w:rsidR="00D103A0" w:rsidRDefault="00D103A0">
            <w:pPr>
              <w:rPr>
                <w:rFonts w:ascii="SWISS" w:hAnsi="SWISS" w:cs="Arial"/>
                <w:sz w:val="20"/>
                <w:szCs w:val="20"/>
                <w:u w:val="double"/>
              </w:rPr>
            </w:pPr>
            <w:r>
              <w:rPr>
                <w:rFonts w:ascii="SWISS" w:hAnsi="SWISS" w:cs="Arial"/>
                <w:sz w:val="20"/>
                <w:szCs w:val="20"/>
                <w:u w:val="single"/>
              </w:rPr>
              <w:t> </w:t>
            </w:r>
          </w:p>
        </w:tc>
      </w:tr>
      <w:tr w:rsidR="00D103A0" w:rsidTr="00DF4ED4">
        <w:trPr>
          <w:trHeight w:val="300"/>
        </w:trPr>
        <w:tc>
          <w:tcPr>
            <w:tcW w:w="366" w:type="dxa"/>
            <w:tcBorders>
              <w:top w:val="nil"/>
              <w:left w:val="single" w:sz="4" w:space="0" w:color="auto"/>
              <w:bottom w:val="nil"/>
              <w:right w:val="nil"/>
            </w:tcBorders>
            <w:noWrap/>
            <w:vAlign w:val="bottom"/>
            <w:hideMark/>
          </w:tcPr>
          <w:p w:rsidR="00D103A0" w:rsidRDefault="00D103A0">
            <w:pPr>
              <w:jc w:val="right"/>
              <w:rPr>
                <w:rFonts w:ascii="SWISS" w:hAnsi="SWISS" w:cs="Arial"/>
                <w:sz w:val="20"/>
                <w:szCs w:val="20"/>
              </w:rPr>
            </w:pPr>
            <w:r>
              <w:rPr>
                <w:rFonts w:ascii="SWISS" w:hAnsi="SWISS" w:cs="Arial"/>
                <w:sz w:val="20"/>
                <w:szCs w:val="20"/>
              </w:rPr>
              <w:t> </w:t>
            </w:r>
          </w:p>
        </w:tc>
        <w:tc>
          <w:tcPr>
            <w:tcW w:w="7200" w:type="dxa"/>
            <w:gridSpan w:val="2"/>
            <w:noWrap/>
            <w:vAlign w:val="bottom"/>
            <w:hideMark/>
          </w:tcPr>
          <w:p w:rsidR="00D103A0" w:rsidRDefault="00D103A0">
            <w:pPr>
              <w:rPr>
                <w:rFonts w:ascii="SWISS" w:hAnsi="SWISS" w:cs="Arial"/>
                <w:sz w:val="20"/>
                <w:szCs w:val="20"/>
              </w:rPr>
            </w:pPr>
            <w:r>
              <w:rPr>
                <w:rFonts w:ascii="SWISS" w:hAnsi="SWISS" w:cs="Arial"/>
                <w:sz w:val="20"/>
                <w:szCs w:val="20"/>
              </w:rPr>
              <w:t>a. To reflect actual purchased power expense.</w:t>
            </w:r>
          </w:p>
        </w:tc>
        <w:tc>
          <w:tcPr>
            <w:tcW w:w="2400" w:type="dxa"/>
            <w:tcBorders>
              <w:top w:val="nil"/>
              <w:left w:val="nil"/>
              <w:bottom w:val="nil"/>
              <w:right w:val="single" w:sz="4" w:space="0" w:color="auto"/>
            </w:tcBorders>
            <w:noWrap/>
            <w:vAlign w:val="bottom"/>
            <w:hideMark/>
          </w:tcPr>
          <w:p w:rsidR="00D103A0" w:rsidRDefault="00D103A0">
            <w:pPr>
              <w:jc w:val="right"/>
              <w:rPr>
                <w:rFonts w:ascii="SWISS" w:hAnsi="SWISS" w:cs="Arial"/>
                <w:sz w:val="20"/>
                <w:szCs w:val="20"/>
              </w:rPr>
            </w:pPr>
            <w:r>
              <w:rPr>
                <w:rFonts w:ascii="SWISS" w:hAnsi="SWISS" w:cs="Arial"/>
                <w:sz w:val="20"/>
                <w:szCs w:val="20"/>
              </w:rPr>
              <w:t xml:space="preserve">$187 </w:t>
            </w:r>
          </w:p>
        </w:tc>
      </w:tr>
      <w:tr w:rsidR="00D103A0" w:rsidTr="00DF4ED4">
        <w:trPr>
          <w:trHeight w:val="300"/>
        </w:trPr>
        <w:tc>
          <w:tcPr>
            <w:tcW w:w="366" w:type="dxa"/>
            <w:tcBorders>
              <w:top w:val="nil"/>
              <w:left w:val="single" w:sz="4" w:space="0" w:color="auto"/>
              <w:bottom w:val="nil"/>
              <w:right w:val="nil"/>
            </w:tcBorders>
            <w:noWrap/>
            <w:vAlign w:val="bottom"/>
            <w:hideMark/>
          </w:tcPr>
          <w:p w:rsidR="00D103A0" w:rsidRDefault="00D103A0">
            <w:pPr>
              <w:jc w:val="right"/>
              <w:rPr>
                <w:rFonts w:ascii="SWISS" w:hAnsi="SWISS" w:cs="Arial"/>
                <w:sz w:val="20"/>
                <w:szCs w:val="20"/>
              </w:rPr>
            </w:pPr>
            <w:r>
              <w:rPr>
                <w:rFonts w:ascii="SWISS" w:hAnsi="SWISS" w:cs="Arial"/>
                <w:sz w:val="20"/>
                <w:szCs w:val="20"/>
              </w:rPr>
              <w:t> </w:t>
            </w:r>
          </w:p>
        </w:tc>
        <w:tc>
          <w:tcPr>
            <w:tcW w:w="7200" w:type="dxa"/>
            <w:gridSpan w:val="2"/>
            <w:noWrap/>
            <w:vAlign w:val="bottom"/>
            <w:hideMark/>
          </w:tcPr>
          <w:p w:rsidR="00D103A0" w:rsidRDefault="00D103A0">
            <w:pPr>
              <w:rPr>
                <w:rFonts w:ascii="SWISS" w:hAnsi="SWISS" w:cs="Arial"/>
                <w:sz w:val="20"/>
                <w:szCs w:val="20"/>
              </w:rPr>
            </w:pPr>
            <w:r>
              <w:rPr>
                <w:rFonts w:ascii="SWISS" w:hAnsi="SWISS" w:cs="Arial"/>
                <w:sz w:val="20"/>
                <w:szCs w:val="20"/>
              </w:rPr>
              <w:t>b. To include estimate of electric for office.</w:t>
            </w:r>
          </w:p>
        </w:tc>
        <w:tc>
          <w:tcPr>
            <w:tcW w:w="2400" w:type="dxa"/>
            <w:tcBorders>
              <w:top w:val="nil"/>
              <w:left w:val="nil"/>
              <w:bottom w:val="nil"/>
              <w:right w:val="single" w:sz="4" w:space="0" w:color="auto"/>
            </w:tcBorders>
            <w:noWrap/>
            <w:vAlign w:val="bottom"/>
            <w:hideMark/>
          </w:tcPr>
          <w:p w:rsidR="00D103A0" w:rsidRDefault="00D103A0">
            <w:pPr>
              <w:jc w:val="right"/>
              <w:rPr>
                <w:rFonts w:ascii="SWISS" w:hAnsi="SWISS" w:cs="Arial"/>
                <w:sz w:val="20"/>
                <w:szCs w:val="20"/>
                <w:u w:val="single"/>
              </w:rPr>
            </w:pPr>
            <w:r>
              <w:rPr>
                <w:rFonts w:ascii="SWISS" w:hAnsi="SWISS" w:cs="Arial"/>
                <w:sz w:val="20"/>
                <w:szCs w:val="20"/>
                <w:u w:val="single"/>
              </w:rPr>
              <w:t xml:space="preserve">1,705 </w:t>
            </w:r>
          </w:p>
        </w:tc>
      </w:tr>
      <w:tr w:rsidR="00D103A0" w:rsidTr="00DF4ED4">
        <w:trPr>
          <w:trHeight w:val="300"/>
        </w:trPr>
        <w:tc>
          <w:tcPr>
            <w:tcW w:w="366" w:type="dxa"/>
            <w:tcBorders>
              <w:top w:val="nil"/>
              <w:left w:val="single" w:sz="4" w:space="0" w:color="auto"/>
              <w:bottom w:val="nil"/>
              <w:right w:val="nil"/>
            </w:tcBorders>
            <w:noWrap/>
            <w:vAlign w:val="bottom"/>
            <w:hideMark/>
          </w:tcPr>
          <w:p w:rsidR="00D103A0" w:rsidRDefault="00D103A0">
            <w:pPr>
              <w:jc w:val="right"/>
              <w:rPr>
                <w:rFonts w:ascii="SWISS" w:hAnsi="SWISS" w:cs="Arial"/>
                <w:sz w:val="20"/>
                <w:szCs w:val="20"/>
              </w:rPr>
            </w:pPr>
            <w:r>
              <w:rPr>
                <w:rFonts w:ascii="SWISS" w:hAnsi="SWISS" w:cs="Arial"/>
                <w:sz w:val="20"/>
                <w:szCs w:val="20"/>
              </w:rPr>
              <w:t> </w:t>
            </w:r>
          </w:p>
        </w:tc>
        <w:tc>
          <w:tcPr>
            <w:tcW w:w="7200" w:type="dxa"/>
            <w:gridSpan w:val="2"/>
            <w:noWrap/>
            <w:vAlign w:val="bottom"/>
            <w:hideMark/>
          </w:tcPr>
          <w:p w:rsidR="00D103A0" w:rsidRDefault="00D103A0">
            <w:pPr>
              <w:rPr>
                <w:rFonts w:ascii="SWISS" w:hAnsi="SWISS" w:cs="Arial"/>
                <w:sz w:val="20"/>
                <w:szCs w:val="20"/>
              </w:rPr>
            </w:pPr>
            <w:r>
              <w:rPr>
                <w:rFonts w:ascii="SWISS" w:hAnsi="SWISS" w:cs="Arial"/>
                <w:sz w:val="20"/>
                <w:szCs w:val="20"/>
              </w:rPr>
              <w:t xml:space="preserve">       Subtotal</w:t>
            </w:r>
          </w:p>
        </w:tc>
        <w:tc>
          <w:tcPr>
            <w:tcW w:w="2400" w:type="dxa"/>
            <w:tcBorders>
              <w:top w:val="nil"/>
              <w:left w:val="nil"/>
              <w:bottom w:val="nil"/>
              <w:right w:val="single" w:sz="4" w:space="0" w:color="auto"/>
            </w:tcBorders>
            <w:noWrap/>
            <w:vAlign w:val="bottom"/>
            <w:hideMark/>
          </w:tcPr>
          <w:p w:rsidR="00D103A0" w:rsidRDefault="00D103A0">
            <w:pPr>
              <w:jc w:val="right"/>
              <w:rPr>
                <w:rFonts w:ascii="SWISS" w:hAnsi="SWISS" w:cs="Arial"/>
                <w:sz w:val="20"/>
                <w:szCs w:val="20"/>
                <w:u w:val="double"/>
              </w:rPr>
            </w:pPr>
            <w:r>
              <w:rPr>
                <w:rFonts w:ascii="SWISS" w:hAnsi="SWISS" w:cs="Arial"/>
                <w:sz w:val="20"/>
                <w:szCs w:val="20"/>
                <w:u w:val="double"/>
              </w:rPr>
              <w:t xml:space="preserve">$1,892 </w:t>
            </w:r>
          </w:p>
        </w:tc>
      </w:tr>
      <w:tr w:rsidR="00D103A0" w:rsidTr="00DF4ED4">
        <w:trPr>
          <w:trHeight w:val="300"/>
        </w:trPr>
        <w:tc>
          <w:tcPr>
            <w:tcW w:w="366" w:type="dxa"/>
            <w:tcBorders>
              <w:top w:val="nil"/>
              <w:left w:val="single" w:sz="4" w:space="0" w:color="auto"/>
              <w:bottom w:val="nil"/>
              <w:right w:val="nil"/>
            </w:tcBorders>
            <w:noWrap/>
            <w:vAlign w:val="bottom"/>
            <w:hideMark/>
          </w:tcPr>
          <w:p w:rsidR="00D103A0" w:rsidRDefault="00D103A0">
            <w:pPr>
              <w:jc w:val="right"/>
              <w:rPr>
                <w:rFonts w:ascii="SWISS" w:hAnsi="SWISS" w:cs="Arial"/>
                <w:sz w:val="20"/>
                <w:szCs w:val="20"/>
              </w:rPr>
            </w:pPr>
            <w:r>
              <w:rPr>
                <w:rFonts w:ascii="SWISS" w:hAnsi="SWISS" w:cs="Arial"/>
                <w:sz w:val="20"/>
                <w:szCs w:val="20"/>
              </w:rPr>
              <w:t> </w:t>
            </w:r>
          </w:p>
        </w:tc>
        <w:tc>
          <w:tcPr>
            <w:tcW w:w="7200" w:type="dxa"/>
            <w:gridSpan w:val="2"/>
            <w:noWrap/>
            <w:vAlign w:val="bottom"/>
            <w:hideMark/>
          </w:tcPr>
          <w:p w:rsidR="00D103A0" w:rsidRDefault="00D103A0">
            <w:pPr>
              <w:rPr>
                <w:sz w:val="22"/>
                <w:szCs w:val="22"/>
              </w:rPr>
            </w:pPr>
          </w:p>
        </w:tc>
        <w:tc>
          <w:tcPr>
            <w:tcW w:w="2400" w:type="dxa"/>
            <w:tcBorders>
              <w:top w:val="nil"/>
              <w:left w:val="nil"/>
              <w:bottom w:val="nil"/>
              <w:right w:val="single" w:sz="4" w:space="0" w:color="auto"/>
            </w:tcBorders>
            <w:noWrap/>
            <w:vAlign w:val="bottom"/>
            <w:hideMark/>
          </w:tcPr>
          <w:p w:rsidR="00D103A0" w:rsidRDefault="00D103A0">
            <w:pPr>
              <w:rPr>
                <w:rFonts w:ascii="SWISS" w:hAnsi="SWISS" w:cs="Arial"/>
                <w:sz w:val="20"/>
                <w:szCs w:val="20"/>
                <w:u w:val="double"/>
              </w:rPr>
            </w:pPr>
            <w:r>
              <w:rPr>
                <w:rFonts w:ascii="SWISS" w:hAnsi="SWISS" w:cs="Arial"/>
                <w:sz w:val="20"/>
                <w:szCs w:val="20"/>
                <w:u w:val="single"/>
              </w:rPr>
              <w:t> </w:t>
            </w:r>
          </w:p>
        </w:tc>
      </w:tr>
      <w:tr w:rsidR="00D103A0" w:rsidTr="00DF4ED4">
        <w:trPr>
          <w:trHeight w:val="300"/>
        </w:trPr>
        <w:tc>
          <w:tcPr>
            <w:tcW w:w="366" w:type="dxa"/>
            <w:tcBorders>
              <w:top w:val="nil"/>
              <w:left w:val="single" w:sz="4" w:space="0" w:color="auto"/>
              <w:bottom w:val="nil"/>
              <w:right w:val="nil"/>
            </w:tcBorders>
            <w:noWrap/>
            <w:vAlign w:val="bottom"/>
            <w:hideMark/>
          </w:tcPr>
          <w:p w:rsidR="00D103A0" w:rsidRDefault="00D103A0">
            <w:pPr>
              <w:jc w:val="right"/>
              <w:rPr>
                <w:rFonts w:ascii="SWISS" w:hAnsi="SWISS" w:cs="Arial"/>
                <w:sz w:val="20"/>
                <w:szCs w:val="20"/>
              </w:rPr>
            </w:pPr>
            <w:r>
              <w:rPr>
                <w:rFonts w:ascii="SWISS" w:hAnsi="SWISS" w:cs="Arial"/>
                <w:sz w:val="20"/>
                <w:szCs w:val="20"/>
              </w:rPr>
              <w:t>3.</w:t>
            </w:r>
          </w:p>
        </w:tc>
        <w:tc>
          <w:tcPr>
            <w:tcW w:w="7200" w:type="dxa"/>
            <w:gridSpan w:val="2"/>
            <w:noWrap/>
            <w:vAlign w:val="bottom"/>
            <w:hideMark/>
          </w:tcPr>
          <w:p w:rsidR="00D103A0" w:rsidRDefault="00D103A0">
            <w:pPr>
              <w:rPr>
                <w:rFonts w:ascii="SWISS" w:hAnsi="SWISS" w:cs="Arial"/>
                <w:sz w:val="20"/>
                <w:szCs w:val="20"/>
              </w:rPr>
            </w:pPr>
            <w:r>
              <w:rPr>
                <w:rFonts w:ascii="SWISS" w:hAnsi="SWISS" w:cs="Arial"/>
                <w:sz w:val="20"/>
                <w:szCs w:val="20"/>
              </w:rPr>
              <w:t xml:space="preserve">Chemicals (618) </w:t>
            </w:r>
          </w:p>
        </w:tc>
        <w:tc>
          <w:tcPr>
            <w:tcW w:w="2400" w:type="dxa"/>
            <w:tcBorders>
              <w:top w:val="nil"/>
              <w:left w:val="nil"/>
              <w:bottom w:val="nil"/>
              <w:right w:val="single" w:sz="4" w:space="0" w:color="auto"/>
            </w:tcBorders>
            <w:noWrap/>
            <w:vAlign w:val="bottom"/>
            <w:hideMark/>
          </w:tcPr>
          <w:p w:rsidR="00D103A0" w:rsidRDefault="00D103A0">
            <w:pPr>
              <w:rPr>
                <w:rFonts w:ascii="SWISS" w:hAnsi="SWISS" w:cs="Arial"/>
                <w:sz w:val="20"/>
                <w:szCs w:val="20"/>
                <w:u w:val="double"/>
              </w:rPr>
            </w:pPr>
            <w:r>
              <w:rPr>
                <w:rFonts w:ascii="SWISS" w:hAnsi="SWISS" w:cs="Arial"/>
                <w:sz w:val="20"/>
                <w:szCs w:val="20"/>
                <w:u w:val="single"/>
              </w:rPr>
              <w:t> </w:t>
            </w:r>
          </w:p>
        </w:tc>
      </w:tr>
      <w:tr w:rsidR="00D103A0" w:rsidTr="00DF4ED4">
        <w:trPr>
          <w:trHeight w:val="300"/>
        </w:trPr>
        <w:tc>
          <w:tcPr>
            <w:tcW w:w="366" w:type="dxa"/>
            <w:tcBorders>
              <w:top w:val="nil"/>
              <w:left w:val="single" w:sz="4" w:space="0" w:color="auto"/>
              <w:bottom w:val="nil"/>
              <w:right w:val="nil"/>
            </w:tcBorders>
            <w:noWrap/>
            <w:vAlign w:val="bottom"/>
            <w:hideMark/>
          </w:tcPr>
          <w:p w:rsidR="00D103A0" w:rsidRDefault="00D103A0">
            <w:pPr>
              <w:jc w:val="right"/>
              <w:rPr>
                <w:rFonts w:ascii="SWISS" w:hAnsi="SWISS" w:cs="Arial"/>
                <w:sz w:val="20"/>
                <w:szCs w:val="20"/>
              </w:rPr>
            </w:pPr>
            <w:r>
              <w:rPr>
                <w:rFonts w:ascii="SWISS" w:hAnsi="SWISS" w:cs="Arial"/>
                <w:sz w:val="20"/>
                <w:szCs w:val="20"/>
              </w:rPr>
              <w:t> </w:t>
            </w:r>
          </w:p>
        </w:tc>
        <w:tc>
          <w:tcPr>
            <w:tcW w:w="7200" w:type="dxa"/>
            <w:gridSpan w:val="2"/>
            <w:noWrap/>
            <w:vAlign w:val="bottom"/>
            <w:hideMark/>
          </w:tcPr>
          <w:p w:rsidR="00D103A0" w:rsidRDefault="00D103A0">
            <w:pPr>
              <w:rPr>
                <w:rFonts w:ascii="SWISS" w:hAnsi="SWISS" w:cs="Arial"/>
                <w:sz w:val="20"/>
                <w:szCs w:val="20"/>
              </w:rPr>
            </w:pPr>
            <w:r>
              <w:rPr>
                <w:rFonts w:ascii="SWISS" w:hAnsi="SWISS" w:cs="Arial"/>
                <w:sz w:val="20"/>
                <w:szCs w:val="20"/>
              </w:rPr>
              <w:t xml:space="preserve">To remove invoice that occurred outside the test year. </w:t>
            </w:r>
          </w:p>
        </w:tc>
        <w:tc>
          <w:tcPr>
            <w:tcW w:w="2400" w:type="dxa"/>
            <w:tcBorders>
              <w:top w:val="nil"/>
              <w:left w:val="nil"/>
              <w:bottom w:val="nil"/>
              <w:right w:val="single" w:sz="4" w:space="0" w:color="auto"/>
            </w:tcBorders>
            <w:noWrap/>
            <w:vAlign w:val="bottom"/>
            <w:hideMark/>
          </w:tcPr>
          <w:p w:rsidR="00D103A0" w:rsidRDefault="00D103A0">
            <w:pPr>
              <w:jc w:val="right"/>
              <w:rPr>
                <w:rFonts w:ascii="SWISS" w:hAnsi="SWISS" w:cs="Arial"/>
                <w:sz w:val="20"/>
                <w:szCs w:val="20"/>
                <w:u w:val="double"/>
              </w:rPr>
            </w:pPr>
            <w:r>
              <w:rPr>
                <w:rFonts w:ascii="SWISS" w:hAnsi="SWISS" w:cs="Arial"/>
                <w:sz w:val="20"/>
                <w:szCs w:val="20"/>
                <w:u w:val="double"/>
              </w:rPr>
              <w:t>($635)</w:t>
            </w:r>
          </w:p>
        </w:tc>
      </w:tr>
      <w:tr w:rsidR="00D103A0" w:rsidTr="00DF4ED4">
        <w:trPr>
          <w:trHeight w:val="300"/>
        </w:trPr>
        <w:tc>
          <w:tcPr>
            <w:tcW w:w="366" w:type="dxa"/>
            <w:tcBorders>
              <w:top w:val="nil"/>
              <w:left w:val="single" w:sz="4" w:space="0" w:color="auto"/>
              <w:bottom w:val="nil"/>
              <w:right w:val="nil"/>
            </w:tcBorders>
            <w:noWrap/>
            <w:vAlign w:val="bottom"/>
            <w:hideMark/>
          </w:tcPr>
          <w:p w:rsidR="00D103A0" w:rsidRDefault="00D103A0">
            <w:pPr>
              <w:jc w:val="right"/>
              <w:rPr>
                <w:rFonts w:ascii="SWISS" w:hAnsi="SWISS" w:cs="Arial"/>
                <w:sz w:val="20"/>
                <w:szCs w:val="20"/>
              </w:rPr>
            </w:pPr>
            <w:r>
              <w:rPr>
                <w:rFonts w:ascii="SWISS" w:hAnsi="SWISS" w:cs="Arial"/>
                <w:sz w:val="20"/>
                <w:szCs w:val="20"/>
              </w:rPr>
              <w:t> </w:t>
            </w:r>
          </w:p>
        </w:tc>
        <w:tc>
          <w:tcPr>
            <w:tcW w:w="7200" w:type="dxa"/>
            <w:gridSpan w:val="2"/>
            <w:noWrap/>
            <w:vAlign w:val="bottom"/>
            <w:hideMark/>
          </w:tcPr>
          <w:p w:rsidR="00D103A0" w:rsidRDefault="00D103A0">
            <w:pPr>
              <w:rPr>
                <w:sz w:val="22"/>
                <w:szCs w:val="22"/>
              </w:rPr>
            </w:pPr>
          </w:p>
        </w:tc>
        <w:tc>
          <w:tcPr>
            <w:tcW w:w="2400" w:type="dxa"/>
            <w:tcBorders>
              <w:top w:val="nil"/>
              <w:left w:val="nil"/>
              <w:bottom w:val="nil"/>
              <w:right w:val="single" w:sz="4" w:space="0" w:color="auto"/>
            </w:tcBorders>
            <w:noWrap/>
            <w:vAlign w:val="bottom"/>
            <w:hideMark/>
          </w:tcPr>
          <w:p w:rsidR="00D103A0" w:rsidRDefault="00D103A0">
            <w:pPr>
              <w:rPr>
                <w:rFonts w:ascii="SWISS" w:hAnsi="SWISS" w:cs="Arial"/>
                <w:sz w:val="20"/>
                <w:szCs w:val="20"/>
                <w:u w:val="double"/>
              </w:rPr>
            </w:pPr>
            <w:r>
              <w:rPr>
                <w:rFonts w:ascii="SWISS" w:hAnsi="SWISS" w:cs="Arial"/>
                <w:sz w:val="20"/>
                <w:szCs w:val="20"/>
                <w:u w:val="single"/>
              </w:rPr>
              <w:t> </w:t>
            </w:r>
          </w:p>
        </w:tc>
      </w:tr>
      <w:tr w:rsidR="00D103A0" w:rsidTr="00DF4ED4">
        <w:trPr>
          <w:trHeight w:val="300"/>
        </w:trPr>
        <w:tc>
          <w:tcPr>
            <w:tcW w:w="366" w:type="dxa"/>
            <w:tcBorders>
              <w:top w:val="nil"/>
              <w:left w:val="single" w:sz="4" w:space="0" w:color="auto"/>
              <w:bottom w:val="nil"/>
              <w:right w:val="nil"/>
            </w:tcBorders>
            <w:noWrap/>
            <w:vAlign w:val="bottom"/>
            <w:hideMark/>
          </w:tcPr>
          <w:p w:rsidR="00D103A0" w:rsidRDefault="00D103A0">
            <w:pPr>
              <w:jc w:val="right"/>
              <w:rPr>
                <w:rFonts w:ascii="SWISS" w:hAnsi="SWISS" w:cs="Arial"/>
                <w:sz w:val="20"/>
                <w:szCs w:val="20"/>
              </w:rPr>
            </w:pPr>
            <w:r>
              <w:rPr>
                <w:rFonts w:ascii="SWISS" w:hAnsi="SWISS" w:cs="Arial"/>
                <w:sz w:val="20"/>
                <w:szCs w:val="20"/>
              </w:rPr>
              <w:t>4.</w:t>
            </w:r>
          </w:p>
        </w:tc>
        <w:tc>
          <w:tcPr>
            <w:tcW w:w="7200" w:type="dxa"/>
            <w:gridSpan w:val="2"/>
            <w:noWrap/>
            <w:vAlign w:val="bottom"/>
            <w:hideMark/>
          </w:tcPr>
          <w:p w:rsidR="00D103A0" w:rsidRDefault="00D103A0">
            <w:pPr>
              <w:rPr>
                <w:rFonts w:ascii="SWISS" w:hAnsi="SWISS" w:cs="Arial"/>
                <w:sz w:val="20"/>
                <w:szCs w:val="20"/>
              </w:rPr>
            </w:pPr>
            <w:r>
              <w:rPr>
                <w:rFonts w:ascii="SWISS" w:hAnsi="SWISS" w:cs="Arial"/>
                <w:sz w:val="20"/>
                <w:szCs w:val="20"/>
              </w:rPr>
              <w:t>Contractual Services - Billing (630)</w:t>
            </w:r>
          </w:p>
        </w:tc>
        <w:tc>
          <w:tcPr>
            <w:tcW w:w="2400" w:type="dxa"/>
            <w:tcBorders>
              <w:top w:val="nil"/>
              <w:left w:val="nil"/>
              <w:bottom w:val="nil"/>
              <w:right w:val="single" w:sz="4" w:space="0" w:color="auto"/>
            </w:tcBorders>
            <w:noWrap/>
            <w:vAlign w:val="bottom"/>
            <w:hideMark/>
          </w:tcPr>
          <w:p w:rsidR="00D103A0" w:rsidRDefault="00D103A0">
            <w:pPr>
              <w:rPr>
                <w:rFonts w:ascii="SWISS" w:hAnsi="SWISS" w:cs="Arial"/>
              </w:rPr>
            </w:pPr>
            <w:r>
              <w:rPr>
                <w:rFonts w:ascii="SWISS" w:hAnsi="SWISS" w:cs="Arial"/>
              </w:rPr>
              <w:t> </w:t>
            </w:r>
          </w:p>
        </w:tc>
      </w:tr>
      <w:tr w:rsidR="00D103A0" w:rsidTr="00DF4ED4">
        <w:trPr>
          <w:trHeight w:val="300"/>
        </w:trPr>
        <w:tc>
          <w:tcPr>
            <w:tcW w:w="366" w:type="dxa"/>
            <w:tcBorders>
              <w:top w:val="nil"/>
              <w:left w:val="single" w:sz="4" w:space="0" w:color="auto"/>
              <w:bottom w:val="nil"/>
              <w:right w:val="nil"/>
            </w:tcBorders>
            <w:noWrap/>
            <w:vAlign w:val="bottom"/>
            <w:hideMark/>
          </w:tcPr>
          <w:p w:rsidR="00D103A0" w:rsidRDefault="00D103A0">
            <w:pPr>
              <w:jc w:val="right"/>
              <w:rPr>
                <w:rFonts w:ascii="SWISS" w:hAnsi="SWISS" w:cs="Arial"/>
                <w:sz w:val="20"/>
                <w:szCs w:val="20"/>
              </w:rPr>
            </w:pPr>
            <w:r>
              <w:rPr>
                <w:rFonts w:ascii="SWISS" w:hAnsi="SWISS" w:cs="Arial"/>
                <w:sz w:val="20"/>
                <w:szCs w:val="20"/>
              </w:rPr>
              <w:t> </w:t>
            </w:r>
          </w:p>
        </w:tc>
        <w:tc>
          <w:tcPr>
            <w:tcW w:w="7200" w:type="dxa"/>
            <w:gridSpan w:val="2"/>
            <w:noWrap/>
            <w:vAlign w:val="bottom"/>
            <w:hideMark/>
          </w:tcPr>
          <w:p w:rsidR="00D103A0" w:rsidRDefault="00D103A0">
            <w:pPr>
              <w:rPr>
                <w:rFonts w:ascii="SWISS" w:hAnsi="SWISS" w:cs="Arial"/>
                <w:sz w:val="20"/>
                <w:szCs w:val="20"/>
              </w:rPr>
            </w:pPr>
            <w:r>
              <w:rPr>
                <w:rFonts w:ascii="SWISS" w:hAnsi="SWISS" w:cs="Arial"/>
                <w:sz w:val="20"/>
                <w:szCs w:val="20"/>
              </w:rPr>
              <w:t>To remove invoices outside the test year.</w:t>
            </w:r>
          </w:p>
        </w:tc>
        <w:tc>
          <w:tcPr>
            <w:tcW w:w="2400" w:type="dxa"/>
            <w:tcBorders>
              <w:top w:val="nil"/>
              <w:left w:val="nil"/>
              <w:bottom w:val="nil"/>
              <w:right w:val="single" w:sz="4" w:space="0" w:color="auto"/>
            </w:tcBorders>
            <w:noWrap/>
            <w:vAlign w:val="bottom"/>
            <w:hideMark/>
          </w:tcPr>
          <w:p w:rsidR="00D103A0" w:rsidRDefault="00D103A0">
            <w:pPr>
              <w:jc w:val="right"/>
              <w:rPr>
                <w:rFonts w:ascii="SWISS" w:hAnsi="SWISS" w:cs="Arial"/>
                <w:sz w:val="20"/>
                <w:szCs w:val="20"/>
                <w:u w:val="double"/>
              </w:rPr>
            </w:pPr>
            <w:r>
              <w:rPr>
                <w:rFonts w:ascii="SWISS" w:hAnsi="SWISS" w:cs="Arial"/>
                <w:sz w:val="20"/>
                <w:szCs w:val="20"/>
                <w:u w:val="double"/>
              </w:rPr>
              <w:t>($1,123)</w:t>
            </w:r>
          </w:p>
        </w:tc>
      </w:tr>
      <w:tr w:rsidR="00D103A0" w:rsidTr="00DF4ED4">
        <w:trPr>
          <w:trHeight w:val="300"/>
        </w:trPr>
        <w:tc>
          <w:tcPr>
            <w:tcW w:w="366" w:type="dxa"/>
            <w:tcBorders>
              <w:top w:val="nil"/>
              <w:left w:val="single" w:sz="4" w:space="0" w:color="auto"/>
              <w:bottom w:val="nil"/>
              <w:right w:val="nil"/>
            </w:tcBorders>
            <w:noWrap/>
            <w:vAlign w:val="bottom"/>
            <w:hideMark/>
          </w:tcPr>
          <w:p w:rsidR="00D103A0" w:rsidRDefault="00D103A0">
            <w:pPr>
              <w:jc w:val="right"/>
              <w:rPr>
                <w:rFonts w:ascii="SWISS" w:hAnsi="SWISS" w:cs="Arial"/>
                <w:sz w:val="20"/>
                <w:szCs w:val="20"/>
              </w:rPr>
            </w:pPr>
            <w:r>
              <w:rPr>
                <w:rFonts w:ascii="SWISS" w:hAnsi="SWISS" w:cs="Arial"/>
                <w:sz w:val="20"/>
                <w:szCs w:val="20"/>
              </w:rPr>
              <w:t> </w:t>
            </w:r>
          </w:p>
        </w:tc>
        <w:tc>
          <w:tcPr>
            <w:tcW w:w="7200" w:type="dxa"/>
            <w:gridSpan w:val="2"/>
            <w:noWrap/>
            <w:vAlign w:val="bottom"/>
            <w:hideMark/>
          </w:tcPr>
          <w:p w:rsidR="00D103A0" w:rsidRDefault="00D103A0">
            <w:pPr>
              <w:rPr>
                <w:sz w:val="22"/>
                <w:szCs w:val="22"/>
              </w:rPr>
            </w:pPr>
          </w:p>
        </w:tc>
        <w:tc>
          <w:tcPr>
            <w:tcW w:w="2400" w:type="dxa"/>
            <w:tcBorders>
              <w:top w:val="nil"/>
              <w:left w:val="nil"/>
              <w:bottom w:val="nil"/>
              <w:right w:val="single" w:sz="4" w:space="0" w:color="auto"/>
            </w:tcBorders>
            <w:noWrap/>
            <w:vAlign w:val="bottom"/>
            <w:hideMark/>
          </w:tcPr>
          <w:p w:rsidR="00D103A0" w:rsidRDefault="00D103A0">
            <w:pPr>
              <w:rPr>
                <w:rFonts w:ascii="SWISS" w:hAnsi="SWISS" w:cs="Arial"/>
                <w:sz w:val="20"/>
                <w:szCs w:val="20"/>
                <w:u w:val="double"/>
              </w:rPr>
            </w:pPr>
            <w:r>
              <w:rPr>
                <w:rFonts w:ascii="SWISS" w:hAnsi="SWISS" w:cs="Arial"/>
                <w:sz w:val="20"/>
                <w:szCs w:val="20"/>
                <w:u w:val="single"/>
              </w:rPr>
              <w:t> </w:t>
            </w:r>
          </w:p>
        </w:tc>
      </w:tr>
      <w:tr w:rsidR="00D103A0" w:rsidTr="00DF4ED4">
        <w:trPr>
          <w:trHeight w:val="300"/>
        </w:trPr>
        <w:tc>
          <w:tcPr>
            <w:tcW w:w="366" w:type="dxa"/>
            <w:tcBorders>
              <w:top w:val="nil"/>
              <w:left w:val="single" w:sz="4" w:space="0" w:color="auto"/>
              <w:bottom w:val="nil"/>
              <w:right w:val="nil"/>
            </w:tcBorders>
            <w:noWrap/>
            <w:vAlign w:val="bottom"/>
            <w:hideMark/>
          </w:tcPr>
          <w:p w:rsidR="00D103A0" w:rsidRDefault="00D103A0">
            <w:pPr>
              <w:jc w:val="right"/>
              <w:rPr>
                <w:rFonts w:ascii="SWISS" w:hAnsi="SWISS" w:cs="Arial"/>
                <w:sz w:val="20"/>
                <w:szCs w:val="20"/>
              </w:rPr>
            </w:pPr>
            <w:r>
              <w:rPr>
                <w:rFonts w:ascii="SWISS" w:hAnsi="SWISS" w:cs="Arial"/>
                <w:sz w:val="20"/>
                <w:szCs w:val="20"/>
              </w:rPr>
              <w:t>5.</w:t>
            </w:r>
          </w:p>
        </w:tc>
        <w:tc>
          <w:tcPr>
            <w:tcW w:w="7200" w:type="dxa"/>
            <w:gridSpan w:val="2"/>
            <w:noWrap/>
            <w:vAlign w:val="bottom"/>
            <w:hideMark/>
          </w:tcPr>
          <w:p w:rsidR="00D103A0" w:rsidRDefault="00D103A0">
            <w:pPr>
              <w:rPr>
                <w:rFonts w:ascii="SWISS" w:hAnsi="SWISS" w:cs="Arial"/>
                <w:sz w:val="20"/>
                <w:szCs w:val="20"/>
              </w:rPr>
            </w:pPr>
            <w:r>
              <w:rPr>
                <w:rFonts w:ascii="SWISS" w:hAnsi="SWISS" w:cs="Arial"/>
                <w:sz w:val="20"/>
                <w:szCs w:val="20"/>
              </w:rPr>
              <w:t>Contractual Services - Testing (635)</w:t>
            </w:r>
          </w:p>
        </w:tc>
        <w:tc>
          <w:tcPr>
            <w:tcW w:w="2400" w:type="dxa"/>
            <w:tcBorders>
              <w:top w:val="nil"/>
              <w:left w:val="nil"/>
              <w:bottom w:val="nil"/>
              <w:right w:val="single" w:sz="4" w:space="0" w:color="auto"/>
            </w:tcBorders>
            <w:noWrap/>
            <w:vAlign w:val="bottom"/>
            <w:hideMark/>
          </w:tcPr>
          <w:p w:rsidR="00D103A0" w:rsidRDefault="00D103A0">
            <w:pPr>
              <w:rPr>
                <w:rFonts w:ascii="SWISS" w:hAnsi="SWISS" w:cs="Arial"/>
                <w:sz w:val="20"/>
                <w:szCs w:val="20"/>
                <w:u w:val="double"/>
              </w:rPr>
            </w:pPr>
            <w:r>
              <w:rPr>
                <w:rFonts w:ascii="SWISS" w:hAnsi="SWISS" w:cs="Arial"/>
                <w:sz w:val="20"/>
                <w:szCs w:val="20"/>
                <w:u w:val="single"/>
              </w:rPr>
              <w:t> </w:t>
            </w:r>
          </w:p>
        </w:tc>
      </w:tr>
      <w:tr w:rsidR="00D103A0" w:rsidTr="00DF4ED4">
        <w:trPr>
          <w:trHeight w:val="300"/>
        </w:trPr>
        <w:tc>
          <w:tcPr>
            <w:tcW w:w="366" w:type="dxa"/>
            <w:tcBorders>
              <w:top w:val="nil"/>
              <w:left w:val="single" w:sz="4" w:space="0" w:color="auto"/>
              <w:bottom w:val="nil"/>
              <w:right w:val="nil"/>
            </w:tcBorders>
            <w:noWrap/>
            <w:vAlign w:val="bottom"/>
            <w:hideMark/>
          </w:tcPr>
          <w:p w:rsidR="00D103A0" w:rsidRDefault="00D103A0">
            <w:pPr>
              <w:jc w:val="right"/>
              <w:rPr>
                <w:rFonts w:ascii="SWISS" w:hAnsi="SWISS" w:cs="Arial"/>
                <w:sz w:val="20"/>
                <w:szCs w:val="20"/>
              </w:rPr>
            </w:pPr>
            <w:r>
              <w:rPr>
                <w:rFonts w:ascii="SWISS" w:hAnsi="SWISS" w:cs="Arial"/>
                <w:sz w:val="20"/>
                <w:szCs w:val="20"/>
              </w:rPr>
              <w:t> </w:t>
            </w:r>
          </w:p>
        </w:tc>
        <w:tc>
          <w:tcPr>
            <w:tcW w:w="7200" w:type="dxa"/>
            <w:gridSpan w:val="2"/>
            <w:noWrap/>
            <w:vAlign w:val="bottom"/>
            <w:hideMark/>
          </w:tcPr>
          <w:p w:rsidR="00D103A0" w:rsidRDefault="00D103A0">
            <w:pPr>
              <w:rPr>
                <w:rFonts w:ascii="SWISS" w:hAnsi="SWISS" w:cs="Arial"/>
                <w:sz w:val="20"/>
                <w:szCs w:val="20"/>
              </w:rPr>
            </w:pPr>
            <w:r>
              <w:rPr>
                <w:rFonts w:ascii="SWISS" w:hAnsi="SWISS" w:cs="Arial"/>
                <w:sz w:val="20"/>
                <w:szCs w:val="20"/>
              </w:rPr>
              <w:t>a. To remove unsupported invoices.</w:t>
            </w:r>
          </w:p>
        </w:tc>
        <w:tc>
          <w:tcPr>
            <w:tcW w:w="2400" w:type="dxa"/>
            <w:tcBorders>
              <w:top w:val="nil"/>
              <w:left w:val="nil"/>
              <w:bottom w:val="nil"/>
              <w:right w:val="single" w:sz="4" w:space="0" w:color="auto"/>
            </w:tcBorders>
            <w:noWrap/>
            <w:vAlign w:val="bottom"/>
            <w:hideMark/>
          </w:tcPr>
          <w:p w:rsidR="00D103A0" w:rsidRDefault="00D103A0">
            <w:pPr>
              <w:jc w:val="right"/>
              <w:rPr>
                <w:rFonts w:ascii="SWISS" w:hAnsi="SWISS" w:cs="Arial"/>
                <w:sz w:val="20"/>
                <w:szCs w:val="20"/>
              </w:rPr>
            </w:pPr>
            <w:r>
              <w:rPr>
                <w:rFonts w:ascii="SWISS" w:hAnsi="SWISS" w:cs="Arial"/>
                <w:sz w:val="20"/>
                <w:szCs w:val="20"/>
              </w:rPr>
              <w:t>($39)</w:t>
            </w:r>
          </w:p>
        </w:tc>
      </w:tr>
      <w:tr w:rsidR="00D103A0" w:rsidTr="00DF4ED4">
        <w:trPr>
          <w:trHeight w:val="300"/>
        </w:trPr>
        <w:tc>
          <w:tcPr>
            <w:tcW w:w="366" w:type="dxa"/>
            <w:tcBorders>
              <w:top w:val="nil"/>
              <w:left w:val="single" w:sz="4" w:space="0" w:color="auto"/>
              <w:bottom w:val="nil"/>
              <w:right w:val="nil"/>
            </w:tcBorders>
            <w:noWrap/>
            <w:vAlign w:val="bottom"/>
            <w:hideMark/>
          </w:tcPr>
          <w:p w:rsidR="00D103A0" w:rsidRDefault="00D103A0">
            <w:pPr>
              <w:jc w:val="right"/>
              <w:rPr>
                <w:rFonts w:ascii="SWISS" w:hAnsi="SWISS" w:cs="Arial"/>
                <w:sz w:val="20"/>
                <w:szCs w:val="20"/>
              </w:rPr>
            </w:pPr>
            <w:r>
              <w:rPr>
                <w:rFonts w:ascii="SWISS" w:hAnsi="SWISS" w:cs="Arial"/>
                <w:sz w:val="20"/>
                <w:szCs w:val="20"/>
              </w:rPr>
              <w:t> </w:t>
            </w:r>
          </w:p>
        </w:tc>
        <w:tc>
          <w:tcPr>
            <w:tcW w:w="7200" w:type="dxa"/>
            <w:gridSpan w:val="2"/>
            <w:noWrap/>
            <w:vAlign w:val="bottom"/>
            <w:hideMark/>
          </w:tcPr>
          <w:p w:rsidR="00D103A0" w:rsidRDefault="00D103A0">
            <w:pPr>
              <w:rPr>
                <w:rFonts w:ascii="SWISS" w:hAnsi="SWISS" w:cs="Arial"/>
                <w:sz w:val="20"/>
                <w:szCs w:val="20"/>
              </w:rPr>
            </w:pPr>
            <w:r>
              <w:rPr>
                <w:rFonts w:ascii="SWISS" w:hAnsi="SWISS" w:cs="Arial"/>
                <w:sz w:val="20"/>
                <w:szCs w:val="20"/>
              </w:rPr>
              <w:t>b. To reflect the appropriate testing expense.</w:t>
            </w:r>
          </w:p>
        </w:tc>
        <w:tc>
          <w:tcPr>
            <w:tcW w:w="2400" w:type="dxa"/>
            <w:tcBorders>
              <w:top w:val="nil"/>
              <w:left w:val="nil"/>
              <w:bottom w:val="nil"/>
              <w:right w:val="single" w:sz="4" w:space="0" w:color="auto"/>
            </w:tcBorders>
            <w:noWrap/>
            <w:vAlign w:val="bottom"/>
            <w:hideMark/>
          </w:tcPr>
          <w:p w:rsidR="00D103A0" w:rsidRDefault="00D103A0">
            <w:pPr>
              <w:jc w:val="right"/>
              <w:rPr>
                <w:rFonts w:ascii="SWISS" w:hAnsi="SWISS" w:cs="Arial"/>
                <w:sz w:val="20"/>
                <w:szCs w:val="20"/>
                <w:u w:val="single"/>
              </w:rPr>
            </w:pPr>
            <w:r>
              <w:rPr>
                <w:rFonts w:ascii="SWISS" w:hAnsi="SWISS" w:cs="Arial"/>
                <w:sz w:val="20"/>
                <w:szCs w:val="20"/>
                <w:u w:val="single"/>
              </w:rPr>
              <w:t xml:space="preserve">485 </w:t>
            </w:r>
          </w:p>
        </w:tc>
      </w:tr>
      <w:tr w:rsidR="00D103A0" w:rsidTr="00DF4ED4">
        <w:trPr>
          <w:trHeight w:val="300"/>
        </w:trPr>
        <w:tc>
          <w:tcPr>
            <w:tcW w:w="366" w:type="dxa"/>
            <w:tcBorders>
              <w:top w:val="nil"/>
              <w:left w:val="single" w:sz="4" w:space="0" w:color="auto"/>
              <w:bottom w:val="nil"/>
              <w:right w:val="nil"/>
            </w:tcBorders>
            <w:noWrap/>
            <w:vAlign w:val="bottom"/>
            <w:hideMark/>
          </w:tcPr>
          <w:p w:rsidR="00D103A0" w:rsidRDefault="00D103A0">
            <w:pPr>
              <w:jc w:val="right"/>
              <w:rPr>
                <w:rFonts w:ascii="SWISS" w:hAnsi="SWISS" w:cs="Arial"/>
                <w:sz w:val="20"/>
                <w:szCs w:val="20"/>
              </w:rPr>
            </w:pPr>
            <w:r>
              <w:rPr>
                <w:rFonts w:ascii="SWISS" w:hAnsi="SWISS" w:cs="Arial"/>
                <w:sz w:val="20"/>
                <w:szCs w:val="20"/>
              </w:rPr>
              <w:t> </w:t>
            </w:r>
          </w:p>
        </w:tc>
        <w:tc>
          <w:tcPr>
            <w:tcW w:w="7200" w:type="dxa"/>
            <w:gridSpan w:val="2"/>
            <w:noWrap/>
            <w:vAlign w:val="bottom"/>
            <w:hideMark/>
          </w:tcPr>
          <w:p w:rsidR="00D103A0" w:rsidRDefault="00D103A0">
            <w:pPr>
              <w:rPr>
                <w:rFonts w:ascii="SWISS" w:hAnsi="SWISS" w:cs="Arial"/>
                <w:sz w:val="20"/>
                <w:szCs w:val="20"/>
              </w:rPr>
            </w:pPr>
            <w:r>
              <w:rPr>
                <w:rFonts w:ascii="SWISS" w:hAnsi="SWISS" w:cs="Arial"/>
                <w:sz w:val="20"/>
                <w:szCs w:val="20"/>
              </w:rPr>
              <w:t xml:space="preserve">       Subtotal</w:t>
            </w:r>
          </w:p>
        </w:tc>
        <w:tc>
          <w:tcPr>
            <w:tcW w:w="2400" w:type="dxa"/>
            <w:tcBorders>
              <w:top w:val="nil"/>
              <w:left w:val="nil"/>
              <w:bottom w:val="nil"/>
              <w:right w:val="single" w:sz="4" w:space="0" w:color="auto"/>
            </w:tcBorders>
            <w:noWrap/>
            <w:vAlign w:val="bottom"/>
            <w:hideMark/>
          </w:tcPr>
          <w:p w:rsidR="00D103A0" w:rsidRDefault="00D103A0">
            <w:pPr>
              <w:jc w:val="right"/>
              <w:rPr>
                <w:rFonts w:ascii="SWISS" w:hAnsi="SWISS" w:cs="Arial"/>
                <w:sz w:val="20"/>
                <w:szCs w:val="20"/>
                <w:u w:val="double"/>
              </w:rPr>
            </w:pPr>
            <w:r>
              <w:rPr>
                <w:rFonts w:ascii="SWISS" w:hAnsi="SWISS" w:cs="Arial"/>
                <w:sz w:val="20"/>
                <w:szCs w:val="20"/>
                <w:u w:val="double"/>
              </w:rPr>
              <w:t xml:space="preserve">$446 </w:t>
            </w:r>
          </w:p>
        </w:tc>
      </w:tr>
      <w:tr w:rsidR="00D103A0" w:rsidTr="00DF4ED4">
        <w:trPr>
          <w:trHeight w:val="300"/>
        </w:trPr>
        <w:tc>
          <w:tcPr>
            <w:tcW w:w="366" w:type="dxa"/>
            <w:tcBorders>
              <w:top w:val="nil"/>
              <w:left w:val="single" w:sz="4" w:space="0" w:color="auto"/>
              <w:bottom w:val="nil"/>
              <w:right w:val="nil"/>
            </w:tcBorders>
            <w:noWrap/>
            <w:vAlign w:val="bottom"/>
            <w:hideMark/>
          </w:tcPr>
          <w:p w:rsidR="00D103A0" w:rsidRDefault="00D103A0">
            <w:pPr>
              <w:jc w:val="right"/>
              <w:rPr>
                <w:rFonts w:ascii="SWISS" w:hAnsi="SWISS" w:cs="Arial"/>
                <w:sz w:val="20"/>
                <w:szCs w:val="20"/>
              </w:rPr>
            </w:pPr>
            <w:r>
              <w:rPr>
                <w:rFonts w:ascii="SWISS" w:hAnsi="SWISS" w:cs="Arial"/>
                <w:sz w:val="20"/>
                <w:szCs w:val="20"/>
              </w:rPr>
              <w:t> </w:t>
            </w:r>
          </w:p>
        </w:tc>
        <w:tc>
          <w:tcPr>
            <w:tcW w:w="7200" w:type="dxa"/>
            <w:gridSpan w:val="2"/>
            <w:noWrap/>
            <w:vAlign w:val="bottom"/>
            <w:hideMark/>
          </w:tcPr>
          <w:p w:rsidR="00D103A0" w:rsidRDefault="00D103A0">
            <w:pPr>
              <w:rPr>
                <w:sz w:val="22"/>
                <w:szCs w:val="22"/>
              </w:rPr>
            </w:pPr>
          </w:p>
        </w:tc>
        <w:tc>
          <w:tcPr>
            <w:tcW w:w="2400" w:type="dxa"/>
            <w:tcBorders>
              <w:top w:val="nil"/>
              <w:left w:val="nil"/>
              <w:bottom w:val="nil"/>
              <w:right w:val="single" w:sz="4" w:space="0" w:color="auto"/>
            </w:tcBorders>
            <w:noWrap/>
            <w:vAlign w:val="bottom"/>
            <w:hideMark/>
          </w:tcPr>
          <w:p w:rsidR="00D103A0" w:rsidRDefault="00D103A0">
            <w:pPr>
              <w:rPr>
                <w:rFonts w:ascii="SWISS" w:hAnsi="SWISS" w:cs="Arial"/>
                <w:sz w:val="20"/>
                <w:szCs w:val="20"/>
                <w:u w:val="double"/>
              </w:rPr>
            </w:pPr>
            <w:r>
              <w:rPr>
                <w:rFonts w:ascii="SWISS" w:hAnsi="SWISS" w:cs="Arial"/>
                <w:sz w:val="20"/>
                <w:szCs w:val="20"/>
                <w:u w:val="single"/>
              </w:rPr>
              <w:t> </w:t>
            </w:r>
          </w:p>
        </w:tc>
      </w:tr>
      <w:tr w:rsidR="00D103A0" w:rsidTr="00DF4ED4">
        <w:trPr>
          <w:trHeight w:val="300"/>
        </w:trPr>
        <w:tc>
          <w:tcPr>
            <w:tcW w:w="366" w:type="dxa"/>
            <w:tcBorders>
              <w:top w:val="nil"/>
              <w:left w:val="single" w:sz="4" w:space="0" w:color="auto"/>
              <w:bottom w:val="nil"/>
              <w:right w:val="nil"/>
            </w:tcBorders>
            <w:noWrap/>
            <w:vAlign w:val="bottom"/>
            <w:hideMark/>
          </w:tcPr>
          <w:p w:rsidR="00D103A0" w:rsidRDefault="00D103A0">
            <w:pPr>
              <w:jc w:val="right"/>
              <w:rPr>
                <w:rFonts w:ascii="SWISS" w:hAnsi="SWISS" w:cs="Arial"/>
                <w:sz w:val="20"/>
                <w:szCs w:val="20"/>
              </w:rPr>
            </w:pPr>
            <w:r>
              <w:rPr>
                <w:rFonts w:ascii="SWISS" w:hAnsi="SWISS" w:cs="Arial"/>
                <w:sz w:val="20"/>
                <w:szCs w:val="20"/>
              </w:rPr>
              <w:t>6.</w:t>
            </w:r>
          </w:p>
        </w:tc>
        <w:tc>
          <w:tcPr>
            <w:tcW w:w="7200" w:type="dxa"/>
            <w:gridSpan w:val="2"/>
            <w:noWrap/>
            <w:vAlign w:val="bottom"/>
            <w:hideMark/>
          </w:tcPr>
          <w:p w:rsidR="00D103A0" w:rsidRDefault="00D103A0">
            <w:pPr>
              <w:rPr>
                <w:rFonts w:ascii="SWISS" w:hAnsi="SWISS" w:cs="Arial"/>
                <w:sz w:val="20"/>
                <w:szCs w:val="20"/>
              </w:rPr>
            </w:pPr>
            <w:r>
              <w:rPr>
                <w:rFonts w:ascii="SWISS" w:hAnsi="SWISS" w:cs="Arial"/>
                <w:sz w:val="20"/>
                <w:szCs w:val="20"/>
              </w:rPr>
              <w:t>Contractual Services - Other (636)</w:t>
            </w:r>
          </w:p>
        </w:tc>
        <w:tc>
          <w:tcPr>
            <w:tcW w:w="2400" w:type="dxa"/>
            <w:tcBorders>
              <w:top w:val="nil"/>
              <w:left w:val="nil"/>
              <w:bottom w:val="nil"/>
              <w:right w:val="single" w:sz="4" w:space="0" w:color="auto"/>
            </w:tcBorders>
            <w:noWrap/>
            <w:vAlign w:val="bottom"/>
            <w:hideMark/>
          </w:tcPr>
          <w:p w:rsidR="00D103A0" w:rsidRDefault="00D103A0">
            <w:pPr>
              <w:rPr>
                <w:rFonts w:ascii="SWISS" w:hAnsi="SWISS" w:cs="Arial"/>
                <w:sz w:val="20"/>
                <w:szCs w:val="20"/>
                <w:u w:val="single"/>
              </w:rPr>
            </w:pPr>
            <w:r>
              <w:rPr>
                <w:rFonts w:ascii="SWISS" w:hAnsi="SWISS" w:cs="Arial"/>
                <w:sz w:val="20"/>
                <w:szCs w:val="20"/>
                <w:u w:val="single"/>
              </w:rPr>
              <w:t> </w:t>
            </w:r>
          </w:p>
        </w:tc>
      </w:tr>
      <w:tr w:rsidR="00D103A0" w:rsidTr="00DF4ED4">
        <w:trPr>
          <w:trHeight w:val="300"/>
        </w:trPr>
        <w:tc>
          <w:tcPr>
            <w:tcW w:w="366" w:type="dxa"/>
            <w:tcBorders>
              <w:top w:val="nil"/>
              <w:left w:val="single" w:sz="4" w:space="0" w:color="auto"/>
              <w:bottom w:val="nil"/>
              <w:right w:val="nil"/>
            </w:tcBorders>
            <w:noWrap/>
            <w:vAlign w:val="bottom"/>
            <w:hideMark/>
          </w:tcPr>
          <w:p w:rsidR="00D103A0" w:rsidRDefault="00D103A0">
            <w:pPr>
              <w:jc w:val="right"/>
              <w:rPr>
                <w:rFonts w:ascii="SWISS" w:hAnsi="SWISS" w:cs="Arial"/>
                <w:sz w:val="20"/>
                <w:szCs w:val="20"/>
              </w:rPr>
            </w:pPr>
            <w:r>
              <w:rPr>
                <w:rFonts w:ascii="SWISS" w:hAnsi="SWISS" w:cs="Arial"/>
                <w:sz w:val="20"/>
                <w:szCs w:val="20"/>
              </w:rPr>
              <w:t> </w:t>
            </w:r>
          </w:p>
        </w:tc>
        <w:tc>
          <w:tcPr>
            <w:tcW w:w="7200" w:type="dxa"/>
            <w:gridSpan w:val="2"/>
            <w:noWrap/>
            <w:vAlign w:val="bottom"/>
            <w:hideMark/>
          </w:tcPr>
          <w:p w:rsidR="00D103A0" w:rsidRDefault="00D103A0">
            <w:pPr>
              <w:rPr>
                <w:rFonts w:ascii="SWISS" w:hAnsi="SWISS" w:cs="Arial"/>
                <w:sz w:val="20"/>
                <w:szCs w:val="20"/>
              </w:rPr>
            </w:pPr>
            <w:r>
              <w:rPr>
                <w:rFonts w:ascii="SWISS" w:hAnsi="SWISS" w:cs="Arial"/>
                <w:sz w:val="20"/>
                <w:szCs w:val="20"/>
              </w:rPr>
              <w:t>a. To reflect lawn maintenance.</w:t>
            </w:r>
          </w:p>
        </w:tc>
        <w:tc>
          <w:tcPr>
            <w:tcW w:w="2400" w:type="dxa"/>
            <w:tcBorders>
              <w:top w:val="nil"/>
              <w:left w:val="nil"/>
              <w:bottom w:val="nil"/>
              <w:right w:val="single" w:sz="4" w:space="0" w:color="auto"/>
            </w:tcBorders>
            <w:noWrap/>
            <w:vAlign w:val="bottom"/>
            <w:hideMark/>
          </w:tcPr>
          <w:p w:rsidR="00D103A0" w:rsidRDefault="00D103A0">
            <w:pPr>
              <w:jc w:val="right"/>
              <w:rPr>
                <w:rFonts w:ascii="SWISS" w:hAnsi="SWISS" w:cs="Arial"/>
                <w:sz w:val="20"/>
                <w:szCs w:val="20"/>
              </w:rPr>
            </w:pPr>
            <w:r>
              <w:rPr>
                <w:rFonts w:ascii="SWISS" w:hAnsi="SWISS" w:cs="Arial"/>
                <w:sz w:val="20"/>
                <w:szCs w:val="20"/>
              </w:rPr>
              <w:t xml:space="preserve">$1,560 </w:t>
            </w:r>
          </w:p>
        </w:tc>
      </w:tr>
      <w:tr w:rsidR="00D103A0" w:rsidTr="00DF4ED4">
        <w:trPr>
          <w:trHeight w:val="300"/>
        </w:trPr>
        <w:tc>
          <w:tcPr>
            <w:tcW w:w="366" w:type="dxa"/>
            <w:tcBorders>
              <w:top w:val="nil"/>
              <w:left w:val="single" w:sz="4" w:space="0" w:color="auto"/>
              <w:bottom w:val="nil"/>
              <w:right w:val="nil"/>
            </w:tcBorders>
            <w:noWrap/>
            <w:vAlign w:val="bottom"/>
            <w:hideMark/>
          </w:tcPr>
          <w:p w:rsidR="00D103A0" w:rsidRDefault="00D103A0">
            <w:pPr>
              <w:jc w:val="right"/>
              <w:rPr>
                <w:rFonts w:ascii="SWISS" w:hAnsi="SWISS" w:cs="Arial"/>
                <w:sz w:val="20"/>
                <w:szCs w:val="20"/>
              </w:rPr>
            </w:pPr>
            <w:r>
              <w:rPr>
                <w:rFonts w:ascii="SWISS" w:hAnsi="SWISS" w:cs="Arial"/>
                <w:sz w:val="20"/>
                <w:szCs w:val="20"/>
              </w:rPr>
              <w:t> </w:t>
            </w:r>
          </w:p>
        </w:tc>
        <w:tc>
          <w:tcPr>
            <w:tcW w:w="7200" w:type="dxa"/>
            <w:gridSpan w:val="2"/>
            <w:noWrap/>
            <w:vAlign w:val="bottom"/>
            <w:hideMark/>
          </w:tcPr>
          <w:p w:rsidR="00D103A0" w:rsidRDefault="00D103A0">
            <w:pPr>
              <w:rPr>
                <w:rFonts w:ascii="SWISS" w:hAnsi="SWISS" w:cs="Arial"/>
                <w:sz w:val="20"/>
                <w:szCs w:val="20"/>
              </w:rPr>
            </w:pPr>
            <w:r>
              <w:rPr>
                <w:rFonts w:ascii="SWISS" w:hAnsi="SWISS" w:cs="Arial"/>
                <w:sz w:val="20"/>
                <w:szCs w:val="20"/>
              </w:rPr>
              <w:t>b. To remove and amortize non-recurring expenses.</w:t>
            </w:r>
          </w:p>
        </w:tc>
        <w:tc>
          <w:tcPr>
            <w:tcW w:w="2400" w:type="dxa"/>
            <w:tcBorders>
              <w:top w:val="nil"/>
              <w:left w:val="nil"/>
              <w:bottom w:val="nil"/>
              <w:right w:val="single" w:sz="4" w:space="0" w:color="auto"/>
            </w:tcBorders>
            <w:noWrap/>
            <w:vAlign w:val="bottom"/>
            <w:hideMark/>
          </w:tcPr>
          <w:p w:rsidR="00D103A0" w:rsidRDefault="00D103A0">
            <w:pPr>
              <w:jc w:val="right"/>
              <w:rPr>
                <w:rFonts w:ascii="SWISS" w:hAnsi="SWISS" w:cs="Arial"/>
                <w:sz w:val="20"/>
                <w:szCs w:val="20"/>
              </w:rPr>
            </w:pPr>
            <w:r>
              <w:rPr>
                <w:rFonts w:ascii="SWISS" w:hAnsi="SWISS" w:cs="Arial"/>
                <w:sz w:val="20"/>
                <w:szCs w:val="20"/>
              </w:rPr>
              <w:t>(2,685)</w:t>
            </w:r>
          </w:p>
        </w:tc>
      </w:tr>
      <w:tr w:rsidR="00D103A0" w:rsidTr="00DF4ED4">
        <w:trPr>
          <w:trHeight w:val="300"/>
        </w:trPr>
        <w:tc>
          <w:tcPr>
            <w:tcW w:w="366" w:type="dxa"/>
            <w:tcBorders>
              <w:top w:val="nil"/>
              <w:left w:val="single" w:sz="4" w:space="0" w:color="auto"/>
              <w:bottom w:val="nil"/>
              <w:right w:val="nil"/>
            </w:tcBorders>
            <w:noWrap/>
            <w:vAlign w:val="bottom"/>
            <w:hideMark/>
          </w:tcPr>
          <w:p w:rsidR="00D103A0" w:rsidRDefault="00D103A0">
            <w:pPr>
              <w:jc w:val="right"/>
              <w:rPr>
                <w:rFonts w:ascii="SWISS" w:hAnsi="SWISS" w:cs="Arial"/>
                <w:sz w:val="20"/>
                <w:szCs w:val="20"/>
              </w:rPr>
            </w:pPr>
            <w:r>
              <w:rPr>
                <w:rFonts w:ascii="SWISS" w:hAnsi="SWISS" w:cs="Arial"/>
                <w:sz w:val="20"/>
                <w:szCs w:val="20"/>
              </w:rPr>
              <w:t> </w:t>
            </w:r>
          </w:p>
        </w:tc>
        <w:tc>
          <w:tcPr>
            <w:tcW w:w="7200" w:type="dxa"/>
            <w:gridSpan w:val="2"/>
            <w:noWrap/>
            <w:vAlign w:val="center"/>
            <w:hideMark/>
          </w:tcPr>
          <w:p w:rsidR="00D103A0" w:rsidRDefault="00D103A0">
            <w:pPr>
              <w:rPr>
                <w:rFonts w:ascii="SWISS" w:hAnsi="SWISS" w:cs="Arial"/>
                <w:sz w:val="20"/>
                <w:szCs w:val="20"/>
              </w:rPr>
            </w:pPr>
            <w:r>
              <w:rPr>
                <w:rFonts w:ascii="SWISS" w:hAnsi="SWISS" w:cs="Arial"/>
                <w:sz w:val="20"/>
                <w:szCs w:val="20"/>
              </w:rPr>
              <w:t>c. To reflect pro forma expenses.</w:t>
            </w:r>
          </w:p>
        </w:tc>
        <w:tc>
          <w:tcPr>
            <w:tcW w:w="2400" w:type="dxa"/>
            <w:tcBorders>
              <w:top w:val="nil"/>
              <w:left w:val="nil"/>
              <w:bottom w:val="nil"/>
              <w:right w:val="single" w:sz="4" w:space="0" w:color="auto"/>
            </w:tcBorders>
            <w:noWrap/>
            <w:vAlign w:val="bottom"/>
            <w:hideMark/>
          </w:tcPr>
          <w:p w:rsidR="00D103A0" w:rsidRDefault="00D103A0">
            <w:pPr>
              <w:jc w:val="right"/>
              <w:rPr>
                <w:rFonts w:ascii="SWISS" w:hAnsi="SWISS" w:cs="Arial"/>
                <w:sz w:val="20"/>
                <w:szCs w:val="20"/>
                <w:u w:val="single"/>
              </w:rPr>
            </w:pPr>
            <w:r>
              <w:rPr>
                <w:rFonts w:ascii="SWISS" w:hAnsi="SWISS" w:cs="Arial"/>
                <w:sz w:val="20"/>
                <w:szCs w:val="20"/>
                <w:u w:val="single"/>
              </w:rPr>
              <w:t xml:space="preserve">25,027 </w:t>
            </w:r>
          </w:p>
        </w:tc>
      </w:tr>
      <w:tr w:rsidR="00D103A0" w:rsidTr="00DF4ED4">
        <w:trPr>
          <w:trHeight w:val="300"/>
        </w:trPr>
        <w:tc>
          <w:tcPr>
            <w:tcW w:w="366" w:type="dxa"/>
            <w:tcBorders>
              <w:top w:val="nil"/>
              <w:left w:val="single" w:sz="4" w:space="0" w:color="auto"/>
              <w:bottom w:val="nil"/>
              <w:right w:val="nil"/>
            </w:tcBorders>
            <w:noWrap/>
            <w:vAlign w:val="bottom"/>
            <w:hideMark/>
          </w:tcPr>
          <w:p w:rsidR="00D103A0" w:rsidRDefault="00D103A0">
            <w:pPr>
              <w:jc w:val="right"/>
              <w:rPr>
                <w:rFonts w:ascii="SWISS" w:hAnsi="SWISS" w:cs="Arial"/>
                <w:sz w:val="20"/>
                <w:szCs w:val="20"/>
              </w:rPr>
            </w:pPr>
            <w:r>
              <w:rPr>
                <w:rFonts w:ascii="SWISS" w:hAnsi="SWISS" w:cs="Arial"/>
                <w:sz w:val="20"/>
                <w:szCs w:val="20"/>
              </w:rPr>
              <w:t> </w:t>
            </w:r>
          </w:p>
        </w:tc>
        <w:tc>
          <w:tcPr>
            <w:tcW w:w="7200" w:type="dxa"/>
            <w:gridSpan w:val="2"/>
            <w:noWrap/>
            <w:vAlign w:val="bottom"/>
            <w:hideMark/>
          </w:tcPr>
          <w:p w:rsidR="00D103A0" w:rsidRDefault="00D103A0">
            <w:pPr>
              <w:rPr>
                <w:rFonts w:ascii="SWISS" w:hAnsi="SWISS" w:cs="Arial"/>
                <w:sz w:val="20"/>
                <w:szCs w:val="20"/>
              </w:rPr>
            </w:pPr>
            <w:r>
              <w:rPr>
                <w:rFonts w:ascii="SWISS" w:hAnsi="SWISS" w:cs="Arial"/>
                <w:sz w:val="20"/>
                <w:szCs w:val="20"/>
              </w:rPr>
              <w:t xml:space="preserve">       Subtotal</w:t>
            </w:r>
          </w:p>
        </w:tc>
        <w:tc>
          <w:tcPr>
            <w:tcW w:w="2400" w:type="dxa"/>
            <w:tcBorders>
              <w:top w:val="nil"/>
              <w:left w:val="nil"/>
              <w:bottom w:val="nil"/>
              <w:right w:val="single" w:sz="4" w:space="0" w:color="auto"/>
            </w:tcBorders>
            <w:noWrap/>
            <w:vAlign w:val="bottom"/>
            <w:hideMark/>
          </w:tcPr>
          <w:p w:rsidR="00D103A0" w:rsidRDefault="00D103A0">
            <w:pPr>
              <w:jc w:val="right"/>
              <w:rPr>
                <w:rFonts w:ascii="SWISS" w:hAnsi="SWISS" w:cs="Arial"/>
                <w:sz w:val="20"/>
                <w:szCs w:val="20"/>
                <w:u w:val="double"/>
              </w:rPr>
            </w:pPr>
            <w:r>
              <w:rPr>
                <w:rFonts w:ascii="SWISS" w:hAnsi="SWISS" w:cs="Arial"/>
                <w:sz w:val="20"/>
                <w:szCs w:val="20"/>
                <w:u w:val="double"/>
              </w:rPr>
              <w:t xml:space="preserve">$23,902 </w:t>
            </w:r>
          </w:p>
        </w:tc>
      </w:tr>
      <w:tr w:rsidR="00D103A0" w:rsidTr="00DF4ED4">
        <w:trPr>
          <w:trHeight w:val="300"/>
        </w:trPr>
        <w:tc>
          <w:tcPr>
            <w:tcW w:w="366" w:type="dxa"/>
            <w:tcBorders>
              <w:top w:val="nil"/>
              <w:left w:val="single" w:sz="4" w:space="0" w:color="auto"/>
              <w:bottom w:val="nil"/>
              <w:right w:val="nil"/>
            </w:tcBorders>
            <w:noWrap/>
            <w:vAlign w:val="bottom"/>
            <w:hideMark/>
          </w:tcPr>
          <w:p w:rsidR="00D103A0" w:rsidRDefault="00D103A0">
            <w:pPr>
              <w:jc w:val="right"/>
              <w:rPr>
                <w:rFonts w:ascii="SWISS" w:hAnsi="SWISS" w:cs="Arial"/>
                <w:sz w:val="20"/>
                <w:szCs w:val="20"/>
              </w:rPr>
            </w:pPr>
            <w:r>
              <w:rPr>
                <w:rFonts w:ascii="SWISS" w:hAnsi="SWISS" w:cs="Arial"/>
                <w:sz w:val="20"/>
                <w:szCs w:val="20"/>
              </w:rPr>
              <w:t> </w:t>
            </w:r>
          </w:p>
        </w:tc>
        <w:tc>
          <w:tcPr>
            <w:tcW w:w="7200" w:type="dxa"/>
            <w:gridSpan w:val="2"/>
            <w:noWrap/>
            <w:vAlign w:val="bottom"/>
            <w:hideMark/>
          </w:tcPr>
          <w:p w:rsidR="00D103A0" w:rsidRDefault="00D103A0">
            <w:pPr>
              <w:rPr>
                <w:sz w:val="22"/>
                <w:szCs w:val="22"/>
              </w:rPr>
            </w:pPr>
          </w:p>
        </w:tc>
        <w:tc>
          <w:tcPr>
            <w:tcW w:w="2400" w:type="dxa"/>
            <w:tcBorders>
              <w:top w:val="nil"/>
              <w:left w:val="nil"/>
              <w:bottom w:val="nil"/>
              <w:right w:val="single" w:sz="4" w:space="0" w:color="auto"/>
            </w:tcBorders>
            <w:noWrap/>
            <w:vAlign w:val="bottom"/>
            <w:hideMark/>
          </w:tcPr>
          <w:p w:rsidR="00D103A0" w:rsidRDefault="00D103A0">
            <w:pPr>
              <w:rPr>
                <w:rFonts w:ascii="SWISS" w:hAnsi="SWISS" w:cs="Arial"/>
                <w:sz w:val="20"/>
                <w:szCs w:val="20"/>
              </w:rPr>
            </w:pPr>
            <w:r>
              <w:rPr>
                <w:rFonts w:ascii="SWISS" w:hAnsi="SWISS" w:cs="Arial"/>
                <w:sz w:val="20"/>
                <w:szCs w:val="20"/>
              </w:rPr>
              <w:t> </w:t>
            </w:r>
          </w:p>
        </w:tc>
      </w:tr>
      <w:tr w:rsidR="00D103A0" w:rsidTr="00DF4ED4">
        <w:trPr>
          <w:trHeight w:val="300"/>
        </w:trPr>
        <w:tc>
          <w:tcPr>
            <w:tcW w:w="366" w:type="dxa"/>
            <w:tcBorders>
              <w:top w:val="nil"/>
              <w:left w:val="single" w:sz="4" w:space="0" w:color="auto"/>
              <w:bottom w:val="nil"/>
              <w:right w:val="nil"/>
            </w:tcBorders>
            <w:noWrap/>
            <w:vAlign w:val="bottom"/>
            <w:hideMark/>
          </w:tcPr>
          <w:p w:rsidR="00D103A0" w:rsidRDefault="00D103A0">
            <w:pPr>
              <w:jc w:val="right"/>
              <w:rPr>
                <w:rFonts w:ascii="SWISS" w:hAnsi="SWISS" w:cs="Arial"/>
                <w:sz w:val="20"/>
                <w:szCs w:val="20"/>
              </w:rPr>
            </w:pPr>
            <w:r>
              <w:rPr>
                <w:rFonts w:ascii="SWISS" w:hAnsi="SWISS" w:cs="Arial"/>
                <w:sz w:val="20"/>
                <w:szCs w:val="20"/>
              </w:rPr>
              <w:t>7.</w:t>
            </w:r>
          </w:p>
        </w:tc>
        <w:tc>
          <w:tcPr>
            <w:tcW w:w="7200" w:type="dxa"/>
            <w:gridSpan w:val="2"/>
            <w:noWrap/>
            <w:vAlign w:val="bottom"/>
            <w:hideMark/>
          </w:tcPr>
          <w:p w:rsidR="00D103A0" w:rsidRDefault="00D103A0">
            <w:pPr>
              <w:rPr>
                <w:rFonts w:ascii="SWISS" w:hAnsi="SWISS" w:cs="Arial"/>
                <w:sz w:val="20"/>
                <w:szCs w:val="20"/>
              </w:rPr>
            </w:pPr>
            <w:r>
              <w:rPr>
                <w:rFonts w:ascii="SWISS" w:hAnsi="SWISS" w:cs="Arial"/>
                <w:sz w:val="20"/>
                <w:szCs w:val="20"/>
              </w:rPr>
              <w:t>Rents (640)</w:t>
            </w:r>
          </w:p>
        </w:tc>
        <w:tc>
          <w:tcPr>
            <w:tcW w:w="2400" w:type="dxa"/>
            <w:tcBorders>
              <w:top w:val="nil"/>
              <w:left w:val="nil"/>
              <w:bottom w:val="nil"/>
              <w:right w:val="single" w:sz="4" w:space="0" w:color="auto"/>
            </w:tcBorders>
            <w:noWrap/>
            <w:vAlign w:val="bottom"/>
            <w:hideMark/>
          </w:tcPr>
          <w:p w:rsidR="00D103A0" w:rsidRDefault="00D103A0">
            <w:pPr>
              <w:rPr>
                <w:rFonts w:ascii="SWISS" w:hAnsi="SWISS" w:cs="Arial"/>
                <w:sz w:val="20"/>
                <w:szCs w:val="20"/>
                <w:u w:val="double"/>
              </w:rPr>
            </w:pPr>
            <w:r>
              <w:rPr>
                <w:rFonts w:ascii="SWISS" w:hAnsi="SWISS" w:cs="Arial"/>
                <w:sz w:val="20"/>
                <w:szCs w:val="20"/>
                <w:u w:val="single"/>
              </w:rPr>
              <w:t> </w:t>
            </w:r>
          </w:p>
        </w:tc>
      </w:tr>
      <w:tr w:rsidR="00D103A0" w:rsidTr="00DF4ED4">
        <w:trPr>
          <w:trHeight w:val="300"/>
        </w:trPr>
        <w:tc>
          <w:tcPr>
            <w:tcW w:w="366" w:type="dxa"/>
            <w:tcBorders>
              <w:top w:val="nil"/>
              <w:left w:val="single" w:sz="4" w:space="0" w:color="auto"/>
              <w:bottom w:val="nil"/>
              <w:right w:val="nil"/>
            </w:tcBorders>
            <w:noWrap/>
            <w:vAlign w:val="bottom"/>
            <w:hideMark/>
          </w:tcPr>
          <w:p w:rsidR="00D103A0" w:rsidRDefault="00D103A0">
            <w:pPr>
              <w:jc w:val="right"/>
              <w:rPr>
                <w:rFonts w:ascii="SWISS" w:hAnsi="SWISS" w:cs="Arial"/>
                <w:sz w:val="20"/>
                <w:szCs w:val="20"/>
              </w:rPr>
            </w:pPr>
            <w:r>
              <w:rPr>
                <w:rFonts w:ascii="SWISS" w:hAnsi="SWISS" w:cs="Arial"/>
                <w:sz w:val="20"/>
                <w:szCs w:val="20"/>
              </w:rPr>
              <w:t> </w:t>
            </w:r>
          </w:p>
        </w:tc>
        <w:tc>
          <w:tcPr>
            <w:tcW w:w="7200" w:type="dxa"/>
            <w:gridSpan w:val="2"/>
            <w:noWrap/>
            <w:vAlign w:val="bottom"/>
            <w:hideMark/>
          </w:tcPr>
          <w:p w:rsidR="00D103A0" w:rsidRDefault="00D103A0">
            <w:pPr>
              <w:rPr>
                <w:rFonts w:ascii="SWISS" w:hAnsi="SWISS" w:cs="Arial"/>
                <w:sz w:val="20"/>
                <w:szCs w:val="20"/>
              </w:rPr>
            </w:pPr>
            <w:r>
              <w:rPr>
                <w:rFonts w:ascii="SWISS" w:hAnsi="SWISS" w:cs="Arial"/>
                <w:sz w:val="20"/>
                <w:szCs w:val="20"/>
              </w:rPr>
              <w:t>To include rent expense.</w:t>
            </w:r>
          </w:p>
        </w:tc>
        <w:tc>
          <w:tcPr>
            <w:tcW w:w="2400" w:type="dxa"/>
            <w:tcBorders>
              <w:top w:val="nil"/>
              <w:left w:val="nil"/>
              <w:bottom w:val="nil"/>
              <w:right w:val="single" w:sz="4" w:space="0" w:color="auto"/>
            </w:tcBorders>
            <w:noWrap/>
            <w:vAlign w:val="bottom"/>
            <w:hideMark/>
          </w:tcPr>
          <w:p w:rsidR="00D103A0" w:rsidRDefault="00D103A0">
            <w:pPr>
              <w:jc w:val="right"/>
              <w:rPr>
                <w:rFonts w:ascii="SWISS" w:hAnsi="SWISS" w:cs="Arial"/>
                <w:sz w:val="20"/>
                <w:szCs w:val="20"/>
                <w:u w:val="double"/>
              </w:rPr>
            </w:pPr>
            <w:r>
              <w:rPr>
                <w:rFonts w:ascii="SWISS" w:hAnsi="SWISS" w:cs="Arial"/>
                <w:sz w:val="20"/>
                <w:szCs w:val="20"/>
                <w:u w:val="double"/>
              </w:rPr>
              <w:t xml:space="preserve">$10,800 </w:t>
            </w:r>
          </w:p>
        </w:tc>
      </w:tr>
      <w:tr w:rsidR="00D103A0" w:rsidTr="00DF4ED4">
        <w:trPr>
          <w:trHeight w:val="300"/>
        </w:trPr>
        <w:tc>
          <w:tcPr>
            <w:tcW w:w="366" w:type="dxa"/>
            <w:tcBorders>
              <w:top w:val="nil"/>
              <w:left w:val="single" w:sz="4" w:space="0" w:color="auto"/>
              <w:bottom w:val="nil"/>
              <w:right w:val="nil"/>
            </w:tcBorders>
            <w:noWrap/>
            <w:vAlign w:val="bottom"/>
            <w:hideMark/>
          </w:tcPr>
          <w:p w:rsidR="00D103A0" w:rsidRDefault="00D103A0">
            <w:pPr>
              <w:jc w:val="right"/>
              <w:rPr>
                <w:rFonts w:ascii="SWISS" w:hAnsi="SWISS" w:cs="Arial"/>
                <w:sz w:val="20"/>
                <w:szCs w:val="20"/>
              </w:rPr>
            </w:pPr>
            <w:r>
              <w:rPr>
                <w:rFonts w:ascii="SWISS" w:hAnsi="SWISS" w:cs="Arial"/>
                <w:sz w:val="20"/>
                <w:szCs w:val="20"/>
              </w:rPr>
              <w:t> </w:t>
            </w:r>
          </w:p>
        </w:tc>
        <w:tc>
          <w:tcPr>
            <w:tcW w:w="7200" w:type="dxa"/>
            <w:gridSpan w:val="2"/>
            <w:noWrap/>
            <w:vAlign w:val="bottom"/>
            <w:hideMark/>
          </w:tcPr>
          <w:p w:rsidR="00D103A0" w:rsidRDefault="00D103A0">
            <w:pPr>
              <w:rPr>
                <w:sz w:val="22"/>
                <w:szCs w:val="22"/>
              </w:rPr>
            </w:pPr>
          </w:p>
        </w:tc>
        <w:tc>
          <w:tcPr>
            <w:tcW w:w="2400" w:type="dxa"/>
            <w:tcBorders>
              <w:top w:val="nil"/>
              <w:left w:val="nil"/>
              <w:bottom w:val="nil"/>
              <w:right w:val="single" w:sz="4" w:space="0" w:color="auto"/>
            </w:tcBorders>
            <w:noWrap/>
            <w:vAlign w:val="bottom"/>
            <w:hideMark/>
          </w:tcPr>
          <w:p w:rsidR="00D103A0" w:rsidRDefault="00D103A0">
            <w:pPr>
              <w:rPr>
                <w:rFonts w:ascii="SWISS" w:hAnsi="SWISS" w:cs="Arial"/>
                <w:sz w:val="20"/>
                <w:szCs w:val="20"/>
                <w:u w:val="double"/>
              </w:rPr>
            </w:pPr>
            <w:r>
              <w:rPr>
                <w:rFonts w:ascii="SWISS" w:hAnsi="SWISS" w:cs="Arial"/>
                <w:sz w:val="20"/>
                <w:szCs w:val="20"/>
                <w:u w:val="single"/>
              </w:rPr>
              <w:t> </w:t>
            </w:r>
          </w:p>
        </w:tc>
      </w:tr>
    </w:tbl>
    <w:p w:rsidR="003F151E" w:rsidRPr="003F151E" w:rsidRDefault="003F151E" w:rsidP="003F151E">
      <w:pPr>
        <w:sectPr w:rsidR="003F151E" w:rsidRPr="003F151E" w:rsidSect="003F151E">
          <w:headerReference w:type="default" r:id="rId14"/>
          <w:pgSz w:w="12240" w:h="15840" w:code="1"/>
          <w:pgMar w:top="1584" w:right="1440" w:bottom="1440" w:left="1440" w:header="720" w:footer="720" w:gutter="0"/>
          <w:cols w:space="720"/>
          <w:formProt w:val="0"/>
          <w:docGrid w:linePitch="360"/>
        </w:sectPr>
      </w:pPr>
    </w:p>
    <w:tbl>
      <w:tblPr>
        <w:tblW w:w="10066" w:type="dxa"/>
        <w:tblInd w:w="93" w:type="dxa"/>
        <w:tblLook w:val="04A0" w:firstRow="1" w:lastRow="0" w:firstColumn="1" w:lastColumn="0" w:noHBand="0" w:noVBand="1"/>
      </w:tblPr>
      <w:tblGrid>
        <w:gridCol w:w="466"/>
        <w:gridCol w:w="6839"/>
        <w:gridCol w:w="361"/>
        <w:gridCol w:w="2400"/>
      </w:tblGrid>
      <w:tr w:rsidR="00DF4ED4" w:rsidTr="00DF4ED4">
        <w:trPr>
          <w:trHeight w:val="300"/>
        </w:trPr>
        <w:tc>
          <w:tcPr>
            <w:tcW w:w="466" w:type="dxa"/>
            <w:tcBorders>
              <w:top w:val="single" w:sz="4" w:space="0" w:color="auto"/>
              <w:left w:val="single" w:sz="4" w:space="0" w:color="auto"/>
              <w:bottom w:val="nil"/>
              <w:right w:val="nil"/>
            </w:tcBorders>
            <w:noWrap/>
            <w:vAlign w:val="bottom"/>
            <w:hideMark/>
          </w:tcPr>
          <w:p w:rsidR="00DF4ED4" w:rsidRDefault="00DF4ED4">
            <w:pPr>
              <w:jc w:val="right"/>
              <w:rPr>
                <w:rFonts w:ascii="SWISS" w:hAnsi="SWISS" w:cs="Arial"/>
                <w:sz w:val="20"/>
                <w:szCs w:val="20"/>
              </w:rPr>
            </w:pPr>
            <w:r>
              <w:rPr>
                <w:rFonts w:ascii="SWISS" w:hAnsi="SWISS" w:cs="Arial"/>
                <w:sz w:val="20"/>
                <w:szCs w:val="20"/>
              </w:rPr>
              <w:lastRenderedPageBreak/>
              <w:t> </w:t>
            </w:r>
          </w:p>
        </w:tc>
        <w:tc>
          <w:tcPr>
            <w:tcW w:w="6839" w:type="dxa"/>
            <w:tcBorders>
              <w:top w:val="single" w:sz="4" w:space="0" w:color="auto"/>
              <w:left w:val="nil"/>
              <w:bottom w:val="nil"/>
              <w:right w:val="nil"/>
            </w:tcBorders>
            <w:noWrap/>
            <w:vAlign w:val="bottom"/>
            <w:hideMark/>
          </w:tcPr>
          <w:p w:rsidR="00DF4ED4" w:rsidRDefault="00DF4ED4">
            <w:pPr>
              <w:rPr>
                <w:rFonts w:ascii="SWISS" w:hAnsi="SWISS" w:cs="Arial"/>
                <w:b/>
                <w:bCs/>
                <w:sz w:val="20"/>
                <w:szCs w:val="20"/>
              </w:rPr>
            </w:pPr>
            <w:r>
              <w:rPr>
                <w:rFonts w:ascii="SWISS" w:hAnsi="SWISS" w:cs="Arial"/>
                <w:b/>
                <w:bCs/>
                <w:sz w:val="20"/>
                <w:szCs w:val="20"/>
              </w:rPr>
              <w:t>NEIGHBORHOOD UTILITIES, LLC</w:t>
            </w:r>
          </w:p>
        </w:tc>
        <w:tc>
          <w:tcPr>
            <w:tcW w:w="2761" w:type="dxa"/>
            <w:gridSpan w:val="2"/>
            <w:tcBorders>
              <w:top w:val="single" w:sz="4" w:space="0" w:color="auto"/>
              <w:left w:val="nil"/>
              <w:bottom w:val="nil"/>
              <w:right w:val="single" w:sz="4" w:space="0" w:color="auto"/>
            </w:tcBorders>
            <w:noWrap/>
            <w:vAlign w:val="bottom"/>
            <w:hideMark/>
          </w:tcPr>
          <w:p w:rsidR="00DF4ED4" w:rsidRDefault="00DF4ED4">
            <w:pPr>
              <w:jc w:val="right"/>
              <w:rPr>
                <w:rFonts w:ascii="SWISS" w:hAnsi="SWISS" w:cs="Arial"/>
                <w:b/>
                <w:bCs/>
                <w:sz w:val="20"/>
                <w:szCs w:val="20"/>
              </w:rPr>
            </w:pPr>
            <w:r w:rsidRPr="00DF4ED4">
              <w:rPr>
                <w:rFonts w:ascii="SWISS" w:hAnsi="SWISS" w:cs="Arial"/>
                <w:b/>
                <w:bCs/>
                <w:caps/>
                <w:sz w:val="20"/>
                <w:szCs w:val="20"/>
              </w:rPr>
              <w:t>Schedule No.</w:t>
            </w:r>
            <w:r>
              <w:rPr>
                <w:rFonts w:ascii="SWISS" w:hAnsi="SWISS" w:cs="Arial"/>
                <w:b/>
                <w:bCs/>
                <w:sz w:val="20"/>
                <w:szCs w:val="20"/>
              </w:rPr>
              <w:t xml:space="preserve"> 3-B</w:t>
            </w:r>
          </w:p>
        </w:tc>
      </w:tr>
      <w:tr w:rsidR="00DF4ED4" w:rsidTr="00DF4ED4">
        <w:trPr>
          <w:trHeight w:val="300"/>
        </w:trPr>
        <w:tc>
          <w:tcPr>
            <w:tcW w:w="466" w:type="dxa"/>
            <w:tcBorders>
              <w:top w:val="nil"/>
              <w:left w:val="single" w:sz="4" w:space="0" w:color="auto"/>
              <w:bottom w:val="nil"/>
              <w:right w:val="nil"/>
            </w:tcBorders>
            <w:noWrap/>
            <w:vAlign w:val="bottom"/>
            <w:hideMark/>
          </w:tcPr>
          <w:p w:rsidR="00DF4ED4" w:rsidRDefault="00DF4ED4">
            <w:pPr>
              <w:jc w:val="right"/>
              <w:rPr>
                <w:rFonts w:ascii="SWISS" w:hAnsi="SWISS" w:cs="Arial"/>
                <w:sz w:val="20"/>
                <w:szCs w:val="20"/>
              </w:rPr>
            </w:pPr>
            <w:r>
              <w:rPr>
                <w:rFonts w:ascii="SWISS" w:hAnsi="SWISS" w:cs="Arial"/>
                <w:sz w:val="20"/>
                <w:szCs w:val="20"/>
              </w:rPr>
              <w:t> </w:t>
            </w:r>
          </w:p>
        </w:tc>
        <w:tc>
          <w:tcPr>
            <w:tcW w:w="6839" w:type="dxa"/>
            <w:noWrap/>
            <w:vAlign w:val="bottom"/>
            <w:hideMark/>
          </w:tcPr>
          <w:p w:rsidR="00DF4ED4" w:rsidRDefault="00DF4ED4">
            <w:pPr>
              <w:rPr>
                <w:rFonts w:ascii="SWISS" w:hAnsi="SWISS" w:cs="Arial"/>
                <w:b/>
                <w:bCs/>
                <w:sz w:val="20"/>
                <w:szCs w:val="20"/>
              </w:rPr>
            </w:pPr>
            <w:r>
              <w:rPr>
                <w:rFonts w:ascii="SWISS" w:hAnsi="SWISS" w:cs="Arial"/>
                <w:b/>
                <w:bCs/>
                <w:sz w:val="20"/>
                <w:szCs w:val="20"/>
              </w:rPr>
              <w:t>TEST YEAR ENDED  06/30/15</w:t>
            </w:r>
          </w:p>
        </w:tc>
        <w:tc>
          <w:tcPr>
            <w:tcW w:w="2761" w:type="dxa"/>
            <w:gridSpan w:val="2"/>
            <w:tcBorders>
              <w:top w:val="nil"/>
              <w:left w:val="nil"/>
              <w:bottom w:val="nil"/>
              <w:right w:val="single" w:sz="4" w:space="0" w:color="auto"/>
            </w:tcBorders>
            <w:noWrap/>
            <w:vAlign w:val="bottom"/>
            <w:hideMark/>
          </w:tcPr>
          <w:p w:rsidR="00DF4ED4" w:rsidRDefault="00DF4ED4">
            <w:pPr>
              <w:jc w:val="right"/>
              <w:rPr>
                <w:rFonts w:ascii="SWISS" w:hAnsi="SWISS" w:cs="Arial"/>
                <w:b/>
                <w:bCs/>
                <w:sz w:val="20"/>
                <w:szCs w:val="20"/>
              </w:rPr>
            </w:pPr>
            <w:r>
              <w:rPr>
                <w:rFonts w:ascii="SWISS" w:hAnsi="SWISS" w:cs="Arial"/>
                <w:b/>
                <w:bCs/>
                <w:sz w:val="20"/>
                <w:szCs w:val="20"/>
              </w:rPr>
              <w:t>DOCKET NO. 150181-WU</w:t>
            </w:r>
          </w:p>
        </w:tc>
      </w:tr>
      <w:tr w:rsidR="00DF4ED4" w:rsidTr="00DF4ED4">
        <w:trPr>
          <w:trHeight w:val="300"/>
        </w:trPr>
        <w:tc>
          <w:tcPr>
            <w:tcW w:w="466" w:type="dxa"/>
            <w:tcBorders>
              <w:top w:val="nil"/>
              <w:left w:val="single" w:sz="4" w:space="0" w:color="auto"/>
              <w:bottom w:val="single" w:sz="4" w:space="0" w:color="auto"/>
              <w:right w:val="nil"/>
            </w:tcBorders>
            <w:noWrap/>
            <w:vAlign w:val="bottom"/>
            <w:hideMark/>
          </w:tcPr>
          <w:p w:rsidR="00DF4ED4" w:rsidRDefault="00DF4ED4">
            <w:pPr>
              <w:jc w:val="right"/>
              <w:rPr>
                <w:rFonts w:ascii="SWISS" w:hAnsi="SWISS" w:cs="Arial"/>
                <w:sz w:val="20"/>
                <w:szCs w:val="20"/>
              </w:rPr>
            </w:pPr>
            <w:r>
              <w:rPr>
                <w:rFonts w:ascii="SWISS" w:hAnsi="SWISS" w:cs="Arial"/>
                <w:sz w:val="20"/>
                <w:szCs w:val="20"/>
              </w:rPr>
              <w:t> </w:t>
            </w:r>
          </w:p>
        </w:tc>
        <w:tc>
          <w:tcPr>
            <w:tcW w:w="7200" w:type="dxa"/>
            <w:gridSpan w:val="2"/>
            <w:tcBorders>
              <w:top w:val="nil"/>
              <w:left w:val="nil"/>
              <w:bottom w:val="single" w:sz="4" w:space="0" w:color="auto"/>
              <w:right w:val="nil"/>
            </w:tcBorders>
            <w:noWrap/>
            <w:vAlign w:val="bottom"/>
            <w:hideMark/>
          </w:tcPr>
          <w:p w:rsidR="00DF4ED4" w:rsidRDefault="00DF4ED4">
            <w:pPr>
              <w:rPr>
                <w:rFonts w:ascii="SWISS" w:hAnsi="SWISS" w:cs="Arial"/>
                <w:b/>
                <w:bCs/>
                <w:sz w:val="20"/>
                <w:szCs w:val="20"/>
              </w:rPr>
            </w:pPr>
            <w:r>
              <w:rPr>
                <w:rFonts w:ascii="SWISS" w:hAnsi="SWISS" w:cs="Arial"/>
                <w:b/>
                <w:bCs/>
                <w:sz w:val="20"/>
                <w:szCs w:val="20"/>
              </w:rPr>
              <w:t>ADJUSTMENTS TO OPERATING INCOME</w:t>
            </w:r>
          </w:p>
        </w:tc>
        <w:tc>
          <w:tcPr>
            <w:tcW w:w="2400" w:type="dxa"/>
            <w:tcBorders>
              <w:top w:val="nil"/>
              <w:left w:val="nil"/>
              <w:bottom w:val="single" w:sz="4" w:space="0" w:color="auto"/>
              <w:right w:val="single" w:sz="4" w:space="0" w:color="auto"/>
            </w:tcBorders>
            <w:noWrap/>
            <w:vAlign w:val="bottom"/>
            <w:hideMark/>
          </w:tcPr>
          <w:p w:rsidR="00DF4ED4" w:rsidRDefault="00DF4ED4">
            <w:pPr>
              <w:jc w:val="right"/>
              <w:rPr>
                <w:rFonts w:ascii="SWISS" w:hAnsi="SWISS" w:cs="Arial"/>
                <w:b/>
                <w:bCs/>
                <w:sz w:val="20"/>
                <w:szCs w:val="20"/>
              </w:rPr>
            </w:pPr>
            <w:r>
              <w:rPr>
                <w:rFonts w:ascii="SWISS" w:hAnsi="SWISS" w:cs="Arial"/>
                <w:b/>
                <w:bCs/>
                <w:sz w:val="20"/>
                <w:szCs w:val="20"/>
              </w:rPr>
              <w:t>Page 2 of 2</w:t>
            </w:r>
          </w:p>
        </w:tc>
      </w:tr>
      <w:tr w:rsidR="00DF4ED4" w:rsidTr="00DF4ED4">
        <w:trPr>
          <w:trHeight w:val="197"/>
        </w:trPr>
        <w:tc>
          <w:tcPr>
            <w:tcW w:w="466" w:type="dxa"/>
            <w:tcBorders>
              <w:top w:val="nil"/>
              <w:left w:val="single" w:sz="4" w:space="0" w:color="auto"/>
              <w:bottom w:val="nil"/>
              <w:right w:val="nil"/>
            </w:tcBorders>
            <w:noWrap/>
            <w:vAlign w:val="bottom"/>
            <w:hideMark/>
          </w:tcPr>
          <w:p w:rsidR="00DF4ED4" w:rsidRPr="00DF4ED4" w:rsidRDefault="00DF4ED4">
            <w:pPr>
              <w:jc w:val="right"/>
              <w:rPr>
                <w:rFonts w:ascii="SWISS" w:hAnsi="SWISS" w:cs="Arial"/>
                <w:sz w:val="10"/>
                <w:szCs w:val="10"/>
              </w:rPr>
            </w:pPr>
            <w:r w:rsidRPr="00DF4ED4">
              <w:rPr>
                <w:rFonts w:ascii="SWISS" w:hAnsi="SWISS" w:cs="Arial"/>
                <w:sz w:val="10"/>
                <w:szCs w:val="10"/>
              </w:rPr>
              <w:t> </w:t>
            </w:r>
          </w:p>
        </w:tc>
        <w:tc>
          <w:tcPr>
            <w:tcW w:w="7200" w:type="dxa"/>
            <w:gridSpan w:val="2"/>
            <w:noWrap/>
            <w:vAlign w:val="bottom"/>
            <w:hideMark/>
          </w:tcPr>
          <w:p w:rsidR="00DF4ED4" w:rsidRPr="00DF4ED4" w:rsidRDefault="00DF4ED4">
            <w:pPr>
              <w:rPr>
                <w:rFonts w:ascii="SWISS" w:hAnsi="SWISS" w:cs="Arial"/>
                <w:sz w:val="10"/>
                <w:szCs w:val="10"/>
              </w:rPr>
            </w:pPr>
            <w:r w:rsidRPr="00DF4ED4">
              <w:rPr>
                <w:rFonts w:ascii="SWISS" w:hAnsi="SWISS" w:cs="Arial"/>
                <w:sz w:val="10"/>
                <w:szCs w:val="10"/>
              </w:rPr>
              <w:t> </w:t>
            </w:r>
          </w:p>
        </w:tc>
        <w:tc>
          <w:tcPr>
            <w:tcW w:w="2400" w:type="dxa"/>
            <w:tcBorders>
              <w:top w:val="nil"/>
              <w:left w:val="nil"/>
              <w:bottom w:val="nil"/>
              <w:right w:val="single" w:sz="4" w:space="0" w:color="auto"/>
            </w:tcBorders>
            <w:noWrap/>
            <w:vAlign w:val="bottom"/>
            <w:hideMark/>
          </w:tcPr>
          <w:p w:rsidR="00DF4ED4" w:rsidRPr="00DF4ED4" w:rsidRDefault="00DF4ED4">
            <w:pPr>
              <w:rPr>
                <w:rFonts w:ascii="SWISS" w:hAnsi="SWISS" w:cs="Arial"/>
                <w:sz w:val="10"/>
                <w:szCs w:val="10"/>
                <w:u w:val="double"/>
              </w:rPr>
            </w:pPr>
            <w:r w:rsidRPr="00DF4ED4">
              <w:rPr>
                <w:rFonts w:ascii="SWISS" w:hAnsi="SWISS" w:cs="Arial"/>
                <w:sz w:val="10"/>
                <w:szCs w:val="10"/>
                <w:u w:val="single"/>
              </w:rPr>
              <w:t> </w:t>
            </w:r>
          </w:p>
        </w:tc>
      </w:tr>
      <w:tr w:rsidR="00DF4ED4" w:rsidTr="00DF4ED4">
        <w:trPr>
          <w:trHeight w:val="300"/>
        </w:trPr>
        <w:tc>
          <w:tcPr>
            <w:tcW w:w="466" w:type="dxa"/>
            <w:tcBorders>
              <w:top w:val="nil"/>
              <w:left w:val="single" w:sz="4" w:space="0" w:color="auto"/>
              <w:bottom w:val="nil"/>
              <w:right w:val="nil"/>
            </w:tcBorders>
            <w:noWrap/>
            <w:vAlign w:val="bottom"/>
            <w:hideMark/>
          </w:tcPr>
          <w:p w:rsidR="00DF4ED4" w:rsidRDefault="00DF4ED4">
            <w:pPr>
              <w:jc w:val="right"/>
              <w:rPr>
                <w:rFonts w:ascii="SWISS" w:hAnsi="SWISS" w:cs="Arial"/>
                <w:sz w:val="20"/>
                <w:szCs w:val="20"/>
              </w:rPr>
            </w:pPr>
            <w:r>
              <w:rPr>
                <w:rFonts w:ascii="SWISS" w:hAnsi="SWISS" w:cs="Arial"/>
                <w:sz w:val="20"/>
                <w:szCs w:val="20"/>
              </w:rPr>
              <w:t>8.</w:t>
            </w:r>
          </w:p>
        </w:tc>
        <w:tc>
          <w:tcPr>
            <w:tcW w:w="7200" w:type="dxa"/>
            <w:gridSpan w:val="2"/>
            <w:noWrap/>
            <w:vAlign w:val="bottom"/>
            <w:hideMark/>
          </w:tcPr>
          <w:p w:rsidR="00DF4ED4" w:rsidRDefault="00DF4ED4">
            <w:pPr>
              <w:rPr>
                <w:rFonts w:ascii="SWISS" w:hAnsi="SWISS" w:cs="Arial"/>
                <w:sz w:val="20"/>
                <w:szCs w:val="20"/>
              </w:rPr>
            </w:pPr>
            <w:r>
              <w:rPr>
                <w:rFonts w:ascii="SWISS" w:hAnsi="SWISS" w:cs="Arial"/>
                <w:sz w:val="20"/>
                <w:szCs w:val="20"/>
              </w:rPr>
              <w:t>Transportation Expense (650)</w:t>
            </w:r>
          </w:p>
        </w:tc>
        <w:tc>
          <w:tcPr>
            <w:tcW w:w="2400" w:type="dxa"/>
            <w:tcBorders>
              <w:top w:val="nil"/>
              <w:left w:val="nil"/>
              <w:bottom w:val="nil"/>
              <w:right w:val="single" w:sz="4" w:space="0" w:color="auto"/>
            </w:tcBorders>
            <w:noWrap/>
            <w:vAlign w:val="bottom"/>
            <w:hideMark/>
          </w:tcPr>
          <w:p w:rsidR="00DF4ED4" w:rsidRDefault="00DF4ED4">
            <w:pPr>
              <w:rPr>
                <w:rFonts w:ascii="SWISS" w:hAnsi="SWISS" w:cs="Arial"/>
                <w:sz w:val="20"/>
                <w:szCs w:val="20"/>
                <w:u w:val="double"/>
              </w:rPr>
            </w:pPr>
            <w:r>
              <w:rPr>
                <w:rFonts w:ascii="SWISS" w:hAnsi="SWISS" w:cs="Arial"/>
                <w:sz w:val="20"/>
                <w:szCs w:val="20"/>
                <w:u w:val="single"/>
              </w:rPr>
              <w:t> </w:t>
            </w:r>
          </w:p>
        </w:tc>
      </w:tr>
      <w:tr w:rsidR="00DF4ED4" w:rsidTr="00DF4ED4">
        <w:trPr>
          <w:trHeight w:val="300"/>
        </w:trPr>
        <w:tc>
          <w:tcPr>
            <w:tcW w:w="466" w:type="dxa"/>
            <w:tcBorders>
              <w:top w:val="nil"/>
              <w:left w:val="single" w:sz="4" w:space="0" w:color="auto"/>
              <w:bottom w:val="nil"/>
              <w:right w:val="nil"/>
            </w:tcBorders>
            <w:noWrap/>
            <w:vAlign w:val="bottom"/>
            <w:hideMark/>
          </w:tcPr>
          <w:p w:rsidR="00DF4ED4" w:rsidRDefault="00DF4ED4">
            <w:pPr>
              <w:jc w:val="right"/>
              <w:rPr>
                <w:rFonts w:ascii="SWISS" w:hAnsi="SWISS" w:cs="Arial"/>
                <w:sz w:val="20"/>
                <w:szCs w:val="20"/>
              </w:rPr>
            </w:pPr>
            <w:r>
              <w:rPr>
                <w:rFonts w:ascii="SWISS" w:hAnsi="SWISS" w:cs="Arial"/>
                <w:sz w:val="20"/>
                <w:szCs w:val="20"/>
              </w:rPr>
              <w:t> </w:t>
            </w:r>
          </w:p>
        </w:tc>
        <w:tc>
          <w:tcPr>
            <w:tcW w:w="7200" w:type="dxa"/>
            <w:gridSpan w:val="2"/>
            <w:noWrap/>
            <w:vAlign w:val="center"/>
            <w:hideMark/>
          </w:tcPr>
          <w:p w:rsidR="00DF4ED4" w:rsidRDefault="00DF4ED4">
            <w:pPr>
              <w:rPr>
                <w:rFonts w:ascii="SWISS" w:hAnsi="SWISS" w:cs="Arial"/>
                <w:sz w:val="20"/>
                <w:szCs w:val="20"/>
              </w:rPr>
            </w:pPr>
            <w:r>
              <w:rPr>
                <w:rFonts w:ascii="SWISS" w:hAnsi="SWISS" w:cs="Arial"/>
                <w:sz w:val="20"/>
                <w:szCs w:val="20"/>
              </w:rPr>
              <w:t>a. To reflect supported amount.</w:t>
            </w:r>
          </w:p>
        </w:tc>
        <w:tc>
          <w:tcPr>
            <w:tcW w:w="2400" w:type="dxa"/>
            <w:tcBorders>
              <w:top w:val="nil"/>
              <w:left w:val="nil"/>
              <w:bottom w:val="nil"/>
              <w:right w:val="single" w:sz="4" w:space="0" w:color="auto"/>
            </w:tcBorders>
            <w:noWrap/>
            <w:vAlign w:val="bottom"/>
            <w:hideMark/>
          </w:tcPr>
          <w:p w:rsidR="00DF4ED4" w:rsidRDefault="00DF4ED4">
            <w:pPr>
              <w:jc w:val="right"/>
              <w:rPr>
                <w:rFonts w:ascii="SWISS" w:hAnsi="SWISS" w:cs="Arial"/>
                <w:sz w:val="20"/>
                <w:szCs w:val="20"/>
              </w:rPr>
            </w:pPr>
            <w:r>
              <w:rPr>
                <w:rFonts w:ascii="SWISS" w:hAnsi="SWISS" w:cs="Arial"/>
                <w:sz w:val="20"/>
                <w:szCs w:val="20"/>
              </w:rPr>
              <w:t xml:space="preserve">$632 </w:t>
            </w:r>
          </w:p>
        </w:tc>
      </w:tr>
      <w:tr w:rsidR="00DF4ED4" w:rsidTr="00DF4ED4">
        <w:trPr>
          <w:trHeight w:val="300"/>
        </w:trPr>
        <w:tc>
          <w:tcPr>
            <w:tcW w:w="466" w:type="dxa"/>
            <w:tcBorders>
              <w:top w:val="nil"/>
              <w:left w:val="single" w:sz="4" w:space="0" w:color="auto"/>
              <w:bottom w:val="nil"/>
              <w:right w:val="nil"/>
            </w:tcBorders>
            <w:noWrap/>
            <w:vAlign w:val="bottom"/>
            <w:hideMark/>
          </w:tcPr>
          <w:p w:rsidR="00DF4ED4" w:rsidRDefault="00DF4ED4">
            <w:pPr>
              <w:jc w:val="right"/>
              <w:rPr>
                <w:rFonts w:ascii="SWISS" w:hAnsi="SWISS" w:cs="Arial"/>
                <w:sz w:val="20"/>
                <w:szCs w:val="20"/>
              </w:rPr>
            </w:pPr>
            <w:r>
              <w:rPr>
                <w:rFonts w:ascii="SWISS" w:hAnsi="SWISS" w:cs="Arial"/>
                <w:sz w:val="20"/>
                <w:szCs w:val="20"/>
              </w:rPr>
              <w:t> </w:t>
            </w:r>
          </w:p>
        </w:tc>
        <w:tc>
          <w:tcPr>
            <w:tcW w:w="7200" w:type="dxa"/>
            <w:gridSpan w:val="2"/>
            <w:noWrap/>
            <w:vAlign w:val="center"/>
            <w:hideMark/>
          </w:tcPr>
          <w:p w:rsidR="00DF4ED4" w:rsidRDefault="00DF4ED4">
            <w:pPr>
              <w:rPr>
                <w:rFonts w:ascii="SWISS" w:hAnsi="SWISS" w:cs="Arial"/>
                <w:sz w:val="20"/>
                <w:szCs w:val="20"/>
              </w:rPr>
            </w:pPr>
            <w:r>
              <w:rPr>
                <w:rFonts w:ascii="SWISS" w:hAnsi="SWISS" w:cs="Arial"/>
                <w:sz w:val="20"/>
                <w:szCs w:val="20"/>
              </w:rPr>
              <w:t>b. To remove loan payment.</w:t>
            </w:r>
          </w:p>
        </w:tc>
        <w:tc>
          <w:tcPr>
            <w:tcW w:w="2400" w:type="dxa"/>
            <w:tcBorders>
              <w:top w:val="nil"/>
              <w:left w:val="nil"/>
              <w:bottom w:val="nil"/>
              <w:right w:val="single" w:sz="4" w:space="0" w:color="auto"/>
            </w:tcBorders>
            <w:noWrap/>
            <w:vAlign w:val="bottom"/>
            <w:hideMark/>
          </w:tcPr>
          <w:p w:rsidR="00DF4ED4" w:rsidRDefault="00DF4ED4">
            <w:pPr>
              <w:jc w:val="right"/>
              <w:rPr>
                <w:rFonts w:ascii="SWISS" w:hAnsi="SWISS" w:cs="Arial"/>
                <w:sz w:val="20"/>
                <w:szCs w:val="20"/>
                <w:u w:val="single"/>
              </w:rPr>
            </w:pPr>
            <w:r>
              <w:rPr>
                <w:rFonts w:ascii="SWISS" w:hAnsi="SWISS" w:cs="Arial"/>
                <w:sz w:val="20"/>
                <w:szCs w:val="20"/>
                <w:u w:val="single"/>
              </w:rPr>
              <w:t>(2,411)</w:t>
            </w:r>
          </w:p>
        </w:tc>
      </w:tr>
      <w:tr w:rsidR="00DF4ED4" w:rsidTr="00DF4ED4">
        <w:trPr>
          <w:trHeight w:val="300"/>
        </w:trPr>
        <w:tc>
          <w:tcPr>
            <w:tcW w:w="466" w:type="dxa"/>
            <w:tcBorders>
              <w:top w:val="nil"/>
              <w:left w:val="single" w:sz="4" w:space="0" w:color="auto"/>
              <w:bottom w:val="nil"/>
              <w:right w:val="nil"/>
            </w:tcBorders>
            <w:noWrap/>
            <w:vAlign w:val="bottom"/>
            <w:hideMark/>
          </w:tcPr>
          <w:p w:rsidR="00DF4ED4" w:rsidRDefault="00DF4ED4">
            <w:pPr>
              <w:jc w:val="right"/>
              <w:rPr>
                <w:rFonts w:ascii="SWISS" w:hAnsi="SWISS" w:cs="Arial"/>
              </w:rPr>
            </w:pPr>
            <w:r>
              <w:rPr>
                <w:rFonts w:ascii="SWISS" w:hAnsi="SWISS" w:cs="Arial"/>
              </w:rPr>
              <w:t> </w:t>
            </w:r>
          </w:p>
        </w:tc>
        <w:tc>
          <w:tcPr>
            <w:tcW w:w="7200" w:type="dxa"/>
            <w:gridSpan w:val="2"/>
            <w:noWrap/>
            <w:vAlign w:val="bottom"/>
            <w:hideMark/>
          </w:tcPr>
          <w:p w:rsidR="00DF4ED4" w:rsidRDefault="00DF4ED4">
            <w:pPr>
              <w:rPr>
                <w:rFonts w:ascii="SWISS" w:hAnsi="SWISS" w:cs="Arial"/>
                <w:sz w:val="20"/>
                <w:szCs w:val="20"/>
              </w:rPr>
            </w:pPr>
            <w:r>
              <w:rPr>
                <w:rFonts w:ascii="SWISS" w:hAnsi="SWISS" w:cs="Arial"/>
                <w:sz w:val="20"/>
                <w:szCs w:val="20"/>
              </w:rPr>
              <w:t xml:space="preserve">       Subtotal</w:t>
            </w:r>
          </w:p>
        </w:tc>
        <w:tc>
          <w:tcPr>
            <w:tcW w:w="2400" w:type="dxa"/>
            <w:tcBorders>
              <w:top w:val="nil"/>
              <w:left w:val="nil"/>
              <w:bottom w:val="nil"/>
              <w:right w:val="single" w:sz="4" w:space="0" w:color="auto"/>
            </w:tcBorders>
            <w:noWrap/>
            <w:vAlign w:val="bottom"/>
            <w:hideMark/>
          </w:tcPr>
          <w:p w:rsidR="00DF4ED4" w:rsidRDefault="00DF4ED4">
            <w:pPr>
              <w:jc w:val="right"/>
              <w:rPr>
                <w:rFonts w:ascii="SWISS" w:hAnsi="SWISS" w:cs="Arial"/>
                <w:sz w:val="20"/>
                <w:szCs w:val="20"/>
                <w:u w:val="double"/>
              </w:rPr>
            </w:pPr>
            <w:r>
              <w:rPr>
                <w:rFonts w:ascii="SWISS" w:hAnsi="SWISS" w:cs="Arial"/>
                <w:sz w:val="20"/>
                <w:szCs w:val="20"/>
                <w:u w:val="double"/>
              </w:rPr>
              <w:t>($1,779)</w:t>
            </w:r>
          </w:p>
        </w:tc>
      </w:tr>
      <w:tr w:rsidR="00DF4ED4" w:rsidTr="00DF4ED4">
        <w:trPr>
          <w:trHeight w:val="240"/>
        </w:trPr>
        <w:tc>
          <w:tcPr>
            <w:tcW w:w="466" w:type="dxa"/>
            <w:tcBorders>
              <w:top w:val="nil"/>
              <w:left w:val="single" w:sz="4" w:space="0" w:color="auto"/>
              <w:bottom w:val="nil"/>
              <w:right w:val="nil"/>
            </w:tcBorders>
            <w:noWrap/>
            <w:vAlign w:val="bottom"/>
            <w:hideMark/>
          </w:tcPr>
          <w:p w:rsidR="00DF4ED4" w:rsidRPr="00DF4ED4" w:rsidRDefault="00DF4ED4">
            <w:pPr>
              <w:jc w:val="right"/>
              <w:rPr>
                <w:rFonts w:ascii="SWISS" w:hAnsi="SWISS" w:cs="Arial"/>
                <w:sz w:val="10"/>
                <w:szCs w:val="10"/>
              </w:rPr>
            </w:pPr>
            <w:r w:rsidRPr="00DF4ED4">
              <w:rPr>
                <w:rFonts w:ascii="SWISS" w:hAnsi="SWISS" w:cs="Arial"/>
                <w:sz w:val="10"/>
                <w:szCs w:val="10"/>
              </w:rPr>
              <w:t> </w:t>
            </w:r>
          </w:p>
        </w:tc>
        <w:tc>
          <w:tcPr>
            <w:tcW w:w="7200" w:type="dxa"/>
            <w:gridSpan w:val="2"/>
            <w:noWrap/>
            <w:vAlign w:val="bottom"/>
            <w:hideMark/>
          </w:tcPr>
          <w:p w:rsidR="00DF4ED4" w:rsidRPr="00DF4ED4" w:rsidRDefault="00DF4ED4">
            <w:pPr>
              <w:rPr>
                <w:sz w:val="10"/>
                <w:szCs w:val="10"/>
              </w:rPr>
            </w:pPr>
          </w:p>
        </w:tc>
        <w:tc>
          <w:tcPr>
            <w:tcW w:w="2400" w:type="dxa"/>
            <w:tcBorders>
              <w:top w:val="nil"/>
              <w:left w:val="nil"/>
              <w:bottom w:val="nil"/>
              <w:right w:val="single" w:sz="4" w:space="0" w:color="auto"/>
            </w:tcBorders>
            <w:noWrap/>
            <w:vAlign w:val="bottom"/>
            <w:hideMark/>
          </w:tcPr>
          <w:p w:rsidR="00DF4ED4" w:rsidRPr="00DF4ED4" w:rsidRDefault="00DF4ED4">
            <w:pPr>
              <w:rPr>
                <w:rFonts w:ascii="SWISS" w:hAnsi="SWISS" w:cs="Arial"/>
                <w:sz w:val="10"/>
                <w:szCs w:val="10"/>
                <w:u w:val="double"/>
              </w:rPr>
            </w:pPr>
            <w:r w:rsidRPr="00DF4ED4">
              <w:rPr>
                <w:rFonts w:ascii="SWISS" w:hAnsi="SWISS" w:cs="Arial"/>
                <w:sz w:val="10"/>
                <w:szCs w:val="10"/>
                <w:u w:val="single"/>
              </w:rPr>
              <w:t> </w:t>
            </w:r>
          </w:p>
        </w:tc>
      </w:tr>
      <w:tr w:rsidR="00DF4ED4" w:rsidTr="00DF4ED4">
        <w:trPr>
          <w:trHeight w:val="300"/>
        </w:trPr>
        <w:tc>
          <w:tcPr>
            <w:tcW w:w="466" w:type="dxa"/>
            <w:tcBorders>
              <w:top w:val="nil"/>
              <w:left w:val="single" w:sz="4" w:space="0" w:color="auto"/>
              <w:bottom w:val="nil"/>
              <w:right w:val="nil"/>
            </w:tcBorders>
            <w:noWrap/>
            <w:vAlign w:val="bottom"/>
            <w:hideMark/>
          </w:tcPr>
          <w:p w:rsidR="00DF4ED4" w:rsidRDefault="00DF4ED4">
            <w:pPr>
              <w:jc w:val="right"/>
              <w:rPr>
                <w:rFonts w:ascii="SWISS" w:hAnsi="SWISS" w:cs="Arial"/>
                <w:sz w:val="20"/>
                <w:szCs w:val="20"/>
              </w:rPr>
            </w:pPr>
            <w:r>
              <w:rPr>
                <w:rFonts w:ascii="SWISS" w:hAnsi="SWISS" w:cs="Arial"/>
                <w:sz w:val="20"/>
                <w:szCs w:val="20"/>
              </w:rPr>
              <w:t>9.</w:t>
            </w:r>
          </w:p>
        </w:tc>
        <w:tc>
          <w:tcPr>
            <w:tcW w:w="7200" w:type="dxa"/>
            <w:gridSpan w:val="2"/>
            <w:noWrap/>
            <w:vAlign w:val="bottom"/>
            <w:hideMark/>
          </w:tcPr>
          <w:p w:rsidR="00DF4ED4" w:rsidRDefault="00DF4ED4">
            <w:pPr>
              <w:rPr>
                <w:rFonts w:ascii="SWISS" w:hAnsi="SWISS" w:cs="Arial"/>
                <w:sz w:val="20"/>
                <w:szCs w:val="20"/>
              </w:rPr>
            </w:pPr>
            <w:r>
              <w:rPr>
                <w:rFonts w:ascii="SWISS" w:hAnsi="SWISS" w:cs="Arial"/>
                <w:sz w:val="20"/>
                <w:szCs w:val="20"/>
              </w:rPr>
              <w:t>Insurance Expenses (655)</w:t>
            </w:r>
          </w:p>
        </w:tc>
        <w:tc>
          <w:tcPr>
            <w:tcW w:w="2400" w:type="dxa"/>
            <w:tcBorders>
              <w:top w:val="nil"/>
              <w:left w:val="nil"/>
              <w:bottom w:val="nil"/>
              <w:right w:val="single" w:sz="4" w:space="0" w:color="auto"/>
            </w:tcBorders>
            <w:noWrap/>
            <w:vAlign w:val="bottom"/>
            <w:hideMark/>
          </w:tcPr>
          <w:p w:rsidR="00DF4ED4" w:rsidRDefault="00DF4ED4">
            <w:pPr>
              <w:rPr>
                <w:rFonts w:ascii="SWISS" w:hAnsi="SWISS" w:cs="Arial"/>
                <w:sz w:val="20"/>
                <w:szCs w:val="20"/>
                <w:u w:val="double"/>
              </w:rPr>
            </w:pPr>
            <w:r>
              <w:rPr>
                <w:rFonts w:ascii="SWISS" w:hAnsi="SWISS" w:cs="Arial"/>
                <w:sz w:val="20"/>
                <w:szCs w:val="20"/>
                <w:u w:val="single"/>
              </w:rPr>
              <w:t> </w:t>
            </w:r>
          </w:p>
        </w:tc>
      </w:tr>
      <w:tr w:rsidR="00DF4ED4" w:rsidTr="00DF4ED4">
        <w:trPr>
          <w:trHeight w:val="300"/>
        </w:trPr>
        <w:tc>
          <w:tcPr>
            <w:tcW w:w="466" w:type="dxa"/>
            <w:tcBorders>
              <w:top w:val="nil"/>
              <w:left w:val="single" w:sz="4" w:space="0" w:color="auto"/>
              <w:bottom w:val="nil"/>
              <w:right w:val="nil"/>
            </w:tcBorders>
            <w:noWrap/>
            <w:vAlign w:val="bottom"/>
            <w:hideMark/>
          </w:tcPr>
          <w:p w:rsidR="00DF4ED4" w:rsidRDefault="00DF4ED4">
            <w:pPr>
              <w:jc w:val="right"/>
              <w:rPr>
                <w:rFonts w:ascii="SWISS" w:hAnsi="SWISS" w:cs="Arial"/>
                <w:sz w:val="20"/>
                <w:szCs w:val="20"/>
              </w:rPr>
            </w:pPr>
            <w:r>
              <w:rPr>
                <w:rFonts w:ascii="SWISS" w:hAnsi="SWISS" w:cs="Arial"/>
                <w:sz w:val="20"/>
                <w:szCs w:val="20"/>
              </w:rPr>
              <w:t> </w:t>
            </w:r>
          </w:p>
        </w:tc>
        <w:tc>
          <w:tcPr>
            <w:tcW w:w="7200" w:type="dxa"/>
            <w:gridSpan w:val="2"/>
            <w:noWrap/>
            <w:vAlign w:val="bottom"/>
            <w:hideMark/>
          </w:tcPr>
          <w:p w:rsidR="00DF4ED4" w:rsidRDefault="00DF4ED4">
            <w:pPr>
              <w:rPr>
                <w:rFonts w:ascii="SWISS" w:hAnsi="SWISS" w:cs="Arial"/>
                <w:sz w:val="20"/>
                <w:szCs w:val="20"/>
              </w:rPr>
            </w:pPr>
            <w:r>
              <w:rPr>
                <w:rFonts w:ascii="SWISS" w:hAnsi="SWISS" w:cs="Arial"/>
                <w:sz w:val="20"/>
                <w:szCs w:val="20"/>
              </w:rPr>
              <w:t xml:space="preserve">a. To reflect supported amounts. </w:t>
            </w:r>
          </w:p>
        </w:tc>
        <w:tc>
          <w:tcPr>
            <w:tcW w:w="2400" w:type="dxa"/>
            <w:tcBorders>
              <w:top w:val="nil"/>
              <w:left w:val="nil"/>
              <w:bottom w:val="nil"/>
              <w:right w:val="single" w:sz="4" w:space="0" w:color="auto"/>
            </w:tcBorders>
            <w:noWrap/>
            <w:vAlign w:val="bottom"/>
            <w:hideMark/>
          </w:tcPr>
          <w:p w:rsidR="00DF4ED4" w:rsidRDefault="00DF4ED4">
            <w:pPr>
              <w:jc w:val="right"/>
              <w:rPr>
                <w:rFonts w:ascii="SWISS" w:hAnsi="SWISS" w:cs="Arial"/>
                <w:sz w:val="20"/>
                <w:szCs w:val="20"/>
              </w:rPr>
            </w:pPr>
            <w:r>
              <w:rPr>
                <w:rFonts w:ascii="SWISS" w:hAnsi="SWISS" w:cs="Arial"/>
                <w:sz w:val="20"/>
                <w:szCs w:val="20"/>
              </w:rPr>
              <w:t xml:space="preserve">$1,344 </w:t>
            </w:r>
          </w:p>
        </w:tc>
      </w:tr>
      <w:tr w:rsidR="00DF4ED4" w:rsidTr="00DF4ED4">
        <w:trPr>
          <w:trHeight w:val="300"/>
        </w:trPr>
        <w:tc>
          <w:tcPr>
            <w:tcW w:w="466" w:type="dxa"/>
            <w:tcBorders>
              <w:top w:val="nil"/>
              <w:left w:val="single" w:sz="4" w:space="0" w:color="auto"/>
              <w:bottom w:val="nil"/>
              <w:right w:val="nil"/>
            </w:tcBorders>
            <w:noWrap/>
            <w:vAlign w:val="bottom"/>
            <w:hideMark/>
          </w:tcPr>
          <w:p w:rsidR="00DF4ED4" w:rsidRDefault="00DF4ED4">
            <w:pPr>
              <w:jc w:val="right"/>
              <w:rPr>
                <w:rFonts w:ascii="SWISS" w:hAnsi="SWISS" w:cs="Arial"/>
                <w:sz w:val="20"/>
                <w:szCs w:val="20"/>
              </w:rPr>
            </w:pPr>
            <w:r>
              <w:rPr>
                <w:rFonts w:ascii="SWISS" w:hAnsi="SWISS" w:cs="Arial"/>
                <w:sz w:val="20"/>
                <w:szCs w:val="20"/>
              </w:rPr>
              <w:t> </w:t>
            </w:r>
          </w:p>
        </w:tc>
        <w:tc>
          <w:tcPr>
            <w:tcW w:w="7200" w:type="dxa"/>
            <w:gridSpan w:val="2"/>
            <w:noWrap/>
            <w:vAlign w:val="bottom"/>
            <w:hideMark/>
          </w:tcPr>
          <w:p w:rsidR="00DF4ED4" w:rsidRDefault="00DF4ED4">
            <w:pPr>
              <w:rPr>
                <w:rFonts w:ascii="SWISS" w:hAnsi="SWISS" w:cs="Arial"/>
                <w:sz w:val="20"/>
                <w:szCs w:val="20"/>
              </w:rPr>
            </w:pPr>
            <w:r>
              <w:rPr>
                <w:rFonts w:ascii="SWISS" w:hAnsi="SWISS" w:cs="Arial"/>
                <w:sz w:val="20"/>
                <w:szCs w:val="20"/>
              </w:rPr>
              <w:t>b. To remove Life Insurance Expense.</w:t>
            </w:r>
          </w:p>
        </w:tc>
        <w:tc>
          <w:tcPr>
            <w:tcW w:w="2400" w:type="dxa"/>
            <w:tcBorders>
              <w:top w:val="nil"/>
              <w:left w:val="nil"/>
              <w:bottom w:val="nil"/>
              <w:right w:val="single" w:sz="4" w:space="0" w:color="auto"/>
            </w:tcBorders>
            <w:noWrap/>
            <w:vAlign w:val="bottom"/>
            <w:hideMark/>
          </w:tcPr>
          <w:p w:rsidR="00DF4ED4" w:rsidRDefault="00DF4ED4">
            <w:pPr>
              <w:jc w:val="right"/>
              <w:rPr>
                <w:rFonts w:ascii="SWISS" w:hAnsi="SWISS" w:cs="Arial"/>
                <w:sz w:val="20"/>
                <w:szCs w:val="20"/>
                <w:u w:val="single"/>
              </w:rPr>
            </w:pPr>
            <w:r>
              <w:rPr>
                <w:rFonts w:ascii="SWISS" w:hAnsi="SWISS" w:cs="Arial"/>
                <w:sz w:val="20"/>
                <w:szCs w:val="20"/>
                <w:u w:val="single"/>
              </w:rPr>
              <w:t>(3,346)</w:t>
            </w:r>
          </w:p>
        </w:tc>
      </w:tr>
      <w:tr w:rsidR="00DF4ED4" w:rsidTr="00DF4ED4">
        <w:trPr>
          <w:trHeight w:val="300"/>
        </w:trPr>
        <w:tc>
          <w:tcPr>
            <w:tcW w:w="466" w:type="dxa"/>
            <w:tcBorders>
              <w:top w:val="nil"/>
              <w:left w:val="single" w:sz="4" w:space="0" w:color="auto"/>
              <w:bottom w:val="nil"/>
              <w:right w:val="nil"/>
            </w:tcBorders>
            <w:noWrap/>
            <w:vAlign w:val="bottom"/>
            <w:hideMark/>
          </w:tcPr>
          <w:p w:rsidR="00DF4ED4" w:rsidRDefault="00DF4ED4">
            <w:pPr>
              <w:jc w:val="right"/>
              <w:rPr>
                <w:rFonts w:ascii="SWISS" w:hAnsi="SWISS" w:cs="Arial"/>
              </w:rPr>
            </w:pPr>
            <w:r>
              <w:rPr>
                <w:rFonts w:ascii="SWISS" w:hAnsi="SWISS" w:cs="Arial"/>
              </w:rPr>
              <w:t> </w:t>
            </w:r>
          </w:p>
        </w:tc>
        <w:tc>
          <w:tcPr>
            <w:tcW w:w="7200" w:type="dxa"/>
            <w:gridSpan w:val="2"/>
            <w:noWrap/>
            <w:vAlign w:val="bottom"/>
            <w:hideMark/>
          </w:tcPr>
          <w:p w:rsidR="00DF4ED4" w:rsidRDefault="00DF4ED4">
            <w:pPr>
              <w:rPr>
                <w:rFonts w:ascii="SWISS" w:hAnsi="SWISS" w:cs="Arial"/>
                <w:sz w:val="20"/>
                <w:szCs w:val="20"/>
              </w:rPr>
            </w:pPr>
            <w:r>
              <w:rPr>
                <w:rFonts w:ascii="SWISS" w:hAnsi="SWISS" w:cs="Arial"/>
                <w:sz w:val="20"/>
                <w:szCs w:val="20"/>
              </w:rPr>
              <w:t xml:space="preserve">       Subtotal</w:t>
            </w:r>
          </w:p>
        </w:tc>
        <w:tc>
          <w:tcPr>
            <w:tcW w:w="2400" w:type="dxa"/>
            <w:tcBorders>
              <w:top w:val="nil"/>
              <w:left w:val="nil"/>
              <w:bottom w:val="nil"/>
              <w:right w:val="single" w:sz="4" w:space="0" w:color="auto"/>
            </w:tcBorders>
            <w:noWrap/>
            <w:vAlign w:val="bottom"/>
            <w:hideMark/>
          </w:tcPr>
          <w:p w:rsidR="00DF4ED4" w:rsidRDefault="00DF4ED4">
            <w:pPr>
              <w:jc w:val="right"/>
              <w:rPr>
                <w:rFonts w:ascii="SWISS" w:hAnsi="SWISS" w:cs="Arial"/>
                <w:sz w:val="20"/>
                <w:szCs w:val="20"/>
                <w:u w:val="double"/>
              </w:rPr>
            </w:pPr>
            <w:r>
              <w:rPr>
                <w:rFonts w:ascii="SWISS" w:hAnsi="SWISS" w:cs="Arial"/>
                <w:sz w:val="20"/>
                <w:szCs w:val="20"/>
                <w:u w:val="double"/>
              </w:rPr>
              <w:t>($2,002)</w:t>
            </w:r>
          </w:p>
        </w:tc>
      </w:tr>
      <w:tr w:rsidR="00DF4ED4" w:rsidTr="00DF4ED4">
        <w:trPr>
          <w:trHeight w:val="255"/>
        </w:trPr>
        <w:tc>
          <w:tcPr>
            <w:tcW w:w="466" w:type="dxa"/>
            <w:tcBorders>
              <w:top w:val="nil"/>
              <w:left w:val="single" w:sz="4" w:space="0" w:color="auto"/>
              <w:bottom w:val="nil"/>
              <w:right w:val="nil"/>
            </w:tcBorders>
            <w:noWrap/>
            <w:vAlign w:val="bottom"/>
            <w:hideMark/>
          </w:tcPr>
          <w:p w:rsidR="00DF4ED4" w:rsidRPr="00DF4ED4" w:rsidRDefault="00DF4ED4">
            <w:pPr>
              <w:jc w:val="right"/>
              <w:rPr>
                <w:rFonts w:ascii="SWISS" w:hAnsi="SWISS" w:cs="Arial"/>
                <w:sz w:val="10"/>
                <w:szCs w:val="10"/>
              </w:rPr>
            </w:pPr>
            <w:r w:rsidRPr="00DF4ED4">
              <w:rPr>
                <w:rFonts w:ascii="SWISS" w:hAnsi="SWISS" w:cs="Arial"/>
                <w:sz w:val="10"/>
                <w:szCs w:val="10"/>
              </w:rPr>
              <w:t> </w:t>
            </w:r>
          </w:p>
        </w:tc>
        <w:tc>
          <w:tcPr>
            <w:tcW w:w="7200" w:type="dxa"/>
            <w:gridSpan w:val="2"/>
            <w:noWrap/>
            <w:vAlign w:val="bottom"/>
            <w:hideMark/>
          </w:tcPr>
          <w:p w:rsidR="00DF4ED4" w:rsidRPr="00DF4ED4" w:rsidRDefault="00DF4ED4">
            <w:pPr>
              <w:rPr>
                <w:sz w:val="10"/>
                <w:szCs w:val="10"/>
              </w:rPr>
            </w:pPr>
          </w:p>
        </w:tc>
        <w:tc>
          <w:tcPr>
            <w:tcW w:w="2400" w:type="dxa"/>
            <w:tcBorders>
              <w:top w:val="nil"/>
              <w:left w:val="nil"/>
              <w:bottom w:val="nil"/>
              <w:right w:val="single" w:sz="4" w:space="0" w:color="auto"/>
            </w:tcBorders>
            <w:noWrap/>
            <w:vAlign w:val="bottom"/>
            <w:hideMark/>
          </w:tcPr>
          <w:p w:rsidR="00DF4ED4" w:rsidRPr="00DF4ED4" w:rsidRDefault="00DF4ED4">
            <w:pPr>
              <w:rPr>
                <w:rFonts w:ascii="SWISS" w:hAnsi="SWISS" w:cs="Arial"/>
                <w:sz w:val="10"/>
                <w:szCs w:val="10"/>
                <w:u w:val="double"/>
              </w:rPr>
            </w:pPr>
            <w:r w:rsidRPr="00DF4ED4">
              <w:rPr>
                <w:rFonts w:ascii="SWISS" w:hAnsi="SWISS" w:cs="Arial"/>
                <w:sz w:val="10"/>
                <w:szCs w:val="10"/>
                <w:u w:val="single"/>
              </w:rPr>
              <w:t> </w:t>
            </w:r>
          </w:p>
        </w:tc>
      </w:tr>
      <w:tr w:rsidR="00DF4ED4" w:rsidTr="00DF4ED4">
        <w:trPr>
          <w:trHeight w:val="300"/>
        </w:trPr>
        <w:tc>
          <w:tcPr>
            <w:tcW w:w="466" w:type="dxa"/>
            <w:tcBorders>
              <w:top w:val="nil"/>
              <w:left w:val="single" w:sz="4" w:space="0" w:color="auto"/>
              <w:bottom w:val="nil"/>
              <w:right w:val="nil"/>
            </w:tcBorders>
            <w:noWrap/>
            <w:vAlign w:val="bottom"/>
            <w:hideMark/>
          </w:tcPr>
          <w:p w:rsidR="00DF4ED4" w:rsidRDefault="00DF4ED4">
            <w:pPr>
              <w:jc w:val="right"/>
              <w:rPr>
                <w:rFonts w:ascii="SWISS" w:hAnsi="SWISS" w:cs="Arial"/>
                <w:sz w:val="20"/>
                <w:szCs w:val="20"/>
              </w:rPr>
            </w:pPr>
            <w:r>
              <w:rPr>
                <w:rFonts w:ascii="SWISS" w:hAnsi="SWISS" w:cs="Arial"/>
                <w:sz w:val="20"/>
                <w:szCs w:val="20"/>
              </w:rPr>
              <w:t>10.</w:t>
            </w:r>
          </w:p>
        </w:tc>
        <w:tc>
          <w:tcPr>
            <w:tcW w:w="7200" w:type="dxa"/>
            <w:gridSpan w:val="2"/>
            <w:noWrap/>
            <w:vAlign w:val="bottom"/>
            <w:hideMark/>
          </w:tcPr>
          <w:p w:rsidR="00DF4ED4" w:rsidRDefault="00DF4ED4">
            <w:pPr>
              <w:rPr>
                <w:rFonts w:ascii="SWISS" w:hAnsi="SWISS" w:cs="Arial"/>
                <w:sz w:val="20"/>
                <w:szCs w:val="20"/>
              </w:rPr>
            </w:pPr>
            <w:r>
              <w:rPr>
                <w:rFonts w:ascii="SWISS" w:hAnsi="SWISS" w:cs="Arial"/>
                <w:sz w:val="20"/>
                <w:szCs w:val="20"/>
              </w:rPr>
              <w:t>Regulatory Commission Expense</w:t>
            </w:r>
          </w:p>
        </w:tc>
        <w:tc>
          <w:tcPr>
            <w:tcW w:w="2400" w:type="dxa"/>
            <w:tcBorders>
              <w:top w:val="nil"/>
              <w:left w:val="nil"/>
              <w:bottom w:val="nil"/>
              <w:right w:val="single" w:sz="4" w:space="0" w:color="auto"/>
            </w:tcBorders>
            <w:noWrap/>
            <w:vAlign w:val="bottom"/>
            <w:hideMark/>
          </w:tcPr>
          <w:p w:rsidR="00DF4ED4" w:rsidRDefault="00DF4ED4">
            <w:pPr>
              <w:rPr>
                <w:rFonts w:ascii="SWISS" w:hAnsi="SWISS" w:cs="Arial"/>
                <w:sz w:val="20"/>
                <w:szCs w:val="20"/>
                <w:u w:val="double"/>
              </w:rPr>
            </w:pPr>
            <w:r>
              <w:rPr>
                <w:rFonts w:ascii="SWISS" w:hAnsi="SWISS" w:cs="Arial"/>
                <w:sz w:val="20"/>
                <w:szCs w:val="20"/>
                <w:u w:val="single"/>
              </w:rPr>
              <w:t> </w:t>
            </w:r>
          </w:p>
        </w:tc>
      </w:tr>
      <w:tr w:rsidR="00DF4ED4" w:rsidTr="00DF4ED4">
        <w:trPr>
          <w:trHeight w:val="300"/>
        </w:trPr>
        <w:tc>
          <w:tcPr>
            <w:tcW w:w="466" w:type="dxa"/>
            <w:tcBorders>
              <w:top w:val="nil"/>
              <w:left w:val="single" w:sz="4" w:space="0" w:color="auto"/>
              <w:bottom w:val="nil"/>
              <w:right w:val="nil"/>
            </w:tcBorders>
            <w:noWrap/>
            <w:vAlign w:val="bottom"/>
            <w:hideMark/>
          </w:tcPr>
          <w:p w:rsidR="00DF4ED4" w:rsidRDefault="00DF4ED4">
            <w:pPr>
              <w:rPr>
                <w:rFonts w:ascii="SWISS" w:hAnsi="SWISS" w:cs="Arial"/>
              </w:rPr>
            </w:pPr>
            <w:r>
              <w:rPr>
                <w:rFonts w:ascii="SWISS" w:hAnsi="SWISS" w:cs="Arial"/>
              </w:rPr>
              <w:t> </w:t>
            </w:r>
          </w:p>
        </w:tc>
        <w:tc>
          <w:tcPr>
            <w:tcW w:w="7200" w:type="dxa"/>
            <w:gridSpan w:val="2"/>
            <w:noWrap/>
            <w:vAlign w:val="bottom"/>
            <w:hideMark/>
          </w:tcPr>
          <w:p w:rsidR="00DF4ED4" w:rsidRDefault="00DF4ED4">
            <w:pPr>
              <w:rPr>
                <w:rFonts w:ascii="SWISS" w:hAnsi="SWISS" w:cs="Arial"/>
                <w:sz w:val="20"/>
                <w:szCs w:val="20"/>
              </w:rPr>
            </w:pPr>
            <w:r>
              <w:rPr>
                <w:rFonts w:ascii="SWISS" w:hAnsi="SWISS" w:cs="Arial"/>
                <w:sz w:val="20"/>
                <w:szCs w:val="20"/>
              </w:rPr>
              <w:t>Allowance for rate case expense amortized over 4 years.</w:t>
            </w:r>
          </w:p>
        </w:tc>
        <w:tc>
          <w:tcPr>
            <w:tcW w:w="2400" w:type="dxa"/>
            <w:tcBorders>
              <w:top w:val="nil"/>
              <w:left w:val="nil"/>
              <w:bottom w:val="nil"/>
              <w:right w:val="single" w:sz="4" w:space="0" w:color="auto"/>
            </w:tcBorders>
            <w:noWrap/>
            <w:vAlign w:val="bottom"/>
            <w:hideMark/>
          </w:tcPr>
          <w:p w:rsidR="00DF4ED4" w:rsidRDefault="00DF4ED4">
            <w:pPr>
              <w:jc w:val="right"/>
              <w:rPr>
                <w:rFonts w:ascii="SWISS" w:hAnsi="SWISS" w:cs="Arial"/>
                <w:sz w:val="20"/>
                <w:szCs w:val="20"/>
                <w:u w:val="double"/>
              </w:rPr>
            </w:pPr>
            <w:r>
              <w:rPr>
                <w:rFonts w:ascii="SWISS" w:hAnsi="SWISS" w:cs="Arial"/>
                <w:sz w:val="20"/>
                <w:szCs w:val="20"/>
                <w:u w:val="double"/>
              </w:rPr>
              <w:t xml:space="preserve">$446 </w:t>
            </w:r>
          </w:p>
        </w:tc>
      </w:tr>
      <w:tr w:rsidR="00DF4ED4" w:rsidTr="00DF4ED4">
        <w:trPr>
          <w:trHeight w:val="255"/>
        </w:trPr>
        <w:tc>
          <w:tcPr>
            <w:tcW w:w="466" w:type="dxa"/>
            <w:tcBorders>
              <w:top w:val="nil"/>
              <w:left w:val="single" w:sz="4" w:space="0" w:color="auto"/>
              <w:bottom w:val="nil"/>
              <w:right w:val="nil"/>
            </w:tcBorders>
            <w:noWrap/>
            <w:vAlign w:val="bottom"/>
            <w:hideMark/>
          </w:tcPr>
          <w:p w:rsidR="00DF4ED4" w:rsidRPr="00DF4ED4" w:rsidRDefault="00DF4ED4">
            <w:pPr>
              <w:jc w:val="right"/>
              <w:rPr>
                <w:rFonts w:ascii="SWISS" w:hAnsi="SWISS" w:cs="Arial"/>
                <w:sz w:val="10"/>
                <w:szCs w:val="10"/>
              </w:rPr>
            </w:pPr>
            <w:r w:rsidRPr="00DF4ED4">
              <w:rPr>
                <w:rFonts w:ascii="SWISS" w:hAnsi="SWISS" w:cs="Arial"/>
                <w:sz w:val="10"/>
                <w:szCs w:val="10"/>
              </w:rPr>
              <w:t> </w:t>
            </w:r>
          </w:p>
        </w:tc>
        <w:tc>
          <w:tcPr>
            <w:tcW w:w="7200" w:type="dxa"/>
            <w:gridSpan w:val="2"/>
            <w:noWrap/>
            <w:vAlign w:val="bottom"/>
            <w:hideMark/>
          </w:tcPr>
          <w:p w:rsidR="00DF4ED4" w:rsidRPr="00DF4ED4" w:rsidRDefault="00DF4ED4">
            <w:pPr>
              <w:rPr>
                <w:sz w:val="10"/>
                <w:szCs w:val="10"/>
              </w:rPr>
            </w:pPr>
          </w:p>
        </w:tc>
        <w:tc>
          <w:tcPr>
            <w:tcW w:w="2400" w:type="dxa"/>
            <w:tcBorders>
              <w:top w:val="nil"/>
              <w:left w:val="nil"/>
              <w:bottom w:val="nil"/>
              <w:right w:val="single" w:sz="4" w:space="0" w:color="auto"/>
            </w:tcBorders>
            <w:noWrap/>
            <w:vAlign w:val="bottom"/>
            <w:hideMark/>
          </w:tcPr>
          <w:p w:rsidR="00DF4ED4" w:rsidRPr="00DF4ED4" w:rsidRDefault="00DF4ED4">
            <w:pPr>
              <w:rPr>
                <w:rFonts w:ascii="SWISS" w:hAnsi="SWISS" w:cs="Arial"/>
                <w:sz w:val="10"/>
                <w:szCs w:val="10"/>
                <w:u w:val="double"/>
              </w:rPr>
            </w:pPr>
            <w:r w:rsidRPr="00DF4ED4">
              <w:rPr>
                <w:rFonts w:ascii="SWISS" w:hAnsi="SWISS" w:cs="Arial"/>
                <w:sz w:val="10"/>
                <w:szCs w:val="10"/>
                <w:u w:val="single"/>
              </w:rPr>
              <w:t> </w:t>
            </w:r>
          </w:p>
        </w:tc>
      </w:tr>
      <w:tr w:rsidR="00DF4ED4" w:rsidTr="00DF4ED4">
        <w:trPr>
          <w:trHeight w:val="300"/>
        </w:trPr>
        <w:tc>
          <w:tcPr>
            <w:tcW w:w="466" w:type="dxa"/>
            <w:tcBorders>
              <w:top w:val="nil"/>
              <w:left w:val="single" w:sz="4" w:space="0" w:color="auto"/>
              <w:bottom w:val="nil"/>
              <w:right w:val="nil"/>
            </w:tcBorders>
            <w:noWrap/>
            <w:vAlign w:val="bottom"/>
            <w:hideMark/>
          </w:tcPr>
          <w:p w:rsidR="00DF4ED4" w:rsidRDefault="00DF4ED4">
            <w:pPr>
              <w:jc w:val="right"/>
              <w:rPr>
                <w:rFonts w:ascii="SWISS" w:hAnsi="SWISS" w:cs="Arial"/>
                <w:sz w:val="20"/>
                <w:szCs w:val="20"/>
              </w:rPr>
            </w:pPr>
            <w:r>
              <w:rPr>
                <w:rFonts w:ascii="SWISS" w:hAnsi="SWISS" w:cs="Arial"/>
                <w:sz w:val="20"/>
                <w:szCs w:val="20"/>
              </w:rPr>
              <w:t>11.</w:t>
            </w:r>
          </w:p>
        </w:tc>
        <w:tc>
          <w:tcPr>
            <w:tcW w:w="7200" w:type="dxa"/>
            <w:gridSpan w:val="2"/>
            <w:noWrap/>
            <w:vAlign w:val="bottom"/>
            <w:hideMark/>
          </w:tcPr>
          <w:p w:rsidR="00DF4ED4" w:rsidRDefault="00DF4ED4">
            <w:pPr>
              <w:rPr>
                <w:rFonts w:ascii="SWISS" w:hAnsi="SWISS" w:cs="Arial"/>
                <w:sz w:val="20"/>
                <w:szCs w:val="20"/>
              </w:rPr>
            </w:pPr>
            <w:r>
              <w:rPr>
                <w:rFonts w:ascii="SWISS" w:hAnsi="SWISS" w:cs="Arial"/>
                <w:sz w:val="20"/>
                <w:szCs w:val="20"/>
              </w:rPr>
              <w:t>Bad Debt Expense (670)</w:t>
            </w:r>
          </w:p>
        </w:tc>
        <w:tc>
          <w:tcPr>
            <w:tcW w:w="2400" w:type="dxa"/>
            <w:tcBorders>
              <w:top w:val="nil"/>
              <w:left w:val="nil"/>
              <w:bottom w:val="nil"/>
              <w:right w:val="single" w:sz="4" w:space="0" w:color="auto"/>
            </w:tcBorders>
            <w:noWrap/>
            <w:vAlign w:val="bottom"/>
            <w:hideMark/>
          </w:tcPr>
          <w:p w:rsidR="00DF4ED4" w:rsidRDefault="00DF4ED4">
            <w:pPr>
              <w:rPr>
                <w:rFonts w:ascii="SWISS" w:hAnsi="SWISS" w:cs="Arial"/>
                <w:sz w:val="20"/>
                <w:szCs w:val="20"/>
                <w:u w:val="double"/>
              </w:rPr>
            </w:pPr>
            <w:r>
              <w:rPr>
                <w:rFonts w:ascii="SWISS" w:hAnsi="SWISS" w:cs="Arial"/>
                <w:sz w:val="20"/>
                <w:szCs w:val="20"/>
                <w:u w:val="single"/>
              </w:rPr>
              <w:t> </w:t>
            </w:r>
          </w:p>
        </w:tc>
      </w:tr>
      <w:tr w:rsidR="00DF4ED4" w:rsidTr="00DF4ED4">
        <w:trPr>
          <w:trHeight w:val="300"/>
        </w:trPr>
        <w:tc>
          <w:tcPr>
            <w:tcW w:w="466" w:type="dxa"/>
            <w:tcBorders>
              <w:top w:val="nil"/>
              <w:left w:val="single" w:sz="4" w:space="0" w:color="auto"/>
              <w:bottom w:val="nil"/>
              <w:right w:val="nil"/>
            </w:tcBorders>
            <w:noWrap/>
            <w:vAlign w:val="bottom"/>
            <w:hideMark/>
          </w:tcPr>
          <w:p w:rsidR="00DF4ED4" w:rsidRDefault="00DF4ED4">
            <w:pPr>
              <w:jc w:val="right"/>
              <w:rPr>
                <w:rFonts w:ascii="SWISS" w:hAnsi="SWISS" w:cs="Arial"/>
                <w:sz w:val="20"/>
                <w:szCs w:val="20"/>
              </w:rPr>
            </w:pPr>
            <w:r>
              <w:rPr>
                <w:rFonts w:ascii="SWISS" w:hAnsi="SWISS" w:cs="Arial"/>
                <w:sz w:val="20"/>
                <w:szCs w:val="20"/>
              </w:rPr>
              <w:t> </w:t>
            </w:r>
          </w:p>
        </w:tc>
        <w:tc>
          <w:tcPr>
            <w:tcW w:w="7200" w:type="dxa"/>
            <w:gridSpan w:val="2"/>
            <w:noWrap/>
            <w:vAlign w:val="bottom"/>
            <w:hideMark/>
          </w:tcPr>
          <w:p w:rsidR="00DF4ED4" w:rsidRDefault="00DF4ED4">
            <w:pPr>
              <w:rPr>
                <w:rFonts w:ascii="SWISS" w:hAnsi="SWISS" w:cs="Arial"/>
                <w:sz w:val="20"/>
                <w:szCs w:val="20"/>
              </w:rPr>
            </w:pPr>
            <w:r>
              <w:rPr>
                <w:rFonts w:ascii="SWISS" w:hAnsi="SWISS" w:cs="Arial"/>
                <w:sz w:val="20"/>
                <w:szCs w:val="20"/>
              </w:rPr>
              <w:t>a. To remove undocumented expense. (AF 11)</w:t>
            </w:r>
          </w:p>
        </w:tc>
        <w:tc>
          <w:tcPr>
            <w:tcW w:w="2400" w:type="dxa"/>
            <w:tcBorders>
              <w:top w:val="nil"/>
              <w:left w:val="nil"/>
              <w:bottom w:val="nil"/>
              <w:right w:val="single" w:sz="4" w:space="0" w:color="auto"/>
            </w:tcBorders>
            <w:noWrap/>
            <w:vAlign w:val="bottom"/>
            <w:hideMark/>
          </w:tcPr>
          <w:p w:rsidR="00DF4ED4" w:rsidRDefault="00DF4ED4">
            <w:pPr>
              <w:jc w:val="right"/>
              <w:rPr>
                <w:rFonts w:ascii="SWISS" w:hAnsi="SWISS" w:cs="Arial"/>
                <w:sz w:val="20"/>
                <w:szCs w:val="20"/>
              </w:rPr>
            </w:pPr>
            <w:r>
              <w:rPr>
                <w:rFonts w:ascii="SWISS" w:hAnsi="SWISS" w:cs="Arial"/>
                <w:sz w:val="20"/>
                <w:szCs w:val="20"/>
              </w:rPr>
              <w:t>($387)</w:t>
            </w:r>
          </w:p>
        </w:tc>
      </w:tr>
      <w:tr w:rsidR="00DF4ED4" w:rsidTr="00DF4ED4">
        <w:trPr>
          <w:trHeight w:val="300"/>
        </w:trPr>
        <w:tc>
          <w:tcPr>
            <w:tcW w:w="466" w:type="dxa"/>
            <w:tcBorders>
              <w:top w:val="nil"/>
              <w:left w:val="single" w:sz="4" w:space="0" w:color="auto"/>
              <w:bottom w:val="nil"/>
              <w:right w:val="nil"/>
            </w:tcBorders>
            <w:noWrap/>
            <w:vAlign w:val="bottom"/>
            <w:hideMark/>
          </w:tcPr>
          <w:p w:rsidR="00DF4ED4" w:rsidRDefault="00DF4ED4">
            <w:pPr>
              <w:jc w:val="right"/>
              <w:rPr>
                <w:rFonts w:ascii="SWISS" w:hAnsi="SWISS" w:cs="Arial"/>
                <w:sz w:val="20"/>
                <w:szCs w:val="20"/>
              </w:rPr>
            </w:pPr>
            <w:r>
              <w:rPr>
                <w:rFonts w:ascii="SWISS" w:hAnsi="SWISS" w:cs="Arial"/>
                <w:sz w:val="20"/>
                <w:szCs w:val="20"/>
              </w:rPr>
              <w:t> </w:t>
            </w:r>
          </w:p>
        </w:tc>
        <w:tc>
          <w:tcPr>
            <w:tcW w:w="7200" w:type="dxa"/>
            <w:gridSpan w:val="2"/>
            <w:noWrap/>
            <w:vAlign w:val="bottom"/>
            <w:hideMark/>
          </w:tcPr>
          <w:p w:rsidR="00DF4ED4" w:rsidRDefault="00DF4ED4">
            <w:pPr>
              <w:rPr>
                <w:rFonts w:ascii="SWISS" w:hAnsi="SWISS" w:cs="Arial"/>
                <w:sz w:val="20"/>
                <w:szCs w:val="20"/>
              </w:rPr>
            </w:pPr>
            <w:r>
              <w:rPr>
                <w:rFonts w:ascii="SWISS" w:hAnsi="SWISS" w:cs="Arial"/>
                <w:sz w:val="20"/>
                <w:szCs w:val="20"/>
              </w:rPr>
              <w:t>b. To reflect three year average bad debt expense.</w:t>
            </w:r>
          </w:p>
        </w:tc>
        <w:tc>
          <w:tcPr>
            <w:tcW w:w="2400" w:type="dxa"/>
            <w:tcBorders>
              <w:top w:val="nil"/>
              <w:left w:val="nil"/>
              <w:bottom w:val="nil"/>
              <w:right w:val="single" w:sz="4" w:space="0" w:color="auto"/>
            </w:tcBorders>
            <w:noWrap/>
            <w:vAlign w:val="bottom"/>
            <w:hideMark/>
          </w:tcPr>
          <w:p w:rsidR="00DF4ED4" w:rsidRDefault="00DF4ED4">
            <w:pPr>
              <w:jc w:val="right"/>
              <w:rPr>
                <w:rFonts w:ascii="SWISS" w:hAnsi="SWISS" w:cs="Arial"/>
                <w:sz w:val="20"/>
                <w:szCs w:val="20"/>
                <w:u w:val="single"/>
              </w:rPr>
            </w:pPr>
            <w:r>
              <w:rPr>
                <w:rFonts w:ascii="SWISS" w:hAnsi="SWISS" w:cs="Arial"/>
                <w:sz w:val="20"/>
                <w:szCs w:val="20"/>
                <w:u w:val="single"/>
              </w:rPr>
              <w:t xml:space="preserve">316 </w:t>
            </w:r>
          </w:p>
        </w:tc>
      </w:tr>
      <w:tr w:rsidR="00DF4ED4" w:rsidTr="00DF4ED4">
        <w:trPr>
          <w:trHeight w:val="300"/>
        </w:trPr>
        <w:tc>
          <w:tcPr>
            <w:tcW w:w="466" w:type="dxa"/>
            <w:tcBorders>
              <w:top w:val="nil"/>
              <w:left w:val="single" w:sz="4" w:space="0" w:color="auto"/>
              <w:bottom w:val="nil"/>
              <w:right w:val="nil"/>
            </w:tcBorders>
            <w:noWrap/>
            <w:vAlign w:val="bottom"/>
            <w:hideMark/>
          </w:tcPr>
          <w:p w:rsidR="00DF4ED4" w:rsidRDefault="00DF4ED4">
            <w:pPr>
              <w:jc w:val="right"/>
              <w:rPr>
                <w:rFonts w:ascii="SWISS" w:hAnsi="SWISS" w:cs="Arial"/>
                <w:sz w:val="20"/>
                <w:szCs w:val="20"/>
              </w:rPr>
            </w:pPr>
            <w:r>
              <w:rPr>
                <w:rFonts w:ascii="SWISS" w:hAnsi="SWISS" w:cs="Arial"/>
                <w:sz w:val="20"/>
                <w:szCs w:val="20"/>
              </w:rPr>
              <w:t> </w:t>
            </w:r>
          </w:p>
        </w:tc>
        <w:tc>
          <w:tcPr>
            <w:tcW w:w="7200" w:type="dxa"/>
            <w:gridSpan w:val="2"/>
            <w:noWrap/>
            <w:vAlign w:val="bottom"/>
            <w:hideMark/>
          </w:tcPr>
          <w:p w:rsidR="00DF4ED4" w:rsidRDefault="00DF4ED4">
            <w:pPr>
              <w:rPr>
                <w:rFonts w:ascii="SWISS" w:hAnsi="SWISS" w:cs="Arial"/>
                <w:sz w:val="20"/>
                <w:szCs w:val="20"/>
              </w:rPr>
            </w:pPr>
            <w:r>
              <w:rPr>
                <w:rFonts w:ascii="SWISS" w:hAnsi="SWISS" w:cs="Arial"/>
                <w:sz w:val="20"/>
                <w:szCs w:val="20"/>
              </w:rPr>
              <w:t xml:space="preserve">       Subtotal</w:t>
            </w:r>
          </w:p>
        </w:tc>
        <w:tc>
          <w:tcPr>
            <w:tcW w:w="2400" w:type="dxa"/>
            <w:tcBorders>
              <w:top w:val="nil"/>
              <w:left w:val="nil"/>
              <w:bottom w:val="nil"/>
              <w:right w:val="single" w:sz="4" w:space="0" w:color="auto"/>
            </w:tcBorders>
            <w:noWrap/>
            <w:vAlign w:val="bottom"/>
            <w:hideMark/>
          </w:tcPr>
          <w:p w:rsidR="00DF4ED4" w:rsidRDefault="00DF4ED4">
            <w:pPr>
              <w:jc w:val="right"/>
              <w:rPr>
                <w:rFonts w:ascii="SWISS" w:hAnsi="SWISS" w:cs="Arial"/>
                <w:sz w:val="20"/>
                <w:szCs w:val="20"/>
                <w:u w:val="double"/>
              </w:rPr>
            </w:pPr>
            <w:r>
              <w:rPr>
                <w:rFonts w:ascii="SWISS" w:hAnsi="SWISS" w:cs="Arial"/>
                <w:sz w:val="20"/>
                <w:szCs w:val="20"/>
                <w:u w:val="double"/>
              </w:rPr>
              <w:t>($71)</w:t>
            </w:r>
          </w:p>
        </w:tc>
      </w:tr>
      <w:tr w:rsidR="00DF4ED4" w:rsidTr="00DF4ED4">
        <w:trPr>
          <w:trHeight w:val="225"/>
        </w:trPr>
        <w:tc>
          <w:tcPr>
            <w:tcW w:w="466" w:type="dxa"/>
            <w:tcBorders>
              <w:top w:val="nil"/>
              <w:left w:val="single" w:sz="4" w:space="0" w:color="auto"/>
              <w:bottom w:val="nil"/>
              <w:right w:val="nil"/>
            </w:tcBorders>
            <w:noWrap/>
            <w:vAlign w:val="bottom"/>
            <w:hideMark/>
          </w:tcPr>
          <w:p w:rsidR="00DF4ED4" w:rsidRPr="00DF4ED4" w:rsidRDefault="00DF4ED4">
            <w:pPr>
              <w:jc w:val="right"/>
              <w:rPr>
                <w:rFonts w:ascii="SWISS" w:hAnsi="SWISS" w:cs="Arial"/>
                <w:sz w:val="10"/>
                <w:szCs w:val="10"/>
              </w:rPr>
            </w:pPr>
            <w:r w:rsidRPr="00DF4ED4">
              <w:rPr>
                <w:rFonts w:ascii="SWISS" w:hAnsi="SWISS" w:cs="Arial"/>
                <w:sz w:val="10"/>
                <w:szCs w:val="10"/>
              </w:rPr>
              <w:t> </w:t>
            </w:r>
          </w:p>
        </w:tc>
        <w:tc>
          <w:tcPr>
            <w:tcW w:w="7200" w:type="dxa"/>
            <w:gridSpan w:val="2"/>
            <w:noWrap/>
            <w:vAlign w:val="bottom"/>
            <w:hideMark/>
          </w:tcPr>
          <w:p w:rsidR="00DF4ED4" w:rsidRPr="00DF4ED4" w:rsidRDefault="00DF4ED4">
            <w:pPr>
              <w:rPr>
                <w:sz w:val="10"/>
                <w:szCs w:val="10"/>
              </w:rPr>
            </w:pPr>
          </w:p>
        </w:tc>
        <w:tc>
          <w:tcPr>
            <w:tcW w:w="2400" w:type="dxa"/>
            <w:tcBorders>
              <w:top w:val="nil"/>
              <w:left w:val="nil"/>
              <w:bottom w:val="nil"/>
              <w:right w:val="single" w:sz="4" w:space="0" w:color="auto"/>
            </w:tcBorders>
            <w:noWrap/>
            <w:vAlign w:val="bottom"/>
            <w:hideMark/>
          </w:tcPr>
          <w:p w:rsidR="00DF4ED4" w:rsidRPr="00DF4ED4" w:rsidRDefault="00DF4ED4">
            <w:pPr>
              <w:rPr>
                <w:rFonts w:ascii="SWISS" w:hAnsi="SWISS" w:cs="Arial"/>
                <w:sz w:val="10"/>
                <w:szCs w:val="10"/>
                <w:u w:val="double"/>
              </w:rPr>
            </w:pPr>
            <w:r w:rsidRPr="00DF4ED4">
              <w:rPr>
                <w:rFonts w:ascii="SWISS" w:hAnsi="SWISS" w:cs="Arial"/>
                <w:sz w:val="10"/>
                <w:szCs w:val="10"/>
                <w:u w:val="single"/>
              </w:rPr>
              <w:t> </w:t>
            </w:r>
          </w:p>
        </w:tc>
      </w:tr>
      <w:tr w:rsidR="00DF4ED4" w:rsidTr="00DF4ED4">
        <w:trPr>
          <w:trHeight w:val="300"/>
        </w:trPr>
        <w:tc>
          <w:tcPr>
            <w:tcW w:w="466" w:type="dxa"/>
            <w:tcBorders>
              <w:top w:val="nil"/>
              <w:left w:val="single" w:sz="4" w:space="0" w:color="auto"/>
              <w:bottom w:val="nil"/>
              <w:right w:val="nil"/>
            </w:tcBorders>
            <w:noWrap/>
            <w:vAlign w:val="bottom"/>
            <w:hideMark/>
          </w:tcPr>
          <w:p w:rsidR="00DF4ED4" w:rsidRDefault="00DF4ED4">
            <w:pPr>
              <w:jc w:val="right"/>
              <w:rPr>
                <w:rFonts w:ascii="SWISS" w:hAnsi="SWISS" w:cs="Arial"/>
                <w:sz w:val="20"/>
                <w:szCs w:val="20"/>
              </w:rPr>
            </w:pPr>
            <w:r>
              <w:rPr>
                <w:rFonts w:ascii="SWISS" w:hAnsi="SWISS" w:cs="Arial"/>
                <w:sz w:val="20"/>
                <w:szCs w:val="20"/>
              </w:rPr>
              <w:t>12.</w:t>
            </w:r>
          </w:p>
        </w:tc>
        <w:tc>
          <w:tcPr>
            <w:tcW w:w="7200" w:type="dxa"/>
            <w:gridSpan w:val="2"/>
            <w:noWrap/>
            <w:vAlign w:val="bottom"/>
            <w:hideMark/>
          </w:tcPr>
          <w:p w:rsidR="00DF4ED4" w:rsidRDefault="00DF4ED4">
            <w:pPr>
              <w:rPr>
                <w:rFonts w:ascii="SWISS" w:hAnsi="SWISS" w:cs="Arial"/>
                <w:sz w:val="20"/>
                <w:szCs w:val="20"/>
              </w:rPr>
            </w:pPr>
            <w:r>
              <w:rPr>
                <w:rFonts w:ascii="SWISS" w:hAnsi="SWISS" w:cs="Arial"/>
                <w:sz w:val="20"/>
                <w:szCs w:val="20"/>
              </w:rPr>
              <w:t>Miscellaneous Expense (675)</w:t>
            </w:r>
          </w:p>
        </w:tc>
        <w:tc>
          <w:tcPr>
            <w:tcW w:w="2400" w:type="dxa"/>
            <w:tcBorders>
              <w:top w:val="nil"/>
              <w:left w:val="nil"/>
              <w:bottom w:val="nil"/>
              <w:right w:val="single" w:sz="4" w:space="0" w:color="auto"/>
            </w:tcBorders>
            <w:noWrap/>
            <w:vAlign w:val="bottom"/>
            <w:hideMark/>
          </w:tcPr>
          <w:p w:rsidR="00DF4ED4" w:rsidRDefault="00DF4ED4">
            <w:pPr>
              <w:rPr>
                <w:rFonts w:ascii="SWISS" w:hAnsi="SWISS" w:cs="Arial"/>
                <w:sz w:val="20"/>
                <w:szCs w:val="20"/>
              </w:rPr>
            </w:pPr>
            <w:r>
              <w:rPr>
                <w:rFonts w:ascii="SWISS" w:hAnsi="SWISS" w:cs="Arial"/>
                <w:sz w:val="20"/>
                <w:szCs w:val="20"/>
              </w:rPr>
              <w:t> </w:t>
            </w:r>
          </w:p>
        </w:tc>
      </w:tr>
      <w:tr w:rsidR="00DF4ED4" w:rsidTr="00DF4ED4">
        <w:trPr>
          <w:trHeight w:val="300"/>
        </w:trPr>
        <w:tc>
          <w:tcPr>
            <w:tcW w:w="466" w:type="dxa"/>
            <w:tcBorders>
              <w:top w:val="nil"/>
              <w:left w:val="single" w:sz="4" w:space="0" w:color="auto"/>
              <w:bottom w:val="nil"/>
              <w:right w:val="nil"/>
            </w:tcBorders>
            <w:noWrap/>
            <w:vAlign w:val="bottom"/>
            <w:hideMark/>
          </w:tcPr>
          <w:p w:rsidR="00DF4ED4" w:rsidRDefault="00DF4ED4">
            <w:pPr>
              <w:jc w:val="right"/>
              <w:rPr>
                <w:rFonts w:ascii="SWISS" w:hAnsi="SWISS" w:cs="Arial"/>
                <w:sz w:val="20"/>
                <w:szCs w:val="20"/>
              </w:rPr>
            </w:pPr>
            <w:r>
              <w:rPr>
                <w:rFonts w:ascii="SWISS" w:hAnsi="SWISS" w:cs="Arial"/>
                <w:sz w:val="20"/>
                <w:szCs w:val="20"/>
              </w:rPr>
              <w:t> </w:t>
            </w:r>
          </w:p>
        </w:tc>
        <w:tc>
          <w:tcPr>
            <w:tcW w:w="7200" w:type="dxa"/>
            <w:gridSpan w:val="2"/>
            <w:noWrap/>
            <w:vAlign w:val="bottom"/>
            <w:hideMark/>
          </w:tcPr>
          <w:p w:rsidR="00DF4ED4" w:rsidRDefault="00DF4ED4">
            <w:pPr>
              <w:rPr>
                <w:rFonts w:ascii="SWISS" w:hAnsi="SWISS" w:cs="Arial"/>
                <w:sz w:val="20"/>
                <w:szCs w:val="20"/>
              </w:rPr>
            </w:pPr>
            <w:r>
              <w:rPr>
                <w:rFonts w:ascii="SWISS" w:hAnsi="SWISS" w:cs="Arial"/>
                <w:sz w:val="20"/>
                <w:szCs w:val="20"/>
              </w:rPr>
              <w:t>a. To removed expenses outside the test year. (AF11)</w:t>
            </w:r>
          </w:p>
        </w:tc>
        <w:tc>
          <w:tcPr>
            <w:tcW w:w="2400" w:type="dxa"/>
            <w:tcBorders>
              <w:top w:val="nil"/>
              <w:left w:val="nil"/>
              <w:bottom w:val="nil"/>
              <w:right w:val="single" w:sz="4" w:space="0" w:color="auto"/>
            </w:tcBorders>
            <w:noWrap/>
            <w:vAlign w:val="bottom"/>
            <w:hideMark/>
          </w:tcPr>
          <w:p w:rsidR="00DF4ED4" w:rsidRDefault="00DF4ED4">
            <w:pPr>
              <w:jc w:val="right"/>
              <w:rPr>
                <w:rFonts w:ascii="SWISS" w:hAnsi="SWISS" w:cs="Arial"/>
                <w:sz w:val="20"/>
                <w:szCs w:val="20"/>
              </w:rPr>
            </w:pPr>
            <w:r>
              <w:rPr>
                <w:rFonts w:ascii="SWISS" w:hAnsi="SWISS" w:cs="Arial"/>
                <w:sz w:val="20"/>
                <w:szCs w:val="20"/>
              </w:rPr>
              <w:t>($11,795)</w:t>
            </w:r>
          </w:p>
        </w:tc>
      </w:tr>
      <w:tr w:rsidR="00DF4ED4" w:rsidTr="00DF4ED4">
        <w:trPr>
          <w:trHeight w:val="300"/>
        </w:trPr>
        <w:tc>
          <w:tcPr>
            <w:tcW w:w="466" w:type="dxa"/>
            <w:tcBorders>
              <w:top w:val="nil"/>
              <w:left w:val="single" w:sz="4" w:space="0" w:color="auto"/>
              <w:bottom w:val="nil"/>
              <w:right w:val="nil"/>
            </w:tcBorders>
            <w:noWrap/>
            <w:vAlign w:val="bottom"/>
            <w:hideMark/>
          </w:tcPr>
          <w:p w:rsidR="00DF4ED4" w:rsidRDefault="00DF4ED4">
            <w:pPr>
              <w:jc w:val="right"/>
              <w:rPr>
                <w:rFonts w:ascii="SWISS" w:hAnsi="SWISS" w:cs="Arial"/>
                <w:sz w:val="20"/>
                <w:szCs w:val="20"/>
              </w:rPr>
            </w:pPr>
            <w:r>
              <w:rPr>
                <w:rFonts w:ascii="SWISS" w:hAnsi="SWISS" w:cs="Arial"/>
                <w:sz w:val="20"/>
                <w:szCs w:val="20"/>
              </w:rPr>
              <w:t> </w:t>
            </w:r>
          </w:p>
        </w:tc>
        <w:tc>
          <w:tcPr>
            <w:tcW w:w="7200" w:type="dxa"/>
            <w:gridSpan w:val="2"/>
            <w:noWrap/>
            <w:vAlign w:val="bottom"/>
            <w:hideMark/>
          </w:tcPr>
          <w:p w:rsidR="00DF4ED4" w:rsidRDefault="00DF4ED4">
            <w:pPr>
              <w:rPr>
                <w:rFonts w:ascii="SWISS" w:hAnsi="SWISS" w:cs="Arial"/>
                <w:sz w:val="20"/>
                <w:szCs w:val="20"/>
              </w:rPr>
            </w:pPr>
            <w:r>
              <w:rPr>
                <w:rFonts w:ascii="SWISS" w:hAnsi="SWISS" w:cs="Arial"/>
                <w:sz w:val="20"/>
                <w:szCs w:val="20"/>
              </w:rPr>
              <w:t>b. To remove expenses due to lack of support. (AF11)</w:t>
            </w:r>
          </w:p>
        </w:tc>
        <w:tc>
          <w:tcPr>
            <w:tcW w:w="2400" w:type="dxa"/>
            <w:tcBorders>
              <w:top w:val="nil"/>
              <w:left w:val="nil"/>
              <w:bottom w:val="nil"/>
              <w:right w:val="single" w:sz="4" w:space="0" w:color="auto"/>
            </w:tcBorders>
            <w:noWrap/>
            <w:vAlign w:val="bottom"/>
            <w:hideMark/>
          </w:tcPr>
          <w:p w:rsidR="00DF4ED4" w:rsidRDefault="00DF4ED4">
            <w:pPr>
              <w:jc w:val="right"/>
              <w:rPr>
                <w:rFonts w:ascii="SWISS" w:hAnsi="SWISS" w:cs="Arial"/>
                <w:sz w:val="20"/>
                <w:szCs w:val="20"/>
              </w:rPr>
            </w:pPr>
            <w:r>
              <w:rPr>
                <w:rFonts w:ascii="SWISS" w:hAnsi="SWISS" w:cs="Arial"/>
                <w:sz w:val="20"/>
                <w:szCs w:val="20"/>
              </w:rPr>
              <w:t>(7,895)</w:t>
            </w:r>
          </w:p>
        </w:tc>
      </w:tr>
      <w:tr w:rsidR="00DF4ED4" w:rsidTr="00DF4ED4">
        <w:trPr>
          <w:trHeight w:val="300"/>
        </w:trPr>
        <w:tc>
          <w:tcPr>
            <w:tcW w:w="466" w:type="dxa"/>
            <w:tcBorders>
              <w:top w:val="nil"/>
              <w:left w:val="single" w:sz="4" w:space="0" w:color="auto"/>
              <w:bottom w:val="nil"/>
              <w:right w:val="nil"/>
            </w:tcBorders>
            <w:noWrap/>
            <w:vAlign w:val="bottom"/>
            <w:hideMark/>
          </w:tcPr>
          <w:p w:rsidR="00DF4ED4" w:rsidRDefault="00DF4ED4">
            <w:pPr>
              <w:jc w:val="right"/>
              <w:rPr>
                <w:rFonts w:ascii="SWISS" w:hAnsi="SWISS" w:cs="Arial"/>
                <w:sz w:val="20"/>
                <w:szCs w:val="20"/>
              </w:rPr>
            </w:pPr>
            <w:r>
              <w:rPr>
                <w:rFonts w:ascii="SWISS" w:hAnsi="SWISS" w:cs="Arial"/>
                <w:sz w:val="20"/>
                <w:szCs w:val="20"/>
              </w:rPr>
              <w:t> </w:t>
            </w:r>
          </w:p>
        </w:tc>
        <w:tc>
          <w:tcPr>
            <w:tcW w:w="7200" w:type="dxa"/>
            <w:gridSpan w:val="2"/>
            <w:noWrap/>
            <w:vAlign w:val="center"/>
            <w:hideMark/>
          </w:tcPr>
          <w:p w:rsidR="00DF4ED4" w:rsidRDefault="00DF4ED4">
            <w:pPr>
              <w:rPr>
                <w:rFonts w:ascii="SWISS" w:hAnsi="SWISS" w:cs="Arial"/>
                <w:sz w:val="20"/>
                <w:szCs w:val="20"/>
              </w:rPr>
            </w:pPr>
            <w:r>
              <w:rPr>
                <w:rFonts w:ascii="SWISS" w:hAnsi="SWISS" w:cs="Arial"/>
                <w:sz w:val="20"/>
                <w:szCs w:val="20"/>
              </w:rPr>
              <w:t>c. To include supported expenses not on utility's books. (AF11)</w:t>
            </w:r>
          </w:p>
        </w:tc>
        <w:tc>
          <w:tcPr>
            <w:tcW w:w="2400" w:type="dxa"/>
            <w:tcBorders>
              <w:top w:val="nil"/>
              <w:left w:val="nil"/>
              <w:bottom w:val="nil"/>
              <w:right w:val="single" w:sz="4" w:space="0" w:color="auto"/>
            </w:tcBorders>
            <w:noWrap/>
            <w:vAlign w:val="bottom"/>
            <w:hideMark/>
          </w:tcPr>
          <w:p w:rsidR="00DF4ED4" w:rsidRDefault="00DF4ED4">
            <w:pPr>
              <w:jc w:val="right"/>
              <w:rPr>
                <w:rFonts w:ascii="SWISS" w:hAnsi="SWISS" w:cs="Arial"/>
                <w:sz w:val="20"/>
                <w:szCs w:val="20"/>
              </w:rPr>
            </w:pPr>
            <w:r>
              <w:rPr>
                <w:rFonts w:ascii="SWISS" w:hAnsi="SWISS" w:cs="Arial"/>
                <w:sz w:val="20"/>
                <w:szCs w:val="20"/>
              </w:rPr>
              <w:t xml:space="preserve">5,032 </w:t>
            </w:r>
          </w:p>
        </w:tc>
      </w:tr>
      <w:tr w:rsidR="00DF4ED4" w:rsidTr="00DF4ED4">
        <w:trPr>
          <w:trHeight w:val="300"/>
        </w:trPr>
        <w:tc>
          <w:tcPr>
            <w:tcW w:w="466" w:type="dxa"/>
            <w:tcBorders>
              <w:top w:val="nil"/>
              <w:left w:val="single" w:sz="4" w:space="0" w:color="auto"/>
              <w:bottom w:val="nil"/>
              <w:right w:val="nil"/>
            </w:tcBorders>
            <w:noWrap/>
            <w:vAlign w:val="bottom"/>
            <w:hideMark/>
          </w:tcPr>
          <w:p w:rsidR="00DF4ED4" w:rsidRDefault="00DF4ED4">
            <w:pPr>
              <w:jc w:val="right"/>
              <w:rPr>
                <w:rFonts w:ascii="SWISS" w:hAnsi="SWISS" w:cs="Arial"/>
                <w:sz w:val="20"/>
                <w:szCs w:val="20"/>
              </w:rPr>
            </w:pPr>
            <w:r>
              <w:rPr>
                <w:rFonts w:ascii="SWISS" w:hAnsi="SWISS" w:cs="Arial"/>
                <w:sz w:val="20"/>
                <w:szCs w:val="20"/>
              </w:rPr>
              <w:t> </w:t>
            </w:r>
          </w:p>
        </w:tc>
        <w:tc>
          <w:tcPr>
            <w:tcW w:w="7200" w:type="dxa"/>
            <w:gridSpan w:val="2"/>
            <w:noWrap/>
            <w:vAlign w:val="center"/>
            <w:hideMark/>
          </w:tcPr>
          <w:p w:rsidR="00DF4ED4" w:rsidRDefault="00DF4ED4">
            <w:pPr>
              <w:rPr>
                <w:rFonts w:ascii="SWISS" w:hAnsi="SWISS" w:cs="Arial"/>
                <w:sz w:val="20"/>
                <w:szCs w:val="20"/>
              </w:rPr>
            </w:pPr>
            <w:r>
              <w:rPr>
                <w:rFonts w:ascii="SWISS" w:hAnsi="SWISS" w:cs="Arial"/>
                <w:sz w:val="20"/>
                <w:szCs w:val="20"/>
              </w:rPr>
              <w:t xml:space="preserve">d. To reclassify and </w:t>
            </w:r>
            <w:r w:rsidR="000A024A">
              <w:rPr>
                <w:rFonts w:ascii="SWISS" w:hAnsi="SWISS" w:cs="Arial"/>
                <w:sz w:val="20"/>
                <w:szCs w:val="20"/>
              </w:rPr>
              <w:t>capitalize</w:t>
            </w:r>
            <w:r>
              <w:rPr>
                <w:rFonts w:ascii="SWISS" w:hAnsi="SWISS" w:cs="Arial"/>
                <w:sz w:val="20"/>
                <w:szCs w:val="20"/>
              </w:rPr>
              <w:t xml:space="preserve"> to UPIS.</w:t>
            </w:r>
          </w:p>
        </w:tc>
        <w:tc>
          <w:tcPr>
            <w:tcW w:w="2400" w:type="dxa"/>
            <w:tcBorders>
              <w:top w:val="nil"/>
              <w:left w:val="nil"/>
              <w:bottom w:val="nil"/>
              <w:right w:val="single" w:sz="4" w:space="0" w:color="auto"/>
            </w:tcBorders>
            <w:noWrap/>
            <w:vAlign w:val="bottom"/>
            <w:hideMark/>
          </w:tcPr>
          <w:p w:rsidR="00DF4ED4" w:rsidRDefault="00DF4ED4">
            <w:pPr>
              <w:jc w:val="right"/>
              <w:rPr>
                <w:rFonts w:ascii="SWISS" w:hAnsi="SWISS" w:cs="Arial"/>
                <w:sz w:val="20"/>
                <w:szCs w:val="20"/>
              </w:rPr>
            </w:pPr>
            <w:r>
              <w:rPr>
                <w:rFonts w:ascii="SWISS" w:hAnsi="SWISS" w:cs="Arial"/>
                <w:sz w:val="20"/>
                <w:szCs w:val="20"/>
              </w:rPr>
              <w:t>(128)</w:t>
            </w:r>
          </w:p>
        </w:tc>
      </w:tr>
      <w:tr w:rsidR="00DF4ED4" w:rsidTr="00DF4ED4">
        <w:trPr>
          <w:trHeight w:val="300"/>
        </w:trPr>
        <w:tc>
          <w:tcPr>
            <w:tcW w:w="466" w:type="dxa"/>
            <w:tcBorders>
              <w:top w:val="nil"/>
              <w:left w:val="single" w:sz="4" w:space="0" w:color="auto"/>
              <w:bottom w:val="nil"/>
              <w:right w:val="nil"/>
            </w:tcBorders>
            <w:noWrap/>
            <w:vAlign w:val="bottom"/>
            <w:hideMark/>
          </w:tcPr>
          <w:p w:rsidR="00DF4ED4" w:rsidRDefault="00DF4ED4">
            <w:pPr>
              <w:jc w:val="right"/>
              <w:rPr>
                <w:rFonts w:ascii="SWISS" w:hAnsi="SWISS" w:cs="Arial"/>
                <w:sz w:val="20"/>
                <w:szCs w:val="20"/>
              </w:rPr>
            </w:pPr>
            <w:r>
              <w:rPr>
                <w:rFonts w:ascii="SWISS" w:hAnsi="SWISS" w:cs="Arial"/>
                <w:sz w:val="20"/>
                <w:szCs w:val="20"/>
              </w:rPr>
              <w:t> </w:t>
            </w:r>
          </w:p>
        </w:tc>
        <w:tc>
          <w:tcPr>
            <w:tcW w:w="7200" w:type="dxa"/>
            <w:gridSpan w:val="2"/>
            <w:noWrap/>
            <w:vAlign w:val="center"/>
            <w:hideMark/>
          </w:tcPr>
          <w:p w:rsidR="00DF4ED4" w:rsidRDefault="00DF4ED4">
            <w:pPr>
              <w:rPr>
                <w:rFonts w:ascii="SWISS" w:hAnsi="SWISS" w:cs="Arial"/>
                <w:sz w:val="20"/>
                <w:szCs w:val="20"/>
              </w:rPr>
            </w:pPr>
            <w:r>
              <w:rPr>
                <w:rFonts w:ascii="SWISS" w:hAnsi="SWISS" w:cs="Arial"/>
                <w:sz w:val="20"/>
                <w:szCs w:val="20"/>
              </w:rPr>
              <w:t xml:space="preserve">e. To reflect going-forward cost of phone service. </w:t>
            </w:r>
          </w:p>
        </w:tc>
        <w:tc>
          <w:tcPr>
            <w:tcW w:w="2400" w:type="dxa"/>
            <w:tcBorders>
              <w:top w:val="nil"/>
              <w:left w:val="nil"/>
              <w:bottom w:val="nil"/>
              <w:right w:val="single" w:sz="4" w:space="0" w:color="auto"/>
            </w:tcBorders>
            <w:noWrap/>
            <w:vAlign w:val="bottom"/>
            <w:hideMark/>
          </w:tcPr>
          <w:p w:rsidR="00DF4ED4" w:rsidRDefault="00DF4ED4">
            <w:pPr>
              <w:jc w:val="right"/>
              <w:rPr>
                <w:rFonts w:ascii="SWISS" w:hAnsi="SWISS" w:cs="Arial"/>
                <w:sz w:val="20"/>
                <w:szCs w:val="20"/>
              </w:rPr>
            </w:pPr>
            <w:r>
              <w:rPr>
                <w:rFonts w:ascii="SWISS" w:hAnsi="SWISS" w:cs="Arial"/>
                <w:sz w:val="20"/>
                <w:szCs w:val="20"/>
              </w:rPr>
              <w:t>(897)</w:t>
            </w:r>
          </w:p>
        </w:tc>
      </w:tr>
      <w:tr w:rsidR="00DF4ED4" w:rsidTr="00DF4ED4">
        <w:trPr>
          <w:trHeight w:val="300"/>
        </w:trPr>
        <w:tc>
          <w:tcPr>
            <w:tcW w:w="466" w:type="dxa"/>
            <w:tcBorders>
              <w:top w:val="nil"/>
              <w:left w:val="single" w:sz="4" w:space="0" w:color="auto"/>
              <w:bottom w:val="nil"/>
              <w:right w:val="nil"/>
            </w:tcBorders>
            <w:noWrap/>
            <w:vAlign w:val="bottom"/>
            <w:hideMark/>
          </w:tcPr>
          <w:p w:rsidR="00DF4ED4" w:rsidRDefault="00DF4ED4">
            <w:pPr>
              <w:jc w:val="right"/>
              <w:rPr>
                <w:rFonts w:ascii="SWISS" w:hAnsi="SWISS" w:cs="Arial"/>
                <w:sz w:val="20"/>
                <w:szCs w:val="20"/>
              </w:rPr>
            </w:pPr>
            <w:r>
              <w:rPr>
                <w:rFonts w:ascii="SWISS" w:hAnsi="SWISS" w:cs="Arial"/>
                <w:sz w:val="20"/>
                <w:szCs w:val="20"/>
              </w:rPr>
              <w:t> </w:t>
            </w:r>
          </w:p>
        </w:tc>
        <w:tc>
          <w:tcPr>
            <w:tcW w:w="7200" w:type="dxa"/>
            <w:gridSpan w:val="2"/>
            <w:noWrap/>
            <w:vAlign w:val="center"/>
            <w:hideMark/>
          </w:tcPr>
          <w:p w:rsidR="00DF4ED4" w:rsidRDefault="00DF4ED4">
            <w:pPr>
              <w:rPr>
                <w:rFonts w:ascii="SWISS" w:hAnsi="SWISS" w:cs="Arial"/>
                <w:sz w:val="20"/>
                <w:szCs w:val="20"/>
              </w:rPr>
            </w:pPr>
            <w:r>
              <w:rPr>
                <w:rFonts w:ascii="SWISS" w:hAnsi="SWISS" w:cs="Arial"/>
                <w:sz w:val="20"/>
                <w:szCs w:val="20"/>
              </w:rPr>
              <w:t>f.  To remove non-utility expense.</w:t>
            </w:r>
          </w:p>
        </w:tc>
        <w:tc>
          <w:tcPr>
            <w:tcW w:w="2400" w:type="dxa"/>
            <w:tcBorders>
              <w:top w:val="nil"/>
              <w:left w:val="nil"/>
              <w:bottom w:val="nil"/>
              <w:right w:val="single" w:sz="4" w:space="0" w:color="auto"/>
            </w:tcBorders>
            <w:noWrap/>
            <w:vAlign w:val="bottom"/>
            <w:hideMark/>
          </w:tcPr>
          <w:p w:rsidR="00DF4ED4" w:rsidRDefault="00DF4ED4">
            <w:pPr>
              <w:jc w:val="right"/>
              <w:rPr>
                <w:rFonts w:ascii="SWISS" w:hAnsi="SWISS" w:cs="Arial"/>
                <w:sz w:val="20"/>
                <w:szCs w:val="20"/>
                <w:u w:val="single"/>
              </w:rPr>
            </w:pPr>
            <w:r>
              <w:rPr>
                <w:rFonts w:ascii="SWISS" w:hAnsi="SWISS" w:cs="Arial"/>
                <w:sz w:val="20"/>
                <w:szCs w:val="20"/>
                <w:u w:val="single"/>
              </w:rPr>
              <w:t>(2,307)</w:t>
            </w:r>
          </w:p>
        </w:tc>
      </w:tr>
      <w:tr w:rsidR="00DF4ED4" w:rsidTr="00DF4ED4">
        <w:trPr>
          <w:trHeight w:val="300"/>
        </w:trPr>
        <w:tc>
          <w:tcPr>
            <w:tcW w:w="466" w:type="dxa"/>
            <w:tcBorders>
              <w:top w:val="nil"/>
              <w:left w:val="single" w:sz="4" w:space="0" w:color="auto"/>
              <w:bottom w:val="nil"/>
              <w:right w:val="nil"/>
            </w:tcBorders>
            <w:noWrap/>
            <w:vAlign w:val="bottom"/>
            <w:hideMark/>
          </w:tcPr>
          <w:p w:rsidR="00DF4ED4" w:rsidRDefault="00DF4ED4">
            <w:pPr>
              <w:jc w:val="right"/>
              <w:rPr>
                <w:rFonts w:ascii="SWISS" w:hAnsi="SWISS" w:cs="Arial"/>
                <w:sz w:val="20"/>
                <w:szCs w:val="20"/>
              </w:rPr>
            </w:pPr>
            <w:r>
              <w:rPr>
                <w:rFonts w:ascii="SWISS" w:hAnsi="SWISS" w:cs="Arial"/>
                <w:sz w:val="20"/>
                <w:szCs w:val="20"/>
              </w:rPr>
              <w:t> </w:t>
            </w:r>
          </w:p>
        </w:tc>
        <w:tc>
          <w:tcPr>
            <w:tcW w:w="7200" w:type="dxa"/>
            <w:gridSpan w:val="2"/>
            <w:noWrap/>
            <w:vAlign w:val="bottom"/>
            <w:hideMark/>
          </w:tcPr>
          <w:p w:rsidR="00DF4ED4" w:rsidRDefault="00DF4ED4">
            <w:pPr>
              <w:rPr>
                <w:rFonts w:ascii="SWISS" w:hAnsi="SWISS" w:cs="Arial"/>
                <w:sz w:val="20"/>
                <w:szCs w:val="20"/>
              </w:rPr>
            </w:pPr>
            <w:r>
              <w:rPr>
                <w:rFonts w:ascii="SWISS" w:hAnsi="SWISS" w:cs="Arial"/>
                <w:sz w:val="20"/>
                <w:szCs w:val="20"/>
              </w:rPr>
              <w:t xml:space="preserve">       Subtotal</w:t>
            </w:r>
          </w:p>
        </w:tc>
        <w:tc>
          <w:tcPr>
            <w:tcW w:w="2400" w:type="dxa"/>
            <w:tcBorders>
              <w:top w:val="nil"/>
              <w:left w:val="nil"/>
              <w:bottom w:val="nil"/>
              <w:right w:val="single" w:sz="4" w:space="0" w:color="auto"/>
            </w:tcBorders>
            <w:noWrap/>
            <w:vAlign w:val="bottom"/>
            <w:hideMark/>
          </w:tcPr>
          <w:p w:rsidR="00DF4ED4" w:rsidRDefault="00DF4ED4">
            <w:pPr>
              <w:jc w:val="right"/>
              <w:rPr>
                <w:rFonts w:ascii="SWISS" w:hAnsi="SWISS" w:cs="Arial"/>
                <w:sz w:val="20"/>
                <w:szCs w:val="20"/>
                <w:u w:val="double"/>
              </w:rPr>
            </w:pPr>
            <w:r>
              <w:rPr>
                <w:rFonts w:ascii="SWISS" w:hAnsi="SWISS" w:cs="Arial"/>
                <w:sz w:val="20"/>
                <w:szCs w:val="20"/>
                <w:u w:val="double"/>
              </w:rPr>
              <w:t>($17,990)</w:t>
            </w:r>
          </w:p>
        </w:tc>
      </w:tr>
      <w:tr w:rsidR="00DF4ED4" w:rsidTr="00DF4ED4">
        <w:trPr>
          <w:trHeight w:val="240"/>
        </w:trPr>
        <w:tc>
          <w:tcPr>
            <w:tcW w:w="466" w:type="dxa"/>
            <w:tcBorders>
              <w:top w:val="nil"/>
              <w:left w:val="single" w:sz="4" w:space="0" w:color="auto"/>
              <w:bottom w:val="nil"/>
              <w:right w:val="nil"/>
            </w:tcBorders>
            <w:noWrap/>
            <w:vAlign w:val="bottom"/>
            <w:hideMark/>
          </w:tcPr>
          <w:p w:rsidR="00DF4ED4" w:rsidRPr="00DF4ED4" w:rsidRDefault="00DF4ED4">
            <w:pPr>
              <w:jc w:val="right"/>
              <w:rPr>
                <w:rFonts w:ascii="SWISS" w:hAnsi="SWISS" w:cs="Arial"/>
                <w:sz w:val="10"/>
                <w:szCs w:val="10"/>
              </w:rPr>
            </w:pPr>
            <w:r w:rsidRPr="00DF4ED4">
              <w:rPr>
                <w:rFonts w:ascii="SWISS" w:hAnsi="SWISS" w:cs="Arial"/>
                <w:sz w:val="10"/>
                <w:szCs w:val="10"/>
              </w:rPr>
              <w:t> </w:t>
            </w:r>
          </w:p>
        </w:tc>
        <w:tc>
          <w:tcPr>
            <w:tcW w:w="7200" w:type="dxa"/>
            <w:gridSpan w:val="2"/>
            <w:noWrap/>
            <w:vAlign w:val="bottom"/>
            <w:hideMark/>
          </w:tcPr>
          <w:p w:rsidR="00DF4ED4" w:rsidRPr="00DF4ED4" w:rsidRDefault="00DF4ED4">
            <w:pPr>
              <w:rPr>
                <w:sz w:val="10"/>
                <w:szCs w:val="10"/>
              </w:rPr>
            </w:pPr>
          </w:p>
        </w:tc>
        <w:tc>
          <w:tcPr>
            <w:tcW w:w="2400" w:type="dxa"/>
            <w:tcBorders>
              <w:top w:val="nil"/>
              <w:left w:val="nil"/>
              <w:bottom w:val="nil"/>
              <w:right w:val="single" w:sz="4" w:space="0" w:color="auto"/>
            </w:tcBorders>
            <w:noWrap/>
            <w:vAlign w:val="bottom"/>
            <w:hideMark/>
          </w:tcPr>
          <w:p w:rsidR="00DF4ED4" w:rsidRPr="00DF4ED4" w:rsidRDefault="00DF4ED4">
            <w:pPr>
              <w:rPr>
                <w:rFonts w:ascii="SWISS" w:hAnsi="SWISS" w:cs="Arial"/>
                <w:sz w:val="10"/>
                <w:szCs w:val="10"/>
              </w:rPr>
            </w:pPr>
            <w:r w:rsidRPr="00DF4ED4">
              <w:rPr>
                <w:rFonts w:ascii="SWISS" w:hAnsi="SWISS" w:cs="Arial"/>
                <w:sz w:val="10"/>
                <w:szCs w:val="10"/>
              </w:rPr>
              <w:t> </w:t>
            </w:r>
          </w:p>
        </w:tc>
      </w:tr>
      <w:tr w:rsidR="00DF4ED4" w:rsidTr="00DF4ED4">
        <w:trPr>
          <w:trHeight w:val="300"/>
        </w:trPr>
        <w:tc>
          <w:tcPr>
            <w:tcW w:w="466" w:type="dxa"/>
            <w:tcBorders>
              <w:top w:val="nil"/>
              <w:left w:val="single" w:sz="4" w:space="0" w:color="auto"/>
              <w:bottom w:val="nil"/>
              <w:right w:val="nil"/>
            </w:tcBorders>
            <w:noWrap/>
            <w:vAlign w:val="bottom"/>
            <w:hideMark/>
          </w:tcPr>
          <w:p w:rsidR="00DF4ED4" w:rsidRDefault="00DF4ED4">
            <w:pPr>
              <w:jc w:val="right"/>
              <w:rPr>
                <w:rFonts w:ascii="SWISS" w:hAnsi="SWISS" w:cs="Arial"/>
                <w:sz w:val="20"/>
                <w:szCs w:val="20"/>
              </w:rPr>
            </w:pPr>
            <w:r>
              <w:rPr>
                <w:rFonts w:ascii="SWISS" w:hAnsi="SWISS" w:cs="Arial"/>
                <w:sz w:val="20"/>
                <w:szCs w:val="20"/>
              </w:rPr>
              <w:t> </w:t>
            </w:r>
          </w:p>
        </w:tc>
        <w:tc>
          <w:tcPr>
            <w:tcW w:w="7200" w:type="dxa"/>
            <w:gridSpan w:val="2"/>
            <w:noWrap/>
            <w:vAlign w:val="bottom"/>
            <w:hideMark/>
          </w:tcPr>
          <w:p w:rsidR="00DF4ED4" w:rsidRDefault="00DF4ED4">
            <w:pPr>
              <w:rPr>
                <w:rFonts w:ascii="SWISS" w:hAnsi="SWISS" w:cs="Arial"/>
                <w:b/>
                <w:bCs/>
                <w:sz w:val="20"/>
                <w:szCs w:val="20"/>
              </w:rPr>
            </w:pPr>
            <w:r>
              <w:rPr>
                <w:rFonts w:ascii="SWISS" w:hAnsi="SWISS" w:cs="Arial"/>
                <w:b/>
                <w:bCs/>
                <w:sz w:val="20"/>
                <w:szCs w:val="20"/>
              </w:rPr>
              <w:t>TOTAL OPERATION &amp; MAINTENANCE ADJUSTMENTS</w:t>
            </w:r>
          </w:p>
        </w:tc>
        <w:tc>
          <w:tcPr>
            <w:tcW w:w="2400" w:type="dxa"/>
            <w:tcBorders>
              <w:top w:val="nil"/>
              <w:left w:val="nil"/>
              <w:bottom w:val="nil"/>
              <w:right w:val="single" w:sz="4" w:space="0" w:color="auto"/>
            </w:tcBorders>
            <w:noWrap/>
            <w:vAlign w:val="bottom"/>
            <w:hideMark/>
          </w:tcPr>
          <w:p w:rsidR="00DF4ED4" w:rsidRDefault="00DF4ED4">
            <w:pPr>
              <w:jc w:val="right"/>
              <w:rPr>
                <w:rFonts w:ascii="SWISS" w:hAnsi="SWISS" w:cs="Arial"/>
                <w:sz w:val="20"/>
                <w:szCs w:val="20"/>
                <w:u w:val="double"/>
              </w:rPr>
            </w:pPr>
            <w:r>
              <w:rPr>
                <w:rFonts w:ascii="SWISS" w:hAnsi="SWISS" w:cs="Arial"/>
                <w:sz w:val="20"/>
                <w:szCs w:val="20"/>
                <w:u w:val="double"/>
              </w:rPr>
              <w:t xml:space="preserve">$14,109 </w:t>
            </w:r>
          </w:p>
        </w:tc>
      </w:tr>
      <w:tr w:rsidR="00DF4ED4" w:rsidTr="00DF4ED4">
        <w:trPr>
          <w:trHeight w:val="240"/>
        </w:trPr>
        <w:tc>
          <w:tcPr>
            <w:tcW w:w="466" w:type="dxa"/>
            <w:tcBorders>
              <w:top w:val="nil"/>
              <w:left w:val="single" w:sz="4" w:space="0" w:color="auto"/>
              <w:bottom w:val="nil"/>
              <w:right w:val="nil"/>
            </w:tcBorders>
            <w:noWrap/>
            <w:vAlign w:val="bottom"/>
            <w:hideMark/>
          </w:tcPr>
          <w:p w:rsidR="00DF4ED4" w:rsidRPr="00DF4ED4" w:rsidRDefault="00DF4ED4">
            <w:pPr>
              <w:jc w:val="right"/>
              <w:rPr>
                <w:rFonts w:ascii="SWISS" w:hAnsi="SWISS" w:cs="Arial"/>
                <w:sz w:val="10"/>
                <w:szCs w:val="10"/>
              </w:rPr>
            </w:pPr>
            <w:r w:rsidRPr="00DF4ED4">
              <w:rPr>
                <w:rFonts w:ascii="SWISS" w:hAnsi="SWISS" w:cs="Arial"/>
                <w:sz w:val="10"/>
                <w:szCs w:val="10"/>
              </w:rPr>
              <w:t> </w:t>
            </w:r>
          </w:p>
        </w:tc>
        <w:tc>
          <w:tcPr>
            <w:tcW w:w="7200" w:type="dxa"/>
            <w:gridSpan w:val="2"/>
            <w:noWrap/>
            <w:vAlign w:val="bottom"/>
            <w:hideMark/>
          </w:tcPr>
          <w:p w:rsidR="00DF4ED4" w:rsidRPr="00DF4ED4" w:rsidRDefault="00DF4ED4">
            <w:pPr>
              <w:rPr>
                <w:sz w:val="10"/>
                <w:szCs w:val="10"/>
              </w:rPr>
            </w:pPr>
          </w:p>
        </w:tc>
        <w:tc>
          <w:tcPr>
            <w:tcW w:w="2400" w:type="dxa"/>
            <w:tcBorders>
              <w:top w:val="nil"/>
              <w:left w:val="nil"/>
              <w:bottom w:val="nil"/>
              <w:right w:val="single" w:sz="4" w:space="0" w:color="auto"/>
            </w:tcBorders>
            <w:noWrap/>
            <w:vAlign w:val="bottom"/>
            <w:hideMark/>
          </w:tcPr>
          <w:p w:rsidR="00DF4ED4" w:rsidRPr="00DF4ED4" w:rsidRDefault="00DF4ED4">
            <w:pPr>
              <w:rPr>
                <w:rFonts w:ascii="SWISS" w:hAnsi="SWISS" w:cs="Arial"/>
                <w:sz w:val="10"/>
                <w:szCs w:val="10"/>
                <w:u w:val="single"/>
              </w:rPr>
            </w:pPr>
            <w:r w:rsidRPr="00DF4ED4">
              <w:rPr>
                <w:rFonts w:ascii="SWISS" w:hAnsi="SWISS" w:cs="Arial"/>
                <w:sz w:val="10"/>
                <w:szCs w:val="10"/>
                <w:u w:val="single"/>
              </w:rPr>
              <w:t> </w:t>
            </w:r>
          </w:p>
        </w:tc>
      </w:tr>
      <w:tr w:rsidR="00DF4ED4" w:rsidTr="00DF4ED4">
        <w:trPr>
          <w:trHeight w:val="300"/>
        </w:trPr>
        <w:tc>
          <w:tcPr>
            <w:tcW w:w="466" w:type="dxa"/>
            <w:tcBorders>
              <w:top w:val="nil"/>
              <w:left w:val="single" w:sz="4" w:space="0" w:color="auto"/>
              <w:bottom w:val="nil"/>
              <w:right w:val="nil"/>
            </w:tcBorders>
            <w:noWrap/>
            <w:vAlign w:val="bottom"/>
            <w:hideMark/>
          </w:tcPr>
          <w:p w:rsidR="00DF4ED4" w:rsidRDefault="00DF4ED4">
            <w:pPr>
              <w:jc w:val="right"/>
              <w:rPr>
                <w:rFonts w:ascii="SWISS" w:hAnsi="SWISS" w:cs="Arial"/>
                <w:sz w:val="20"/>
                <w:szCs w:val="20"/>
              </w:rPr>
            </w:pPr>
            <w:r>
              <w:rPr>
                <w:rFonts w:ascii="SWISS" w:hAnsi="SWISS" w:cs="Arial"/>
                <w:sz w:val="20"/>
                <w:szCs w:val="20"/>
              </w:rPr>
              <w:t> </w:t>
            </w:r>
          </w:p>
        </w:tc>
        <w:tc>
          <w:tcPr>
            <w:tcW w:w="7200" w:type="dxa"/>
            <w:gridSpan w:val="2"/>
            <w:noWrap/>
            <w:vAlign w:val="bottom"/>
            <w:hideMark/>
          </w:tcPr>
          <w:p w:rsidR="00DF4ED4" w:rsidRDefault="00DF4ED4">
            <w:pPr>
              <w:rPr>
                <w:rFonts w:ascii="SWISS" w:hAnsi="SWISS" w:cs="Arial"/>
                <w:b/>
                <w:bCs/>
                <w:sz w:val="20"/>
                <w:szCs w:val="20"/>
              </w:rPr>
            </w:pPr>
            <w:r>
              <w:rPr>
                <w:rFonts w:ascii="SWISS" w:hAnsi="SWISS" w:cs="Arial"/>
                <w:b/>
                <w:bCs/>
                <w:sz w:val="20"/>
                <w:szCs w:val="20"/>
              </w:rPr>
              <w:t>DEPRECIATION EXPENSE</w:t>
            </w:r>
          </w:p>
        </w:tc>
        <w:tc>
          <w:tcPr>
            <w:tcW w:w="2400" w:type="dxa"/>
            <w:tcBorders>
              <w:top w:val="nil"/>
              <w:left w:val="nil"/>
              <w:bottom w:val="nil"/>
              <w:right w:val="single" w:sz="4" w:space="0" w:color="auto"/>
            </w:tcBorders>
            <w:noWrap/>
            <w:vAlign w:val="bottom"/>
            <w:hideMark/>
          </w:tcPr>
          <w:p w:rsidR="00DF4ED4" w:rsidRDefault="00DF4ED4">
            <w:pPr>
              <w:rPr>
                <w:rFonts w:ascii="SWISS" w:hAnsi="SWISS" w:cs="Arial"/>
                <w:sz w:val="20"/>
                <w:szCs w:val="20"/>
              </w:rPr>
            </w:pPr>
            <w:r>
              <w:rPr>
                <w:rFonts w:ascii="SWISS" w:hAnsi="SWISS" w:cs="Arial"/>
                <w:sz w:val="20"/>
                <w:szCs w:val="20"/>
              </w:rPr>
              <w:t> </w:t>
            </w:r>
          </w:p>
        </w:tc>
      </w:tr>
      <w:tr w:rsidR="00DF4ED4" w:rsidTr="00DF4ED4">
        <w:trPr>
          <w:trHeight w:val="300"/>
        </w:trPr>
        <w:tc>
          <w:tcPr>
            <w:tcW w:w="466" w:type="dxa"/>
            <w:tcBorders>
              <w:top w:val="nil"/>
              <w:left w:val="single" w:sz="4" w:space="0" w:color="auto"/>
              <w:bottom w:val="nil"/>
              <w:right w:val="nil"/>
            </w:tcBorders>
            <w:noWrap/>
            <w:vAlign w:val="bottom"/>
            <w:hideMark/>
          </w:tcPr>
          <w:p w:rsidR="00DF4ED4" w:rsidRDefault="00DF4ED4">
            <w:pPr>
              <w:jc w:val="right"/>
              <w:rPr>
                <w:rFonts w:ascii="SWISS" w:hAnsi="SWISS" w:cs="Arial"/>
                <w:sz w:val="20"/>
                <w:szCs w:val="20"/>
              </w:rPr>
            </w:pPr>
            <w:r>
              <w:rPr>
                <w:rFonts w:ascii="SWISS" w:hAnsi="SWISS" w:cs="Arial"/>
                <w:sz w:val="20"/>
                <w:szCs w:val="20"/>
              </w:rPr>
              <w:t>1.</w:t>
            </w:r>
          </w:p>
        </w:tc>
        <w:tc>
          <w:tcPr>
            <w:tcW w:w="7200" w:type="dxa"/>
            <w:gridSpan w:val="2"/>
            <w:noWrap/>
            <w:vAlign w:val="bottom"/>
            <w:hideMark/>
          </w:tcPr>
          <w:p w:rsidR="00DF4ED4" w:rsidRDefault="00DF4ED4">
            <w:pPr>
              <w:rPr>
                <w:rFonts w:ascii="SWISS" w:hAnsi="SWISS" w:cs="Arial"/>
                <w:sz w:val="20"/>
                <w:szCs w:val="20"/>
              </w:rPr>
            </w:pPr>
            <w:r>
              <w:rPr>
                <w:rFonts w:ascii="SWISS" w:hAnsi="SWISS" w:cs="Arial"/>
                <w:sz w:val="20"/>
                <w:szCs w:val="20"/>
              </w:rPr>
              <w:t>To reflect the appropriate test year depreciation expense. (AF3)</w:t>
            </w:r>
          </w:p>
        </w:tc>
        <w:tc>
          <w:tcPr>
            <w:tcW w:w="2400" w:type="dxa"/>
            <w:tcBorders>
              <w:top w:val="nil"/>
              <w:left w:val="nil"/>
              <w:bottom w:val="nil"/>
              <w:right w:val="single" w:sz="4" w:space="0" w:color="auto"/>
            </w:tcBorders>
            <w:noWrap/>
            <w:vAlign w:val="bottom"/>
            <w:hideMark/>
          </w:tcPr>
          <w:p w:rsidR="00DF4ED4" w:rsidRDefault="00DF4ED4">
            <w:pPr>
              <w:jc w:val="right"/>
              <w:rPr>
                <w:rFonts w:ascii="SWISS" w:hAnsi="SWISS" w:cs="Arial"/>
                <w:sz w:val="20"/>
                <w:szCs w:val="20"/>
              </w:rPr>
            </w:pPr>
            <w:r>
              <w:rPr>
                <w:rFonts w:ascii="SWISS" w:hAnsi="SWISS" w:cs="Arial"/>
                <w:sz w:val="20"/>
                <w:szCs w:val="20"/>
              </w:rPr>
              <w:t xml:space="preserve">$9,422 </w:t>
            </w:r>
          </w:p>
        </w:tc>
      </w:tr>
      <w:tr w:rsidR="00DF4ED4" w:rsidTr="00DF4ED4">
        <w:trPr>
          <w:trHeight w:val="300"/>
        </w:trPr>
        <w:tc>
          <w:tcPr>
            <w:tcW w:w="466" w:type="dxa"/>
            <w:tcBorders>
              <w:top w:val="nil"/>
              <w:left w:val="single" w:sz="4" w:space="0" w:color="auto"/>
              <w:bottom w:val="nil"/>
              <w:right w:val="nil"/>
            </w:tcBorders>
            <w:noWrap/>
            <w:vAlign w:val="bottom"/>
            <w:hideMark/>
          </w:tcPr>
          <w:p w:rsidR="00DF4ED4" w:rsidRDefault="00DF4ED4">
            <w:pPr>
              <w:jc w:val="right"/>
              <w:rPr>
                <w:rFonts w:ascii="SWISS" w:hAnsi="SWISS" w:cs="Arial"/>
                <w:sz w:val="20"/>
                <w:szCs w:val="20"/>
              </w:rPr>
            </w:pPr>
            <w:r>
              <w:rPr>
                <w:rFonts w:ascii="SWISS" w:hAnsi="SWISS" w:cs="Arial"/>
                <w:sz w:val="20"/>
                <w:szCs w:val="20"/>
              </w:rPr>
              <w:t>2.</w:t>
            </w:r>
          </w:p>
        </w:tc>
        <w:tc>
          <w:tcPr>
            <w:tcW w:w="7200" w:type="dxa"/>
            <w:gridSpan w:val="2"/>
            <w:noWrap/>
            <w:vAlign w:val="bottom"/>
            <w:hideMark/>
          </w:tcPr>
          <w:p w:rsidR="00DF4ED4" w:rsidRDefault="00DF4ED4">
            <w:pPr>
              <w:rPr>
                <w:rFonts w:ascii="SWISS" w:hAnsi="SWISS" w:cs="Arial"/>
                <w:sz w:val="20"/>
                <w:szCs w:val="20"/>
              </w:rPr>
            </w:pPr>
            <w:r>
              <w:rPr>
                <w:rFonts w:ascii="SWISS" w:hAnsi="SWISS" w:cs="Arial"/>
                <w:sz w:val="20"/>
                <w:szCs w:val="20"/>
              </w:rPr>
              <w:t>To reflect pro forma additions.</w:t>
            </w:r>
          </w:p>
        </w:tc>
        <w:tc>
          <w:tcPr>
            <w:tcW w:w="2400" w:type="dxa"/>
            <w:tcBorders>
              <w:top w:val="nil"/>
              <w:left w:val="nil"/>
              <w:bottom w:val="nil"/>
              <w:right w:val="single" w:sz="4" w:space="0" w:color="auto"/>
            </w:tcBorders>
            <w:noWrap/>
            <w:vAlign w:val="bottom"/>
            <w:hideMark/>
          </w:tcPr>
          <w:p w:rsidR="00DF4ED4" w:rsidRDefault="00DF4ED4">
            <w:pPr>
              <w:jc w:val="right"/>
              <w:rPr>
                <w:rFonts w:ascii="SWISS" w:hAnsi="SWISS" w:cs="Arial"/>
                <w:sz w:val="20"/>
                <w:szCs w:val="20"/>
                <w:u w:val="single"/>
              </w:rPr>
            </w:pPr>
            <w:r>
              <w:rPr>
                <w:rFonts w:ascii="SWISS" w:hAnsi="SWISS" w:cs="Arial"/>
                <w:sz w:val="20"/>
                <w:szCs w:val="20"/>
                <w:u w:val="single"/>
              </w:rPr>
              <w:t xml:space="preserve">849 </w:t>
            </w:r>
          </w:p>
        </w:tc>
      </w:tr>
      <w:tr w:rsidR="00DF4ED4" w:rsidTr="00DF4ED4">
        <w:trPr>
          <w:trHeight w:val="300"/>
        </w:trPr>
        <w:tc>
          <w:tcPr>
            <w:tcW w:w="466" w:type="dxa"/>
            <w:tcBorders>
              <w:top w:val="nil"/>
              <w:left w:val="single" w:sz="4" w:space="0" w:color="auto"/>
              <w:bottom w:val="nil"/>
              <w:right w:val="nil"/>
            </w:tcBorders>
            <w:noWrap/>
            <w:vAlign w:val="bottom"/>
            <w:hideMark/>
          </w:tcPr>
          <w:p w:rsidR="00DF4ED4" w:rsidRDefault="00DF4ED4">
            <w:pPr>
              <w:jc w:val="right"/>
              <w:rPr>
                <w:rFonts w:ascii="SWISS" w:hAnsi="SWISS" w:cs="Arial"/>
              </w:rPr>
            </w:pPr>
            <w:r>
              <w:rPr>
                <w:rFonts w:ascii="SWISS" w:hAnsi="SWISS" w:cs="Arial"/>
              </w:rPr>
              <w:t> </w:t>
            </w:r>
          </w:p>
        </w:tc>
        <w:tc>
          <w:tcPr>
            <w:tcW w:w="7200" w:type="dxa"/>
            <w:gridSpan w:val="2"/>
            <w:noWrap/>
            <w:vAlign w:val="bottom"/>
            <w:hideMark/>
          </w:tcPr>
          <w:p w:rsidR="00DF4ED4" w:rsidRDefault="00DF4ED4">
            <w:pPr>
              <w:rPr>
                <w:rFonts w:ascii="SWISS" w:hAnsi="SWISS" w:cs="Arial"/>
                <w:sz w:val="20"/>
                <w:szCs w:val="20"/>
              </w:rPr>
            </w:pPr>
            <w:r>
              <w:rPr>
                <w:rFonts w:ascii="SWISS" w:hAnsi="SWISS" w:cs="Arial"/>
                <w:sz w:val="20"/>
                <w:szCs w:val="20"/>
              </w:rPr>
              <w:t xml:space="preserve">     Total</w:t>
            </w:r>
          </w:p>
        </w:tc>
        <w:tc>
          <w:tcPr>
            <w:tcW w:w="2400" w:type="dxa"/>
            <w:tcBorders>
              <w:top w:val="nil"/>
              <w:left w:val="nil"/>
              <w:bottom w:val="nil"/>
              <w:right w:val="single" w:sz="4" w:space="0" w:color="auto"/>
            </w:tcBorders>
            <w:noWrap/>
            <w:vAlign w:val="bottom"/>
            <w:hideMark/>
          </w:tcPr>
          <w:p w:rsidR="00DF4ED4" w:rsidRDefault="00DF4ED4">
            <w:pPr>
              <w:jc w:val="right"/>
              <w:rPr>
                <w:rFonts w:ascii="SWISS" w:hAnsi="SWISS" w:cs="Arial"/>
                <w:sz w:val="20"/>
                <w:szCs w:val="20"/>
                <w:u w:val="double"/>
              </w:rPr>
            </w:pPr>
            <w:r>
              <w:rPr>
                <w:rFonts w:ascii="SWISS" w:hAnsi="SWISS" w:cs="Arial"/>
                <w:sz w:val="20"/>
                <w:szCs w:val="20"/>
                <w:u w:val="double"/>
              </w:rPr>
              <w:t xml:space="preserve">$10,271 </w:t>
            </w:r>
          </w:p>
        </w:tc>
      </w:tr>
      <w:tr w:rsidR="00DF4ED4" w:rsidTr="00DF4ED4">
        <w:trPr>
          <w:trHeight w:val="180"/>
        </w:trPr>
        <w:tc>
          <w:tcPr>
            <w:tcW w:w="466" w:type="dxa"/>
            <w:tcBorders>
              <w:top w:val="nil"/>
              <w:left w:val="single" w:sz="4" w:space="0" w:color="auto"/>
              <w:bottom w:val="nil"/>
              <w:right w:val="nil"/>
            </w:tcBorders>
            <w:noWrap/>
            <w:vAlign w:val="bottom"/>
            <w:hideMark/>
          </w:tcPr>
          <w:p w:rsidR="00DF4ED4" w:rsidRPr="00DF4ED4" w:rsidRDefault="00DF4ED4">
            <w:pPr>
              <w:jc w:val="right"/>
              <w:rPr>
                <w:rFonts w:ascii="SWISS" w:hAnsi="SWISS" w:cs="Arial"/>
                <w:sz w:val="10"/>
                <w:szCs w:val="10"/>
              </w:rPr>
            </w:pPr>
            <w:r w:rsidRPr="00DF4ED4">
              <w:rPr>
                <w:rFonts w:ascii="SWISS" w:hAnsi="SWISS" w:cs="Arial"/>
                <w:sz w:val="10"/>
                <w:szCs w:val="10"/>
              </w:rPr>
              <w:t> </w:t>
            </w:r>
          </w:p>
        </w:tc>
        <w:tc>
          <w:tcPr>
            <w:tcW w:w="7200" w:type="dxa"/>
            <w:gridSpan w:val="2"/>
            <w:noWrap/>
            <w:vAlign w:val="bottom"/>
            <w:hideMark/>
          </w:tcPr>
          <w:p w:rsidR="00DF4ED4" w:rsidRPr="00DF4ED4" w:rsidRDefault="00DF4ED4">
            <w:pPr>
              <w:rPr>
                <w:sz w:val="10"/>
                <w:szCs w:val="10"/>
              </w:rPr>
            </w:pPr>
          </w:p>
        </w:tc>
        <w:tc>
          <w:tcPr>
            <w:tcW w:w="2400" w:type="dxa"/>
            <w:tcBorders>
              <w:top w:val="nil"/>
              <w:left w:val="nil"/>
              <w:bottom w:val="nil"/>
              <w:right w:val="single" w:sz="4" w:space="0" w:color="auto"/>
            </w:tcBorders>
            <w:noWrap/>
            <w:vAlign w:val="bottom"/>
            <w:hideMark/>
          </w:tcPr>
          <w:p w:rsidR="00DF4ED4" w:rsidRPr="00DF4ED4" w:rsidRDefault="00DF4ED4">
            <w:pPr>
              <w:rPr>
                <w:rFonts w:ascii="SWISS" w:hAnsi="SWISS" w:cs="Arial"/>
                <w:sz w:val="10"/>
                <w:szCs w:val="10"/>
              </w:rPr>
            </w:pPr>
            <w:r w:rsidRPr="00DF4ED4">
              <w:rPr>
                <w:rFonts w:ascii="SWISS" w:hAnsi="SWISS" w:cs="Arial"/>
                <w:sz w:val="10"/>
                <w:szCs w:val="10"/>
              </w:rPr>
              <w:t> </w:t>
            </w:r>
          </w:p>
        </w:tc>
      </w:tr>
      <w:tr w:rsidR="00DF4ED4" w:rsidTr="00DF4ED4">
        <w:trPr>
          <w:trHeight w:val="300"/>
        </w:trPr>
        <w:tc>
          <w:tcPr>
            <w:tcW w:w="466" w:type="dxa"/>
            <w:tcBorders>
              <w:top w:val="nil"/>
              <w:left w:val="single" w:sz="4" w:space="0" w:color="auto"/>
              <w:bottom w:val="nil"/>
              <w:right w:val="nil"/>
            </w:tcBorders>
            <w:noWrap/>
            <w:vAlign w:val="bottom"/>
            <w:hideMark/>
          </w:tcPr>
          <w:p w:rsidR="00DF4ED4" w:rsidRDefault="00DF4ED4">
            <w:pPr>
              <w:jc w:val="right"/>
              <w:rPr>
                <w:rFonts w:ascii="SWISS" w:hAnsi="SWISS" w:cs="Arial"/>
                <w:sz w:val="20"/>
                <w:szCs w:val="20"/>
              </w:rPr>
            </w:pPr>
            <w:r>
              <w:rPr>
                <w:rFonts w:ascii="SWISS" w:hAnsi="SWISS" w:cs="Arial"/>
                <w:sz w:val="20"/>
                <w:szCs w:val="20"/>
              </w:rPr>
              <w:t> </w:t>
            </w:r>
          </w:p>
        </w:tc>
        <w:tc>
          <w:tcPr>
            <w:tcW w:w="7200" w:type="dxa"/>
            <w:gridSpan w:val="2"/>
            <w:noWrap/>
            <w:vAlign w:val="bottom"/>
            <w:hideMark/>
          </w:tcPr>
          <w:p w:rsidR="00DF4ED4" w:rsidRDefault="00DF4ED4">
            <w:pPr>
              <w:rPr>
                <w:rFonts w:ascii="SWISS" w:hAnsi="SWISS" w:cs="Arial"/>
                <w:b/>
                <w:bCs/>
                <w:sz w:val="20"/>
                <w:szCs w:val="20"/>
              </w:rPr>
            </w:pPr>
            <w:r>
              <w:rPr>
                <w:rFonts w:ascii="SWISS" w:hAnsi="SWISS" w:cs="Arial"/>
                <w:b/>
                <w:bCs/>
                <w:sz w:val="20"/>
                <w:szCs w:val="20"/>
              </w:rPr>
              <w:t>AMORTIZATION</w:t>
            </w:r>
          </w:p>
        </w:tc>
        <w:tc>
          <w:tcPr>
            <w:tcW w:w="2400" w:type="dxa"/>
            <w:tcBorders>
              <w:top w:val="nil"/>
              <w:left w:val="nil"/>
              <w:bottom w:val="nil"/>
              <w:right w:val="single" w:sz="4" w:space="0" w:color="auto"/>
            </w:tcBorders>
            <w:noWrap/>
            <w:vAlign w:val="bottom"/>
            <w:hideMark/>
          </w:tcPr>
          <w:p w:rsidR="00DF4ED4" w:rsidRDefault="00DF4ED4">
            <w:pPr>
              <w:rPr>
                <w:rFonts w:ascii="SWISS" w:hAnsi="SWISS" w:cs="Arial"/>
              </w:rPr>
            </w:pPr>
            <w:r>
              <w:rPr>
                <w:rFonts w:ascii="SWISS" w:hAnsi="SWISS" w:cs="Arial"/>
              </w:rPr>
              <w:t> </w:t>
            </w:r>
          </w:p>
        </w:tc>
      </w:tr>
      <w:tr w:rsidR="00DF4ED4" w:rsidTr="00DF4ED4">
        <w:trPr>
          <w:trHeight w:val="300"/>
        </w:trPr>
        <w:tc>
          <w:tcPr>
            <w:tcW w:w="466" w:type="dxa"/>
            <w:tcBorders>
              <w:top w:val="nil"/>
              <w:left w:val="single" w:sz="4" w:space="0" w:color="auto"/>
              <w:bottom w:val="nil"/>
              <w:right w:val="nil"/>
            </w:tcBorders>
            <w:noWrap/>
            <w:vAlign w:val="bottom"/>
            <w:hideMark/>
          </w:tcPr>
          <w:p w:rsidR="00DF4ED4" w:rsidRDefault="00DF4ED4">
            <w:pPr>
              <w:jc w:val="right"/>
              <w:rPr>
                <w:rFonts w:ascii="SWISS" w:hAnsi="SWISS" w:cs="Arial"/>
                <w:sz w:val="20"/>
                <w:szCs w:val="20"/>
              </w:rPr>
            </w:pPr>
            <w:r>
              <w:rPr>
                <w:rFonts w:ascii="SWISS" w:hAnsi="SWISS" w:cs="Arial"/>
                <w:sz w:val="20"/>
                <w:szCs w:val="20"/>
              </w:rPr>
              <w:t> </w:t>
            </w:r>
          </w:p>
        </w:tc>
        <w:tc>
          <w:tcPr>
            <w:tcW w:w="7200" w:type="dxa"/>
            <w:gridSpan w:val="2"/>
            <w:noWrap/>
            <w:vAlign w:val="bottom"/>
            <w:hideMark/>
          </w:tcPr>
          <w:p w:rsidR="00DF4ED4" w:rsidRDefault="00DF4ED4">
            <w:pPr>
              <w:rPr>
                <w:rFonts w:ascii="SWISS" w:hAnsi="SWISS" w:cs="Arial"/>
                <w:sz w:val="20"/>
                <w:szCs w:val="20"/>
              </w:rPr>
            </w:pPr>
            <w:r>
              <w:rPr>
                <w:rFonts w:ascii="SWISS" w:hAnsi="SWISS" w:cs="Arial"/>
                <w:sz w:val="20"/>
                <w:szCs w:val="20"/>
              </w:rPr>
              <w:t xml:space="preserve">To reflect the appropriate test year amortization expense. </w:t>
            </w:r>
          </w:p>
        </w:tc>
        <w:tc>
          <w:tcPr>
            <w:tcW w:w="2400" w:type="dxa"/>
            <w:tcBorders>
              <w:top w:val="nil"/>
              <w:left w:val="nil"/>
              <w:bottom w:val="nil"/>
              <w:right w:val="single" w:sz="4" w:space="0" w:color="auto"/>
            </w:tcBorders>
            <w:noWrap/>
            <w:vAlign w:val="bottom"/>
            <w:hideMark/>
          </w:tcPr>
          <w:p w:rsidR="00DF4ED4" w:rsidRDefault="00DF4ED4">
            <w:pPr>
              <w:jc w:val="right"/>
              <w:rPr>
                <w:rFonts w:ascii="SWISS" w:hAnsi="SWISS" w:cs="Arial"/>
                <w:sz w:val="20"/>
                <w:szCs w:val="20"/>
                <w:u w:val="double"/>
              </w:rPr>
            </w:pPr>
            <w:r>
              <w:rPr>
                <w:rFonts w:ascii="SWISS" w:hAnsi="SWISS" w:cs="Arial"/>
                <w:sz w:val="20"/>
                <w:szCs w:val="20"/>
                <w:u w:val="double"/>
              </w:rPr>
              <w:t>($7,938)</w:t>
            </w:r>
          </w:p>
        </w:tc>
      </w:tr>
      <w:tr w:rsidR="00DF4ED4" w:rsidTr="00DF4ED4">
        <w:trPr>
          <w:trHeight w:val="300"/>
        </w:trPr>
        <w:tc>
          <w:tcPr>
            <w:tcW w:w="466" w:type="dxa"/>
            <w:tcBorders>
              <w:top w:val="nil"/>
              <w:left w:val="single" w:sz="4" w:space="0" w:color="auto"/>
              <w:bottom w:val="nil"/>
              <w:right w:val="nil"/>
            </w:tcBorders>
            <w:noWrap/>
            <w:vAlign w:val="bottom"/>
            <w:hideMark/>
          </w:tcPr>
          <w:p w:rsidR="00DF4ED4" w:rsidRPr="00DF4ED4" w:rsidRDefault="00DF4ED4">
            <w:pPr>
              <w:jc w:val="right"/>
              <w:rPr>
                <w:rFonts w:ascii="SWISS" w:hAnsi="SWISS" w:cs="Arial"/>
                <w:sz w:val="10"/>
                <w:szCs w:val="10"/>
              </w:rPr>
            </w:pPr>
            <w:r w:rsidRPr="00DF4ED4">
              <w:rPr>
                <w:rFonts w:ascii="SWISS" w:hAnsi="SWISS" w:cs="Arial"/>
                <w:sz w:val="10"/>
                <w:szCs w:val="10"/>
              </w:rPr>
              <w:t> </w:t>
            </w:r>
          </w:p>
        </w:tc>
        <w:tc>
          <w:tcPr>
            <w:tcW w:w="7200" w:type="dxa"/>
            <w:gridSpan w:val="2"/>
            <w:noWrap/>
            <w:vAlign w:val="bottom"/>
            <w:hideMark/>
          </w:tcPr>
          <w:p w:rsidR="00DF4ED4" w:rsidRPr="00DF4ED4" w:rsidRDefault="00DF4ED4">
            <w:pPr>
              <w:rPr>
                <w:sz w:val="10"/>
                <w:szCs w:val="10"/>
              </w:rPr>
            </w:pPr>
          </w:p>
        </w:tc>
        <w:tc>
          <w:tcPr>
            <w:tcW w:w="2400" w:type="dxa"/>
            <w:tcBorders>
              <w:top w:val="nil"/>
              <w:left w:val="nil"/>
              <w:bottom w:val="nil"/>
              <w:right w:val="single" w:sz="4" w:space="0" w:color="auto"/>
            </w:tcBorders>
            <w:noWrap/>
            <w:vAlign w:val="bottom"/>
            <w:hideMark/>
          </w:tcPr>
          <w:p w:rsidR="00DF4ED4" w:rsidRPr="00DF4ED4" w:rsidRDefault="00DF4ED4">
            <w:pPr>
              <w:rPr>
                <w:rFonts w:ascii="SWISS" w:hAnsi="SWISS" w:cs="Arial"/>
                <w:sz w:val="10"/>
                <w:szCs w:val="10"/>
                <w:u w:val="double"/>
              </w:rPr>
            </w:pPr>
            <w:r w:rsidRPr="00DF4ED4">
              <w:rPr>
                <w:rFonts w:ascii="SWISS" w:hAnsi="SWISS" w:cs="Arial"/>
                <w:sz w:val="10"/>
                <w:szCs w:val="10"/>
                <w:u w:val="single"/>
              </w:rPr>
              <w:t> </w:t>
            </w:r>
          </w:p>
        </w:tc>
      </w:tr>
      <w:tr w:rsidR="00DF4ED4" w:rsidTr="00DF4ED4">
        <w:trPr>
          <w:trHeight w:val="300"/>
        </w:trPr>
        <w:tc>
          <w:tcPr>
            <w:tcW w:w="466" w:type="dxa"/>
            <w:tcBorders>
              <w:top w:val="nil"/>
              <w:left w:val="single" w:sz="4" w:space="0" w:color="auto"/>
              <w:bottom w:val="nil"/>
              <w:right w:val="nil"/>
            </w:tcBorders>
            <w:noWrap/>
            <w:vAlign w:val="bottom"/>
            <w:hideMark/>
          </w:tcPr>
          <w:p w:rsidR="00DF4ED4" w:rsidRDefault="00DF4ED4">
            <w:pPr>
              <w:jc w:val="right"/>
              <w:rPr>
                <w:rFonts w:ascii="SWISS" w:hAnsi="SWISS" w:cs="Arial"/>
                <w:sz w:val="20"/>
                <w:szCs w:val="20"/>
              </w:rPr>
            </w:pPr>
            <w:r>
              <w:rPr>
                <w:rFonts w:ascii="SWISS" w:hAnsi="SWISS" w:cs="Arial"/>
                <w:sz w:val="20"/>
                <w:szCs w:val="20"/>
              </w:rPr>
              <w:t> </w:t>
            </w:r>
          </w:p>
        </w:tc>
        <w:tc>
          <w:tcPr>
            <w:tcW w:w="7200" w:type="dxa"/>
            <w:gridSpan w:val="2"/>
            <w:noWrap/>
            <w:vAlign w:val="bottom"/>
            <w:hideMark/>
          </w:tcPr>
          <w:p w:rsidR="00DF4ED4" w:rsidRDefault="00DF4ED4">
            <w:pPr>
              <w:rPr>
                <w:rFonts w:ascii="SWISS" w:hAnsi="SWISS" w:cs="Arial"/>
                <w:b/>
                <w:bCs/>
                <w:sz w:val="20"/>
                <w:szCs w:val="20"/>
              </w:rPr>
            </w:pPr>
            <w:r>
              <w:rPr>
                <w:rFonts w:ascii="SWISS" w:hAnsi="SWISS" w:cs="Arial"/>
                <w:b/>
                <w:bCs/>
                <w:sz w:val="20"/>
                <w:szCs w:val="20"/>
              </w:rPr>
              <w:t>TAXES OTHER THAN INCOME</w:t>
            </w:r>
          </w:p>
        </w:tc>
        <w:tc>
          <w:tcPr>
            <w:tcW w:w="2400" w:type="dxa"/>
            <w:tcBorders>
              <w:top w:val="nil"/>
              <w:left w:val="nil"/>
              <w:bottom w:val="nil"/>
              <w:right w:val="single" w:sz="4" w:space="0" w:color="auto"/>
            </w:tcBorders>
            <w:noWrap/>
            <w:vAlign w:val="bottom"/>
            <w:hideMark/>
          </w:tcPr>
          <w:p w:rsidR="00DF4ED4" w:rsidRDefault="00DF4ED4">
            <w:pPr>
              <w:rPr>
                <w:rFonts w:ascii="SWISS" w:hAnsi="SWISS" w:cs="Arial"/>
                <w:sz w:val="20"/>
                <w:szCs w:val="20"/>
              </w:rPr>
            </w:pPr>
            <w:r>
              <w:rPr>
                <w:rFonts w:ascii="SWISS" w:hAnsi="SWISS" w:cs="Arial"/>
                <w:sz w:val="20"/>
                <w:szCs w:val="20"/>
              </w:rPr>
              <w:t> </w:t>
            </w:r>
          </w:p>
        </w:tc>
      </w:tr>
      <w:tr w:rsidR="00DF4ED4" w:rsidTr="00DF4ED4">
        <w:trPr>
          <w:trHeight w:val="300"/>
        </w:trPr>
        <w:tc>
          <w:tcPr>
            <w:tcW w:w="466" w:type="dxa"/>
            <w:tcBorders>
              <w:top w:val="nil"/>
              <w:left w:val="single" w:sz="4" w:space="0" w:color="auto"/>
              <w:bottom w:val="nil"/>
              <w:right w:val="nil"/>
            </w:tcBorders>
            <w:noWrap/>
            <w:vAlign w:val="bottom"/>
            <w:hideMark/>
          </w:tcPr>
          <w:p w:rsidR="00DF4ED4" w:rsidRDefault="00DF4ED4">
            <w:pPr>
              <w:jc w:val="right"/>
              <w:rPr>
                <w:rFonts w:ascii="SWISS" w:hAnsi="SWISS" w:cs="Arial"/>
                <w:sz w:val="20"/>
                <w:szCs w:val="20"/>
              </w:rPr>
            </w:pPr>
            <w:r>
              <w:rPr>
                <w:rFonts w:ascii="SWISS" w:hAnsi="SWISS" w:cs="Arial"/>
                <w:sz w:val="20"/>
                <w:szCs w:val="20"/>
              </w:rPr>
              <w:t> </w:t>
            </w:r>
          </w:p>
        </w:tc>
        <w:tc>
          <w:tcPr>
            <w:tcW w:w="7200" w:type="dxa"/>
            <w:gridSpan w:val="2"/>
            <w:noWrap/>
            <w:vAlign w:val="bottom"/>
            <w:hideMark/>
          </w:tcPr>
          <w:p w:rsidR="00DF4ED4" w:rsidRDefault="00DF4ED4">
            <w:pPr>
              <w:rPr>
                <w:rFonts w:ascii="SWISS" w:hAnsi="SWISS" w:cs="Arial"/>
                <w:sz w:val="20"/>
                <w:szCs w:val="20"/>
              </w:rPr>
            </w:pPr>
            <w:r>
              <w:rPr>
                <w:rFonts w:ascii="SWISS" w:hAnsi="SWISS" w:cs="Arial"/>
                <w:sz w:val="20"/>
                <w:szCs w:val="20"/>
              </w:rPr>
              <w:t>To reflect the appropriate test year TOTI.</w:t>
            </w:r>
          </w:p>
        </w:tc>
        <w:tc>
          <w:tcPr>
            <w:tcW w:w="2400" w:type="dxa"/>
            <w:tcBorders>
              <w:top w:val="nil"/>
              <w:left w:val="nil"/>
              <w:bottom w:val="nil"/>
              <w:right w:val="single" w:sz="4" w:space="0" w:color="auto"/>
            </w:tcBorders>
            <w:noWrap/>
            <w:vAlign w:val="bottom"/>
            <w:hideMark/>
          </w:tcPr>
          <w:p w:rsidR="00DF4ED4" w:rsidRDefault="00DF4ED4">
            <w:pPr>
              <w:jc w:val="right"/>
              <w:rPr>
                <w:rFonts w:ascii="SWISS" w:hAnsi="SWISS" w:cs="Arial"/>
                <w:sz w:val="20"/>
                <w:szCs w:val="20"/>
                <w:u w:val="double"/>
              </w:rPr>
            </w:pPr>
            <w:r>
              <w:rPr>
                <w:rFonts w:ascii="SWISS" w:hAnsi="SWISS" w:cs="Arial"/>
                <w:sz w:val="20"/>
                <w:szCs w:val="20"/>
                <w:u w:val="double"/>
              </w:rPr>
              <w:t>($195)</w:t>
            </w:r>
          </w:p>
        </w:tc>
      </w:tr>
      <w:tr w:rsidR="00DF4ED4" w:rsidTr="00DF4ED4">
        <w:trPr>
          <w:trHeight w:val="126"/>
        </w:trPr>
        <w:tc>
          <w:tcPr>
            <w:tcW w:w="466" w:type="dxa"/>
            <w:tcBorders>
              <w:top w:val="nil"/>
              <w:left w:val="single" w:sz="4" w:space="0" w:color="auto"/>
              <w:bottom w:val="single" w:sz="4" w:space="0" w:color="auto"/>
              <w:right w:val="nil"/>
            </w:tcBorders>
            <w:noWrap/>
            <w:vAlign w:val="bottom"/>
            <w:hideMark/>
          </w:tcPr>
          <w:p w:rsidR="00DF4ED4" w:rsidRPr="00DF4ED4" w:rsidRDefault="00DF4ED4">
            <w:pPr>
              <w:jc w:val="right"/>
              <w:rPr>
                <w:rFonts w:ascii="SWISS" w:hAnsi="SWISS" w:cs="Arial"/>
                <w:sz w:val="10"/>
                <w:szCs w:val="10"/>
              </w:rPr>
            </w:pPr>
            <w:r w:rsidRPr="00DF4ED4">
              <w:rPr>
                <w:rFonts w:ascii="SWISS" w:hAnsi="SWISS" w:cs="Arial"/>
                <w:sz w:val="10"/>
                <w:szCs w:val="10"/>
              </w:rPr>
              <w:t> </w:t>
            </w:r>
          </w:p>
        </w:tc>
        <w:tc>
          <w:tcPr>
            <w:tcW w:w="7200" w:type="dxa"/>
            <w:gridSpan w:val="2"/>
            <w:tcBorders>
              <w:top w:val="nil"/>
              <w:left w:val="nil"/>
              <w:bottom w:val="single" w:sz="4" w:space="0" w:color="auto"/>
              <w:right w:val="nil"/>
            </w:tcBorders>
            <w:noWrap/>
            <w:vAlign w:val="bottom"/>
            <w:hideMark/>
          </w:tcPr>
          <w:p w:rsidR="00DF4ED4" w:rsidRPr="00DF4ED4" w:rsidRDefault="00DF4ED4">
            <w:pPr>
              <w:rPr>
                <w:rFonts w:ascii="SWISS" w:hAnsi="SWISS" w:cs="Arial"/>
                <w:sz w:val="10"/>
                <w:szCs w:val="10"/>
              </w:rPr>
            </w:pPr>
            <w:r w:rsidRPr="00DF4ED4">
              <w:rPr>
                <w:rFonts w:ascii="SWISS" w:hAnsi="SWISS" w:cs="Arial"/>
                <w:sz w:val="10"/>
                <w:szCs w:val="10"/>
              </w:rPr>
              <w:t> </w:t>
            </w:r>
          </w:p>
        </w:tc>
        <w:tc>
          <w:tcPr>
            <w:tcW w:w="2400" w:type="dxa"/>
            <w:tcBorders>
              <w:top w:val="nil"/>
              <w:left w:val="nil"/>
              <w:bottom w:val="single" w:sz="4" w:space="0" w:color="auto"/>
              <w:right w:val="single" w:sz="4" w:space="0" w:color="auto"/>
            </w:tcBorders>
            <w:noWrap/>
            <w:vAlign w:val="bottom"/>
            <w:hideMark/>
          </w:tcPr>
          <w:p w:rsidR="00DF4ED4" w:rsidRPr="00DF4ED4" w:rsidRDefault="00DF4ED4">
            <w:pPr>
              <w:rPr>
                <w:rFonts w:ascii="SWISS" w:hAnsi="SWISS" w:cs="Arial"/>
                <w:sz w:val="10"/>
                <w:szCs w:val="10"/>
                <w:u w:val="double"/>
              </w:rPr>
            </w:pPr>
            <w:r w:rsidRPr="00DF4ED4">
              <w:rPr>
                <w:rFonts w:ascii="SWISS" w:hAnsi="SWISS" w:cs="Arial"/>
                <w:sz w:val="10"/>
                <w:szCs w:val="10"/>
                <w:u w:val="single"/>
              </w:rPr>
              <w:t> </w:t>
            </w:r>
          </w:p>
        </w:tc>
      </w:tr>
    </w:tbl>
    <w:p w:rsidR="003F151E" w:rsidRPr="003F151E" w:rsidRDefault="003F151E" w:rsidP="003F151E">
      <w:pPr>
        <w:sectPr w:rsidR="003F151E" w:rsidRPr="003F151E" w:rsidSect="003F151E">
          <w:headerReference w:type="default" r:id="rId15"/>
          <w:pgSz w:w="12240" w:h="15840" w:code="1"/>
          <w:pgMar w:top="1584" w:right="1440" w:bottom="1440" w:left="1440" w:header="720" w:footer="720" w:gutter="0"/>
          <w:cols w:space="720"/>
          <w:formProt w:val="0"/>
          <w:docGrid w:linePitch="360"/>
        </w:sectPr>
      </w:pPr>
    </w:p>
    <w:p w:rsidR="003F151E" w:rsidRPr="003F151E" w:rsidRDefault="003F151E" w:rsidP="003F151E"/>
    <w:tbl>
      <w:tblPr>
        <w:tblW w:w="9483" w:type="dxa"/>
        <w:tblInd w:w="93" w:type="dxa"/>
        <w:tblLook w:val="04A0" w:firstRow="1" w:lastRow="0" w:firstColumn="1" w:lastColumn="0" w:noHBand="0" w:noVBand="1"/>
      </w:tblPr>
      <w:tblGrid>
        <w:gridCol w:w="4717"/>
        <w:gridCol w:w="1114"/>
        <w:gridCol w:w="836"/>
        <w:gridCol w:w="908"/>
        <w:gridCol w:w="1908"/>
      </w:tblGrid>
      <w:tr w:rsidR="00DF4ED4" w:rsidTr="00DF4ED4">
        <w:trPr>
          <w:trHeight w:val="300"/>
        </w:trPr>
        <w:tc>
          <w:tcPr>
            <w:tcW w:w="4717" w:type="dxa"/>
            <w:tcBorders>
              <w:top w:val="single" w:sz="4" w:space="0" w:color="auto"/>
              <w:left w:val="single" w:sz="4" w:space="0" w:color="auto"/>
              <w:bottom w:val="nil"/>
              <w:right w:val="nil"/>
            </w:tcBorders>
            <w:noWrap/>
            <w:vAlign w:val="bottom"/>
            <w:hideMark/>
          </w:tcPr>
          <w:p w:rsidR="00DF4ED4" w:rsidRDefault="00DF4ED4">
            <w:pPr>
              <w:rPr>
                <w:rFonts w:ascii="SWISS" w:hAnsi="SWISS" w:cs="Arial"/>
                <w:b/>
                <w:bCs/>
                <w:sz w:val="20"/>
                <w:szCs w:val="20"/>
              </w:rPr>
            </w:pPr>
            <w:r>
              <w:rPr>
                <w:rFonts w:ascii="SWISS" w:hAnsi="SWISS" w:cs="Arial"/>
                <w:b/>
                <w:bCs/>
                <w:sz w:val="20"/>
                <w:szCs w:val="20"/>
              </w:rPr>
              <w:t>NEIGHBORHOOD UTILITIES, LLC</w:t>
            </w:r>
          </w:p>
        </w:tc>
        <w:tc>
          <w:tcPr>
            <w:tcW w:w="1114" w:type="dxa"/>
            <w:tcBorders>
              <w:top w:val="single" w:sz="4" w:space="0" w:color="auto"/>
              <w:left w:val="nil"/>
              <w:bottom w:val="nil"/>
              <w:right w:val="nil"/>
            </w:tcBorders>
            <w:noWrap/>
            <w:vAlign w:val="bottom"/>
            <w:hideMark/>
          </w:tcPr>
          <w:p w:rsidR="00DF4ED4" w:rsidRDefault="00DF4ED4">
            <w:pPr>
              <w:rPr>
                <w:rFonts w:ascii="SWISS" w:hAnsi="SWISS" w:cs="Arial"/>
                <w:sz w:val="20"/>
                <w:szCs w:val="20"/>
              </w:rPr>
            </w:pPr>
            <w:r>
              <w:rPr>
                <w:rFonts w:ascii="SWISS" w:hAnsi="SWISS" w:cs="Arial"/>
                <w:sz w:val="20"/>
                <w:szCs w:val="20"/>
              </w:rPr>
              <w:t> </w:t>
            </w:r>
          </w:p>
        </w:tc>
        <w:tc>
          <w:tcPr>
            <w:tcW w:w="836" w:type="dxa"/>
            <w:tcBorders>
              <w:top w:val="single" w:sz="4" w:space="0" w:color="auto"/>
              <w:left w:val="nil"/>
              <w:bottom w:val="nil"/>
              <w:right w:val="nil"/>
            </w:tcBorders>
            <w:noWrap/>
            <w:vAlign w:val="bottom"/>
            <w:hideMark/>
          </w:tcPr>
          <w:p w:rsidR="00DF4ED4" w:rsidRDefault="00DF4ED4">
            <w:pPr>
              <w:rPr>
                <w:rFonts w:ascii="SWISS" w:hAnsi="SWISS" w:cs="Arial"/>
              </w:rPr>
            </w:pPr>
            <w:r>
              <w:rPr>
                <w:rFonts w:ascii="SWISS" w:hAnsi="SWISS" w:cs="Arial"/>
              </w:rPr>
              <w:t> </w:t>
            </w:r>
          </w:p>
        </w:tc>
        <w:tc>
          <w:tcPr>
            <w:tcW w:w="2816" w:type="dxa"/>
            <w:gridSpan w:val="2"/>
            <w:tcBorders>
              <w:top w:val="single" w:sz="4" w:space="0" w:color="auto"/>
              <w:left w:val="nil"/>
              <w:bottom w:val="nil"/>
              <w:right w:val="single" w:sz="4" w:space="0" w:color="auto"/>
            </w:tcBorders>
            <w:noWrap/>
            <w:vAlign w:val="bottom"/>
            <w:hideMark/>
          </w:tcPr>
          <w:p w:rsidR="00DF4ED4" w:rsidRDefault="00DF4ED4">
            <w:pPr>
              <w:jc w:val="right"/>
              <w:rPr>
                <w:rFonts w:ascii="SWISS" w:hAnsi="SWISS" w:cs="Arial"/>
                <w:b/>
                <w:bCs/>
                <w:sz w:val="20"/>
                <w:szCs w:val="20"/>
              </w:rPr>
            </w:pPr>
            <w:r>
              <w:rPr>
                <w:rFonts w:ascii="SWISS" w:hAnsi="SWISS" w:cs="Arial"/>
                <w:b/>
                <w:bCs/>
                <w:sz w:val="20"/>
                <w:szCs w:val="20"/>
              </w:rPr>
              <w:t>SCHEDULE NO. 3-C</w:t>
            </w:r>
          </w:p>
        </w:tc>
      </w:tr>
      <w:tr w:rsidR="00DF4ED4" w:rsidTr="00DF4ED4">
        <w:trPr>
          <w:trHeight w:val="300"/>
        </w:trPr>
        <w:tc>
          <w:tcPr>
            <w:tcW w:w="4717" w:type="dxa"/>
            <w:tcBorders>
              <w:top w:val="nil"/>
              <w:left w:val="single" w:sz="4" w:space="0" w:color="auto"/>
              <w:bottom w:val="nil"/>
              <w:right w:val="nil"/>
            </w:tcBorders>
            <w:noWrap/>
            <w:vAlign w:val="bottom"/>
            <w:hideMark/>
          </w:tcPr>
          <w:p w:rsidR="00DF4ED4" w:rsidRDefault="00DF4ED4">
            <w:pPr>
              <w:rPr>
                <w:rFonts w:ascii="SWISS" w:hAnsi="SWISS" w:cs="Arial"/>
                <w:b/>
                <w:bCs/>
                <w:sz w:val="20"/>
                <w:szCs w:val="20"/>
              </w:rPr>
            </w:pPr>
            <w:r>
              <w:rPr>
                <w:rFonts w:ascii="SWISS" w:hAnsi="SWISS" w:cs="Arial"/>
                <w:b/>
                <w:bCs/>
                <w:sz w:val="20"/>
                <w:szCs w:val="20"/>
              </w:rPr>
              <w:t>TEST YEAR ENDED  06/30/15</w:t>
            </w:r>
          </w:p>
        </w:tc>
        <w:tc>
          <w:tcPr>
            <w:tcW w:w="1114" w:type="dxa"/>
            <w:noWrap/>
            <w:vAlign w:val="bottom"/>
            <w:hideMark/>
          </w:tcPr>
          <w:p w:rsidR="00DF4ED4" w:rsidRDefault="00DF4ED4">
            <w:pPr>
              <w:rPr>
                <w:sz w:val="22"/>
                <w:szCs w:val="22"/>
              </w:rPr>
            </w:pPr>
          </w:p>
        </w:tc>
        <w:tc>
          <w:tcPr>
            <w:tcW w:w="836" w:type="dxa"/>
            <w:noWrap/>
            <w:vAlign w:val="bottom"/>
            <w:hideMark/>
          </w:tcPr>
          <w:p w:rsidR="00DF4ED4" w:rsidRDefault="00DF4ED4">
            <w:pPr>
              <w:rPr>
                <w:sz w:val="22"/>
                <w:szCs w:val="22"/>
              </w:rPr>
            </w:pPr>
          </w:p>
        </w:tc>
        <w:tc>
          <w:tcPr>
            <w:tcW w:w="2816" w:type="dxa"/>
            <w:gridSpan w:val="2"/>
            <w:tcBorders>
              <w:top w:val="nil"/>
              <w:left w:val="nil"/>
              <w:bottom w:val="nil"/>
              <w:right w:val="single" w:sz="4" w:space="0" w:color="auto"/>
            </w:tcBorders>
            <w:noWrap/>
            <w:vAlign w:val="center"/>
            <w:hideMark/>
          </w:tcPr>
          <w:p w:rsidR="00DF4ED4" w:rsidRDefault="00DF4ED4">
            <w:pPr>
              <w:jc w:val="right"/>
              <w:rPr>
                <w:rFonts w:ascii="SWISS" w:hAnsi="SWISS" w:cs="Arial"/>
                <w:b/>
                <w:bCs/>
                <w:sz w:val="20"/>
                <w:szCs w:val="20"/>
              </w:rPr>
            </w:pPr>
            <w:r>
              <w:rPr>
                <w:rFonts w:ascii="SWISS" w:hAnsi="SWISS" w:cs="Arial"/>
                <w:b/>
                <w:bCs/>
                <w:sz w:val="20"/>
                <w:szCs w:val="20"/>
              </w:rPr>
              <w:t>DOCKET NO. 150181-WU</w:t>
            </w:r>
          </w:p>
        </w:tc>
      </w:tr>
      <w:tr w:rsidR="00DF4ED4" w:rsidTr="00DF4ED4">
        <w:trPr>
          <w:trHeight w:val="300"/>
        </w:trPr>
        <w:tc>
          <w:tcPr>
            <w:tcW w:w="5831" w:type="dxa"/>
            <w:gridSpan w:val="2"/>
            <w:tcBorders>
              <w:top w:val="nil"/>
              <w:left w:val="single" w:sz="4" w:space="0" w:color="auto"/>
              <w:bottom w:val="nil"/>
              <w:right w:val="nil"/>
            </w:tcBorders>
            <w:noWrap/>
            <w:vAlign w:val="bottom"/>
            <w:hideMark/>
          </w:tcPr>
          <w:p w:rsidR="00DF4ED4" w:rsidRDefault="00DF4ED4">
            <w:pPr>
              <w:rPr>
                <w:rFonts w:ascii="SWISS" w:hAnsi="SWISS" w:cs="Arial"/>
                <w:b/>
                <w:bCs/>
                <w:sz w:val="20"/>
                <w:szCs w:val="20"/>
              </w:rPr>
            </w:pPr>
            <w:r>
              <w:rPr>
                <w:rFonts w:ascii="SWISS" w:hAnsi="SWISS" w:cs="Arial"/>
                <w:b/>
                <w:bCs/>
                <w:sz w:val="20"/>
                <w:szCs w:val="20"/>
              </w:rPr>
              <w:t>ANALYSIS OF WATER OPERATION AND MAINTENANCE EXPENSE</w:t>
            </w:r>
          </w:p>
        </w:tc>
        <w:tc>
          <w:tcPr>
            <w:tcW w:w="1744" w:type="dxa"/>
            <w:gridSpan w:val="2"/>
            <w:noWrap/>
            <w:vAlign w:val="bottom"/>
            <w:hideMark/>
          </w:tcPr>
          <w:p w:rsidR="00DF4ED4" w:rsidRDefault="00DF4ED4">
            <w:pPr>
              <w:rPr>
                <w:sz w:val="22"/>
                <w:szCs w:val="22"/>
              </w:rPr>
            </w:pPr>
          </w:p>
        </w:tc>
        <w:tc>
          <w:tcPr>
            <w:tcW w:w="1908" w:type="dxa"/>
            <w:tcBorders>
              <w:top w:val="nil"/>
              <w:left w:val="nil"/>
              <w:bottom w:val="nil"/>
              <w:right w:val="single" w:sz="4" w:space="0" w:color="auto"/>
            </w:tcBorders>
            <w:noWrap/>
            <w:vAlign w:val="bottom"/>
            <w:hideMark/>
          </w:tcPr>
          <w:p w:rsidR="00DF4ED4" w:rsidRDefault="00DF4ED4">
            <w:pPr>
              <w:rPr>
                <w:rFonts w:ascii="SWISS" w:hAnsi="SWISS" w:cs="Arial"/>
                <w:sz w:val="20"/>
                <w:szCs w:val="20"/>
              </w:rPr>
            </w:pPr>
            <w:r>
              <w:rPr>
                <w:rFonts w:ascii="SWISS" w:hAnsi="SWISS" w:cs="Arial"/>
                <w:sz w:val="20"/>
                <w:szCs w:val="20"/>
              </w:rPr>
              <w:t> </w:t>
            </w:r>
          </w:p>
        </w:tc>
      </w:tr>
      <w:tr w:rsidR="00DF4ED4" w:rsidTr="00DF4ED4">
        <w:trPr>
          <w:trHeight w:val="300"/>
        </w:trPr>
        <w:tc>
          <w:tcPr>
            <w:tcW w:w="4717" w:type="dxa"/>
            <w:tcBorders>
              <w:top w:val="single" w:sz="4" w:space="0" w:color="auto"/>
              <w:left w:val="single" w:sz="4" w:space="0" w:color="auto"/>
              <w:bottom w:val="nil"/>
              <w:right w:val="nil"/>
            </w:tcBorders>
            <w:noWrap/>
            <w:vAlign w:val="bottom"/>
            <w:hideMark/>
          </w:tcPr>
          <w:p w:rsidR="00DF4ED4" w:rsidRDefault="00DF4ED4">
            <w:pPr>
              <w:rPr>
                <w:rFonts w:ascii="SWISS" w:hAnsi="SWISS" w:cs="Arial"/>
                <w:sz w:val="20"/>
                <w:szCs w:val="20"/>
              </w:rPr>
            </w:pPr>
            <w:r>
              <w:rPr>
                <w:rFonts w:ascii="SWISS" w:hAnsi="SWISS" w:cs="Arial"/>
                <w:sz w:val="20"/>
                <w:szCs w:val="20"/>
              </w:rPr>
              <w:t> </w:t>
            </w:r>
          </w:p>
        </w:tc>
        <w:tc>
          <w:tcPr>
            <w:tcW w:w="1114" w:type="dxa"/>
            <w:tcBorders>
              <w:top w:val="single" w:sz="4" w:space="0" w:color="auto"/>
              <w:left w:val="nil"/>
              <w:bottom w:val="nil"/>
              <w:right w:val="nil"/>
            </w:tcBorders>
            <w:noWrap/>
            <w:vAlign w:val="bottom"/>
            <w:hideMark/>
          </w:tcPr>
          <w:p w:rsidR="00DF4ED4" w:rsidRDefault="00DF4ED4">
            <w:pPr>
              <w:jc w:val="center"/>
              <w:rPr>
                <w:rFonts w:ascii="SWISS" w:hAnsi="SWISS" w:cs="Arial"/>
                <w:b/>
                <w:bCs/>
                <w:sz w:val="20"/>
                <w:szCs w:val="20"/>
              </w:rPr>
            </w:pPr>
            <w:r>
              <w:rPr>
                <w:rFonts w:ascii="SWISS" w:hAnsi="SWISS" w:cs="Arial"/>
                <w:b/>
                <w:bCs/>
                <w:sz w:val="20"/>
                <w:szCs w:val="20"/>
              </w:rPr>
              <w:t>TOTAL</w:t>
            </w:r>
          </w:p>
        </w:tc>
        <w:tc>
          <w:tcPr>
            <w:tcW w:w="1744" w:type="dxa"/>
            <w:gridSpan w:val="2"/>
            <w:tcBorders>
              <w:top w:val="single" w:sz="4" w:space="0" w:color="auto"/>
              <w:left w:val="nil"/>
              <w:bottom w:val="nil"/>
              <w:right w:val="nil"/>
            </w:tcBorders>
            <w:noWrap/>
            <w:vAlign w:val="bottom"/>
            <w:hideMark/>
          </w:tcPr>
          <w:p w:rsidR="00DF4ED4" w:rsidRDefault="00DF4ED4">
            <w:pPr>
              <w:jc w:val="center"/>
              <w:rPr>
                <w:rFonts w:ascii="SWISS" w:hAnsi="SWISS" w:cs="Arial"/>
                <w:b/>
                <w:bCs/>
                <w:sz w:val="20"/>
                <w:szCs w:val="20"/>
              </w:rPr>
            </w:pPr>
            <w:r>
              <w:rPr>
                <w:rFonts w:ascii="SWISS" w:hAnsi="SWISS" w:cs="Arial"/>
                <w:b/>
                <w:bCs/>
                <w:sz w:val="20"/>
                <w:szCs w:val="20"/>
              </w:rPr>
              <w:t>COMMISSION</w:t>
            </w:r>
          </w:p>
        </w:tc>
        <w:tc>
          <w:tcPr>
            <w:tcW w:w="1908" w:type="dxa"/>
            <w:tcBorders>
              <w:top w:val="single" w:sz="4" w:space="0" w:color="auto"/>
              <w:left w:val="nil"/>
              <w:bottom w:val="nil"/>
              <w:right w:val="single" w:sz="4" w:space="0" w:color="auto"/>
            </w:tcBorders>
            <w:noWrap/>
            <w:vAlign w:val="bottom"/>
            <w:hideMark/>
          </w:tcPr>
          <w:p w:rsidR="00DF4ED4" w:rsidRDefault="00DF4ED4">
            <w:pPr>
              <w:jc w:val="center"/>
              <w:rPr>
                <w:rFonts w:ascii="SWISS" w:hAnsi="SWISS" w:cs="Arial"/>
                <w:b/>
                <w:bCs/>
                <w:sz w:val="20"/>
                <w:szCs w:val="20"/>
              </w:rPr>
            </w:pPr>
            <w:r>
              <w:rPr>
                <w:rFonts w:ascii="SWISS" w:hAnsi="SWISS" w:cs="Arial"/>
                <w:b/>
                <w:bCs/>
                <w:sz w:val="20"/>
                <w:szCs w:val="20"/>
              </w:rPr>
              <w:t>TOTAL</w:t>
            </w:r>
          </w:p>
        </w:tc>
      </w:tr>
      <w:tr w:rsidR="00DF4ED4" w:rsidTr="00DF4ED4">
        <w:trPr>
          <w:trHeight w:val="300"/>
        </w:trPr>
        <w:tc>
          <w:tcPr>
            <w:tcW w:w="4717" w:type="dxa"/>
            <w:tcBorders>
              <w:top w:val="nil"/>
              <w:left w:val="single" w:sz="4" w:space="0" w:color="auto"/>
              <w:bottom w:val="nil"/>
              <w:right w:val="nil"/>
            </w:tcBorders>
            <w:noWrap/>
            <w:vAlign w:val="bottom"/>
            <w:hideMark/>
          </w:tcPr>
          <w:p w:rsidR="00DF4ED4" w:rsidRDefault="00DF4ED4">
            <w:pPr>
              <w:rPr>
                <w:rFonts w:ascii="SWISS" w:hAnsi="SWISS" w:cs="Arial"/>
              </w:rPr>
            </w:pPr>
            <w:r>
              <w:rPr>
                <w:rFonts w:ascii="SWISS" w:hAnsi="SWISS" w:cs="Arial"/>
              </w:rPr>
              <w:t> </w:t>
            </w:r>
          </w:p>
        </w:tc>
        <w:tc>
          <w:tcPr>
            <w:tcW w:w="1114" w:type="dxa"/>
            <w:noWrap/>
            <w:vAlign w:val="bottom"/>
            <w:hideMark/>
          </w:tcPr>
          <w:p w:rsidR="00DF4ED4" w:rsidRDefault="00DF4ED4">
            <w:pPr>
              <w:jc w:val="center"/>
              <w:rPr>
                <w:rFonts w:ascii="SWISS" w:hAnsi="SWISS" w:cs="Arial"/>
                <w:b/>
                <w:bCs/>
                <w:sz w:val="20"/>
                <w:szCs w:val="20"/>
              </w:rPr>
            </w:pPr>
            <w:r>
              <w:rPr>
                <w:rFonts w:ascii="SWISS" w:hAnsi="SWISS" w:cs="Arial"/>
                <w:b/>
                <w:bCs/>
                <w:sz w:val="20"/>
                <w:szCs w:val="20"/>
              </w:rPr>
              <w:t>PER</w:t>
            </w:r>
          </w:p>
        </w:tc>
        <w:tc>
          <w:tcPr>
            <w:tcW w:w="1744" w:type="dxa"/>
            <w:gridSpan w:val="2"/>
            <w:noWrap/>
            <w:vAlign w:val="bottom"/>
            <w:hideMark/>
          </w:tcPr>
          <w:p w:rsidR="00DF4ED4" w:rsidRDefault="00DF4ED4">
            <w:pPr>
              <w:jc w:val="center"/>
              <w:rPr>
                <w:rFonts w:ascii="SWISS" w:hAnsi="SWISS" w:cs="Arial"/>
                <w:b/>
                <w:bCs/>
                <w:sz w:val="20"/>
                <w:szCs w:val="20"/>
              </w:rPr>
            </w:pPr>
            <w:r>
              <w:rPr>
                <w:rFonts w:ascii="SWISS" w:hAnsi="SWISS" w:cs="Arial"/>
                <w:b/>
                <w:bCs/>
                <w:sz w:val="20"/>
                <w:szCs w:val="20"/>
              </w:rPr>
              <w:t>ADJUST-</w:t>
            </w:r>
          </w:p>
        </w:tc>
        <w:tc>
          <w:tcPr>
            <w:tcW w:w="1908" w:type="dxa"/>
            <w:tcBorders>
              <w:top w:val="nil"/>
              <w:left w:val="nil"/>
              <w:bottom w:val="nil"/>
              <w:right w:val="single" w:sz="4" w:space="0" w:color="auto"/>
            </w:tcBorders>
            <w:noWrap/>
            <w:vAlign w:val="bottom"/>
            <w:hideMark/>
          </w:tcPr>
          <w:p w:rsidR="00DF4ED4" w:rsidRDefault="00DF4ED4">
            <w:pPr>
              <w:jc w:val="center"/>
              <w:rPr>
                <w:rFonts w:ascii="SWISS" w:hAnsi="SWISS" w:cs="Arial"/>
                <w:b/>
                <w:bCs/>
                <w:sz w:val="20"/>
                <w:szCs w:val="20"/>
              </w:rPr>
            </w:pPr>
            <w:r>
              <w:rPr>
                <w:rFonts w:ascii="SWISS" w:hAnsi="SWISS" w:cs="Arial"/>
                <w:b/>
                <w:bCs/>
                <w:sz w:val="20"/>
                <w:szCs w:val="20"/>
              </w:rPr>
              <w:t>PER</w:t>
            </w:r>
          </w:p>
        </w:tc>
      </w:tr>
      <w:tr w:rsidR="00DF4ED4" w:rsidTr="00DF4ED4">
        <w:trPr>
          <w:trHeight w:val="300"/>
        </w:trPr>
        <w:tc>
          <w:tcPr>
            <w:tcW w:w="4717" w:type="dxa"/>
            <w:tcBorders>
              <w:top w:val="nil"/>
              <w:left w:val="single" w:sz="4" w:space="0" w:color="auto"/>
              <w:bottom w:val="single" w:sz="4" w:space="0" w:color="auto"/>
              <w:right w:val="nil"/>
            </w:tcBorders>
            <w:noWrap/>
            <w:vAlign w:val="bottom"/>
            <w:hideMark/>
          </w:tcPr>
          <w:p w:rsidR="00DF4ED4" w:rsidRDefault="00DF4ED4">
            <w:pPr>
              <w:rPr>
                <w:rFonts w:ascii="SWISS" w:hAnsi="SWISS" w:cs="Arial"/>
                <w:sz w:val="20"/>
                <w:szCs w:val="20"/>
              </w:rPr>
            </w:pPr>
            <w:r>
              <w:rPr>
                <w:rFonts w:ascii="SWISS" w:hAnsi="SWISS" w:cs="Arial"/>
                <w:sz w:val="20"/>
                <w:szCs w:val="20"/>
              </w:rPr>
              <w:t> </w:t>
            </w:r>
          </w:p>
        </w:tc>
        <w:tc>
          <w:tcPr>
            <w:tcW w:w="1114" w:type="dxa"/>
            <w:tcBorders>
              <w:top w:val="nil"/>
              <w:left w:val="nil"/>
              <w:bottom w:val="single" w:sz="4" w:space="0" w:color="auto"/>
              <w:right w:val="nil"/>
            </w:tcBorders>
            <w:noWrap/>
            <w:vAlign w:val="bottom"/>
            <w:hideMark/>
          </w:tcPr>
          <w:p w:rsidR="00DF4ED4" w:rsidRDefault="00DF4ED4">
            <w:pPr>
              <w:jc w:val="center"/>
              <w:rPr>
                <w:rFonts w:ascii="SWISS" w:hAnsi="SWISS" w:cs="Arial"/>
                <w:b/>
                <w:bCs/>
                <w:sz w:val="20"/>
                <w:szCs w:val="20"/>
              </w:rPr>
            </w:pPr>
            <w:r>
              <w:rPr>
                <w:rFonts w:ascii="SWISS" w:hAnsi="SWISS" w:cs="Arial"/>
                <w:b/>
                <w:bCs/>
                <w:sz w:val="20"/>
                <w:szCs w:val="20"/>
              </w:rPr>
              <w:t>UTILITY</w:t>
            </w:r>
          </w:p>
        </w:tc>
        <w:tc>
          <w:tcPr>
            <w:tcW w:w="1744" w:type="dxa"/>
            <w:gridSpan w:val="2"/>
            <w:tcBorders>
              <w:top w:val="nil"/>
              <w:left w:val="nil"/>
              <w:bottom w:val="single" w:sz="4" w:space="0" w:color="auto"/>
              <w:right w:val="nil"/>
            </w:tcBorders>
            <w:noWrap/>
            <w:vAlign w:val="bottom"/>
            <w:hideMark/>
          </w:tcPr>
          <w:p w:rsidR="00DF4ED4" w:rsidRDefault="00DF4ED4">
            <w:pPr>
              <w:jc w:val="center"/>
              <w:rPr>
                <w:rFonts w:ascii="SWISS" w:hAnsi="SWISS" w:cs="Arial"/>
                <w:b/>
                <w:bCs/>
                <w:sz w:val="20"/>
                <w:szCs w:val="20"/>
              </w:rPr>
            </w:pPr>
            <w:r>
              <w:rPr>
                <w:rFonts w:ascii="SWISS" w:hAnsi="SWISS" w:cs="Arial"/>
                <w:b/>
                <w:bCs/>
                <w:sz w:val="20"/>
                <w:szCs w:val="20"/>
              </w:rPr>
              <w:t>MENT</w:t>
            </w:r>
          </w:p>
        </w:tc>
        <w:tc>
          <w:tcPr>
            <w:tcW w:w="1908" w:type="dxa"/>
            <w:tcBorders>
              <w:top w:val="nil"/>
              <w:left w:val="nil"/>
              <w:bottom w:val="single" w:sz="4" w:space="0" w:color="auto"/>
              <w:right w:val="single" w:sz="4" w:space="0" w:color="auto"/>
            </w:tcBorders>
            <w:noWrap/>
            <w:vAlign w:val="bottom"/>
            <w:hideMark/>
          </w:tcPr>
          <w:p w:rsidR="00DF4ED4" w:rsidRDefault="00DF4ED4">
            <w:pPr>
              <w:jc w:val="center"/>
              <w:rPr>
                <w:rFonts w:ascii="SWISS" w:hAnsi="SWISS" w:cs="Arial"/>
                <w:b/>
                <w:bCs/>
                <w:sz w:val="20"/>
                <w:szCs w:val="20"/>
              </w:rPr>
            </w:pPr>
            <w:r>
              <w:rPr>
                <w:rFonts w:ascii="SWISS" w:hAnsi="SWISS" w:cs="Arial"/>
                <w:b/>
                <w:bCs/>
                <w:sz w:val="20"/>
                <w:szCs w:val="20"/>
              </w:rPr>
              <w:t>COMMISSION</w:t>
            </w:r>
          </w:p>
        </w:tc>
      </w:tr>
      <w:tr w:rsidR="00DF4ED4" w:rsidTr="00DF4ED4">
        <w:trPr>
          <w:trHeight w:val="300"/>
        </w:trPr>
        <w:tc>
          <w:tcPr>
            <w:tcW w:w="4717" w:type="dxa"/>
            <w:tcBorders>
              <w:top w:val="nil"/>
              <w:left w:val="single" w:sz="4" w:space="0" w:color="auto"/>
              <w:bottom w:val="nil"/>
              <w:right w:val="nil"/>
            </w:tcBorders>
            <w:noWrap/>
            <w:vAlign w:val="bottom"/>
            <w:hideMark/>
          </w:tcPr>
          <w:p w:rsidR="00DF4ED4" w:rsidRDefault="00DF4ED4">
            <w:pPr>
              <w:rPr>
                <w:rFonts w:ascii="SWISS" w:hAnsi="SWISS" w:cs="Arial"/>
                <w:sz w:val="20"/>
                <w:szCs w:val="20"/>
              </w:rPr>
            </w:pPr>
            <w:r>
              <w:rPr>
                <w:rFonts w:ascii="SWISS" w:hAnsi="SWISS" w:cs="Arial"/>
                <w:sz w:val="20"/>
                <w:szCs w:val="20"/>
              </w:rPr>
              <w:t>(601) SALARIES AND WAGES - EMPLOYEES</w:t>
            </w:r>
          </w:p>
        </w:tc>
        <w:tc>
          <w:tcPr>
            <w:tcW w:w="1114" w:type="dxa"/>
            <w:noWrap/>
            <w:vAlign w:val="bottom"/>
            <w:hideMark/>
          </w:tcPr>
          <w:p w:rsidR="00DF4ED4" w:rsidRDefault="00DF4ED4">
            <w:pPr>
              <w:jc w:val="right"/>
              <w:rPr>
                <w:rFonts w:ascii="SWISS" w:hAnsi="SWISS" w:cs="Arial"/>
                <w:sz w:val="20"/>
                <w:szCs w:val="20"/>
              </w:rPr>
            </w:pPr>
            <w:r>
              <w:rPr>
                <w:rFonts w:ascii="SWISS" w:hAnsi="SWISS" w:cs="Arial"/>
                <w:sz w:val="20"/>
                <w:szCs w:val="20"/>
              </w:rPr>
              <w:t xml:space="preserve">$17,777 </w:t>
            </w:r>
          </w:p>
        </w:tc>
        <w:tc>
          <w:tcPr>
            <w:tcW w:w="1744" w:type="dxa"/>
            <w:gridSpan w:val="2"/>
            <w:noWrap/>
            <w:vAlign w:val="bottom"/>
            <w:hideMark/>
          </w:tcPr>
          <w:p w:rsidR="00DF4ED4" w:rsidRDefault="00DF4ED4">
            <w:pPr>
              <w:jc w:val="right"/>
              <w:rPr>
                <w:rFonts w:ascii="SWISS" w:hAnsi="SWISS" w:cs="Arial"/>
                <w:sz w:val="20"/>
                <w:szCs w:val="20"/>
              </w:rPr>
            </w:pPr>
            <w:r>
              <w:rPr>
                <w:rFonts w:ascii="SWISS" w:hAnsi="SWISS" w:cs="Arial"/>
                <w:sz w:val="20"/>
                <w:szCs w:val="20"/>
              </w:rPr>
              <w:t xml:space="preserve">$223 </w:t>
            </w:r>
          </w:p>
        </w:tc>
        <w:tc>
          <w:tcPr>
            <w:tcW w:w="1908" w:type="dxa"/>
            <w:tcBorders>
              <w:top w:val="nil"/>
              <w:left w:val="nil"/>
              <w:bottom w:val="nil"/>
              <w:right w:val="single" w:sz="4" w:space="0" w:color="auto"/>
            </w:tcBorders>
            <w:noWrap/>
            <w:vAlign w:val="bottom"/>
            <w:hideMark/>
          </w:tcPr>
          <w:p w:rsidR="00DF4ED4" w:rsidRDefault="00DF4ED4">
            <w:pPr>
              <w:jc w:val="right"/>
              <w:rPr>
                <w:rFonts w:ascii="SWISS" w:hAnsi="SWISS" w:cs="Arial"/>
                <w:sz w:val="20"/>
                <w:szCs w:val="20"/>
              </w:rPr>
            </w:pPr>
            <w:r>
              <w:rPr>
                <w:rFonts w:ascii="SWISS" w:hAnsi="SWISS" w:cs="Arial"/>
                <w:sz w:val="20"/>
                <w:szCs w:val="20"/>
              </w:rPr>
              <w:t xml:space="preserve">$18,000 </w:t>
            </w:r>
          </w:p>
        </w:tc>
      </w:tr>
      <w:tr w:rsidR="00DF4ED4" w:rsidTr="00DF4ED4">
        <w:trPr>
          <w:trHeight w:val="300"/>
        </w:trPr>
        <w:tc>
          <w:tcPr>
            <w:tcW w:w="4717" w:type="dxa"/>
            <w:tcBorders>
              <w:top w:val="nil"/>
              <w:left w:val="single" w:sz="4" w:space="0" w:color="auto"/>
              <w:bottom w:val="nil"/>
              <w:right w:val="nil"/>
            </w:tcBorders>
            <w:noWrap/>
            <w:vAlign w:val="bottom"/>
            <w:hideMark/>
          </w:tcPr>
          <w:p w:rsidR="00DF4ED4" w:rsidRDefault="00DF4ED4">
            <w:pPr>
              <w:rPr>
                <w:rFonts w:ascii="SWISS" w:hAnsi="SWISS" w:cs="Arial"/>
                <w:sz w:val="20"/>
                <w:szCs w:val="20"/>
              </w:rPr>
            </w:pPr>
            <w:r>
              <w:rPr>
                <w:rFonts w:ascii="SWISS" w:hAnsi="SWISS" w:cs="Arial"/>
                <w:sz w:val="20"/>
                <w:szCs w:val="20"/>
              </w:rPr>
              <w:t>(603) SALARIES AND WAGES - OFFICERS</w:t>
            </w:r>
          </w:p>
        </w:tc>
        <w:tc>
          <w:tcPr>
            <w:tcW w:w="1114" w:type="dxa"/>
            <w:noWrap/>
            <w:vAlign w:val="bottom"/>
            <w:hideMark/>
          </w:tcPr>
          <w:p w:rsidR="00DF4ED4" w:rsidRDefault="00DF4ED4">
            <w:pPr>
              <w:jc w:val="right"/>
              <w:rPr>
                <w:rFonts w:ascii="SWISS" w:hAnsi="SWISS" w:cs="Arial"/>
                <w:sz w:val="20"/>
                <w:szCs w:val="20"/>
              </w:rPr>
            </w:pPr>
            <w:r>
              <w:rPr>
                <w:rFonts w:ascii="SWISS" w:hAnsi="SWISS" w:cs="Arial"/>
                <w:sz w:val="20"/>
                <w:szCs w:val="20"/>
              </w:rPr>
              <w:t xml:space="preserve">26,400 </w:t>
            </w:r>
          </w:p>
        </w:tc>
        <w:tc>
          <w:tcPr>
            <w:tcW w:w="1744" w:type="dxa"/>
            <w:gridSpan w:val="2"/>
            <w:noWrap/>
            <w:vAlign w:val="bottom"/>
            <w:hideMark/>
          </w:tcPr>
          <w:p w:rsidR="00DF4ED4" w:rsidRDefault="00DF4ED4">
            <w:pPr>
              <w:jc w:val="right"/>
              <w:rPr>
                <w:rFonts w:ascii="SWISS" w:hAnsi="SWISS" w:cs="Arial"/>
                <w:sz w:val="20"/>
                <w:szCs w:val="20"/>
              </w:rPr>
            </w:pPr>
            <w:r>
              <w:rPr>
                <w:rFonts w:ascii="SWISS" w:hAnsi="SWISS" w:cs="Arial"/>
                <w:sz w:val="20"/>
                <w:szCs w:val="20"/>
              </w:rPr>
              <w:t xml:space="preserve">0 </w:t>
            </w:r>
          </w:p>
        </w:tc>
        <w:tc>
          <w:tcPr>
            <w:tcW w:w="1908" w:type="dxa"/>
            <w:tcBorders>
              <w:top w:val="nil"/>
              <w:left w:val="nil"/>
              <w:bottom w:val="nil"/>
              <w:right w:val="single" w:sz="4" w:space="0" w:color="auto"/>
            </w:tcBorders>
            <w:noWrap/>
            <w:vAlign w:val="bottom"/>
            <w:hideMark/>
          </w:tcPr>
          <w:p w:rsidR="00DF4ED4" w:rsidRDefault="00DF4ED4">
            <w:pPr>
              <w:jc w:val="right"/>
              <w:rPr>
                <w:rFonts w:ascii="SWISS" w:hAnsi="SWISS" w:cs="Arial"/>
                <w:sz w:val="20"/>
                <w:szCs w:val="20"/>
              </w:rPr>
            </w:pPr>
            <w:r>
              <w:rPr>
                <w:rFonts w:ascii="SWISS" w:hAnsi="SWISS" w:cs="Arial"/>
                <w:sz w:val="20"/>
                <w:szCs w:val="20"/>
              </w:rPr>
              <w:t xml:space="preserve">26,400 </w:t>
            </w:r>
          </w:p>
        </w:tc>
      </w:tr>
      <w:tr w:rsidR="00DF4ED4" w:rsidTr="00DF4ED4">
        <w:trPr>
          <w:trHeight w:val="300"/>
        </w:trPr>
        <w:tc>
          <w:tcPr>
            <w:tcW w:w="4717" w:type="dxa"/>
            <w:tcBorders>
              <w:top w:val="nil"/>
              <w:left w:val="single" w:sz="4" w:space="0" w:color="auto"/>
              <w:bottom w:val="nil"/>
              <w:right w:val="nil"/>
            </w:tcBorders>
            <w:noWrap/>
            <w:vAlign w:val="bottom"/>
            <w:hideMark/>
          </w:tcPr>
          <w:p w:rsidR="00DF4ED4" w:rsidRDefault="00DF4ED4">
            <w:pPr>
              <w:rPr>
                <w:rFonts w:ascii="SWISS" w:hAnsi="SWISS" w:cs="Arial"/>
                <w:sz w:val="20"/>
                <w:szCs w:val="20"/>
              </w:rPr>
            </w:pPr>
            <w:r>
              <w:rPr>
                <w:rFonts w:ascii="SWISS" w:hAnsi="SWISS" w:cs="Arial"/>
                <w:sz w:val="20"/>
                <w:szCs w:val="20"/>
              </w:rPr>
              <w:t>(610) PURCHASED WATER</w:t>
            </w:r>
          </w:p>
        </w:tc>
        <w:tc>
          <w:tcPr>
            <w:tcW w:w="1114" w:type="dxa"/>
            <w:noWrap/>
            <w:vAlign w:val="bottom"/>
            <w:hideMark/>
          </w:tcPr>
          <w:p w:rsidR="00DF4ED4" w:rsidRDefault="00DF4ED4">
            <w:pPr>
              <w:jc w:val="right"/>
              <w:rPr>
                <w:rFonts w:ascii="SWISS" w:hAnsi="SWISS" w:cs="Arial"/>
                <w:sz w:val="20"/>
                <w:szCs w:val="20"/>
              </w:rPr>
            </w:pPr>
            <w:r>
              <w:rPr>
                <w:rFonts w:ascii="SWISS" w:hAnsi="SWISS" w:cs="Arial"/>
                <w:sz w:val="20"/>
                <w:szCs w:val="20"/>
              </w:rPr>
              <w:t xml:space="preserve">0 </w:t>
            </w:r>
          </w:p>
        </w:tc>
        <w:tc>
          <w:tcPr>
            <w:tcW w:w="1744" w:type="dxa"/>
            <w:gridSpan w:val="2"/>
            <w:noWrap/>
            <w:vAlign w:val="bottom"/>
            <w:hideMark/>
          </w:tcPr>
          <w:p w:rsidR="00DF4ED4" w:rsidRDefault="00DF4ED4">
            <w:pPr>
              <w:jc w:val="right"/>
              <w:rPr>
                <w:rFonts w:ascii="SWISS" w:hAnsi="SWISS" w:cs="Arial"/>
                <w:sz w:val="20"/>
                <w:szCs w:val="20"/>
              </w:rPr>
            </w:pPr>
            <w:r>
              <w:rPr>
                <w:rFonts w:ascii="SWISS" w:hAnsi="SWISS" w:cs="Arial"/>
                <w:sz w:val="20"/>
                <w:szCs w:val="20"/>
              </w:rPr>
              <w:t xml:space="preserve">0 </w:t>
            </w:r>
          </w:p>
        </w:tc>
        <w:tc>
          <w:tcPr>
            <w:tcW w:w="1908" w:type="dxa"/>
            <w:tcBorders>
              <w:top w:val="nil"/>
              <w:left w:val="nil"/>
              <w:bottom w:val="nil"/>
              <w:right w:val="single" w:sz="4" w:space="0" w:color="auto"/>
            </w:tcBorders>
            <w:noWrap/>
            <w:vAlign w:val="bottom"/>
            <w:hideMark/>
          </w:tcPr>
          <w:p w:rsidR="00DF4ED4" w:rsidRDefault="00DF4ED4">
            <w:pPr>
              <w:jc w:val="right"/>
              <w:rPr>
                <w:rFonts w:ascii="SWISS" w:hAnsi="SWISS" w:cs="Arial"/>
                <w:sz w:val="20"/>
                <w:szCs w:val="20"/>
              </w:rPr>
            </w:pPr>
            <w:r>
              <w:rPr>
                <w:rFonts w:ascii="SWISS" w:hAnsi="SWISS" w:cs="Arial"/>
                <w:sz w:val="20"/>
                <w:szCs w:val="20"/>
              </w:rPr>
              <w:t xml:space="preserve">0 </w:t>
            </w:r>
          </w:p>
        </w:tc>
      </w:tr>
      <w:tr w:rsidR="00DF4ED4" w:rsidTr="00DF4ED4">
        <w:trPr>
          <w:trHeight w:val="300"/>
        </w:trPr>
        <w:tc>
          <w:tcPr>
            <w:tcW w:w="4717" w:type="dxa"/>
            <w:tcBorders>
              <w:top w:val="nil"/>
              <w:left w:val="single" w:sz="4" w:space="0" w:color="auto"/>
              <w:bottom w:val="nil"/>
              <w:right w:val="nil"/>
            </w:tcBorders>
            <w:noWrap/>
            <w:vAlign w:val="bottom"/>
            <w:hideMark/>
          </w:tcPr>
          <w:p w:rsidR="00DF4ED4" w:rsidRDefault="00DF4ED4">
            <w:pPr>
              <w:rPr>
                <w:rFonts w:ascii="SWISS" w:hAnsi="SWISS" w:cs="Arial"/>
                <w:sz w:val="20"/>
                <w:szCs w:val="20"/>
              </w:rPr>
            </w:pPr>
            <w:r>
              <w:rPr>
                <w:rFonts w:ascii="SWISS" w:hAnsi="SWISS" w:cs="Arial"/>
                <w:sz w:val="20"/>
                <w:szCs w:val="20"/>
              </w:rPr>
              <w:t>(615) PURCHASED POWER</w:t>
            </w:r>
          </w:p>
        </w:tc>
        <w:tc>
          <w:tcPr>
            <w:tcW w:w="1114" w:type="dxa"/>
            <w:noWrap/>
            <w:vAlign w:val="bottom"/>
            <w:hideMark/>
          </w:tcPr>
          <w:p w:rsidR="00DF4ED4" w:rsidRDefault="00DF4ED4">
            <w:pPr>
              <w:jc w:val="right"/>
              <w:rPr>
                <w:rFonts w:ascii="SWISS" w:hAnsi="SWISS" w:cs="Arial"/>
                <w:sz w:val="20"/>
                <w:szCs w:val="20"/>
              </w:rPr>
            </w:pPr>
            <w:r>
              <w:rPr>
                <w:rFonts w:ascii="SWISS" w:hAnsi="SWISS" w:cs="Arial"/>
                <w:sz w:val="20"/>
                <w:szCs w:val="20"/>
              </w:rPr>
              <w:t xml:space="preserve">5,261 </w:t>
            </w:r>
          </w:p>
        </w:tc>
        <w:tc>
          <w:tcPr>
            <w:tcW w:w="1744" w:type="dxa"/>
            <w:gridSpan w:val="2"/>
            <w:noWrap/>
            <w:vAlign w:val="bottom"/>
            <w:hideMark/>
          </w:tcPr>
          <w:p w:rsidR="00DF4ED4" w:rsidRDefault="00DF4ED4">
            <w:pPr>
              <w:jc w:val="right"/>
              <w:rPr>
                <w:rFonts w:ascii="SWISS" w:hAnsi="SWISS" w:cs="Arial"/>
                <w:sz w:val="20"/>
                <w:szCs w:val="20"/>
              </w:rPr>
            </w:pPr>
            <w:r>
              <w:rPr>
                <w:rFonts w:ascii="SWISS" w:hAnsi="SWISS" w:cs="Arial"/>
                <w:sz w:val="20"/>
                <w:szCs w:val="20"/>
              </w:rPr>
              <w:t xml:space="preserve">1,892 </w:t>
            </w:r>
          </w:p>
        </w:tc>
        <w:tc>
          <w:tcPr>
            <w:tcW w:w="1908" w:type="dxa"/>
            <w:tcBorders>
              <w:top w:val="nil"/>
              <w:left w:val="nil"/>
              <w:bottom w:val="nil"/>
              <w:right w:val="single" w:sz="4" w:space="0" w:color="auto"/>
            </w:tcBorders>
            <w:noWrap/>
            <w:vAlign w:val="bottom"/>
            <w:hideMark/>
          </w:tcPr>
          <w:p w:rsidR="00DF4ED4" w:rsidRDefault="00DF4ED4">
            <w:pPr>
              <w:jc w:val="right"/>
              <w:rPr>
                <w:rFonts w:ascii="SWISS" w:hAnsi="SWISS" w:cs="Arial"/>
                <w:sz w:val="20"/>
                <w:szCs w:val="20"/>
              </w:rPr>
            </w:pPr>
            <w:r>
              <w:rPr>
                <w:rFonts w:ascii="SWISS" w:hAnsi="SWISS" w:cs="Arial"/>
                <w:sz w:val="20"/>
                <w:szCs w:val="20"/>
              </w:rPr>
              <w:t xml:space="preserve">7,153 </w:t>
            </w:r>
          </w:p>
        </w:tc>
      </w:tr>
      <w:tr w:rsidR="00DF4ED4" w:rsidTr="00DF4ED4">
        <w:trPr>
          <w:trHeight w:val="300"/>
        </w:trPr>
        <w:tc>
          <w:tcPr>
            <w:tcW w:w="4717" w:type="dxa"/>
            <w:tcBorders>
              <w:top w:val="nil"/>
              <w:left w:val="single" w:sz="4" w:space="0" w:color="auto"/>
              <w:bottom w:val="nil"/>
              <w:right w:val="nil"/>
            </w:tcBorders>
            <w:noWrap/>
            <w:vAlign w:val="bottom"/>
            <w:hideMark/>
          </w:tcPr>
          <w:p w:rsidR="00DF4ED4" w:rsidRDefault="00DF4ED4">
            <w:pPr>
              <w:rPr>
                <w:rFonts w:ascii="SWISS" w:hAnsi="SWISS" w:cs="Arial"/>
                <w:sz w:val="20"/>
                <w:szCs w:val="20"/>
              </w:rPr>
            </w:pPr>
            <w:r>
              <w:rPr>
                <w:rFonts w:ascii="SWISS" w:hAnsi="SWISS" w:cs="Arial"/>
                <w:sz w:val="20"/>
                <w:szCs w:val="20"/>
              </w:rPr>
              <w:t>(618) CHEMICALS</w:t>
            </w:r>
          </w:p>
        </w:tc>
        <w:tc>
          <w:tcPr>
            <w:tcW w:w="1114" w:type="dxa"/>
            <w:noWrap/>
            <w:vAlign w:val="bottom"/>
            <w:hideMark/>
          </w:tcPr>
          <w:p w:rsidR="00DF4ED4" w:rsidRDefault="00DF4ED4">
            <w:pPr>
              <w:jc w:val="right"/>
              <w:rPr>
                <w:rFonts w:ascii="SWISS" w:hAnsi="SWISS" w:cs="Arial"/>
                <w:sz w:val="20"/>
                <w:szCs w:val="20"/>
              </w:rPr>
            </w:pPr>
            <w:r>
              <w:rPr>
                <w:rFonts w:ascii="SWISS" w:hAnsi="SWISS" w:cs="Arial"/>
                <w:sz w:val="20"/>
                <w:szCs w:val="20"/>
              </w:rPr>
              <w:t xml:space="preserve">5,339 </w:t>
            </w:r>
          </w:p>
        </w:tc>
        <w:tc>
          <w:tcPr>
            <w:tcW w:w="1744" w:type="dxa"/>
            <w:gridSpan w:val="2"/>
            <w:noWrap/>
            <w:vAlign w:val="bottom"/>
            <w:hideMark/>
          </w:tcPr>
          <w:p w:rsidR="00DF4ED4" w:rsidRDefault="00DF4ED4">
            <w:pPr>
              <w:jc w:val="right"/>
              <w:rPr>
                <w:rFonts w:ascii="SWISS" w:hAnsi="SWISS" w:cs="Arial"/>
                <w:sz w:val="20"/>
                <w:szCs w:val="20"/>
              </w:rPr>
            </w:pPr>
            <w:r>
              <w:rPr>
                <w:rFonts w:ascii="SWISS" w:hAnsi="SWISS" w:cs="Arial"/>
                <w:sz w:val="20"/>
                <w:szCs w:val="20"/>
              </w:rPr>
              <w:t>(635)</w:t>
            </w:r>
          </w:p>
        </w:tc>
        <w:tc>
          <w:tcPr>
            <w:tcW w:w="1908" w:type="dxa"/>
            <w:tcBorders>
              <w:top w:val="nil"/>
              <w:left w:val="nil"/>
              <w:bottom w:val="nil"/>
              <w:right w:val="single" w:sz="4" w:space="0" w:color="auto"/>
            </w:tcBorders>
            <w:noWrap/>
            <w:vAlign w:val="bottom"/>
            <w:hideMark/>
          </w:tcPr>
          <w:p w:rsidR="00DF4ED4" w:rsidRDefault="00DF4ED4">
            <w:pPr>
              <w:jc w:val="right"/>
              <w:rPr>
                <w:rFonts w:ascii="SWISS" w:hAnsi="SWISS" w:cs="Arial"/>
                <w:sz w:val="20"/>
                <w:szCs w:val="20"/>
              </w:rPr>
            </w:pPr>
            <w:r>
              <w:rPr>
                <w:rFonts w:ascii="SWISS" w:hAnsi="SWISS" w:cs="Arial"/>
                <w:sz w:val="20"/>
                <w:szCs w:val="20"/>
              </w:rPr>
              <w:t xml:space="preserve">4,704 </w:t>
            </w:r>
          </w:p>
        </w:tc>
      </w:tr>
      <w:tr w:rsidR="00DF4ED4" w:rsidTr="00DF4ED4">
        <w:trPr>
          <w:trHeight w:val="300"/>
        </w:trPr>
        <w:tc>
          <w:tcPr>
            <w:tcW w:w="4717" w:type="dxa"/>
            <w:tcBorders>
              <w:top w:val="nil"/>
              <w:left w:val="single" w:sz="4" w:space="0" w:color="auto"/>
              <w:bottom w:val="nil"/>
              <w:right w:val="nil"/>
            </w:tcBorders>
            <w:noWrap/>
            <w:vAlign w:val="bottom"/>
            <w:hideMark/>
          </w:tcPr>
          <w:p w:rsidR="00DF4ED4" w:rsidRDefault="00DF4ED4">
            <w:pPr>
              <w:rPr>
                <w:rFonts w:ascii="SWISS" w:hAnsi="SWISS" w:cs="Arial"/>
                <w:sz w:val="20"/>
                <w:szCs w:val="20"/>
              </w:rPr>
            </w:pPr>
            <w:r>
              <w:rPr>
                <w:rFonts w:ascii="SWISS" w:hAnsi="SWISS" w:cs="Arial"/>
                <w:sz w:val="20"/>
                <w:szCs w:val="20"/>
              </w:rPr>
              <w:t>(620) MATERIALS AND SUPPLIES</w:t>
            </w:r>
          </w:p>
        </w:tc>
        <w:tc>
          <w:tcPr>
            <w:tcW w:w="1114" w:type="dxa"/>
            <w:noWrap/>
            <w:vAlign w:val="bottom"/>
            <w:hideMark/>
          </w:tcPr>
          <w:p w:rsidR="00DF4ED4" w:rsidRDefault="00DF4ED4">
            <w:pPr>
              <w:jc w:val="right"/>
              <w:rPr>
                <w:rFonts w:ascii="SWISS" w:hAnsi="SWISS" w:cs="Arial"/>
                <w:sz w:val="20"/>
                <w:szCs w:val="20"/>
              </w:rPr>
            </w:pPr>
            <w:r>
              <w:rPr>
                <w:rFonts w:ascii="SWISS" w:hAnsi="SWISS" w:cs="Arial"/>
                <w:sz w:val="20"/>
                <w:szCs w:val="20"/>
              </w:rPr>
              <w:t xml:space="preserve">1,300 </w:t>
            </w:r>
          </w:p>
        </w:tc>
        <w:tc>
          <w:tcPr>
            <w:tcW w:w="1744" w:type="dxa"/>
            <w:gridSpan w:val="2"/>
            <w:noWrap/>
            <w:vAlign w:val="bottom"/>
            <w:hideMark/>
          </w:tcPr>
          <w:p w:rsidR="00DF4ED4" w:rsidRDefault="00DF4ED4">
            <w:pPr>
              <w:jc w:val="right"/>
              <w:rPr>
                <w:rFonts w:ascii="SWISS" w:hAnsi="SWISS" w:cs="Arial"/>
                <w:sz w:val="20"/>
                <w:szCs w:val="20"/>
              </w:rPr>
            </w:pPr>
            <w:r>
              <w:rPr>
                <w:rFonts w:ascii="SWISS" w:hAnsi="SWISS" w:cs="Arial"/>
                <w:sz w:val="20"/>
                <w:szCs w:val="20"/>
              </w:rPr>
              <w:t xml:space="preserve">0 </w:t>
            </w:r>
          </w:p>
        </w:tc>
        <w:tc>
          <w:tcPr>
            <w:tcW w:w="1908" w:type="dxa"/>
            <w:tcBorders>
              <w:top w:val="nil"/>
              <w:left w:val="nil"/>
              <w:bottom w:val="nil"/>
              <w:right w:val="single" w:sz="4" w:space="0" w:color="auto"/>
            </w:tcBorders>
            <w:noWrap/>
            <w:vAlign w:val="bottom"/>
            <w:hideMark/>
          </w:tcPr>
          <w:p w:rsidR="00DF4ED4" w:rsidRDefault="00DF4ED4">
            <w:pPr>
              <w:jc w:val="right"/>
              <w:rPr>
                <w:rFonts w:ascii="SWISS" w:hAnsi="SWISS" w:cs="Arial"/>
                <w:sz w:val="20"/>
                <w:szCs w:val="20"/>
              </w:rPr>
            </w:pPr>
            <w:r>
              <w:rPr>
                <w:rFonts w:ascii="SWISS" w:hAnsi="SWISS" w:cs="Arial"/>
                <w:sz w:val="20"/>
                <w:szCs w:val="20"/>
              </w:rPr>
              <w:t xml:space="preserve">1,300 </w:t>
            </w:r>
          </w:p>
        </w:tc>
      </w:tr>
      <w:tr w:rsidR="00DF4ED4" w:rsidTr="00DF4ED4">
        <w:trPr>
          <w:trHeight w:val="300"/>
        </w:trPr>
        <w:tc>
          <w:tcPr>
            <w:tcW w:w="4717" w:type="dxa"/>
            <w:tcBorders>
              <w:top w:val="nil"/>
              <w:left w:val="single" w:sz="4" w:space="0" w:color="auto"/>
              <w:bottom w:val="nil"/>
              <w:right w:val="nil"/>
            </w:tcBorders>
            <w:noWrap/>
            <w:vAlign w:val="bottom"/>
            <w:hideMark/>
          </w:tcPr>
          <w:p w:rsidR="00DF4ED4" w:rsidRDefault="00DF4ED4">
            <w:pPr>
              <w:rPr>
                <w:rFonts w:ascii="SWISS" w:hAnsi="SWISS" w:cs="Arial"/>
                <w:sz w:val="20"/>
                <w:szCs w:val="20"/>
              </w:rPr>
            </w:pPr>
            <w:r>
              <w:rPr>
                <w:rFonts w:ascii="SWISS" w:hAnsi="SWISS" w:cs="Arial"/>
                <w:sz w:val="20"/>
                <w:szCs w:val="20"/>
              </w:rPr>
              <w:t>(630) CONTRACTUAL SERVICES - BILLING</w:t>
            </w:r>
          </w:p>
        </w:tc>
        <w:tc>
          <w:tcPr>
            <w:tcW w:w="1114" w:type="dxa"/>
            <w:noWrap/>
            <w:vAlign w:val="bottom"/>
            <w:hideMark/>
          </w:tcPr>
          <w:p w:rsidR="00DF4ED4" w:rsidRDefault="00DF4ED4">
            <w:pPr>
              <w:jc w:val="right"/>
              <w:rPr>
                <w:rFonts w:ascii="SWISS" w:hAnsi="SWISS" w:cs="Arial"/>
                <w:sz w:val="20"/>
                <w:szCs w:val="20"/>
              </w:rPr>
            </w:pPr>
            <w:r>
              <w:rPr>
                <w:rFonts w:ascii="SWISS" w:hAnsi="SWISS" w:cs="Arial"/>
                <w:sz w:val="20"/>
                <w:szCs w:val="20"/>
              </w:rPr>
              <w:t xml:space="preserve">4,912 </w:t>
            </w:r>
          </w:p>
        </w:tc>
        <w:tc>
          <w:tcPr>
            <w:tcW w:w="1744" w:type="dxa"/>
            <w:gridSpan w:val="2"/>
            <w:noWrap/>
            <w:vAlign w:val="bottom"/>
            <w:hideMark/>
          </w:tcPr>
          <w:p w:rsidR="00DF4ED4" w:rsidRDefault="00DF4ED4">
            <w:pPr>
              <w:jc w:val="right"/>
              <w:rPr>
                <w:rFonts w:ascii="SWISS" w:hAnsi="SWISS" w:cs="Arial"/>
                <w:sz w:val="20"/>
                <w:szCs w:val="20"/>
              </w:rPr>
            </w:pPr>
            <w:r>
              <w:rPr>
                <w:rFonts w:ascii="SWISS" w:hAnsi="SWISS" w:cs="Arial"/>
                <w:sz w:val="20"/>
                <w:szCs w:val="20"/>
              </w:rPr>
              <w:t>(1,123)</w:t>
            </w:r>
          </w:p>
        </w:tc>
        <w:tc>
          <w:tcPr>
            <w:tcW w:w="1908" w:type="dxa"/>
            <w:tcBorders>
              <w:top w:val="nil"/>
              <w:left w:val="nil"/>
              <w:bottom w:val="nil"/>
              <w:right w:val="single" w:sz="4" w:space="0" w:color="auto"/>
            </w:tcBorders>
            <w:noWrap/>
            <w:vAlign w:val="bottom"/>
            <w:hideMark/>
          </w:tcPr>
          <w:p w:rsidR="00DF4ED4" w:rsidRDefault="00DF4ED4">
            <w:pPr>
              <w:jc w:val="right"/>
              <w:rPr>
                <w:rFonts w:ascii="SWISS" w:hAnsi="SWISS" w:cs="Arial"/>
                <w:sz w:val="20"/>
                <w:szCs w:val="20"/>
              </w:rPr>
            </w:pPr>
            <w:r>
              <w:rPr>
                <w:rFonts w:ascii="SWISS" w:hAnsi="SWISS" w:cs="Arial"/>
                <w:sz w:val="20"/>
                <w:szCs w:val="20"/>
              </w:rPr>
              <w:t xml:space="preserve">3,789 </w:t>
            </w:r>
          </w:p>
        </w:tc>
      </w:tr>
      <w:tr w:rsidR="00DF4ED4" w:rsidTr="00DF4ED4">
        <w:trPr>
          <w:trHeight w:val="300"/>
        </w:trPr>
        <w:tc>
          <w:tcPr>
            <w:tcW w:w="4717" w:type="dxa"/>
            <w:tcBorders>
              <w:top w:val="nil"/>
              <w:left w:val="single" w:sz="4" w:space="0" w:color="auto"/>
              <w:bottom w:val="nil"/>
              <w:right w:val="nil"/>
            </w:tcBorders>
            <w:noWrap/>
            <w:vAlign w:val="bottom"/>
            <w:hideMark/>
          </w:tcPr>
          <w:p w:rsidR="00DF4ED4" w:rsidRDefault="00DF4ED4">
            <w:pPr>
              <w:rPr>
                <w:rFonts w:ascii="SWISS" w:hAnsi="SWISS" w:cs="Arial"/>
                <w:sz w:val="20"/>
                <w:szCs w:val="20"/>
              </w:rPr>
            </w:pPr>
            <w:r>
              <w:rPr>
                <w:rFonts w:ascii="SWISS" w:hAnsi="SWISS" w:cs="Arial"/>
                <w:sz w:val="20"/>
                <w:szCs w:val="20"/>
              </w:rPr>
              <w:t>(631) CONTRACTUAL SERVICES - PROFESSIONAL</w:t>
            </w:r>
          </w:p>
        </w:tc>
        <w:tc>
          <w:tcPr>
            <w:tcW w:w="1114" w:type="dxa"/>
            <w:noWrap/>
            <w:vAlign w:val="bottom"/>
            <w:hideMark/>
          </w:tcPr>
          <w:p w:rsidR="00DF4ED4" w:rsidRDefault="00DF4ED4">
            <w:pPr>
              <w:jc w:val="right"/>
              <w:rPr>
                <w:rFonts w:ascii="SWISS" w:hAnsi="SWISS" w:cs="Arial"/>
                <w:sz w:val="20"/>
                <w:szCs w:val="20"/>
              </w:rPr>
            </w:pPr>
            <w:r>
              <w:rPr>
                <w:rFonts w:ascii="SWISS" w:hAnsi="SWISS" w:cs="Arial"/>
                <w:sz w:val="20"/>
                <w:szCs w:val="20"/>
              </w:rPr>
              <w:t xml:space="preserve">3,475 </w:t>
            </w:r>
          </w:p>
        </w:tc>
        <w:tc>
          <w:tcPr>
            <w:tcW w:w="1744" w:type="dxa"/>
            <w:gridSpan w:val="2"/>
            <w:noWrap/>
            <w:vAlign w:val="bottom"/>
            <w:hideMark/>
          </w:tcPr>
          <w:p w:rsidR="00DF4ED4" w:rsidRDefault="00DF4ED4">
            <w:pPr>
              <w:jc w:val="right"/>
              <w:rPr>
                <w:rFonts w:ascii="SWISS" w:hAnsi="SWISS" w:cs="Arial"/>
                <w:sz w:val="20"/>
                <w:szCs w:val="20"/>
              </w:rPr>
            </w:pPr>
            <w:r>
              <w:rPr>
                <w:rFonts w:ascii="SWISS" w:hAnsi="SWISS" w:cs="Arial"/>
                <w:sz w:val="20"/>
                <w:szCs w:val="20"/>
              </w:rPr>
              <w:t xml:space="preserve">0 </w:t>
            </w:r>
          </w:p>
        </w:tc>
        <w:tc>
          <w:tcPr>
            <w:tcW w:w="1908" w:type="dxa"/>
            <w:tcBorders>
              <w:top w:val="nil"/>
              <w:left w:val="nil"/>
              <w:bottom w:val="nil"/>
              <w:right w:val="single" w:sz="4" w:space="0" w:color="auto"/>
            </w:tcBorders>
            <w:noWrap/>
            <w:vAlign w:val="bottom"/>
            <w:hideMark/>
          </w:tcPr>
          <w:p w:rsidR="00DF4ED4" w:rsidRDefault="00DF4ED4">
            <w:pPr>
              <w:jc w:val="right"/>
              <w:rPr>
                <w:rFonts w:ascii="SWISS" w:hAnsi="SWISS" w:cs="Arial"/>
                <w:sz w:val="20"/>
                <w:szCs w:val="20"/>
              </w:rPr>
            </w:pPr>
            <w:r>
              <w:rPr>
                <w:rFonts w:ascii="SWISS" w:hAnsi="SWISS" w:cs="Arial"/>
                <w:sz w:val="20"/>
                <w:szCs w:val="20"/>
              </w:rPr>
              <w:t xml:space="preserve">3,475 </w:t>
            </w:r>
          </w:p>
        </w:tc>
      </w:tr>
      <w:tr w:rsidR="00DF4ED4" w:rsidTr="00DF4ED4">
        <w:trPr>
          <w:trHeight w:val="300"/>
        </w:trPr>
        <w:tc>
          <w:tcPr>
            <w:tcW w:w="4717" w:type="dxa"/>
            <w:tcBorders>
              <w:top w:val="nil"/>
              <w:left w:val="single" w:sz="4" w:space="0" w:color="auto"/>
              <w:bottom w:val="nil"/>
              <w:right w:val="nil"/>
            </w:tcBorders>
            <w:noWrap/>
            <w:vAlign w:val="bottom"/>
            <w:hideMark/>
          </w:tcPr>
          <w:p w:rsidR="00DF4ED4" w:rsidRDefault="00DF4ED4">
            <w:pPr>
              <w:rPr>
                <w:rFonts w:ascii="SWISS" w:hAnsi="SWISS" w:cs="Arial"/>
                <w:sz w:val="20"/>
                <w:szCs w:val="20"/>
              </w:rPr>
            </w:pPr>
            <w:r>
              <w:rPr>
                <w:rFonts w:ascii="SWISS" w:hAnsi="SWISS" w:cs="Arial"/>
                <w:sz w:val="20"/>
                <w:szCs w:val="20"/>
              </w:rPr>
              <w:t>(635) CONTRACTUAL SERVICES - TESTING</w:t>
            </w:r>
          </w:p>
        </w:tc>
        <w:tc>
          <w:tcPr>
            <w:tcW w:w="1114" w:type="dxa"/>
            <w:noWrap/>
            <w:vAlign w:val="bottom"/>
            <w:hideMark/>
          </w:tcPr>
          <w:p w:rsidR="00DF4ED4" w:rsidRDefault="00DF4ED4">
            <w:pPr>
              <w:jc w:val="right"/>
              <w:rPr>
                <w:rFonts w:ascii="SWISS" w:hAnsi="SWISS" w:cs="Arial"/>
                <w:sz w:val="20"/>
                <w:szCs w:val="20"/>
              </w:rPr>
            </w:pPr>
            <w:r>
              <w:rPr>
                <w:rFonts w:ascii="SWISS" w:hAnsi="SWISS" w:cs="Arial"/>
                <w:sz w:val="20"/>
                <w:szCs w:val="20"/>
              </w:rPr>
              <w:t xml:space="preserve">2,632 </w:t>
            </w:r>
          </w:p>
        </w:tc>
        <w:tc>
          <w:tcPr>
            <w:tcW w:w="1744" w:type="dxa"/>
            <w:gridSpan w:val="2"/>
            <w:noWrap/>
            <w:vAlign w:val="bottom"/>
            <w:hideMark/>
          </w:tcPr>
          <w:p w:rsidR="00DF4ED4" w:rsidRDefault="00DF4ED4">
            <w:pPr>
              <w:jc w:val="right"/>
              <w:rPr>
                <w:rFonts w:ascii="SWISS" w:hAnsi="SWISS" w:cs="Arial"/>
                <w:sz w:val="20"/>
                <w:szCs w:val="20"/>
              </w:rPr>
            </w:pPr>
            <w:r>
              <w:rPr>
                <w:rFonts w:ascii="SWISS" w:hAnsi="SWISS" w:cs="Arial"/>
                <w:sz w:val="20"/>
                <w:szCs w:val="20"/>
              </w:rPr>
              <w:t xml:space="preserve">446 </w:t>
            </w:r>
          </w:p>
        </w:tc>
        <w:tc>
          <w:tcPr>
            <w:tcW w:w="1908" w:type="dxa"/>
            <w:tcBorders>
              <w:top w:val="nil"/>
              <w:left w:val="nil"/>
              <w:bottom w:val="nil"/>
              <w:right w:val="single" w:sz="4" w:space="0" w:color="auto"/>
            </w:tcBorders>
            <w:noWrap/>
            <w:vAlign w:val="bottom"/>
            <w:hideMark/>
          </w:tcPr>
          <w:p w:rsidR="00DF4ED4" w:rsidRDefault="00DF4ED4">
            <w:pPr>
              <w:jc w:val="right"/>
              <w:rPr>
                <w:rFonts w:ascii="SWISS" w:hAnsi="SWISS" w:cs="Arial"/>
                <w:sz w:val="20"/>
                <w:szCs w:val="20"/>
              </w:rPr>
            </w:pPr>
            <w:r>
              <w:rPr>
                <w:rFonts w:ascii="SWISS" w:hAnsi="SWISS" w:cs="Arial"/>
                <w:sz w:val="20"/>
                <w:szCs w:val="20"/>
              </w:rPr>
              <w:t xml:space="preserve">3,078 </w:t>
            </w:r>
          </w:p>
        </w:tc>
      </w:tr>
      <w:tr w:rsidR="00DF4ED4" w:rsidTr="00DF4ED4">
        <w:trPr>
          <w:trHeight w:val="300"/>
        </w:trPr>
        <w:tc>
          <w:tcPr>
            <w:tcW w:w="4717" w:type="dxa"/>
            <w:tcBorders>
              <w:top w:val="nil"/>
              <w:left w:val="single" w:sz="4" w:space="0" w:color="auto"/>
              <w:bottom w:val="nil"/>
              <w:right w:val="nil"/>
            </w:tcBorders>
            <w:noWrap/>
            <w:vAlign w:val="bottom"/>
            <w:hideMark/>
          </w:tcPr>
          <w:p w:rsidR="00DF4ED4" w:rsidRDefault="00DF4ED4">
            <w:pPr>
              <w:rPr>
                <w:rFonts w:ascii="SWISS" w:hAnsi="SWISS" w:cs="Arial"/>
                <w:sz w:val="20"/>
                <w:szCs w:val="20"/>
              </w:rPr>
            </w:pPr>
            <w:r>
              <w:rPr>
                <w:rFonts w:ascii="SWISS" w:hAnsi="SWISS" w:cs="Arial"/>
                <w:sz w:val="20"/>
                <w:szCs w:val="20"/>
              </w:rPr>
              <w:t>(636) CONTRACTUAL SERVICES - OTHER</w:t>
            </w:r>
          </w:p>
        </w:tc>
        <w:tc>
          <w:tcPr>
            <w:tcW w:w="1114" w:type="dxa"/>
            <w:noWrap/>
            <w:vAlign w:val="bottom"/>
            <w:hideMark/>
          </w:tcPr>
          <w:p w:rsidR="00DF4ED4" w:rsidRDefault="00DF4ED4">
            <w:pPr>
              <w:jc w:val="right"/>
              <w:rPr>
                <w:rFonts w:ascii="SWISS" w:hAnsi="SWISS" w:cs="Arial"/>
                <w:sz w:val="20"/>
                <w:szCs w:val="20"/>
              </w:rPr>
            </w:pPr>
            <w:r>
              <w:rPr>
                <w:rFonts w:ascii="SWISS" w:hAnsi="SWISS" w:cs="Arial"/>
                <w:sz w:val="20"/>
                <w:szCs w:val="20"/>
              </w:rPr>
              <w:t xml:space="preserve">19,774 </w:t>
            </w:r>
          </w:p>
        </w:tc>
        <w:tc>
          <w:tcPr>
            <w:tcW w:w="1744" w:type="dxa"/>
            <w:gridSpan w:val="2"/>
            <w:noWrap/>
            <w:vAlign w:val="bottom"/>
            <w:hideMark/>
          </w:tcPr>
          <w:p w:rsidR="00DF4ED4" w:rsidRDefault="00DF4ED4">
            <w:pPr>
              <w:jc w:val="right"/>
              <w:rPr>
                <w:rFonts w:ascii="SWISS" w:hAnsi="SWISS" w:cs="Arial"/>
                <w:sz w:val="20"/>
                <w:szCs w:val="20"/>
              </w:rPr>
            </w:pPr>
            <w:r>
              <w:rPr>
                <w:rFonts w:ascii="SWISS" w:hAnsi="SWISS" w:cs="Arial"/>
                <w:sz w:val="20"/>
                <w:szCs w:val="20"/>
              </w:rPr>
              <w:t xml:space="preserve">23,902 </w:t>
            </w:r>
          </w:p>
        </w:tc>
        <w:tc>
          <w:tcPr>
            <w:tcW w:w="1908" w:type="dxa"/>
            <w:tcBorders>
              <w:top w:val="nil"/>
              <w:left w:val="nil"/>
              <w:bottom w:val="nil"/>
              <w:right w:val="single" w:sz="4" w:space="0" w:color="auto"/>
            </w:tcBorders>
            <w:noWrap/>
            <w:vAlign w:val="bottom"/>
            <w:hideMark/>
          </w:tcPr>
          <w:p w:rsidR="00DF4ED4" w:rsidRDefault="00DF4ED4">
            <w:pPr>
              <w:jc w:val="right"/>
              <w:rPr>
                <w:rFonts w:ascii="SWISS" w:hAnsi="SWISS" w:cs="Arial"/>
                <w:sz w:val="20"/>
                <w:szCs w:val="20"/>
              </w:rPr>
            </w:pPr>
            <w:r>
              <w:rPr>
                <w:rFonts w:ascii="SWISS" w:hAnsi="SWISS" w:cs="Arial"/>
                <w:sz w:val="20"/>
                <w:szCs w:val="20"/>
              </w:rPr>
              <w:t xml:space="preserve">43,676 </w:t>
            </w:r>
          </w:p>
        </w:tc>
      </w:tr>
      <w:tr w:rsidR="00DF4ED4" w:rsidTr="00DF4ED4">
        <w:trPr>
          <w:trHeight w:val="300"/>
        </w:trPr>
        <w:tc>
          <w:tcPr>
            <w:tcW w:w="4717" w:type="dxa"/>
            <w:tcBorders>
              <w:top w:val="nil"/>
              <w:left w:val="single" w:sz="4" w:space="0" w:color="auto"/>
              <w:bottom w:val="nil"/>
              <w:right w:val="nil"/>
            </w:tcBorders>
            <w:noWrap/>
            <w:vAlign w:val="bottom"/>
            <w:hideMark/>
          </w:tcPr>
          <w:p w:rsidR="00DF4ED4" w:rsidRDefault="00DF4ED4">
            <w:pPr>
              <w:rPr>
                <w:rFonts w:ascii="SWISS" w:hAnsi="SWISS" w:cs="Arial"/>
                <w:sz w:val="20"/>
                <w:szCs w:val="20"/>
              </w:rPr>
            </w:pPr>
            <w:r>
              <w:rPr>
                <w:rFonts w:ascii="SWISS" w:hAnsi="SWISS" w:cs="Arial"/>
                <w:sz w:val="20"/>
                <w:szCs w:val="20"/>
              </w:rPr>
              <w:t>(640) RENTS</w:t>
            </w:r>
          </w:p>
        </w:tc>
        <w:tc>
          <w:tcPr>
            <w:tcW w:w="1114" w:type="dxa"/>
            <w:noWrap/>
            <w:vAlign w:val="bottom"/>
            <w:hideMark/>
          </w:tcPr>
          <w:p w:rsidR="00DF4ED4" w:rsidRDefault="00DF4ED4">
            <w:pPr>
              <w:jc w:val="right"/>
              <w:rPr>
                <w:rFonts w:ascii="SWISS" w:hAnsi="SWISS" w:cs="Arial"/>
                <w:sz w:val="20"/>
                <w:szCs w:val="20"/>
              </w:rPr>
            </w:pPr>
            <w:r>
              <w:rPr>
                <w:rFonts w:ascii="SWISS" w:hAnsi="SWISS" w:cs="Arial"/>
                <w:sz w:val="20"/>
                <w:szCs w:val="20"/>
              </w:rPr>
              <w:t xml:space="preserve">0 </w:t>
            </w:r>
          </w:p>
        </w:tc>
        <w:tc>
          <w:tcPr>
            <w:tcW w:w="1744" w:type="dxa"/>
            <w:gridSpan w:val="2"/>
            <w:noWrap/>
            <w:vAlign w:val="bottom"/>
            <w:hideMark/>
          </w:tcPr>
          <w:p w:rsidR="00DF4ED4" w:rsidRDefault="00DF4ED4">
            <w:pPr>
              <w:jc w:val="right"/>
              <w:rPr>
                <w:rFonts w:ascii="SWISS" w:hAnsi="SWISS" w:cs="Arial"/>
                <w:sz w:val="20"/>
                <w:szCs w:val="20"/>
              </w:rPr>
            </w:pPr>
            <w:r>
              <w:rPr>
                <w:rFonts w:ascii="SWISS" w:hAnsi="SWISS" w:cs="Arial"/>
                <w:sz w:val="20"/>
                <w:szCs w:val="20"/>
              </w:rPr>
              <w:t xml:space="preserve">10,800 </w:t>
            </w:r>
          </w:p>
        </w:tc>
        <w:tc>
          <w:tcPr>
            <w:tcW w:w="1908" w:type="dxa"/>
            <w:tcBorders>
              <w:top w:val="nil"/>
              <w:left w:val="nil"/>
              <w:bottom w:val="nil"/>
              <w:right w:val="single" w:sz="4" w:space="0" w:color="auto"/>
            </w:tcBorders>
            <w:noWrap/>
            <w:vAlign w:val="bottom"/>
            <w:hideMark/>
          </w:tcPr>
          <w:p w:rsidR="00DF4ED4" w:rsidRDefault="00DF4ED4">
            <w:pPr>
              <w:jc w:val="right"/>
              <w:rPr>
                <w:rFonts w:ascii="SWISS" w:hAnsi="SWISS" w:cs="Arial"/>
                <w:sz w:val="20"/>
                <w:szCs w:val="20"/>
              </w:rPr>
            </w:pPr>
            <w:r>
              <w:rPr>
                <w:rFonts w:ascii="SWISS" w:hAnsi="SWISS" w:cs="Arial"/>
                <w:sz w:val="20"/>
                <w:szCs w:val="20"/>
              </w:rPr>
              <w:t xml:space="preserve">10,800 </w:t>
            </w:r>
          </w:p>
        </w:tc>
      </w:tr>
      <w:tr w:rsidR="00DF4ED4" w:rsidTr="00DF4ED4">
        <w:trPr>
          <w:trHeight w:val="300"/>
        </w:trPr>
        <w:tc>
          <w:tcPr>
            <w:tcW w:w="4717" w:type="dxa"/>
            <w:tcBorders>
              <w:top w:val="nil"/>
              <w:left w:val="single" w:sz="4" w:space="0" w:color="auto"/>
              <w:bottom w:val="nil"/>
              <w:right w:val="nil"/>
            </w:tcBorders>
            <w:noWrap/>
            <w:vAlign w:val="bottom"/>
            <w:hideMark/>
          </w:tcPr>
          <w:p w:rsidR="00DF4ED4" w:rsidRDefault="00DF4ED4">
            <w:pPr>
              <w:rPr>
                <w:rFonts w:ascii="SWISS" w:hAnsi="SWISS" w:cs="Arial"/>
                <w:sz w:val="20"/>
                <w:szCs w:val="20"/>
              </w:rPr>
            </w:pPr>
            <w:r>
              <w:rPr>
                <w:rFonts w:ascii="SWISS" w:hAnsi="SWISS" w:cs="Arial"/>
                <w:sz w:val="20"/>
                <w:szCs w:val="20"/>
              </w:rPr>
              <w:t>(650) TRANSPORTATION EXPENSE</w:t>
            </w:r>
          </w:p>
        </w:tc>
        <w:tc>
          <w:tcPr>
            <w:tcW w:w="1114" w:type="dxa"/>
            <w:noWrap/>
            <w:vAlign w:val="bottom"/>
            <w:hideMark/>
          </w:tcPr>
          <w:p w:rsidR="00DF4ED4" w:rsidRDefault="00DF4ED4">
            <w:pPr>
              <w:jc w:val="right"/>
              <w:rPr>
                <w:rFonts w:ascii="SWISS" w:hAnsi="SWISS" w:cs="Arial"/>
                <w:sz w:val="20"/>
                <w:szCs w:val="20"/>
              </w:rPr>
            </w:pPr>
            <w:r>
              <w:rPr>
                <w:rFonts w:ascii="SWISS" w:hAnsi="SWISS" w:cs="Arial"/>
                <w:sz w:val="20"/>
                <w:szCs w:val="20"/>
              </w:rPr>
              <w:t xml:space="preserve">6,746 </w:t>
            </w:r>
          </w:p>
        </w:tc>
        <w:tc>
          <w:tcPr>
            <w:tcW w:w="1744" w:type="dxa"/>
            <w:gridSpan w:val="2"/>
            <w:noWrap/>
            <w:vAlign w:val="bottom"/>
            <w:hideMark/>
          </w:tcPr>
          <w:p w:rsidR="00DF4ED4" w:rsidRDefault="00DF4ED4">
            <w:pPr>
              <w:jc w:val="right"/>
              <w:rPr>
                <w:rFonts w:ascii="SWISS" w:hAnsi="SWISS" w:cs="Arial"/>
                <w:sz w:val="20"/>
                <w:szCs w:val="20"/>
              </w:rPr>
            </w:pPr>
            <w:r>
              <w:rPr>
                <w:rFonts w:ascii="SWISS" w:hAnsi="SWISS" w:cs="Arial"/>
                <w:sz w:val="20"/>
                <w:szCs w:val="20"/>
              </w:rPr>
              <w:t>(1,779)</w:t>
            </w:r>
          </w:p>
        </w:tc>
        <w:tc>
          <w:tcPr>
            <w:tcW w:w="1908" w:type="dxa"/>
            <w:tcBorders>
              <w:top w:val="nil"/>
              <w:left w:val="nil"/>
              <w:bottom w:val="nil"/>
              <w:right w:val="single" w:sz="4" w:space="0" w:color="auto"/>
            </w:tcBorders>
            <w:noWrap/>
            <w:vAlign w:val="bottom"/>
            <w:hideMark/>
          </w:tcPr>
          <w:p w:rsidR="00DF4ED4" w:rsidRDefault="00DF4ED4">
            <w:pPr>
              <w:jc w:val="right"/>
              <w:rPr>
                <w:rFonts w:ascii="SWISS" w:hAnsi="SWISS" w:cs="Arial"/>
                <w:sz w:val="20"/>
                <w:szCs w:val="20"/>
              </w:rPr>
            </w:pPr>
            <w:r>
              <w:rPr>
                <w:rFonts w:ascii="SWISS" w:hAnsi="SWISS" w:cs="Arial"/>
                <w:sz w:val="20"/>
                <w:szCs w:val="20"/>
              </w:rPr>
              <w:t xml:space="preserve">4,967 </w:t>
            </w:r>
          </w:p>
        </w:tc>
      </w:tr>
      <w:tr w:rsidR="00DF4ED4" w:rsidTr="00DF4ED4">
        <w:trPr>
          <w:trHeight w:val="300"/>
        </w:trPr>
        <w:tc>
          <w:tcPr>
            <w:tcW w:w="4717" w:type="dxa"/>
            <w:tcBorders>
              <w:top w:val="nil"/>
              <w:left w:val="single" w:sz="4" w:space="0" w:color="auto"/>
              <w:bottom w:val="nil"/>
              <w:right w:val="nil"/>
            </w:tcBorders>
            <w:noWrap/>
            <w:vAlign w:val="bottom"/>
            <w:hideMark/>
          </w:tcPr>
          <w:p w:rsidR="00DF4ED4" w:rsidRDefault="00DF4ED4">
            <w:pPr>
              <w:rPr>
                <w:rFonts w:ascii="SWISS" w:hAnsi="SWISS" w:cs="Arial"/>
                <w:sz w:val="20"/>
                <w:szCs w:val="20"/>
              </w:rPr>
            </w:pPr>
            <w:r>
              <w:rPr>
                <w:rFonts w:ascii="SWISS" w:hAnsi="SWISS" w:cs="Arial"/>
                <w:sz w:val="20"/>
                <w:szCs w:val="20"/>
              </w:rPr>
              <w:t>(655) INSURANCE EXPENSE</w:t>
            </w:r>
          </w:p>
        </w:tc>
        <w:tc>
          <w:tcPr>
            <w:tcW w:w="1114" w:type="dxa"/>
            <w:noWrap/>
            <w:vAlign w:val="bottom"/>
            <w:hideMark/>
          </w:tcPr>
          <w:p w:rsidR="00DF4ED4" w:rsidRDefault="00DF4ED4">
            <w:pPr>
              <w:jc w:val="right"/>
              <w:rPr>
                <w:rFonts w:ascii="SWISS" w:hAnsi="SWISS" w:cs="Arial"/>
                <w:sz w:val="20"/>
                <w:szCs w:val="20"/>
              </w:rPr>
            </w:pPr>
            <w:r>
              <w:rPr>
                <w:rFonts w:ascii="SWISS" w:hAnsi="SWISS" w:cs="Arial"/>
                <w:sz w:val="20"/>
                <w:szCs w:val="20"/>
              </w:rPr>
              <w:t xml:space="preserve">4,164 </w:t>
            </w:r>
          </w:p>
        </w:tc>
        <w:tc>
          <w:tcPr>
            <w:tcW w:w="1744" w:type="dxa"/>
            <w:gridSpan w:val="2"/>
            <w:noWrap/>
            <w:vAlign w:val="bottom"/>
            <w:hideMark/>
          </w:tcPr>
          <w:p w:rsidR="00DF4ED4" w:rsidRDefault="00DF4ED4">
            <w:pPr>
              <w:jc w:val="right"/>
              <w:rPr>
                <w:rFonts w:ascii="SWISS" w:hAnsi="SWISS" w:cs="Arial"/>
                <w:sz w:val="20"/>
                <w:szCs w:val="20"/>
              </w:rPr>
            </w:pPr>
            <w:r>
              <w:rPr>
                <w:rFonts w:ascii="SWISS" w:hAnsi="SWISS" w:cs="Arial"/>
                <w:sz w:val="20"/>
                <w:szCs w:val="20"/>
              </w:rPr>
              <w:t>(2,002)</w:t>
            </w:r>
          </w:p>
        </w:tc>
        <w:tc>
          <w:tcPr>
            <w:tcW w:w="1908" w:type="dxa"/>
            <w:tcBorders>
              <w:top w:val="nil"/>
              <w:left w:val="nil"/>
              <w:bottom w:val="nil"/>
              <w:right w:val="single" w:sz="4" w:space="0" w:color="auto"/>
            </w:tcBorders>
            <w:noWrap/>
            <w:vAlign w:val="bottom"/>
            <w:hideMark/>
          </w:tcPr>
          <w:p w:rsidR="00DF4ED4" w:rsidRDefault="00DF4ED4">
            <w:pPr>
              <w:jc w:val="right"/>
              <w:rPr>
                <w:rFonts w:ascii="SWISS" w:hAnsi="SWISS" w:cs="Arial"/>
                <w:sz w:val="20"/>
                <w:szCs w:val="20"/>
              </w:rPr>
            </w:pPr>
            <w:r>
              <w:rPr>
                <w:rFonts w:ascii="SWISS" w:hAnsi="SWISS" w:cs="Arial"/>
                <w:sz w:val="20"/>
                <w:szCs w:val="20"/>
              </w:rPr>
              <w:t xml:space="preserve">2,162 </w:t>
            </w:r>
          </w:p>
        </w:tc>
      </w:tr>
      <w:tr w:rsidR="00DF4ED4" w:rsidTr="00DF4ED4">
        <w:trPr>
          <w:trHeight w:val="300"/>
        </w:trPr>
        <w:tc>
          <w:tcPr>
            <w:tcW w:w="4717" w:type="dxa"/>
            <w:tcBorders>
              <w:top w:val="nil"/>
              <w:left w:val="single" w:sz="4" w:space="0" w:color="auto"/>
              <w:bottom w:val="nil"/>
              <w:right w:val="nil"/>
            </w:tcBorders>
            <w:noWrap/>
            <w:vAlign w:val="bottom"/>
            <w:hideMark/>
          </w:tcPr>
          <w:p w:rsidR="00DF4ED4" w:rsidRDefault="00DF4ED4">
            <w:pPr>
              <w:rPr>
                <w:rFonts w:ascii="SWISS" w:hAnsi="SWISS" w:cs="Arial"/>
                <w:sz w:val="20"/>
                <w:szCs w:val="20"/>
              </w:rPr>
            </w:pPr>
            <w:r>
              <w:rPr>
                <w:rFonts w:ascii="SWISS" w:hAnsi="SWISS" w:cs="Arial"/>
                <w:sz w:val="20"/>
                <w:szCs w:val="20"/>
              </w:rPr>
              <w:t>(656) GENERATOR LEASE</w:t>
            </w:r>
          </w:p>
        </w:tc>
        <w:tc>
          <w:tcPr>
            <w:tcW w:w="1114" w:type="dxa"/>
            <w:noWrap/>
            <w:vAlign w:val="bottom"/>
            <w:hideMark/>
          </w:tcPr>
          <w:p w:rsidR="00DF4ED4" w:rsidRDefault="00DF4ED4">
            <w:pPr>
              <w:jc w:val="right"/>
              <w:rPr>
                <w:rFonts w:ascii="SWISS" w:hAnsi="SWISS" w:cs="Arial"/>
                <w:sz w:val="20"/>
                <w:szCs w:val="20"/>
              </w:rPr>
            </w:pPr>
            <w:r>
              <w:rPr>
                <w:rFonts w:ascii="SWISS" w:hAnsi="SWISS" w:cs="Arial"/>
                <w:sz w:val="20"/>
                <w:szCs w:val="20"/>
              </w:rPr>
              <w:t xml:space="preserve">2,760 </w:t>
            </w:r>
          </w:p>
        </w:tc>
        <w:tc>
          <w:tcPr>
            <w:tcW w:w="1744" w:type="dxa"/>
            <w:gridSpan w:val="2"/>
            <w:noWrap/>
            <w:vAlign w:val="bottom"/>
            <w:hideMark/>
          </w:tcPr>
          <w:p w:rsidR="00DF4ED4" w:rsidRDefault="00DF4ED4">
            <w:pPr>
              <w:jc w:val="right"/>
              <w:rPr>
                <w:rFonts w:ascii="SWISS" w:hAnsi="SWISS" w:cs="Arial"/>
                <w:sz w:val="20"/>
                <w:szCs w:val="20"/>
              </w:rPr>
            </w:pPr>
            <w:r>
              <w:rPr>
                <w:rFonts w:ascii="SWISS" w:hAnsi="SWISS" w:cs="Arial"/>
                <w:sz w:val="20"/>
                <w:szCs w:val="20"/>
              </w:rPr>
              <w:t xml:space="preserve">0 </w:t>
            </w:r>
          </w:p>
        </w:tc>
        <w:tc>
          <w:tcPr>
            <w:tcW w:w="1908" w:type="dxa"/>
            <w:tcBorders>
              <w:top w:val="nil"/>
              <w:left w:val="nil"/>
              <w:bottom w:val="nil"/>
              <w:right w:val="single" w:sz="4" w:space="0" w:color="auto"/>
            </w:tcBorders>
            <w:noWrap/>
            <w:vAlign w:val="bottom"/>
            <w:hideMark/>
          </w:tcPr>
          <w:p w:rsidR="00DF4ED4" w:rsidRDefault="00DF4ED4">
            <w:pPr>
              <w:jc w:val="right"/>
              <w:rPr>
                <w:rFonts w:ascii="SWISS" w:hAnsi="SWISS" w:cs="Arial"/>
                <w:sz w:val="20"/>
                <w:szCs w:val="20"/>
              </w:rPr>
            </w:pPr>
            <w:r>
              <w:rPr>
                <w:rFonts w:ascii="SWISS" w:hAnsi="SWISS" w:cs="Arial"/>
                <w:sz w:val="20"/>
                <w:szCs w:val="20"/>
              </w:rPr>
              <w:t xml:space="preserve">2,760 </w:t>
            </w:r>
          </w:p>
        </w:tc>
      </w:tr>
      <w:tr w:rsidR="00DF4ED4" w:rsidTr="00DF4ED4">
        <w:trPr>
          <w:trHeight w:val="300"/>
        </w:trPr>
        <w:tc>
          <w:tcPr>
            <w:tcW w:w="4717" w:type="dxa"/>
            <w:tcBorders>
              <w:top w:val="nil"/>
              <w:left w:val="single" w:sz="4" w:space="0" w:color="auto"/>
              <w:bottom w:val="nil"/>
              <w:right w:val="nil"/>
            </w:tcBorders>
            <w:noWrap/>
            <w:vAlign w:val="bottom"/>
            <w:hideMark/>
          </w:tcPr>
          <w:p w:rsidR="00DF4ED4" w:rsidRDefault="00DF4ED4">
            <w:pPr>
              <w:rPr>
                <w:rFonts w:ascii="SWISS" w:hAnsi="SWISS" w:cs="Arial"/>
                <w:sz w:val="20"/>
                <w:szCs w:val="20"/>
              </w:rPr>
            </w:pPr>
            <w:r>
              <w:rPr>
                <w:rFonts w:ascii="SWISS" w:hAnsi="SWISS" w:cs="Arial"/>
                <w:sz w:val="20"/>
                <w:szCs w:val="20"/>
              </w:rPr>
              <w:t>(665) REGULATORY COMMISSION EXPENSE</w:t>
            </w:r>
          </w:p>
        </w:tc>
        <w:tc>
          <w:tcPr>
            <w:tcW w:w="1114" w:type="dxa"/>
            <w:noWrap/>
            <w:vAlign w:val="bottom"/>
            <w:hideMark/>
          </w:tcPr>
          <w:p w:rsidR="00DF4ED4" w:rsidRDefault="00DF4ED4">
            <w:pPr>
              <w:jc w:val="right"/>
              <w:rPr>
                <w:rFonts w:ascii="SWISS" w:hAnsi="SWISS" w:cs="Arial"/>
                <w:sz w:val="20"/>
                <w:szCs w:val="20"/>
              </w:rPr>
            </w:pPr>
            <w:r>
              <w:rPr>
                <w:rFonts w:ascii="SWISS" w:hAnsi="SWISS" w:cs="Arial"/>
                <w:sz w:val="20"/>
                <w:szCs w:val="20"/>
              </w:rPr>
              <w:t xml:space="preserve">0 </w:t>
            </w:r>
          </w:p>
        </w:tc>
        <w:tc>
          <w:tcPr>
            <w:tcW w:w="1744" w:type="dxa"/>
            <w:gridSpan w:val="2"/>
            <w:noWrap/>
            <w:vAlign w:val="bottom"/>
            <w:hideMark/>
          </w:tcPr>
          <w:p w:rsidR="00DF4ED4" w:rsidRDefault="00DF4ED4">
            <w:pPr>
              <w:jc w:val="right"/>
              <w:rPr>
                <w:rFonts w:ascii="SWISS" w:hAnsi="SWISS" w:cs="Arial"/>
                <w:sz w:val="20"/>
                <w:szCs w:val="20"/>
              </w:rPr>
            </w:pPr>
            <w:r>
              <w:rPr>
                <w:rFonts w:ascii="SWISS" w:hAnsi="SWISS" w:cs="Arial"/>
                <w:sz w:val="20"/>
                <w:szCs w:val="20"/>
              </w:rPr>
              <w:t xml:space="preserve">446 </w:t>
            </w:r>
          </w:p>
        </w:tc>
        <w:tc>
          <w:tcPr>
            <w:tcW w:w="1908" w:type="dxa"/>
            <w:tcBorders>
              <w:top w:val="nil"/>
              <w:left w:val="nil"/>
              <w:bottom w:val="nil"/>
              <w:right w:val="single" w:sz="4" w:space="0" w:color="auto"/>
            </w:tcBorders>
            <w:noWrap/>
            <w:vAlign w:val="bottom"/>
            <w:hideMark/>
          </w:tcPr>
          <w:p w:rsidR="00DF4ED4" w:rsidRDefault="00DF4ED4">
            <w:pPr>
              <w:jc w:val="right"/>
              <w:rPr>
                <w:rFonts w:ascii="SWISS" w:hAnsi="SWISS" w:cs="Arial"/>
                <w:sz w:val="20"/>
                <w:szCs w:val="20"/>
              </w:rPr>
            </w:pPr>
            <w:r>
              <w:rPr>
                <w:rFonts w:ascii="SWISS" w:hAnsi="SWISS" w:cs="Arial"/>
                <w:sz w:val="20"/>
                <w:szCs w:val="20"/>
              </w:rPr>
              <w:t xml:space="preserve">446 </w:t>
            </w:r>
          </w:p>
        </w:tc>
      </w:tr>
      <w:tr w:rsidR="00DF4ED4" w:rsidTr="00DF4ED4">
        <w:trPr>
          <w:trHeight w:val="300"/>
        </w:trPr>
        <w:tc>
          <w:tcPr>
            <w:tcW w:w="4717" w:type="dxa"/>
            <w:tcBorders>
              <w:top w:val="nil"/>
              <w:left w:val="single" w:sz="4" w:space="0" w:color="auto"/>
              <w:bottom w:val="nil"/>
              <w:right w:val="nil"/>
            </w:tcBorders>
            <w:noWrap/>
            <w:vAlign w:val="bottom"/>
            <w:hideMark/>
          </w:tcPr>
          <w:p w:rsidR="00DF4ED4" w:rsidRDefault="00DF4ED4">
            <w:pPr>
              <w:rPr>
                <w:rFonts w:ascii="SWISS" w:hAnsi="SWISS" w:cs="Arial"/>
                <w:sz w:val="20"/>
                <w:szCs w:val="20"/>
              </w:rPr>
            </w:pPr>
            <w:r>
              <w:rPr>
                <w:rFonts w:ascii="SWISS" w:hAnsi="SWISS" w:cs="Arial"/>
                <w:sz w:val="20"/>
                <w:szCs w:val="20"/>
              </w:rPr>
              <w:t>(670) BAD DEBT EXPENSE</w:t>
            </w:r>
          </w:p>
        </w:tc>
        <w:tc>
          <w:tcPr>
            <w:tcW w:w="1114" w:type="dxa"/>
            <w:noWrap/>
            <w:vAlign w:val="bottom"/>
            <w:hideMark/>
          </w:tcPr>
          <w:p w:rsidR="00DF4ED4" w:rsidRDefault="00DF4ED4">
            <w:pPr>
              <w:jc w:val="right"/>
              <w:rPr>
                <w:rFonts w:ascii="SWISS" w:hAnsi="SWISS" w:cs="Arial"/>
                <w:sz w:val="20"/>
                <w:szCs w:val="20"/>
              </w:rPr>
            </w:pPr>
            <w:r>
              <w:rPr>
                <w:rFonts w:ascii="SWISS" w:hAnsi="SWISS" w:cs="Arial"/>
                <w:sz w:val="20"/>
                <w:szCs w:val="20"/>
              </w:rPr>
              <w:t xml:space="preserve">387 </w:t>
            </w:r>
          </w:p>
        </w:tc>
        <w:tc>
          <w:tcPr>
            <w:tcW w:w="1744" w:type="dxa"/>
            <w:gridSpan w:val="2"/>
            <w:noWrap/>
            <w:vAlign w:val="bottom"/>
            <w:hideMark/>
          </w:tcPr>
          <w:p w:rsidR="00DF4ED4" w:rsidRDefault="00DF4ED4">
            <w:pPr>
              <w:jc w:val="right"/>
              <w:rPr>
                <w:rFonts w:ascii="SWISS" w:hAnsi="SWISS" w:cs="Arial"/>
                <w:sz w:val="20"/>
                <w:szCs w:val="20"/>
              </w:rPr>
            </w:pPr>
            <w:r>
              <w:rPr>
                <w:rFonts w:ascii="SWISS" w:hAnsi="SWISS" w:cs="Arial"/>
                <w:sz w:val="20"/>
                <w:szCs w:val="20"/>
              </w:rPr>
              <w:t>(71)</w:t>
            </w:r>
          </w:p>
        </w:tc>
        <w:tc>
          <w:tcPr>
            <w:tcW w:w="1908" w:type="dxa"/>
            <w:tcBorders>
              <w:top w:val="nil"/>
              <w:left w:val="nil"/>
              <w:bottom w:val="nil"/>
              <w:right w:val="single" w:sz="4" w:space="0" w:color="auto"/>
            </w:tcBorders>
            <w:noWrap/>
            <w:vAlign w:val="bottom"/>
            <w:hideMark/>
          </w:tcPr>
          <w:p w:rsidR="00DF4ED4" w:rsidRDefault="00DF4ED4">
            <w:pPr>
              <w:jc w:val="right"/>
              <w:rPr>
                <w:rFonts w:ascii="SWISS" w:hAnsi="SWISS" w:cs="Arial"/>
                <w:sz w:val="20"/>
                <w:szCs w:val="20"/>
              </w:rPr>
            </w:pPr>
            <w:r>
              <w:rPr>
                <w:rFonts w:ascii="SWISS" w:hAnsi="SWISS" w:cs="Arial"/>
                <w:sz w:val="20"/>
                <w:szCs w:val="20"/>
              </w:rPr>
              <w:t xml:space="preserve">316 </w:t>
            </w:r>
          </w:p>
        </w:tc>
      </w:tr>
      <w:tr w:rsidR="00DF4ED4" w:rsidTr="00DF4ED4">
        <w:trPr>
          <w:trHeight w:val="300"/>
        </w:trPr>
        <w:tc>
          <w:tcPr>
            <w:tcW w:w="4717" w:type="dxa"/>
            <w:tcBorders>
              <w:top w:val="nil"/>
              <w:left w:val="single" w:sz="4" w:space="0" w:color="auto"/>
              <w:bottom w:val="nil"/>
              <w:right w:val="nil"/>
            </w:tcBorders>
            <w:noWrap/>
            <w:vAlign w:val="bottom"/>
            <w:hideMark/>
          </w:tcPr>
          <w:p w:rsidR="00DF4ED4" w:rsidRDefault="00DF4ED4">
            <w:pPr>
              <w:rPr>
                <w:rFonts w:ascii="SWISS" w:hAnsi="SWISS" w:cs="Arial"/>
                <w:sz w:val="20"/>
                <w:szCs w:val="20"/>
              </w:rPr>
            </w:pPr>
            <w:r>
              <w:rPr>
                <w:rFonts w:ascii="SWISS" w:hAnsi="SWISS" w:cs="Arial"/>
                <w:sz w:val="20"/>
                <w:szCs w:val="20"/>
              </w:rPr>
              <w:t>(675) MISCELLANEOUS EXPENSE</w:t>
            </w:r>
          </w:p>
        </w:tc>
        <w:tc>
          <w:tcPr>
            <w:tcW w:w="1114" w:type="dxa"/>
            <w:noWrap/>
            <w:vAlign w:val="bottom"/>
            <w:hideMark/>
          </w:tcPr>
          <w:p w:rsidR="00DF4ED4" w:rsidRDefault="00DF4ED4">
            <w:pPr>
              <w:jc w:val="right"/>
              <w:rPr>
                <w:rFonts w:ascii="SWISS" w:hAnsi="SWISS" w:cs="Arial"/>
                <w:sz w:val="20"/>
                <w:szCs w:val="20"/>
                <w:u w:val="single"/>
              </w:rPr>
            </w:pPr>
            <w:r>
              <w:rPr>
                <w:rFonts w:ascii="SWISS" w:hAnsi="SWISS" w:cs="Arial"/>
                <w:sz w:val="20"/>
                <w:szCs w:val="20"/>
                <w:u w:val="single"/>
              </w:rPr>
              <w:t xml:space="preserve">32,085 </w:t>
            </w:r>
          </w:p>
        </w:tc>
        <w:tc>
          <w:tcPr>
            <w:tcW w:w="1744" w:type="dxa"/>
            <w:gridSpan w:val="2"/>
            <w:noWrap/>
            <w:vAlign w:val="bottom"/>
            <w:hideMark/>
          </w:tcPr>
          <w:p w:rsidR="00DF4ED4" w:rsidRDefault="00DF4ED4">
            <w:pPr>
              <w:jc w:val="right"/>
              <w:rPr>
                <w:rFonts w:ascii="SWISS" w:hAnsi="SWISS" w:cs="Arial"/>
                <w:sz w:val="20"/>
                <w:szCs w:val="20"/>
                <w:u w:val="single"/>
              </w:rPr>
            </w:pPr>
            <w:r>
              <w:rPr>
                <w:rFonts w:ascii="SWISS" w:hAnsi="SWISS" w:cs="Arial"/>
                <w:sz w:val="20"/>
                <w:szCs w:val="20"/>
                <w:u w:val="single"/>
              </w:rPr>
              <w:t>(17,990)</w:t>
            </w:r>
          </w:p>
        </w:tc>
        <w:tc>
          <w:tcPr>
            <w:tcW w:w="1908" w:type="dxa"/>
            <w:tcBorders>
              <w:top w:val="nil"/>
              <w:left w:val="nil"/>
              <w:bottom w:val="nil"/>
              <w:right w:val="single" w:sz="4" w:space="0" w:color="auto"/>
            </w:tcBorders>
            <w:noWrap/>
            <w:vAlign w:val="bottom"/>
            <w:hideMark/>
          </w:tcPr>
          <w:p w:rsidR="00DF4ED4" w:rsidRDefault="00DF4ED4">
            <w:pPr>
              <w:jc w:val="right"/>
              <w:rPr>
                <w:rFonts w:ascii="SWISS" w:hAnsi="SWISS" w:cs="Arial"/>
                <w:sz w:val="20"/>
                <w:szCs w:val="20"/>
                <w:u w:val="single"/>
              </w:rPr>
            </w:pPr>
            <w:r>
              <w:rPr>
                <w:rFonts w:ascii="SWISS" w:hAnsi="SWISS" w:cs="Arial"/>
                <w:sz w:val="20"/>
                <w:szCs w:val="20"/>
                <w:u w:val="single"/>
              </w:rPr>
              <w:t xml:space="preserve">14,095 </w:t>
            </w:r>
          </w:p>
        </w:tc>
      </w:tr>
      <w:tr w:rsidR="00DF4ED4" w:rsidTr="00DF4ED4">
        <w:trPr>
          <w:trHeight w:val="300"/>
        </w:trPr>
        <w:tc>
          <w:tcPr>
            <w:tcW w:w="4717" w:type="dxa"/>
            <w:tcBorders>
              <w:top w:val="nil"/>
              <w:left w:val="single" w:sz="4" w:space="0" w:color="auto"/>
              <w:bottom w:val="nil"/>
              <w:right w:val="nil"/>
            </w:tcBorders>
            <w:noWrap/>
            <w:vAlign w:val="bottom"/>
            <w:hideMark/>
          </w:tcPr>
          <w:p w:rsidR="00DF4ED4" w:rsidRDefault="00DF4ED4">
            <w:pPr>
              <w:rPr>
                <w:rFonts w:ascii="SWISS" w:hAnsi="SWISS" w:cs="Arial"/>
                <w:sz w:val="20"/>
                <w:szCs w:val="20"/>
              </w:rPr>
            </w:pPr>
            <w:r>
              <w:rPr>
                <w:rFonts w:ascii="SWISS" w:hAnsi="SWISS" w:cs="Arial"/>
                <w:sz w:val="20"/>
                <w:szCs w:val="20"/>
              </w:rPr>
              <w:t> </w:t>
            </w:r>
          </w:p>
        </w:tc>
        <w:tc>
          <w:tcPr>
            <w:tcW w:w="1114" w:type="dxa"/>
            <w:noWrap/>
            <w:vAlign w:val="bottom"/>
            <w:hideMark/>
          </w:tcPr>
          <w:p w:rsidR="00DF4ED4" w:rsidRDefault="00DF4ED4">
            <w:pPr>
              <w:jc w:val="right"/>
              <w:rPr>
                <w:rFonts w:ascii="SWISS" w:hAnsi="SWISS" w:cs="Arial"/>
                <w:sz w:val="20"/>
                <w:szCs w:val="20"/>
                <w:u w:val="double"/>
              </w:rPr>
            </w:pPr>
            <w:r>
              <w:rPr>
                <w:rFonts w:ascii="SWISS" w:hAnsi="SWISS" w:cs="Arial"/>
                <w:sz w:val="20"/>
                <w:szCs w:val="20"/>
                <w:u w:val="double"/>
              </w:rPr>
              <w:t xml:space="preserve">$133,012 </w:t>
            </w:r>
          </w:p>
        </w:tc>
        <w:tc>
          <w:tcPr>
            <w:tcW w:w="1744" w:type="dxa"/>
            <w:gridSpan w:val="2"/>
            <w:noWrap/>
            <w:vAlign w:val="bottom"/>
            <w:hideMark/>
          </w:tcPr>
          <w:p w:rsidR="00DF4ED4" w:rsidRDefault="00DF4ED4">
            <w:pPr>
              <w:jc w:val="right"/>
              <w:rPr>
                <w:rFonts w:ascii="SWISS" w:hAnsi="SWISS" w:cs="Arial"/>
                <w:sz w:val="20"/>
                <w:szCs w:val="20"/>
                <w:u w:val="double"/>
              </w:rPr>
            </w:pPr>
            <w:r>
              <w:rPr>
                <w:rFonts w:ascii="SWISS" w:hAnsi="SWISS" w:cs="Arial"/>
                <w:sz w:val="20"/>
                <w:szCs w:val="20"/>
                <w:u w:val="double"/>
              </w:rPr>
              <w:t xml:space="preserve">$14,108 </w:t>
            </w:r>
          </w:p>
        </w:tc>
        <w:tc>
          <w:tcPr>
            <w:tcW w:w="1908" w:type="dxa"/>
            <w:tcBorders>
              <w:top w:val="nil"/>
              <w:left w:val="nil"/>
              <w:bottom w:val="nil"/>
              <w:right w:val="single" w:sz="4" w:space="0" w:color="auto"/>
            </w:tcBorders>
            <w:noWrap/>
            <w:vAlign w:val="bottom"/>
            <w:hideMark/>
          </w:tcPr>
          <w:p w:rsidR="00DF4ED4" w:rsidRDefault="00DF4ED4">
            <w:pPr>
              <w:jc w:val="right"/>
              <w:rPr>
                <w:rFonts w:ascii="SWISS" w:hAnsi="SWISS" w:cs="Arial"/>
                <w:sz w:val="20"/>
                <w:szCs w:val="20"/>
                <w:u w:val="double"/>
              </w:rPr>
            </w:pPr>
            <w:r>
              <w:rPr>
                <w:rFonts w:ascii="SWISS" w:hAnsi="SWISS" w:cs="Arial"/>
                <w:sz w:val="20"/>
                <w:szCs w:val="20"/>
                <w:u w:val="double"/>
              </w:rPr>
              <w:t xml:space="preserve">$147,120 </w:t>
            </w:r>
          </w:p>
        </w:tc>
      </w:tr>
      <w:tr w:rsidR="00DF4ED4" w:rsidTr="00DF4ED4">
        <w:trPr>
          <w:trHeight w:val="300"/>
        </w:trPr>
        <w:tc>
          <w:tcPr>
            <w:tcW w:w="4717" w:type="dxa"/>
            <w:tcBorders>
              <w:top w:val="nil"/>
              <w:left w:val="single" w:sz="4" w:space="0" w:color="auto"/>
              <w:bottom w:val="single" w:sz="4" w:space="0" w:color="auto"/>
              <w:right w:val="nil"/>
            </w:tcBorders>
            <w:noWrap/>
            <w:vAlign w:val="bottom"/>
            <w:hideMark/>
          </w:tcPr>
          <w:p w:rsidR="00DF4ED4" w:rsidRDefault="00DF4ED4">
            <w:pPr>
              <w:rPr>
                <w:rFonts w:ascii="SWISS" w:hAnsi="SWISS" w:cs="Arial"/>
                <w:sz w:val="20"/>
                <w:szCs w:val="20"/>
              </w:rPr>
            </w:pPr>
            <w:r>
              <w:rPr>
                <w:rFonts w:ascii="SWISS" w:hAnsi="SWISS" w:cs="Arial"/>
                <w:sz w:val="20"/>
                <w:szCs w:val="20"/>
              </w:rPr>
              <w:t> </w:t>
            </w:r>
          </w:p>
        </w:tc>
        <w:tc>
          <w:tcPr>
            <w:tcW w:w="1114" w:type="dxa"/>
            <w:tcBorders>
              <w:top w:val="nil"/>
              <w:left w:val="nil"/>
              <w:bottom w:val="single" w:sz="4" w:space="0" w:color="auto"/>
              <w:right w:val="nil"/>
            </w:tcBorders>
            <w:noWrap/>
            <w:vAlign w:val="bottom"/>
            <w:hideMark/>
          </w:tcPr>
          <w:p w:rsidR="00DF4ED4" w:rsidRDefault="00DF4ED4">
            <w:pPr>
              <w:rPr>
                <w:rFonts w:ascii="SWISS" w:hAnsi="SWISS" w:cs="Arial"/>
                <w:sz w:val="20"/>
                <w:szCs w:val="20"/>
              </w:rPr>
            </w:pPr>
            <w:r>
              <w:rPr>
                <w:rFonts w:ascii="SWISS" w:hAnsi="SWISS" w:cs="Arial"/>
                <w:sz w:val="20"/>
                <w:szCs w:val="20"/>
              </w:rPr>
              <w:t> </w:t>
            </w:r>
          </w:p>
        </w:tc>
        <w:tc>
          <w:tcPr>
            <w:tcW w:w="1744" w:type="dxa"/>
            <w:gridSpan w:val="2"/>
            <w:tcBorders>
              <w:top w:val="nil"/>
              <w:left w:val="nil"/>
              <w:bottom w:val="single" w:sz="4" w:space="0" w:color="auto"/>
              <w:right w:val="nil"/>
            </w:tcBorders>
            <w:noWrap/>
            <w:vAlign w:val="bottom"/>
            <w:hideMark/>
          </w:tcPr>
          <w:p w:rsidR="00DF4ED4" w:rsidRDefault="00DF4ED4">
            <w:pPr>
              <w:rPr>
                <w:rFonts w:ascii="SWISS" w:hAnsi="SWISS" w:cs="Arial"/>
                <w:sz w:val="20"/>
                <w:szCs w:val="20"/>
              </w:rPr>
            </w:pPr>
            <w:r>
              <w:rPr>
                <w:rFonts w:ascii="SWISS" w:hAnsi="SWISS" w:cs="Arial"/>
                <w:sz w:val="20"/>
                <w:szCs w:val="20"/>
              </w:rPr>
              <w:t> </w:t>
            </w:r>
          </w:p>
        </w:tc>
        <w:tc>
          <w:tcPr>
            <w:tcW w:w="1908" w:type="dxa"/>
            <w:tcBorders>
              <w:top w:val="nil"/>
              <w:left w:val="nil"/>
              <w:bottom w:val="single" w:sz="4" w:space="0" w:color="auto"/>
              <w:right w:val="single" w:sz="4" w:space="0" w:color="auto"/>
            </w:tcBorders>
            <w:noWrap/>
            <w:vAlign w:val="bottom"/>
            <w:hideMark/>
          </w:tcPr>
          <w:p w:rsidR="00DF4ED4" w:rsidRDefault="00DF4ED4">
            <w:pPr>
              <w:rPr>
                <w:rFonts w:ascii="SWISS" w:hAnsi="SWISS" w:cs="Arial"/>
                <w:sz w:val="20"/>
                <w:szCs w:val="20"/>
              </w:rPr>
            </w:pPr>
            <w:r>
              <w:rPr>
                <w:rFonts w:ascii="SWISS" w:hAnsi="SWISS" w:cs="Arial"/>
                <w:sz w:val="20"/>
                <w:szCs w:val="20"/>
              </w:rPr>
              <w:t> </w:t>
            </w:r>
          </w:p>
        </w:tc>
      </w:tr>
    </w:tbl>
    <w:p w:rsidR="003F151E" w:rsidRPr="003F151E" w:rsidRDefault="003F151E" w:rsidP="003F151E"/>
    <w:p w:rsidR="003F151E" w:rsidRPr="003F151E" w:rsidRDefault="003F151E" w:rsidP="003F151E"/>
    <w:p w:rsidR="003F151E" w:rsidRPr="003F151E" w:rsidRDefault="003F151E" w:rsidP="003F151E">
      <w:r w:rsidRPr="003F151E">
        <w:fldChar w:fldCharType="begin"/>
      </w:r>
      <w:r w:rsidRPr="003F151E">
        <w:instrText xml:space="preserve"> TC "</w:instrText>
      </w:r>
      <w:bookmarkStart w:id="27" w:name="_Toc433269947"/>
      <w:bookmarkStart w:id="28" w:name="_Toc448761996"/>
      <w:bookmarkStart w:id="29" w:name="_Toc460399842"/>
      <w:bookmarkStart w:id="30" w:name="_Toc463857754"/>
      <w:r w:rsidRPr="003F151E">
        <w:tab/>
        <w:instrText>Schedule No. 3-C Water Operation and Maintenance Expense</w:instrText>
      </w:r>
      <w:bookmarkEnd w:id="27"/>
      <w:bookmarkEnd w:id="28"/>
      <w:bookmarkEnd w:id="29"/>
      <w:bookmarkEnd w:id="30"/>
      <w:r w:rsidRPr="003F151E">
        <w:instrText xml:space="preserve">" \l 1 </w:instrText>
      </w:r>
      <w:r w:rsidRPr="003F151E">
        <w:fldChar w:fldCharType="end"/>
      </w:r>
    </w:p>
    <w:p w:rsidR="003F151E" w:rsidRPr="003F151E" w:rsidRDefault="003F151E" w:rsidP="003F151E"/>
    <w:p w:rsidR="003F151E" w:rsidRPr="003F151E" w:rsidRDefault="003F151E" w:rsidP="003F151E">
      <w:pPr>
        <w:sectPr w:rsidR="003F151E" w:rsidRPr="003F151E" w:rsidSect="003F151E">
          <w:headerReference w:type="default" r:id="rId16"/>
          <w:pgSz w:w="12240" w:h="15840" w:code="1"/>
          <w:pgMar w:top="1584" w:right="1440" w:bottom="1440" w:left="1440" w:header="720" w:footer="720" w:gutter="0"/>
          <w:cols w:space="720"/>
          <w:formProt w:val="0"/>
          <w:docGrid w:linePitch="360"/>
        </w:sectPr>
      </w:pPr>
    </w:p>
    <w:p w:rsidR="003F151E" w:rsidRPr="003F151E" w:rsidRDefault="001B2F5A" w:rsidP="003F151E">
      <w:r>
        <w:rPr>
          <w:noProof/>
        </w:rPr>
        <w:lastRenderedPageBreak/>
        <w:drawing>
          <wp:inline distT="0" distB="0" distL="0" distR="0" wp14:anchorId="5A5E14CE" wp14:editId="6650FE06">
            <wp:extent cx="5943600" cy="571881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5718810"/>
                    </a:xfrm>
                    <a:prstGeom prst="rect">
                      <a:avLst/>
                    </a:prstGeom>
                    <a:noFill/>
                    <a:ln>
                      <a:noFill/>
                    </a:ln>
                  </pic:spPr>
                </pic:pic>
              </a:graphicData>
            </a:graphic>
          </wp:inline>
        </w:drawing>
      </w:r>
    </w:p>
    <w:p w:rsidR="00CB5276" w:rsidRDefault="00CB5276"/>
    <w:sectPr w:rsidR="00CB5276">
      <w:headerReference w:type="default" r:id="rId18"/>
      <w:headerReference w:type="first" r:id="rId19"/>
      <w:footerReference w:type="first" r:id="rId2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3A0" w:rsidRDefault="00D103A0">
      <w:r>
        <w:separator/>
      </w:r>
    </w:p>
  </w:endnote>
  <w:endnote w:type="continuationSeparator" w:id="0">
    <w:p w:rsidR="00D103A0" w:rsidRDefault="00D10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 w:name="WP TypographicSymbols">
    <w:panose1 w:val="00000400000000000000"/>
    <w:charset w:val="00"/>
    <w:family w:val="auto"/>
    <w:pitch w:val="variable"/>
    <w:sig w:usb0="00000003" w:usb1="00000000" w:usb2="00000000" w:usb3="00000000" w:csb0="00000001" w:csb1="00000000"/>
  </w:font>
  <w:font w:name="SWIS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3A0" w:rsidRDefault="00D103A0">
    <w:pPr>
      <w:pStyle w:val="Footer"/>
    </w:pPr>
  </w:p>
  <w:p w:rsidR="00D103A0" w:rsidRDefault="00D103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3A0" w:rsidRDefault="00D103A0">
      <w:r>
        <w:separator/>
      </w:r>
    </w:p>
  </w:footnote>
  <w:footnote w:type="continuationSeparator" w:id="0">
    <w:p w:rsidR="00D103A0" w:rsidRDefault="00D103A0">
      <w:r>
        <w:continuationSeparator/>
      </w:r>
    </w:p>
  </w:footnote>
  <w:footnote w:id="1">
    <w:p w:rsidR="00D103A0" w:rsidRDefault="00D103A0" w:rsidP="001B2FC6">
      <w:pPr>
        <w:pStyle w:val="FootnoteText"/>
        <w:tabs>
          <w:tab w:val="left" w:pos="270"/>
        </w:tabs>
      </w:pPr>
      <w:r>
        <w:rPr>
          <w:rStyle w:val="FootnoteReference"/>
        </w:rPr>
        <w:footnoteRef/>
      </w:r>
      <w:r>
        <w:t xml:space="preserve"> </w:t>
      </w:r>
      <w:r>
        <w:tab/>
        <w:t xml:space="preserve">Order No. 13723, issued September 28, 1984, in Docket No. 840063-WU, </w:t>
      </w:r>
      <w:r w:rsidRPr="00A74C6D">
        <w:rPr>
          <w:i/>
        </w:rPr>
        <w:t>In re: Application of Neighborhood Utilities, Inc. for a certificate to operate a water utility in Duval County, Florida</w:t>
      </w:r>
      <w:r>
        <w:t>.</w:t>
      </w:r>
    </w:p>
  </w:footnote>
  <w:footnote w:id="2">
    <w:p w:rsidR="00D103A0" w:rsidRDefault="00D103A0" w:rsidP="001B2FC6">
      <w:pPr>
        <w:pStyle w:val="FootnoteText"/>
        <w:tabs>
          <w:tab w:val="left" w:pos="270"/>
        </w:tabs>
      </w:pPr>
      <w:r>
        <w:rPr>
          <w:rStyle w:val="FootnoteReference"/>
        </w:rPr>
        <w:footnoteRef/>
      </w:r>
      <w:r>
        <w:t xml:space="preserve"> </w:t>
      </w:r>
      <w:r>
        <w:tab/>
        <w:t xml:space="preserve">Order No. PSC-10-0024-PAA-WU, issued January 11, 2010, in Docket No. 090060-WU, </w:t>
      </w:r>
      <w:r w:rsidRPr="00C37E10">
        <w:rPr>
          <w:i/>
        </w:rPr>
        <w:t>In re: Application for staff-assisted rate case in Duval County by Neighborhood Utilities.</w:t>
      </w:r>
    </w:p>
  </w:footnote>
  <w:footnote w:id="3">
    <w:p w:rsidR="00D103A0" w:rsidRDefault="00D103A0" w:rsidP="001B2FC6">
      <w:pPr>
        <w:pStyle w:val="FootnoteText"/>
        <w:tabs>
          <w:tab w:val="left" w:pos="270"/>
        </w:tabs>
      </w:pPr>
      <w:r>
        <w:rPr>
          <w:rStyle w:val="FootnoteReference"/>
        </w:rPr>
        <w:footnoteRef/>
      </w:r>
      <w:r>
        <w:t xml:space="preserve"> </w:t>
      </w:r>
      <w:r>
        <w:tab/>
        <w:t>Document No. 03247-16</w:t>
      </w:r>
    </w:p>
  </w:footnote>
  <w:footnote w:id="4">
    <w:p w:rsidR="00D103A0" w:rsidRDefault="00D103A0" w:rsidP="001B2FC6">
      <w:pPr>
        <w:pStyle w:val="FootnoteText"/>
        <w:tabs>
          <w:tab w:val="left" w:pos="270"/>
        </w:tabs>
      </w:pPr>
      <w:r>
        <w:rPr>
          <w:rStyle w:val="FootnoteReference"/>
        </w:rPr>
        <w:footnoteRef/>
      </w:r>
      <w:r>
        <w:t xml:space="preserve"> </w:t>
      </w:r>
      <w:r>
        <w:tab/>
        <w:t>Order No. PSC-10-0024-PAA-WU.</w:t>
      </w:r>
    </w:p>
  </w:footnote>
  <w:footnote w:id="5">
    <w:p w:rsidR="00D103A0" w:rsidRDefault="00D103A0" w:rsidP="001B2FC6">
      <w:pPr>
        <w:pStyle w:val="FootnoteText"/>
        <w:tabs>
          <w:tab w:val="left" w:pos="270"/>
        </w:tabs>
      </w:pPr>
      <w:r>
        <w:rPr>
          <w:rStyle w:val="FootnoteReference"/>
        </w:rPr>
        <w:footnoteRef/>
      </w:r>
      <w:r>
        <w:t xml:space="preserve"> </w:t>
      </w:r>
      <w:r>
        <w:tab/>
      </w:r>
      <w:r w:rsidRPr="00C256BD">
        <w:rPr>
          <w:i/>
        </w:rPr>
        <w:t>Id.</w:t>
      </w:r>
    </w:p>
  </w:footnote>
  <w:footnote w:id="6">
    <w:p w:rsidR="00D103A0" w:rsidRDefault="00D103A0" w:rsidP="001B2FC6">
      <w:pPr>
        <w:pStyle w:val="FootnoteText"/>
        <w:tabs>
          <w:tab w:val="left" w:pos="270"/>
        </w:tabs>
      </w:pPr>
      <w:r>
        <w:rPr>
          <w:rStyle w:val="FootnoteReference"/>
        </w:rPr>
        <w:footnoteRef/>
      </w:r>
      <w:r>
        <w:rPr>
          <w:i/>
        </w:rPr>
        <w:t xml:space="preserve"> </w:t>
      </w:r>
      <w:r>
        <w:rPr>
          <w:i/>
        </w:rPr>
        <w:tab/>
      </w:r>
      <w:r w:rsidRPr="00C256BD">
        <w:rPr>
          <w:i/>
        </w:rPr>
        <w:t>Id</w:t>
      </w:r>
      <w:r>
        <w:t>.</w:t>
      </w:r>
    </w:p>
  </w:footnote>
  <w:footnote w:id="7">
    <w:p w:rsidR="00D103A0" w:rsidRDefault="00D103A0" w:rsidP="001B2FC6">
      <w:pPr>
        <w:pStyle w:val="FootnoteText"/>
        <w:tabs>
          <w:tab w:val="left" w:pos="270"/>
        </w:tabs>
      </w:pPr>
      <w:r>
        <w:rPr>
          <w:rStyle w:val="FootnoteReference"/>
        </w:rPr>
        <w:footnoteRef/>
      </w:r>
      <w:r>
        <w:rPr>
          <w:i/>
        </w:rPr>
        <w:t xml:space="preserve"> </w:t>
      </w:r>
      <w:r>
        <w:rPr>
          <w:i/>
        </w:rPr>
        <w:tab/>
      </w:r>
      <w:r w:rsidRPr="00C256BD">
        <w:rPr>
          <w:i/>
        </w:rPr>
        <w:t>Id</w:t>
      </w:r>
      <w:r>
        <w:t>.</w:t>
      </w:r>
    </w:p>
  </w:footnote>
  <w:footnote w:id="8">
    <w:p w:rsidR="00D103A0" w:rsidRDefault="00D103A0" w:rsidP="001B2FC6">
      <w:pPr>
        <w:pStyle w:val="FootnoteText"/>
        <w:tabs>
          <w:tab w:val="left" w:pos="270"/>
        </w:tabs>
      </w:pPr>
      <w:r>
        <w:rPr>
          <w:rStyle w:val="FootnoteReference"/>
        </w:rPr>
        <w:footnoteRef/>
      </w:r>
      <w:r>
        <w:t xml:space="preserve"> </w:t>
      </w:r>
      <w:r>
        <w:tab/>
        <w:t>Order No. PSC-10-0024-PAA-WU</w:t>
      </w:r>
    </w:p>
  </w:footnote>
  <w:footnote w:id="9">
    <w:p w:rsidR="00D103A0" w:rsidRDefault="00D103A0" w:rsidP="001B2FC6">
      <w:pPr>
        <w:pStyle w:val="FootnoteText"/>
        <w:tabs>
          <w:tab w:val="left" w:pos="270"/>
        </w:tabs>
      </w:pPr>
      <w:r>
        <w:rPr>
          <w:rStyle w:val="FootnoteReference"/>
        </w:rPr>
        <w:footnoteRef/>
      </w:r>
      <w:r>
        <w:t xml:space="preserve"> </w:t>
      </w:r>
      <w:r>
        <w:tab/>
      </w:r>
      <w:r w:rsidRPr="001B2FC6">
        <w:rPr>
          <w:i/>
        </w:rPr>
        <w:t>Id</w:t>
      </w:r>
      <w:r>
        <w:t>.</w:t>
      </w:r>
    </w:p>
  </w:footnote>
  <w:footnote w:id="10">
    <w:p w:rsidR="00D103A0" w:rsidRDefault="00D103A0" w:rsidP="001B2FC6">
      <w:pPr>
        <w:pStyle w:val="FootnoteText"/>
        <w:tabs>
          <w:tab w:val="left" w:pos="270"/>
        </w:tabs>
      </w:pPr>
      <w:r>
        <w:rPr>
          <w:rStyle w:val="FootnoteReference"/>
        </w:rPr>
        <w:footnoteRef/>
      </w:r>
      <w:r>
        <w:t xml:space="preserve"> </w:t>
      </w:r>
      <w:r>
        <w:tab/>
        <w:t xml:space="preserve">Order No. </w:t>
      </w:r>
      <w:r w:rsidRPr="00F61F80">
        <w:t>PSC-93-0455-NOR-WS</w:t>
      </w:r>
      <w:r>
        <w:t xml:space="preserve">, issued on March 24, 1993, in Docket No. 911082-WS, </w:t>
      </w:r>
      <w:r w:rsidRPr="00CC7C59">
        <w:rPr>
          <w:i/>
        </w:rPr>
        <w:t>In re: Proposed revisions to Rules 25-22.0406, 25-30.020, 25-30.025, 25-30.030, 25-30.032 through 25-30.037, 25-30.060, 25-30.110, 25-30.111, 25-30.135, 25-30.255, 25-30.320, 25-30.335, 25-30.360, 25-30.430, 25-30.436, 25-30.437, 25-30.443, 25-30.455, 25-30.515, 25-30.565; adoption of Rules 25-22.0407, 25-22.0408, 25-22.0371, 25-30.038, 25-30.039, 25-30.090, 25-30.117, 25-30.432 through 25-30.435, 25-30.4385, 25-30.4415, 25-30.456, 25-30.460, 25-30.465, 25-30.470, 25-30.475; and repeal of Rule 25-30.441, F.A.C., pertaining to water and wastewater regulation</w:t>
      </w:r>
      <w:r>
        <w:t>, at p. 102</w:t>
      </w:r>
    </w:p>
  </w:footnote>
  <w:footnote w:id="11">
    <w:p w:rsidR="00D103A0" w:rsidRPr="005C0460" w:rsidRDefault="00D103A0" w:rsidP="00460CB6">
      <w:pPr>
        <w:pStyle w:val="FootnoteText"/>
        <w:tabs>
          <w:tab w:val="left" w:pos="270"/>
        </w:tabs>
      </w:pPr>
      <w:r w:rsidRPr="00FB38E4">
        <w:rPr>
          <w:rStyle w:val="FootnoteReference"/>
        </w:rPr>
        <w:footnoteRef/>
      </w:r>
      <w:r w:rsidRPr="00FB38E4">
        <w:t xml:space="preserve"> </w:t>
      </w:r>
      <w:r>
        <w:tab/>
      </w:r>
      <w:r w:rsidRPr="00DB244A">
        <w:t xml:space="preserve">Order No. </w:t>
      </w:r>
      <w:r>
        <w:t>PSC-10-0024-PAA-WU</w:t>
      </w:r>
      <w:r w:rsidRPr="00DB244A">
        <w:t xml:space="preserve">, issued </w:t>
      </w:r>
      <w:r>
        <w:t>January 11</w:t>
      </w:r>
      <w:r w:rsidRPr="00DB244A">
        <w:t>, 201</w:t>
      </w:r>
      <w:r>
        <w:t>0</w:t>
      </w:r>
      <w:r w:rsidRPr="00DB244A">
        <w:t xml:space="preserve">, in Docket No. </w:t>
      </w:r>
      <w:r>
        <w:t>090060-WU</w:t>
      </w:r>
      <w:r w:rsidRPr="00DB244A">
        <w:t>,</w:t>
      </w:r>
      <w:r w:rsidRPr="00DD163E">
        <w:rPr>
          <w:i/>
        </w:rPr>
        <w:t xml:space="preserve"> </w:t>
      </w:r>
      <w:r w:rsidRPr="005C0460">
        <w:rPr>
          <w:i/>
        </w:rPr>
        <w:t>In re:</w:t>
      </w:r>
      <w:r w:rsidRPr="005C0460">
        <w:rPr>
          <w:rFonts w:ascii="TimesNewRoman" w:eastAsia="TimesNewRoman" w:cs="TimesNewRoman"/>
          <w:i/>
        </w:rPr>
        <w:t xml:space="preserve"> </w:t>
      </w:r>
      <w:r w:rsidRPr="005C0460">
        <w:rPr>
          <w:i/>
        </w:rPr>
        <w:t>Application for staff-assisted rate case in Duval County by Neighborhood Utilities.</w:t>
      </w:r>
    </w:p>
  </w:footnote>
  <w:footnote w:id="12">
    <w:p w:rsidR="00D103A0" w:rsidRPr="00585F75" w:rsidRDefault="00D103A0" w:rsidP="002110B1">
      <w:pPr>
        <w:pStyle w:val="FootnoteText"/>
        <w:tabs>
          <w:tab w:val="left" w:pos="270"/>
        </w:tabs>
        <w:rPr>
          <w:i/>
        </w:rPr>
      </w:pPr>
      <w:r>
        <w:rPr>
          <w:rStyle w:val="FootnoteReference"/>
        </w:rPr>
        <w:footnoteRef/>
      </w:r>
      <w:r>
        <w:t xml:space="preserve"> </w:t>
      </w:r>
      <w:r>
        <w:tab/>
        <w:t xml:space="preserve">Order No. </w:t>
      </w:r>
      <w:bookmarkStart w:id="8" w:name="OrderNo0535"/>
      <w:r>
        <w:t>PSC-15-0535-PAA-WU</w:t>
      </w:r>
      <w:bookmarkEnd w:id="8"/>
      <w:r w:rsidRPr="00935224">
        <w:t xml:space="preserve">, issued </w:t>
      </w:r>
      <w:r>
        <w:t>November 19</w:t>
      </w:r>
      <w:r w:rsidRPr="00935224">
        <w:t>, 20</w:t>
      </w:r>
      <w:r>
        <w:t>15, p. 6, in Docket No. 140217</w:t>
      </w:r>
      <w:r w:rsidRPr="00935224">
        <w:t>-W</w:t>
      </w:r>
      <w:r>
        <w:t>U</w:t>
      </w:r>
      <w:r w:rsidRPr="00935224">
        <w:t xml:space="preserve">, </w:t>
      </w:r>
      <w:r w:rsidRPr="00FA110A">
        <w:rPr>
          <w:i/>
        </w:rPr>
        <w:t xml:space="preserve">In re: </w:t>
      </w:r>
      <w:r w:rsidRPr="0073090E">
        <w:rPr>
          <w:i/>
        </w:rPr>
        <w:t>Application for staff-assisted rate case in Sumter County by Cedar Acres, Inc.</w:t>
      </w:r>
      <w:r>
        <w:rPr>
          <w:i/>
        </w:rPr>
        <w:t xml:space="preserve">; </w:t>
      </w:r>
      <w:r w:rsidRPr="00566270">
        <w:t>and</w:t>
      </w:r>
      <w:r>
        <w:t xml:space="preserve"> Order No.</w:t>
      </w:r>
      <w:r>
        <w:rPr>
          <w:i/>
        </w:rPr>
        <w:t xml:space="preserve"> </w:t>
      </w:r>
      <w:r>
        <w:t>PSC-13-0140-PAA-WU</w:t>
      </w:r>
      <w:r w:rsidRPr="00935224">
        <w:t xml:space="preserve">, issued </w:t>
      </w:r>
      <w:r>
        <w:t>March 25, 2013, p. 6, in Docket No. 120183-WU</w:t>
      </w:r>
      <w:r w:rsidRPr="00935224">
        <w:t xml:space="preserve">, </w:t>
      </w:r>
      <w:r w:rsidRPr="00585F75">
        <w:rPr>
          <w:i/>
        </w:rPr>
        <w:t xml:space="preserve">In re: Application for staff-assisted rate case in </w:t>
      </w:r>
      <w:r>
        <w:rPr>
          <w:i/>
        </w:rPr>
        <w:t>Lake</w:t>
      </w:r>
      <w:r w:rsidRPr="00585F75">
        <w:rPr>
          <w:i/>
        </w:rPr>
        <w:t xml:space="preserve"> County by </w:t>
      </w:r>
      <w:r>
        <w:rPr>
          <w:i/>
        </w:rPr>
        <w:t>TLP Water,</w:t>
      </w:r>
      <w:r w:rsidRPr="00585F75">
        <w:rPr>
          <w:i/>
        </w:rPr>
        <w:t xml:space="preserve"> Inc.</w:t>
      </w:r>
    </w:p>
  </w:footnote>
  <w:footnote w:id="13">
    <w:p w:rsidR="00D103A0" w:rsidRPr="00935224" w:rsidRDefault="00D103A0" w:rsidP="002110B1">
      <w:pPr>
        <w:pStyle w:val="FootnoteText"/>
        <w:tabs>
          <w:tab w:val="left" w:pos="270"/>
        </w:tabs>
      </w:pPr>
      <w:r w:rsidRPr="00935224">
        <w:rPr>
          <w:rStyle w:val="FootnoteReference"/>
        </w:rPr>
        <w:footnoteRef/>
      </w:r>
      <w:r w:rsidRPr="00935224">
        <w:t xml:space="preserve"> </w:t>
      </w:r>
      <w:r>
        <w:tab/>
      </w:r>
      <w:r w:rsidRPr="00BD5C83">
        <w:t xml:space="preserve">Order No. </w:t>
      </w:r>
      <w:bookmarkStart w:id="9" w:name="OrderNo0254"/>
      <w:r>
        <w:t>PSC-16-0254-PAA-WS</w:t>
      </w:r>
      <w:bookmarkEnd w:id="9"/>
      <w:r w:rsidRPr="00BD5C83">
        <w:t xml:space="preserve">, issued </w:t>
      </w:r>
      <w:r>
        <w:t>June 29, 2016</w:t>
      </w:r>
      <w:r w:rsidRPr="00BD5C83">
        <w:t>, in Docket No. 1</w:t>
      </w:r>
      <w:r>
        <w:t>6</w:t>
      </w:r>
      <w:r w:rsidRPr="00BD5C83">
        <w:t xml:space="preserve">0006-WS, </w:t>
      </w:r>
      <w:r w:rsidRPr="00BD5C83">
        <w:rPr>
          <w:i/>
        </w:rPr>
        <w:t>In re: Water and wastewater industry annual reestablishment of authorized range of return on common equity for water and wastewater utilities pursuant to Section 367.081(4)(f), F.S.</w:t>
      </w:r>
    </w:p>
  </w:footnote>
  <w:footnote w:id="14">
    <w:p w:rsidR="00D103A0" w:rsidRDefault="00D103A0" w:rsidP="00BB60C8">
      <w:pPr>
        <w:pStyle w:val="FootnoteText"/>
        <w:tabs>
          <w:tab w:val="left" w:pos="270"/>
        </w:tabs>
      </w:pPr>
      <w:r>
        <w:rPr>
          <w:rStyle w:val="FootnoteReference"/>
        </w:rPr>
        <w:footnoteRef/>
      </w:r>
      <w:r>
        <w:t xml:space="preserve"> </w:t>
      </w:r>
      <w:r>
        <w:tab/>
        <w:t>Order No</w:t>
      </w:r>
      <w:r w:rsidRPr="0073059C">
        <w:t xml:space="preserve">. </w:t>
      </w:r>
      <w:r>
        <w:t xml:space="preserve">PSC-15-0535-PAA-WU, issued November 19, 2015, in Docket No. 140217-WU, </w:t>
      </w:r>
      <w:r w:rsidRPr="00AE4DFD">
        <w:rPr>
          <w:i/>
        </w:rPr>
        <w:t xml:space="preserve">In re: Application for staff-assisted rate case in </w:t>
      </w:r>
      <w:r>
        <w:rPr>
          <w:i/>
        </w:rPr>
        <w:t>Sumter</w:t>
      </w:r>
      <w:r w:rsidRPr="00AE4DFD">
        <w:rPr>
          <w:i/>
        </w:rPr>
        <w:t xml:space="preserve"> County by </w:t>
      </w:r>
      <w:r>
        <w:rPr>
          <w:i/>
        </w:rPr>
        <w:t>Cedar Acres, Inc.</w:t>
      </w:r>
    </w:p>
  </w:footnote>
  <w:footnote w:id="15">
    <w:p w:rsidR="00D103A0" w:rsidRDefault="00D103A0" w:rsidP="00640A72">
      <w:pPr>
        <w:pStyle w:val="FootnoteText"/>
        <w:tabs>
          <w:tab w:val="left" w:pos="270"/>
        </w:tabs>
      </w:pPr>
      <w:r>
        <w:rPr>
          <w:rStyle w:val="FootnoteReference"/>
        </w:rPr>
        <w:footnoteRef/>
      </w:r>
      <w:r>
        <w:t xml:space="preserve"> </w:t>
      </w:r>
      <w:r>
        <w:tab/>
      </w:r>
      <w:r>
        <w:rPr>
          <w:i/>
        </w:rPr>
        <w:t>Id.</w:t>
      </w:r>
      <w:r>
        <w:t>,</w:t>
      </w:r>
      <w:r w:rsidR="00750A4D">
        <w:t xml:space="preserve"> at</w:t>
      </w:r>
      <w:r w:rsidRPr="00904E50">
        <w:t xml:space="preserve"> p.</w:t>
      </w:r>
      <w:r>
        <w:t xml:space="preserve"> </w:t>
      </w:r>
      <w:r w:rsidRPr="00904E50">
        <w:t>7</w:t>
      </w:r>
      <w:r w:rsidRPr="00BB60C8">
        <w:t>.</w:t>
      </w:r>
    </w:p>
  </w:footnote>
  <w:footnote w:id="16">
    <w:p w:rsidR="00D103A0" w:rsidRDefault="00D103A0" w:rsidP="00640A72">
      <w:pPr>
        <w:pStyle w:val="FootnoteText"/>
        <w:tabs>
          <w:tab w:val="left" w:pos="270"/>
        </w:tabs>
      </w:pPr>
      <w:r>
        <w:rPr>
          <w:rStyle w:val="FootnoteReference"/>
        </w:rPr>
        <w:footnoteRef/>
      </w:r>
      <w:r>
        <w:t xml:space="preserve"> </w:t>
      </w:r>
      <w:r>
        <w:tab/>
        <w:t>Order No</w:t>
      </w:r>
      <w:r w:rsidRPr="0073059C">
        <w:t xml:space="preserve">. </w:t>
      </w:r>
      <w:r>
        <w:t>PSC-11-0436-PAA-WS,</w:t>
      </w:r>
      <w:r w:rsidRPr="001A72F6">
        <w:t xml:space="preserve"> p.</w:t>
      </w:r>
      <w:r>
        <w:t xml:space="preserve"> </w:t>
      </w:r>
      <w:r w:rsidRPr="001A72F6">
        <w:t>8</w:t>
      </w:r>
      <w:r>
        <w:t xml:space="preserve">, issued September 29, 2011, in Docket No. 100472-WS, </w:t>
      </w:r>
      <w:r w:rsidRPr="00AE4DFD">
        <w:rPr>
          <w:i/>
        </w:rPr>
        <w:t>In re: Application for staff-assisted rate case in Manatee County by Heat</w:t>
      </w:r>
      <w:r>
        <w:rPr>
          <w:i/>
        </w:rPr>
        <w:t>her Hills Estates Utilities LLC.</w:t>
      </w:r>
    </w:p>
  </w:footnote>
  <w:footnote w:id="17">
    <w:p w:rsidR="00D103A0" w:rsidRPr="007F59EC" w:rsidRDefault="00D103A0" w:rsidP="007F59EC">
      <w:pPr>
        <w:pStyle w:val="FootnoteText"/>
        <w:tabs>
          <w:tab w:val="left" w:pos="270"/>
        </w:tabs>
        <w:rPr>
          <w:i/>
        </w:rPr>
      </w:pPr>
      <w:r>
        <w:rPr>
          <w:rStyle w:val="FootnoteReference"/>
        </w:rPr>
        <w:footnoteRef/>
      </w:r>
      <w:r>
        <w:t xml:space="preserve"> </w:t>
      </w:r>
      <w:r>
        <w:tab/>
        <w:t>Order No</w:t>
      </w:r>
      <w:r w:rsidRPr="0073059C">
        <w:t xml:space="preserve">. </w:t>
      </w:r>
      <w:r>
        <w:t>PSC-15-0535-PAA-WU.</w:t>
      </w:r>
    </w:p>
  </w:footnote>
  <w:footnote w:id="18">
    <w:p w:rsidR="00D103A0" w:rsidRDefault="00D103A0" w:rsidP="000031B1">
      <w:pPr>
        <w:pStyle w:val="FootnoteText"/>
        <w:tabs>
          <w:tab w:val="left" w:pos="270"/>
        </w:tabs>
      </w:pPr>
      <w:r>
        <w:rPr>
          <w:rStyle w:val="FootnoteReference"/>
        </w:rPr>
        <w:footnoteRef/>
      </w:r>
      <w:r>
        <w:t xml:space="preserve"> </w:t>
      </w:r>
      <w:r>
        <w:tab/>
        <w:t xml:space="preserve">Order No, PSC-14-0626-PAA-WU, issued October 29, 2014, in Docket No. 130265-WU, </w:t>
      </w:r>
      <w:r w:rsidRPr="00974E3F">
        <w:rPr>
          <w:i/>
        </w:rPr>
        <w:t xml:space="preserve">In </w:t>
      </w:r>
      <w:r>
        <w:rPr>
          <w:i/>
        </w:rPr>
        <w:t>r</w:t>
      </w:r>
      <w:r w:rsidRPr="00974E3F">
        <w:rPr>
          <w:i/>
        </w:rPr>
        <w:t>e: Application for staff-assisted rate case in Charlotte County by Little Gasparilla Water Utility, Inc</w:t>
      </w:r>
      <w:r>
        <w:rPr>
          <w:i/>
        </w:rPr>
        <w:t>.</w:t>
      </w:r>
    </w:p>
  </w:footnote>
  <w:footnote w:id="19">
    <w:p w:rsidR="00D103A0" w:rsidRPr="000031B1" w:rsidRDefault="00D103A0" w:rsidP="000031B1">
      <w:pPr>
        <w:pStyle w:val="FootnoteText"/>
        <w:tabs>
          <w:tab w:val="left" w:pos="270"/>
        </w:tabs>
      </w:pPr>
      <w:r>
        <w:rPr>
          <w:rStyle w:val="FootnoteReference"/>
        </w:rPr>
        <w:footnoteRef/>
      </w:r>
      <w:r>
        <w:t xml:space="preserve"> </w:t>
      </w:r>
      <w:r>
        <w:tab/>
      </w:r>
      <w:r>
        <w:rPr>
          <w:i/>
        </w:rPr>
        <w:t>Id.</w:t>
      </w:r>
      <w:r>
        <w:t xml:space="preserve"> </w:t>
      </w:r>
      <w:r w:rsidR="00750A4D">
        <w:t xml:space="preserve">at </w:t>
      </w:r>
      <w:r>
        <w:t>p. 7.</w:t>
      </w:r>
    </w:p>
  </w:footnote>
  <w:footnote w:id="20">
    <w:p w:rsidR="00D103A0" w:rsidRDefault="00D103A0" w:rsidP="00640A72">
      <w:pPr>
        <w:pStyle w:val="FootnoteText"/>
        <w:tabs>
          <w:tab w:val="left" w:pos="270"/>
        </w:tabs>
      </w:pPr>
      <w:r>
        <w:rPr>
          <w:rStyle w:val="FootnoteReference"/>
        </w:rPr>
        <w:footnoteRef/>
      </w:r>
      <w:r>
        <w:t xml:space="preserve"> </w:t>
      </w:r>
      <w:r>
        <w:tab/>
        <w:t>Order No</w:t>
      </w:r>
      <w:r w:rsidRPr="0073059C">
        <w:t xml:space="preserve">. </w:t>
      </w:r>
      <w:r>
        <w:t xml:space="preserve">PSC-15-0335-PAA-WS, issued August 20, 2015, in Docket No. 140147-WS, </w:t>
      </w:r>
      <w:r w:rsidRPr="00AE4DFD">
        <w:rPr>
          <w:i/>
        </w:rPr>
        <w:t xml:space="preserve">In re: Application for staff-assisted rate case in </w:t>
      </w:r>
      <w:r>
        <w:rPr>
          <w:i/>
        </w:rPr>
        <w:t>Sumter</w:t>
      </w:r>
      <w:r w:rsidRPr="00AE4DFD">
        <w:rPr>
          <w:i/>
        </w:rPr>
        <w:t xml:space="preserve"> County by </w:t>
      </w:r>
      <w:r>
        <w:rPr>
          <w:i/>
        </w:rPr>
        <w:t>Jumper Creek</w:t>
      </w:r>
      <w:r w:rsidRPr="00AE4DFD">
        <w:rPr>
          <w:i/>
        </w:rPr>
        <w:t xml:space="preserve"> Utilit</w:t>
      </w:r>
      <w:r>
        <w:rPr>
          <w:i/>
        </w:rPr>
        <w:t xml:space="preserve">y Company, </w:t>
      </w:r>
      <w:r w:rsidRPr="0024724A">
        <w:t>p. 9</w:t>
      </w:r>
      <w:r>
        <w:t>; and</w:t>
      </w:r>
      <w:r w:rsidRPr="0073059C">
        <w:t xml:space="preserve"> </w:t>
      </w:r>
      <w:r>
        <w:t xml:space="preserve">Order No. </w:t>
      </w:r>
      <w:r w:rsidRPr="0073059C">
        <w:t>PSC-1</w:t>
      </w:r>
      <w:r>
        <w:t>6</w:t>
      </w:r>
      <w:r w:rsidRPr="0073059C">
        <w:t>-0</w:t>
      </w:r>
      <w:r>
        <w:t>0</w:t>
      </w:r>
      <w:r w:rsidRPr="0073059C">
        <w:t>1</w:t>
      </w:r>
      <w:r>
        <w:t xml:space="preserve">3-PAA-SU, issued January 6, 2016, </w:t>
      </w:r>
      <w:r w:rsidRPr="0073059C">
        <w:t xml:space="preserve">in Docket No. </w:t>
      </w:r>
      <w:r>
        <w:t>150102</w:t>
      </w:r>
      <w:r w:rsidRPr="0073059C">
        <w:t>-</w:t>
      </w:r>
      <w:r>
        <w:t>S</w:t>
      </w:r>
      <w:r w:rsidRPr="0073059C">
        <w:t>U,</w:t>
      </w:r>
      <w:r w:rsidRPr="00AE4DFD">
        <w:rPr>
          <w:i/>
        </w:rPr>
        <w:t xml:space="preserve"> In re: A</w:t>
      </w:r>
      <w:r w:rsidRPr="005F2EEB">
        <w:rPr>
          <w:i/>
        </w:rPr>
        <w:t>pplication for</w:t>
      </w:r>
      <w:r>
        <w:rPr>
          <w:i/>
        </w:rPr>
        <w:t xml:space="preserve"> increase in wastewater rates in Charlotte County by Utilities, Inc. of Sandalhaven, </w:t>
      </w:r>
      <w:r w:rsidRPr="0024724A">
        <w:t>p. 23</w:t>
      </w:r>
      <w:r>
        <w:rPr>
          <w:i/>
        </w:rPr>
        <w:t>.</w:t>
      </w:r>
    </w:p>
  </w:footnote>
  <w:footnote w:id="21">
    <w:p w:rsidR="00D103A0" w:rsidRPr="0073059C" w:rsidRDefault="00D103A0" w:rsidP="00640A72">
      <w:pPr>
        <w:pStyle w:val="FootnoteText"/>
        <w:tabs>
          <w:tab w:val="left" w:pos="270"/>
        </w:tabs>
      </w:pPr>
      <w:r>
        <w:rPr>
          <w:rStyle w:val="FootnoteReference"/>
        </w:rPr>
        <w:footnoteRef/>
      </w:r>
      <w:r w:rsidRPr="0073059C">
        <w:t xml:space="preserve"> </w:t>
      </w:r>
      <w:r>
        <w:tab/>
      </w:r>
      <w:r w:rsidRPr="0073059C">
        <w:t xml:space="preserve">Order No. </w:t>
      </w:r>
      <w:r>
        <w:t xml:space="preserve">PSC-15-0535-PAA-WU, p. 11, issued November 19, 2015, in Docket No. 140217-WU, </w:t>
      </w:r>
      <w:r w:rsidRPr="00AE4DFD">
        <w:rPr>
          <w:i/>
        </w:rPr>
        <w:t>In re: A</w:t>
      </w:r>
      <w:r w:rsidRPr="005F2EEB">
        <w:rPr>
          <w:i/>
        </w:rPr>
        <w:t>pplication for staff-assisted rate case in Sumter County by Cedar Acres, Inc.</w:t>
      </w:r>
      <w:r>
        <w:t xml:space="preserve">; and Order No. </w:t>
      </w:r>
      <w:r w:rsidRPr="0073059C">
        <w:t xml:space="preserve"> PSC-10-012</w:t>
      </w:r>
      <w:r>
        <w:t xml:space="preserve">4-PAA-WU, p. 9, issued March 1, 2010, </w:t>
      </w:r>
      <w:r w:rsidRPr="0073059C">
        <w:t>in Docket No. 090244-WU,</w:t>
      </w:r>
      <w:r w:rsidRPr="00AE4DFD">
        <w:rPr>
          <w:i/>
        </w:rPr>
        <w:t xml:space="preserve"> In re: A</w:t>
      </w:r>
      <w:r w:rsidRPr="005F2EEB">
        <w:rPr>
          <w:i/>
        </w:rPr>
        <w:t>pplication for staff-assisted rate case in Lake County by TLP Water, Inc</w:t>
      </w:r>
      <w:r>
        <w:t>.</w:t>
      </w:r>
    </w:p>
  </w:footnote>
  <w:footnote w:id="22">
    <w:p w:rsidR="00D103A0" w:rsidRDefault="00D103A0" w:rsidP="00A37309">
      <w:pPr>
        <w:pStyle w:val="FootnoteText"/>
        <w:tabs>
          <w:tab w:val="left" w:pos="270"/>
        </w:tabs>
        <w:rPr>
          <w:i/>
        </w:rPr>
      </w:pPr>
      <w:r>
        <w:rPr>
          <w:rStyle w:val="FootnoteReference"/>
        </w:rPr>
        <w:footnoteRef/>
      </w:r>
      <w:r>
        <w:t xml:space="preserve"> </w:t>
      </w:r>
      <w:r>
        <w:tab/>
        <w:t xml:space="preserve">Order No. 13723, issued September 28, 1984, in Docket No. 840063-WU, </w:t>
      </w:r>
      <w:r>
        <w:rPr>
          <w:i/>
        </w:rPr>
        <w:t>Application of Neighborhood Utilities, Inc., for a certificate to operate a water utility in Duval County.</w:t>
      </w:r>
    </w:p>
  </w:footnote>
  <w:footnote w:id="23">
    <w:p w:rsidR="00D103A0" w:rsidRPr="00CF0A8F" w:rsidRDefault="00D103A0" w:rsidP="00F74A1E">
      <w:pPr>
        <w:pStyle w:val="FootnoteText"/>
        <w:tabs>
          <w:tab w:val="left" w:pos="270"/>
        </w:tabs>
      </w:pPr>
      <w:r>
        <w:rPr>
          <w:rStyle w:val="FootnoteReference"/>
        </w:rPr>
        <w:footnoteRef/>
      </w:r>
      <w:r>
        <w:t xml:space="preserve"> </w:t>
      </w:r>
      <w:r>
        <w:tab/>
        <w:t xml:space="preserve">Order No. </w:t>
      </w:r>
      <w:r w:rsidRPr="00686091">
        <w:t>PSC-14-0335-PAA-WS</w:t>
      </w:r>
      <w:r>
        <w:t xml:space="preserve">, in Docket No. </w:t>
      </w:r>
      <w:r w:rsidRPr="00686091">
        <w:t>130243-WS</w:t>
      </w:r>
      <w:r>
        <w:t xml:space="preserve">, issued </w:t>
      </w:r>
      <w:r w:rsidRPr="00686091">
        <w:t>June 30, 2014</w:t>
      </w:r>
      <w:r>
        <w:t>,</w:t>
      </w:r>
      <w:r w:rsidRPr="00067061">
        <w:rPr>
          <w:i/>
        </w:rPr>
        <w:t xml:space="preserve"> </w:t>
      </w:r>
      <w:r w:rsidRPr="00686091">
        <w:rPr>
          <w:i/>
        </w:rPr>
        <w:t>In re: Application for staff-assisted rate case in Highlands County by Lake Placid Utilities Inc.</w:t>
      </w:r>
      <w:r>
        <w:t xml:space="preserve">; Order No. </w:t>
      </w:r>
      <w:r w:rsidRPr="00686091">
        <w:t>PSC-14-0105-TRF-WS</w:t>
      </w:r>
      <w:r>
        <w:t xml:space="preserve">, in Docket No. </w:t>
      </w:r>
      <w:r w:rsidRPr="00686091">
        <w:t>130288-WS</w:t>
      </w:r>
      <w:r>
        <w:t xml:space="preserve">, issued </w:t>
      </w:r>
      <w:r w:rsidRPr="00686091">
        <w:t>February 20, 2014</w:t>
      </w:r>
      <w:r>
        <w:t xml:space="preserve">, </w:t>
      </w:r>
      <w:r w:rsidRPr="00686091">
        <w:rPr>
          <w:i/>
        </w:rPr>
        <w:t>In re: Request for approval of late payment charge in Brevard County by Aquarina Utilities, Inc.</w:t>
      </w:r>
      <w:r>
        <w:t xml:space="preserve">; Order No. </w:t>
      </w:r>
      <w:r w:rsidRPr="00686091">
        <w:t>PSC-13-0177-PAA-WU</w:t>
      </w:r>
      <w:r>
        <w:t xml:space="preserve">, in Docket No. </w:t>
      </w:r>
      <w:r w:rsidRPr="00686091">
        <w:t>130052-WU</w:t>
      </w:r>
      <w:r>
        <w:t xml:space="preserve">, issued </w:t>
      </w:r>
      <w:r w:rsidRPr="00686091">
        <w:t>April 29, 2013</w:t>
      </w:r>
      <w:r>
        <w:t xml:space="preserve">, </w:t>
      </w:r>
      <w:r w:rsidRPr="00E966A5">
        <w:rPr>
          <w:i/>
        </w:rPr>
        <w:t>In re: Application for grandfather certificate to operate water utility in Charlotte County by Little Gasparilla Water Utility, Inc.</w:t>
      </w:r>
      <w:r>
        <w:t xml:space="preserve">; Order No. PSC-10-0257-TRF-WU, in Docket No. 090429-WU, issued April 26, 2010, </w:t>
      </w:r>
      <w:r w:rsidRPr="00067061">
        <w:rPr>
          <w:i/>
        </w:rPr>
        <w:t>In re: Request for approval of imposition of miscellaneous service charges, delinquent payment charge and meter tampering charge in Lake County, by Pine Harbour Water Utilities, LLC</w:t>
      </w:r>
      <w:r>
        <w:t xml:space="preserve">.; and  Order No. PSC-11-0204-TRF-SU, in Docket No. 100413-SU, issued April 25, 2011, </w:t>
      </w:r>
      <w:r w:rsidRPr="00067061">
        <w:rPr>
          <w:i/>
        </w:rPr>
        <w:t>In re:  Request for approval of tariff amendment to include a late fee of $14.00 in Polk County by West Lakeland Wastewater.</w:t>
      </w:r>
    </w:p>
  </w:footnote>
  <w:footnote w:id="24">
    <w:p w:rsidR="00D103A0" w:rsidRDefault="00D103A0" w:rsidP="00F74A1E">
      <w:pPr>
        <w:pStyle w:val="FootnoteText"/>
        <w:tabs>
          <w:tab w:val="left" w:pos="270"/>
        </w:tabs>
      </w:pPr>
      <w:r>
        <w:rPr>
          <w:rStyle w:val="FootnoteReference"/>
        </w:rPr>
        <w:footnoteRef/>
      </w:r>
      <w:r>
        <w:t xml:space="preserve"> </w:t>
      </w:r>
      <w:r>
        <w:tab/>
        <w:t xml:space="preserve">Order No. PSC-14-0198-TRF-SU, issued May 2, 2014, in Docket No. 140030-SU, </w:t>
      </w:r>
      <w:r w:rsidRPr="00E90191">
        <w:rPr>
          <w:i/>
        </w:rPr>
        <w:t>In re: Request for approval to amend Miscellaneous Service charges to include all NSF charges by Environmental Protec</w:t>
      </w:r>
      <w:r>
        <w:rPr>
          <w:i/>
        </w:rPr>
        <w:t>tion Systems of Pine Island, Inc.</w:t>
      </w:r>
      <w:r w:rsidRPr="00F74A1E">
        <w:t xml:space="preserve">; </w:t>
      </w:r>
      <w:r>
        <w:t xml:space="preserve">and Order No. PSC-13-0646-PAA-WU, issued December 5, 2013, in Docket No. 130025-WU, </w:t>
      </w:r>
      <w:r w:rsidRPr="00E90191">
        <w:rPr>
          <w:i/>
        </w:rPr>
        <w:t>In re: Application for increase in water rates in Highlands County by Placid Lakes Utilities, Inc.</w:t>
      </w:r>
    </w:p>
  </w:footnote>
  <w:footnote w:id="25">
    <w:p w:rsidR="00D103A0" w:rsidRPr="00640DCA" w:rsidRDefault="00D103A0" w:rsidP="00640A72">
      <w:pPr>
        <w:pStyle w:val="FootnoteText"/>
        <w:tabs>
          <w:tab w:val="left" w:pos="270"/>
        </w:tabs>
      </w:pPr>
      <w:r w:rsidRPr="00640DCA">
        <w:rPr>
          <w:rStyle w:val="FootnoteReference"/>
        </w:rPr>
        <w:footnoteRef/>
      </w:r>
      <w:r>
        <w:t xml:space="preserve"> </w:t>
      </w:r>
      <w:r>
        <w:tab/>
        <w:t>Order No</w:t>
      </w:r>
      <w:r w:rsidRPr="00E672FF">
        <w:t xml:space="preserve">. PSC-13-0611-PAA-WS, issued November 19, 2013, in Docket No. 130010-WS, </w:t>
      </w:r>
      <w:r w:rsidRPr="00356F37">
        <w:rPr>
          <w:i/>
        </w:rPr>
        <w:t>In re: Application for increase in water rates in Lee County and wastewater rates in Pasco County by Ni Florida, LLC</w:t>
      </w:r>
      <w:r>
        <w:t>;</w:t>
      </w:r>
      <w:r w:rsidRPr="00E672FF">
        <w:t xml:space="preserve"> and </w:t>
      </w:r>
      <w:r>
        <w:t xml:space="preserve">Order No. </w:t>
      </w:r>
      <w:r w:rsidRPr="00E672FF">
        <w:t xml:space="preserve">PSC-14-0016-TRF-WU, issued January 6, 2014, in Docket No. 130251-WU, </w:t>
      </w:r>
      <w:r w:rsidRPr="00356F37">
        <w:rPr>
          <w:i/>
        </w:rPr>
        <w:t>In re: Application for approval of miscellaneous service charges in Pasco County, by Crestridge Utility Corporation.</w:t>
      </w:r>
    </w:p>
  </w:footnote>
  <w:footnote w:id="26">
    <w:p w:rsidR="00D103A0" w:rsidRDefault="00D103A0" w:rsidP="00640A72">
      <w:pPr>
        <w:pStyle w:val="FootnoteText"/>
        <w:tabs>
          <w:tab w:val="left" w:pos="270"/>
        </w:tabs>
        <w:rPr>
          <w:i/>
        </w:rPr>
      </w:pPr>
      <w:r>
        <w:rPr>
          <w:rStyle w:val="FootnoteReference"/>
        </w:rPr>
        <w:footnoteRef/>
      </w:r>
      <w:r>
        <w:t xml:space="preserve"> </w:t>
      </w:r>
      <w:r>
        <w:tab/>
      </w:r>
      <w:r w:rsidRPr="00594C32">
        <w:rPr>
          <w:i/>
        </w:rPr>
        <w:t>Id</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3A0" w:rsidRDefault="00D103A0" w:rsidP="003F151E">
    <w:pPr>
      <w:pStyle w:val="OrderHeader"/>
    </w:pPr>
    <w:r>
      <w:t xml:space="preserve">ORDER NO. </w:t>
    </w:r>
    <w:r w:rsidR="008A5C08">
      <w:t>PSC-16-0537-PAA-WU</w:t>
    </w:r>
  </w:p>
  <w:p w:rsidR="00D103A0" w:rsidRDefault="00D103A0" w:rsidP="003F151E">
    <w:pPr>
      <w:pStyle w:val="OrderHeader"/>
    </w:pPr>
    <w:r>
      <w:t>DOCKET NO. 150181-WU</w:t>
    </w:r>
  </w:p>
  <w:p w:rsidR="00D103A0" w:rsidRDefault="00D103A0" w:rsidP="003F151E">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A5C08">
      <w:rPr>
        <w:rStyle w:val="PageNumber"/>
        <w:noProof/>
      </w:rPr>
      <w:t>39</w:t>
    </w:r>
    <w:r>
      <w:rPr>
        <w:rStyle w:val="PageNumber"/>
      </w:rPr>
      <w:fldChar w:fldCharType="end"/>
    </w:r>
  </w:p>
  <w:p w:rsidR="00D103A0" w:rsidRPr="003F151E" w:rsidRDefault="00D103A0" w:rsidP="003F151E">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3A0" w:rsidRDefault="00D103A0" w:rsidP="00DF4ED4">
    <w:pPr>
      <w:pStyle w:val="OrderHeader"/>
      <w:tabs>
        <w:tab w:val="clear" w:pos="8640"/>
        <w:tab w:val="right" w:pos="9360"/>
      </w:tabs>
    </w:pPr>
    <w:r>
      <w:t xml:space="preserve">ORDER NO. </w:t>
    </w:r>
    <w:r w:rsidR="008A5C08">
      <w:t>PSC-16-0537-PAA-WU</w:t>
    </w:r>
    <w:r>
      <w:tab/>
    </w:r>
    <w:r>
      <w:tab/>
      <w:t>Schedule No. 4</w:t>
    </w:r>
  </w:p>
  <w:p w:rsidR="00D103A0" w:rsidRDefault="00D103A0" w:rsidP="00514D71">
    <w:pPr>
      <w:pStyle w:val="OrderHeader"/>
    </w:pPr>
    <w:r>
      <w:t>DOCKET NO. 150181-WU</w:t>
    </w:r>
  </w:p>
  <w:p w:rsidR="00D103A0" w:rsidRDefault="00D103A0" w:rsidP="00514D7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A5C08">
      <w:rPr>
        <w:rStyle w:val="PageNumber"/>
        <w:noProof/>
      </w:rPr>
      <w:t>47</w:t>
    </w:r>
    <w:r>
      <w:rPr>
        <w:rStyle w:val="PageNumber"/>
      </w:rPr>
      <w:fldChar w:fldCharType="end"/>
    </w:r>
  </w:p>
  <w:p w:rsidR="00D103A0" w:rsidRDefault="00D103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3A0" w:rsidRDefault="00D103A0" w:rsidP="00DF4ED4">
    <w:pPr>
      <w:pStyle w:val="OrderHeader"/>
      <w:tabs>
        <w:tab w:val="clear" w:pos="8640"/>
        <w:tab w:val="right" w:pos="9360"/>
      </w:tabs>
    </w:pPr>
    <w:r>
      <w:t xml:space="preserve">ORDER NO. </w:t>
    </w:r>
    <w:r w:rsidR="008A5C08">
      <w:t>PSC-16-0537-PAA-WU</w:t>
    </w:r>
    <w:r>
      <w:tab/>
    </w:r>
    <w:r>
      <w:tab/>
      <w:t>Schedule No. 1-A</w:t>
    </w:r>
  </w:p>
  <w:p w:rsidR="00D103A0" w:rsidRDefault="00D103A0" w:rsidP="003F151E">
    <w:pPr>
      <w:pStyle w:val="OrderHeader"/>
    </w:pPr>
    <w:r>
      <w:t>DOCKET NO. 150181-WU</w:t>
    </w:r>
  </w:p>
  <w:p w:rsidR="00D103A0" w:rsidRDefault="00D103A0" w:rsidP="003F151E">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A5C08">
      <w:rPr>
        <w:rStyle w:val="PageNumber"/>
        <w:noProof/>
      </w:rPr>
      <w:t>40</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3A0" w:rsidRDefault="00D103A0" w:rsidP="00DF4ED4">
    <w:pPr>
      <w:pStyle w:val="OrderHeader"/>
      <w:tabs>
        <w:tab w:val="clear" w:pos="8640"/>
        <w:tab w:val="right" w:pos="9360"/>
      </w:tabs>
    </w:pPr>
    <w:r>
      <w:t xml:space="preserve">ORDER NO. </w:t>
    </w:r>
    <w:r w:rsidR="008A5C08">
      <w:t>PSC-16-0537-PAA-WU</w:t>
    </w:r>
    <w:r>
      <w:tab/>
    </w:r>
    <w:r>
      <w:tab/>
      <w:t>Schedule No. 1-B</w:t>
    </w:r>
  </w:p>
  <w:p w:rsidR="00D103A0" w:rsidRDefault="00D103A0" w:rsidP="003F151E">
    <w:pPr>
      <w:pStyle w:val="OrderHeader"/>
    </w:pPr>
    <w:r>
      <w:t>DOCKET NO. 150181-WU</w:t>
    </w:r>
  </w:p>
  <w:p w:rsidR="00D103A0" w:rsidRDefault="00D103A0" w:rsidP="003F151E">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A5C08">
      <w:rPr>
        <w:rStyle w:val="PageNumber"/>
        <w:noProof/>
      </w:rPr>
      <w:t>41</w:t>
    </w:r>
    <w:r>
      <w:rPr>
        <w:rStyle w:val="PageNumber"/>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3A0" w:rsidRDefault="00D103A0" w:rsidP="003F151E">
    <w:pPr>
      <w:pStyle w:val="OrderHeader"/>
    </w:pPr>
    <w:r>
      <w:t xml:space="preserve">ORDER NO. </w:t>
    </w:r>
    <w:r w:rsidR="008A5C08">
      <w:t>PSC-16-0537-PAA-WU</w:t>
    </w:r>
    <w:r>
      <w:tab/>
    </w:r>
    <w:r>
      <w:tab/>
    </w:r>
    <w:r>
      <w:tab/>
    </w:r>
    <w:r>
      <w:tab/>
    </w:r>
    <w:r>
      <w:tab/>
      <w:t>Schedule No. 2</w:t>
    </w:r>
  </w:p>
  <w:p w:rsidR="00D103A0" w:rsidRDefault="00D103A0" w:rsidP="003F151E">
    <w:pPr>
      <w:pStyle w:val="OrderHeader"/>
    </w:pPr>
    <w:r>
      <w:t>DOCKET NO. 150181-WU</w:t>
    </w:r>
  </w:p>
  <w:p w:rsidR="00D103A0" w:rsidRDefault="00D103A0" w:rsidP="003F151E">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A5C08">
      <w:rPr>
        <w:rStyle w:val="PageNumber"/>
        <w:noProof/>
      </w:rPr>
      <w:t>42</w:t>
    </w:r>
    <w:r>
      <w:rPr>
        <w:rStyle w:val="PageNumber"/>
      </w:rPr>
      <w:fldChar w:fldCharType="end"/>
    </w:r>
  </w:p>
  <w:p w:rsidR="00D103A0" w:rsidRDefault="00D103A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3A0" w:rsidRDefault="00D103A0" w:rsidP="00DF4ED4">
    <w:pPr>
      <w:pStyle w:val="OrderHeader"/>
      <w:tabs>
        <w:tab w:val="clear" w:pos="8640"/>
        <w:tab w:val="right" w:pos="9900"/>
      </w:tabs>
    </w:pPr>
    <w:r>
      <w:t xml:space="preserve">ORDER NO. </w:t>
    </w:r>
    <w:r w:rsidR="008A5C08">
      <w:t>PSC-16-0537-PAA-WU</w:t>
    </w:r>
    <w:r>
      <w:tab/>
    </w:r>
    <w:r>
      <w:tab/>
      <w:t>Schedule No. 3-A</w:t>
    </w:r>
  </w:p>
  <w:p w:rsidR="00D103A0" w:rsidRDefault="00D103A0" w:rsidP="003F151E">
    <w:pPr>
      <w:pStyle w:val="OrderHeader"/>
    </w:pPr>
    <w:r>
      <w:t>DOCKET NO. 150181-WU</w:t>
    </w:r>
  </w:p>
  <w:p w:rsidR="00D103A0" w:rsidRDefault="00D103A0" w:rsidP="003F151E">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A5C08">
      <w:rPr>
        <w:rStyle w:val="PageNumber"/>
        <w:noProof/>
      </w:rPr>
      <w:t>43</w:t>
    </w:r>
    <w:r>
      <w:rPr>
        <w:rStyle w:val="PageNumber"/>
      </w:rPr>
      <w:fldChar w:fldCharType="end"/>
    </w:r>
  </w:p>
  <w:p w:rsidR="00D103A0" w:rsidRDefault="00D103A0" w:rsidP="003F151E">
    <w:pPr>
      <w:pStyle w:val="OrderHeader"/>
      <w:rPr>
        <w:rStyle w:val="PageNumbe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3A0" w:rsidRDefault="00D103A0" w:rsidP="00DF4ED4">
    <w:pPr>
      <w:pStyle w:val="OrderHeader"/>
      <w:tabs>
        <w:tab w:val="clear" w:pos="8640"/>
        <w:tab w:val="right" w:pos="9360"/>
      </w:tabs>
    </w:pPr>
    <w:r>
      <w:t xml:space="preserve">ORDER NO. </w:t>
    </w:r>
    <w:r w:rsidR="008A5C08">
      <w:t>PSC-16-0537-PAA-WU</w:t>
    </w:r>
    <w:r>
      <w:tab/>
    </w:r>
    <w:r>
      <w:tab/>
      <w:t>Schedule No. 3-B</w:t>
    </w:r>
  </w:p>
  <w:p w:rsidR="00D103A0" w:rsidRDefault="00D103A0" w:rsidP="003F151E">
    <w:pPr>
      <w:pStyle w:val="OrderHeader"/>
    </w:pPr>
    <w:r>
      <w:t>DOCKET NO. 150181-WU</w:t>
    </w:r>
  </w:p>
  <w:p w:rsidR="00D103A0" w:rsidRDefault="00D103A0" w:rsidP="003F151E">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A5C08">
      <w:rPr>
        <w:rStyle w:val="PageNumber"/>
        <w:noProof/>
      </w:rPr>
      <w:t>44</w:t>
    </w:r>
    <w:r>
      <w:rPr>
        <w:rStyle w:val="PageNumber"/>
      </w:rPr>
      <w:fldChar w:fldCharType="end"/>
    </w:r>
  </w:p>
  <w:p w:rsidR="00D103A0" w:rsidRDefault="00D103A0" w:rsidP="003F151E">
    <w:pPr>
      <w:pStyle w:val="OrderHeader"/>
      <w:rPr>
        <w:rStyle w:val="PageNumbe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3A0" w:rsidRDefault="00D103A0" w:rsidP="00DF4ED4">
    <w:pPr>
      <w:pStyle w:val="OrderHeader"/>
      <w:tabs>
        <w:tab w:val="clear" w:pos="8640"/>
        <w:tab w:val="right" w:pos="9360"/>
      </w:tabs>
    </w:pPr>
    <w:r>
      <w:t xml:space="preserve">ORDER NO. </w:t>
    </w:r>
    <w:r w:rsidR="008A5C08">
      <w:t>PSC-16-0537-PAA-WU</w:t>
    </w:r>
    <w:r>
      <w:tab/>
    </w:r>
    <w:r>
      <w:tab/>
      <w:t>Schedule No. 3-B</w:t>
    </w:r>
  </w:p>
  <w:p w:rsidR="00D103A0" w:rsidRDefault="00D103A0" w:rsidP="003F151E">
    <w:pPr>
      <w:pStyle w:val="OrderHeader"/>
    </w:pPr>
    <w:r>
      <w:t>DOCKET NO. 150181-WU</w:t>
    </w:r>
  </w:p>
  <w:p w:rsidR="00D103A0" w:rsidRDefault="00D103A0" w:rsidP="003F151E">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A5C08">
      <w:rPr>
        <w:rStyle w:val="PageNumber"/>
        <w:noProof/>
      </w:rPr>
      <w:t>45</w:t>
    </w:r>
    <w:r>
      <w:rPr>
        <w:rStyle w:val="PageNumber"/>
      </w:rPr>
      <w:fldChar w:fldCharType="end"/>
    </w:r>
  </w:p>
  <w:p w:rsidR="00D103A0" w:rsidRDefault="00D103A0" w:rsidP="003F151E">
    <w:pPr>
      <w:pStyle w:val="OrderHeader"/>
      <w:rPr>
        <w:rStyle w:val="PageNumber"/>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3A0" w:rsidRDefault="00D103A0" w:rsidP="00DF4ED4">
    <w:pPr>
      <w:pStyle w:val="OrderHeader"/>
      <w:tabs>
        <w:tab w:val="clear" w:pos="8640"/>
        <w:tab w:val="right" w:pos="9360"/>
      </w:tabs>
    </w:pPr>
    <w:r>
      <w:t xml:space="preserve">ORDER NO. </w:t>
    </w:r>
    <w:r w:rsidR="008A5C08">
      <w:t>PSC-16-0537-PAA-WU</w:t>
    </w:r>
    <w:r>
      <w:tab/>
    </w:r>
    <w:r>
      <w:tab/>
      <w:t>Schedule No. 3-C</w:t>
    </w:r>
  </w:p>
  <w:p w:rsidR="00D103A0" w:rsidRDefault="00D103A0" w:rsidP="003F151E">
    <w:pPr>
      <w:pStyle w:val="OrderHeader"/>
    </w:pPr>
    <w:r>
      <w:t>DOCKET NO. 150181-WU</w:t>
    </w:r>
  </w:p>
  <w:p w:rsidR="00D103A0" w:rsidRDefault="00D103A0" w:rsidP="003F151E">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A5C08">
      <w:rPr>
        <w:rStyle w:val="PageNumber"/>
        <w:noProof/>
      </w:rPr>
      <w:t>46</w:t>
    </w:r>
    <w:r>
      <w:rPr>
        <w:rStyle w:val="PageNumber"/>
      </w:rPr>
      <w:fldChar w:fldCharType="end"/>
    </w:r>
  </w:p>
  <w:p w:rsidR="00D103A0" w:rsidRDefault="00D103A0" w:rsidP="003F151E">
    <w:pPr>
      <w:pStyle w:val="Order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3A0" w:rsidRDefault="00D103A0">
    <w:pPr>
      <w:pStyle w:val="OrderHeader"/>
    </w:pPr>
    <w:r>
      <w:t xml:space="preserve">ORDER NO. </w:t>
    </w:r>
    <w:fldSimple w:instr=" REF OrderNo0537 ">
      <w:r w:rsidR="008A5C08">
        <w:t>PSC-16-0537-PAA-WU</w:t>
      </w:r>
    </w:fldSimple>
    <w:bookmarkStart w:id="31" w:name="OrderText"/>
    <w:bookmarkEnd w:id="31"/>
  </w:p>
  <w:p w:rsidR="00D103A0" w:rsidRDefault="00D103A0">
    <w:pPr>
      <w:pStyle w:val="OrderHeader"/>
    </w:pPr>
    <w:bookmarkStart w:id="32" w:name="HeaderDocketNo"/>
    <w:bookmarkEnd w:id="32"/>
    <w:r>
      <w:t>DOCKET NO. 150181-WU</w:t>
    </w:r>
  </w:p>
  <w:p w:rsidR="00D103A0" w:rsidRDefault="00D103A0">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rsidR="00D103A0" w:rsidRDefault="00D103A0">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17E02E36"/>
    <w:multiLevelType w:val="hybridMultilevel"/>
    <w:tmpl w:val="0380817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nsid w:val="5CB56383"/>
    <w:multiLevelType w:val="hybridMultilevel"/>
    <w:tmpl w:val="42727D84"/>
    <w:lvl w:ilvl="0" w:tplc="0B2C11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50181-WU"/>
  </w:docVars>
  <w:rsids>
    <w:rsidRoot w:val="003F151E"/>
    <w:rsid w:val="000022B8"/>
    <w:rsid w:val="000031B1"/>
    <w:rsid w:val="00024685"/>
    <w:rsid w:val="00031403"/>
    <w:rsid w:val="00053AB9"/>
    <w:rsid w:val="00056229"/>
    <w:rsid w:val="000606B3"/>
    <w:rsid w:val="00065FC2"/>
    <w:rsid w:val="00090AFC"/>
    <w:rsid w:val="000A024A"/>
    <w:rsid w:val="000C1022"/>
    <w:rsid w:val="000D06E8"/>
    <w:rsid w:val="000E344D"/>
    <w:rsid w:val="000E7F7F"/>
    <w:rsid w:val="000F3B2C"/>
    <w:rsid w:val="000F7BE3"/>
    <w:rsid w:val="00116AD3"/>
    <w:rsid w:val="00126593"/>
    <w:rsid w:val="00130C95"/>
    <w:rsid w:val="00142A96"/>
    <w:rsid w:val="00187E32"/>
    <w:rsid w:val="00194E81"/>
    <w:rsid w:val="001A33C9"/>
    <w:rsid w:val="001B2F5A"/>
    <w:rsid w:val="001B2FC6"/>
    <w:rsid w:val="001D008A"/>
    <w:rsid w:val="001D598A"/>
    <w:rsid w:val="001E58D3"/>
    <w:rsid w:val="002002ED"/>
    <w:rsid w:val="002110B1"/>
    <w:rsid w:val="00211B05"/>
    <w:rsid w:val="0022721A"/>
    <w:rsid w:val="00230123"/>
    <w:rsid w:val="00230BB9"/>
    <w:rsid w:val="00241CEF"/>
    <w:rsid w:val="00252B30"/>
    <w:rsid w:val="002565D2"/>
    <w:rsid w:val="002A11AC"/>
    <w:rsid w:val="002A6F30"/>
    <w:rsid w:val="002D7D15"/>
    <w:rsid w:val="002E27EB"/>
    <w:rsid w:val="00303FDE"/>
    <w:rsid w:val="00307202"/>
    <w:rsid w:val="003140E8"/>
    <w:rsid w:val="003231C7"/>
    <w:rsid w:val="00331ED0"/>
    <w:rsid w:val="00341A35"/>
    <w:rsid w:val="0035495B"/>
    <w:rsid w:val="003744F5"/>
    <w:rsid w:val="003772B4"/>
    <w:rsid w:val="00390DD8"/>
    <w:rsid w:val="00394DC6"/>
    <w:rsid w:val="00397C3E"/>
    <w:rsid w:val="003D4CCA"/>
    <w:rsid w:val="003D6416"/>
    <w:rsid w:val="003E1D48"/>
    <w:rsid w:val="003F151E"/>
    <w:rsid w:val="00413F5D"/>
    <w:rsid w:val="0042527B"/>
    <w:rsid w:val="00457DC7"/>
    <w:rsid w:val="00460CB6"/>
    <w:rsid w:val="00472BCC"/>
    <w:rsid w:val="004A25CD"/>
    <w:rsid w:val="004A26CC"/>
    <w:rsid w:val="004B2108"/>
    <w:rsid w:val="004B3A2B"/>
    <w:rsid w:val="004B69AD"/>
    <w:rsid w:val="004D2D1B"/>
    <w:rsid w:val="004F2DDE"/>
    <w:rsid w:val="0050097F"/>
    <w:rsid w:val="00514B1F"/>
    <w:rsid w:val="00514D71"/>
    <w:rsid w:val="00526E9D"/>
    <w:rsid w:val="00556A10"/>
    <w:rsid w:val="0058082D"/>
    <w:rsid w:val="005963C2"/>
    <w:rsid w:val="005B1E1D"/>
    <w:rsid w:val="005B45F7"/>
    <w:rsid w:val="005B63EA"/>
    <w:rsid w:val="00626F49"/>
    <w:rsid w:val="00640A72"/>
    <w:rsid w:val="00660774"/>
    <w:rsid w:val="00665CC7"/>
    <w:rsid w:val="00666D24"/>
    <w:rsid w:val="00673A74"/>
    <w:rsid w:val="006958CC"/>
    <w:rsid w:val="006A0BF3"/>
    <w:rsid w:val="006B0DA6"/>
    <w:rsid w:val="006C547E"/>
    <w:rsid w:val="00704C5D"/>
    <w:rsid w:val="00715275"/>
    <w:rsid w:val="00733B6B"/>
    <w:rsid w:val="00750A4D"/>
    <w:rsid w:val="0075371E"/>
    <w:rsid w:val="0076170F"/>
    <w:rsid w:val="0076669C"/>
    <w:rsid w:val="007865E9"/>
    <w:rsid w:val="00792383"/>
    <w:rsid w:val="007A060F"/>
    <w:rsid w:val="007B09F9"/>
    <w:rsid w:val="007D3D20"/>
    <w:rsid w:val="007E3AFD"/>
    <w:rsid w:val="007F59EC"/>
    <w:rsid w:val="00803189"/>
    <w:rsid w:val="00804E5C"/>
    <w:rsid w:val="00804E7A"/>
    <w:rsid w:val="00805FBB"/>
    <w:rsid w:val="008169A4"/>
    <w:rsid w:val="008278FE"/>
    <w:rsid w:val="00832598"/>
    <w:rsid w:val="0083397E"/>
    <w:rsid w:val="008341E5"/>
    <w:rsid w:val="0083534B"/>
    <w:rsid w:val="00836D15"/>
    <w:rsid w:val="00863A66"/>
    <w:rsid w:val="00874429"/>
    <w:rsid w:val="00883D9A"/>
    <w:rsid w:val="008919EF"/>
    <w:rsid w:val="008A5C08"/>
    <w:rsid w:val="008C6A5B"/>
    <w:rsid w:val="008E26A5"/>
    <w:rsid w:val="008E42D2"/>
    <w:rsid w:val="009007CE"/>
    <w:rsid w:val="009040EE"/>
    <w:rsid w:val="009057FD"/>
    <w:rsid w:val="0091314A"/>
    <w:rsid w:val="00922A7F"/>
    <w:rsid w:val="00923A5E"/>
    <w:rsid w:val="009855A4"/>
    <w:rsid w:val="009924CF"/>
    <w:rsid w:val="00994100"/>
    <w:rsid w:val="00994B3B"/>
    <w:rsid w:val="009C0F47"/>
    <w:rsid w:val="009D4C29"/>
    <w:rsid w:val="00A37309"/>
    <w:rsid w:val="00A62DAB"/>
    <w:rsid w:val="00A726A6"/>
    <w:rsid w:val="00A97535"/>
    <w:rsid w:val="00AA73F1"/>
    <w:rsid w:val="00AB0E1A"/>
    <w:rsid w:val="00AB1A30"/>
    <w:rsid w:val="00AC70A7"/>
    <w:rsid w:val="00AD1ED3"/>
    <w:rsid w:val="00B0777D"/>
    <w:rsid w:val="00B4057A"/>
    <w:rsid w:val="00B40894"/>
    <w:rsid w:val="00B45E75"/>
    <w:rsid w:val="00B50876"/>
    <w:rsid w:val="00B55EE5"/>
    <w:rsid w:val="00B73DE6"/>
    <w:rsid w:val="00B86EF0"/>
    <w:rsid w:val="00B97900"/>
    <w:rsid w:val="00BA211D"/>
    <w:rsid w:val="00BA44A8"/>
    <w:rsid w:val="00BB60C8"/>
    <w:rsid w:val="00BE4A68"/>
    <w:rsid w:val="00BF6691"/>
    <w:rsid w:val="00C0280E"/>
    <w:rsid w:val="00C028FC"/>
    <w:rsid w:val="00C141F1"/>
    <w:rsid w:val="00C57565"/>
    <w:rsid w:val="00C62C33"/>
    <w:rsid w:val="00C66692"/>
    <w:rsid w:val="00C91123"/>
    <w:rsid w:val="00CA71FF"/>
    <w:rsid w:val="00CB5276"/>
    <w:rsid w:val="00CB68D7"/>
    <w:rsid w:val="00CC7E68"/>
    <w:rsid w:val="00CD7132"/>
    <w:rsid w:val="00CE0E6F"/>
    <w:rsid w:val="00D103A0"/>
    <w:rsid w:val="00D30B48"/>
    <w:rsid w:val="00D46FAA"/>
    <w:rsid w:val="00D57BB2"/>
    <w:rsid w:val="00D603CB"/>
    <w:rsid w:val="00D7442F"/>
    <w:rsid w:val="00D8560E"/>
    <w:rsid w:val="00D8758F"/>
    <w:rsid w:val="00D96FF3"/>
    <w:rsid w:val="00DC1D94"/>
    <w:rsid w:val="00DD7C73"/>
    <w:rsid w:val="00DE057F"/>
    <w:rsid w:val="00DE2082"/>
    <w:rsid w:val="00DE2289"/>
    <w:rsid w:val="00DF4ED4"/>
    <w:rsid w:val="00E04410"/>
    <w:rsid w:val="00E11351"/>
    <w:rsid w:val="00E12FA3"/>
    <w:rsid w:val="00EA172C"/>
    <w:rsid w:val="00EA259B"/>
    <w:rsid w:val="00EA35A3"/>
    <w:rsid w:val="00EA3E6A"/>
    <w:rsid w:val="00EB18EF"/>
    <w:rsid w:val="00EE17DF"/>
    <w:rsid w:val="00EE4118"/>
    <w:rsid w:val="00EF4621"/>
    <w:rsid w:val="00F045B3"/>
    <w:rsid w:val="00F06756"/>
    <w:rsid w:val="00F277B6"/>
    <w:rsid w:val="00F44A65"/>
    <w:rsid w:val="00F47774"/>
    <w:rsid w:val="00F54380"/>
    <w:rsid w:val="00F54B47"/>
    <w:rsid w:val="00F70094"/>
    <w:rsid w:val="00F70E84"/>
    <w:rsid w:val="00F74A1E"/>
    <w:rsid w:val="00FA6EFD"/>
    <w:rsid w:val="00FB74EA"/>
    <w:rsid w:val="00FC43A2"/>
    <w:rsid w:val="00FD2C9E"/>
    <w:rsid w:val="00FD4786"/>
    <w:rsid w:val="00FD616C"/>
    <w:rsid w:val="00FE53F2"/>
    <w:rsid w:val="00FF0A00"/>
    <w:rsid w:val="00FF2581"/>
    <w:rsid w:val="00FF4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MemoAddresses">
    <w:name w:val="Memo Addresses"/>
    <w:basedOn w:val="Normal"/>
    <w:next w:val="Normal"/>
    <w:rsid w:val="003F151E"/>
    <w:pPr>
      <w:spacing w:before="120"/>
      <w:ind w:left="1008" w:hanging="1008"/>
      <w:jc w:val="both"/>
    </w:pPr>
  </w:style>
  <w:style w:type="paragraph" w:customStyle="1" w:styleId="MastHeadPSC">
    <w:name w:val="MastHead PSC"/>
    <w:basedOn w:val="Normal"/>
    <w:next w:val="Normal"/>
    <w:rsid w:val="003F151E"/>
    <w:pPr>
      <w:jc w:val="center"/>
    </w:pPr>
    <w:rPr>
      <w:b/>
      <w:sz w:val="48"/>
      <w:szCs w:val="48"/>
    </w:rPr>
  </w:style>
  <w:style w:type="paragraph" w:customStyle="1" w:styleId="MastHeadMemorandum">
    <w:name w:val="MastHead Memorandum"/>
    <w:basedOn w:val="Normal"/>
    <w:next w:val="Normal"/>
    <w:rsid w:val="003F151E"/>
    <w:pPr>
      <w:jc w:val="center"/>
    </w:pPr>
    <w:rPr>
      <w:b/>
      <w:sz w:val="28"/>
      <w:szCs w:val="28"/>
    </w:rPr>
  </w:style>
  <w:style w:type="paragraph" w:customStyle="1" w:styleId="MastHeadAddress">
    <w:name w:val="MastHead Address"/>
    <w:basedOn w:val="Normal"/>
    <w:next w:val="Normal"/>
    <w:rsid w:val="003F151E"/>
    <w:pPr>
      <w:spacing w:after="200"/>
      <w:jc w:val="center"/>
    </w:pPr>
    <w:rPr>
      <w:b/>
      <w:smallCaps/>
      <w:sz w:val="20"/>
      <w:szCs w:val="20"/>
    </w:rPr>
  </w:style>
  <w:style w:type="paragraph" w:customStyle="1" w:styleId="MastHeadState">
    <w:name w:val="MastHead State"/>
    <w:basedOn w:val="Normal"/>
    <w:next w:val="Normal"/>
    <w:rsid w:val="003F151E"/>
    <w:pPr>
      <w:jc w:val="center"/>
    </w:pPr>
    <w:rPr>
      <w:b/>
      <w:sz w:val="28"/>
      <w:szCs w:val="28"/>
    </w:rPr>
  </w:style>
  <w:style w:type="paragraph" w:customStyle="1" w:styleId="MemoHeading">
    <w:name w:val="Memo Heading"/>
    <w:basedOn w:val="Normal"/>
    <w:next w:val="Normal"/>
    <w:rsid w:val="003F151E"/>
    <w:pPr>
      <w:jc w:val="both"/>
    </w:pPr>
  </w:style>
  <w:style w:type="paragraph" w:customStyle="1" w:styleId="BlockText5">
    <w:name w:val="Block Text .5&quot;"/>
    <w:basedOn w:val="Normal"/>
    <w:rsid w:val="003F151E"/>
    <w:pPr>
      <w:spacing w:after="120"/>
      <w:ind w:left="720" w:right="720"/>
    </w:pPr>
  </w:style>
  <w:style w:type="paragraph" w:customStyle="1" w:styleId="BlockText1">
    <w:name w:val="Block Text 1&quot;"/>
    <w:basedOn w:val="Normal"/>
    <w:rsid w:val="003F151E"/>
    <w:pPr>
      <w:spacing w:after="120"/>
      <w:ind w:left="1440" w:right="1440"/>
    </w:pPr>
  </w:style>
  <w:style w:type="paragraph" w:customStyle="1" w:styleId="BlockText15">
    <w:name w:val="Block Text 1.5&quot;"/>
    <w:basedOn w:val="Normal"/>
    <w:rsid w:val="003F151E"/>
    <w:pPr>
      <w:spacing w:after="120"/>
      <w:ind w:left="2160" w:right="2160"/>
    </w:pPr>
  </w:style>
  <w:style w:type="paragraph" w:customStyle="1" w:styleId="IssueHeading">
    <w:name w:val="Issue Heading"/>
    <w:basedOn w:val="Heading1"/>
    <w:next w:val="BodyText"/>
    <w:link w:val="IssueHeadingChar"/>
    <w:qFormat/>
    <w:rsid w:val="003F151E"/>
    <w:pPr>
      <w:keepNext w:val="0"/>
    </w:pPr>
    <w:rPr>
      <w:rFonts w:ascii="Arial" w:hAnsi="Arial"/>
      <w:b/>
      <w:i/>
    </w:rPr>
  </w:style>
  <w:style w:type="character" w:customStyle="1" w:styleId="IssueHeadingChar">
    <w:name w:val="Issue Heading Char"/>
    <w:link w:val="IssueHeading"/>
    <w:rsid w:val="003F151E"/>
    <w:rPr>
      <w:rFonts w:ascii="Arial" w:hAnsi="Arial" w:cs="Arial"/>
      <w:b/>
      <w:bCs/>
      <w:i/>
      <w:kern w:val="32"/>
      <w:sz w:val="24"/>
      <w:szCs w:val="32"/>
    </w:rPr>
  </w:style>
  <w:style w:type="paragraph" w:customStyle="1" w:styleId="MemoHeadingRe">
    <w:name w:val="Memo Heading Re"/>
    <w:basedOn w:val="MemoHeading"/>
    <w:rsid w:val="003F151E"/>
    <w:pPr>
      <w:tabs>
        <w:tab w:val="left" w:pos="2520"/>
        <w:tab w:val="left" w:pos="2736"/>
      </w:tabs>
    </w:pPr>
  </w:style>
  <w:style w:type="paragraph" w:styleId="TOC1">
    <w:name w:val="toc 1"/>
    <w:basedOn w:val="Normal"/>
    <w:next w:val="Normal"/>
    <w:uiPriority w:val="39"/>
    <w:rsid w:val="003F151E"/>
    <w:pPr>
      <w:tabs>
        <w:tab w:val="left" w:pos="864"/>
        <w:tab w:val="right" w:leader="dot" w:pos="9360"/>
      </w:tabs>
      <w:ind w:left="864" w:right="360" w:hanging="864"/>
    </w:pPr>
  </w:style>
  <w:style w:type="character" w:styleId="Hyperlink">
    <w:name w:val="Hyperlink"/>
    <w:uiPriority w:val="99"/>
    <w:rsid w:val="003F151E"/>
    <w:rPr>
      <w:color w:val="0000FF"/>
      <w:u w:val="single"/>
    </w:rPr>
  </w:style>
  <w:style w:type="paragraph" w:customStyle="1" w:styleId="RecommendationMajorSectionHeading">
    <w:name w:val="Recommendation Major Section Heading"/>
    <w:basedOn w:val="Heading1"/>
    <w:next w:val="BodyText"/>
    <w:rsid w:val="003F151E"/>
    <w:pPr>
      <w:jc w:val="center"/>
    </w:pPr>
    <w:rPr>
      <w:rFonts w:ascii="Arial" w:hAnsi="Arial"/>
      <w:b/>
    </w:rPr>
  </w:style>
  <w:style w:type="paragraph" w:customStyle="1" w:styleId="IssueSubsectionHeading">
    <w:name w:val="Issue Subsection Heading"/>
    <w:basedOn w:val="Heading2"/>
    <w:next w:val="BodyText"/>
    <w:link w:val="IssueSubsectionHeadingChar"/>
    <w:qFormat/>
    <w:rsid w:val="003F151E"/>
    <w:pPr>
      <w:keepNext w:val="0"/>
    </w:pPr>
    <w:rPr>
      <w:rFonts w:ascii="Arial" w:hAnsi="Arial"/>
      <w:b/>
      <w:i/>
    </w:rPr>
  </w:style>
  <w:style w:type="character" w:customStyle="1" w:styleId="IssueSubsectionHeadingChar">
    <w:name w:val="Issue Subsection Heading Char"/>
    <w:link w:val="IssueSubsectionHeading"/>
    <w:rsid w:val="003F151E"/>
    <w:rPr>
      <w:rFonts w:ascii="Arial" w:hAnsi="Arial" w:cs="Arial"/>
      <w:b/>
      <w:bCs/>
      <w:i/>
      <w:iCs/>
      <w:sz w:val="24"/>
      <w:szCs w:val="28"/>
    </w:rPr>
  </w:style>
  <w:style w:type="paragraph" w:customStyle="1" w:styleId="RecommendationHeading">
    <w:name w:val="Recommendation Heading"/>
    <w:basedOn w:val="Heading1"/>
    <w:next w:val="BodyText"/>
    <w:rsid w:val="003F151E"/>
    <w:pPr>
      <w:keepNext w:val="0"/>
      <w:jc w:val="center"/>
    </w:pPr>
    <w:rPr>
      <w:b/>
      <w:u w:val="single"/>
    </w:rPr>
  </w:style>
  <w:style w:type="paragraph" w:customStyle="1" w:styleId="DiscussionofIssues">
    <w:name w:val="Discussion of Issues"/>
    <w:basedOn w:val="RecommendationMajorSectionHeading"/>
    <w:next w:val="BodyText"/>
    <w:rsid w:val="003F151E"/>
    <w:pPr>
      <w:spacing w:after="0"/>
    </w:pPr>
  </w:style>
  <w:style w:type="paragraph" w:customStyle="1" w:styleId="TOCColumnHeadings">
    <w:name w:val="TOC Column Headings"/>
    <w:basedOn w:val="Normal"/>
    <w:rsid w:val="003F151E"/>
    <w:pPr>
      <w:tabs>
        <w:tab w:val="left" w:pos="864"/>
        <w:tab w:val="right" w:pos="9360"/>
      </w:tabs>
    </w:pPr>
    <w:rPr>
      <w:rFonts w:ascii="Arial" w:hAnsi="Arial"/>
      <w:b/>
      <w:i/>
    </w:rPr>
  </w:style>
  <w:style w:type="table" w:customStyle="1" w:styleId="TableMasthead">
    <w:name w:val="Table Masthead"/>
    <w:basedOn w:val="TableGrid"/>
    <w:rsid w:val="003F151E"/>
    <w:tblPr/>
  </w:style>
  <w:style w:type="paragraph" w:customStyle="1" w:styleId="StyleHeading1BoldUnderline">
    <w:name w:val="Style Heading 1 + Bold Underline"/>
    <w:basedOn w:val="Heading1"/>
    <w:link w:val="StyleHeading1BoldUnderlineChar"/>
    <w:rsid w:val="003F151E"/>
    <w:pPr>
      <w:keepNext w:val="0"/>
      <w:spacing w:before="240"/>
    </w:pPr>
    <w:rPr>
      <w:b/>
      <w:u w:val="single"/>
    </w:rPr>
  </w:style>
  <w:style w:type="character" w:customStyle="1" w:styleId="StyleHeading1BoldUnderlineChar">
    <w:name w:val="Style Heading 1 + Bold Underline Char"/>
    <w:link w:val="StyleHeading1BoldUnderline"/>
    <w:rsid w:val="003F151E"/>
    <w:rPr>
      <w:rFonts w:cs="Arial"/>
      <w:b/>
      <w:bCs/>
      <w:kern w:val="32"/>
      <w:sz w:val="24"/>
      <w:szCs w:val="32"/>
      <w:u w:val="single"/>
    </w:rPr>
  </w:style>
  <w:style w:type="paragraph" w:customStyle="1" w:styleId="RecommendationIssueGroupingSection">
    <w:name w:val="Recommendation Issue Grouping Section"/>
    <w:basedOn w:val="RecommendationMajorSectionHeading"/>
    <w:next w:val="IssueHeading"/>
    <w:rsid w:val="003F151E"/>
    <w:pPr>
      <w:jc w:val="left"/>
    </w:pPr>
  </w:style>
  <w:style w:type="paragraph" w:styleId="TOC3">
    <w:name w:val="toc 3"/>
    <w:basedOn w:val="TOC2"/>
    <w:next w:val="Normal"/>
    <w:rsid w:val="003F151E"/>
    <w:pPr>
      <w:tabs>
        <w:tab w:val="clear" w:pos="1152"/>
        <w:tab w:val="left" w:pos="1584"/>
      </w:tabs>
      <w:ind w:left="1584" w:hanging="432"/>
    </w:pPr>
  </w:style>
  <w:style w:type="paragraph" w:styleId="TOC2">
    <w:name w:val="toc 2"/>
    <w:basedOn w:val="TOC1"/>
    <w:next w:val="Normal"/>
    <w:rsid w:val="003F151E"/>
    <w:pPr>
      <w:tabs>
        <w:tab w:val="clear" w:pos="864"/>
        <w:tab w:val="left" w:pos="1152"/>
      </w:tabs>
      <w:ind w:left="1152" w:hanging="288"/>
    </w:pPr>
  </w:style>
  <w:style w:type="paragraph" w:styleId="DocumentMap">
    <w:name w:val="Document Map"/>
    <w:basedOn w:val="Normal"/>
    <w:link w:val="DocumentMapChar"/>
    <w:rsid w:val="003F151E"/>
    <w:pPr>
      <w:shd w:val="clear" w:color="auto" w:fill="000080"/>
    </w:pPr>
    <w:rPr>
      <w:rFonts w:ascii="Tahoma" w:hAnsi="Tahoma" w:cs="Tahoma"/>
    </w:rPr>
  </w:style>
  <w:style w:type="character" w:customStyle="1" w:styleId="DocumentMapChar">
    <w:name w:val="Document Map Char"/>
    <w:basedOn w:val="DefaultParagraphFont"/>
    <w:link w:val="DocumentMap"/>
    <w:rsid w:val="003F151E"/>
    <w:rPr>
      <w:rFonts w:ascii="Tahoma" w:hAnsi="Tahoma" w:cs="Tahoma"/>
      <w:sz w:val="24"/>
      <w:szCs w:val="24"/>
      <w:shd w:val="clear" w:color="auto" w:fill="000080"/>
    </w:rPr>
  </w:style>
  <w:style w:type="paragraph" w:styleId="BalloonText">
    <w:name w:val="Balloon Text"/>
    <w:basedOn w:val="Normal"/>
    <w:link w:val="BalloonTextChar"/>
    <w:rsid w:val="003F151E"/>
    <w:rPr>
      <w:rFonts w:ascii="Tahoma" w:hAnsi="Tahoma" w:cs="Tahoma"/>
      <w:sz w:val="16"/>
      <w:szCs w:val="16"/>
    </w:rPr>
  </w:style>
  <w:style w:type="character" w:customStyle="1" w:styleId="BalloonTextChar">
    <w:name w:val="Balloon Text Char"/>
    <w:basedOn w:val="DefaultParagraphFont"/>
    <w:link w:val="BalloonText"/>
    <w:rsid w:val="003F151E"/>
    <w:rPr>
      <w:rFonts w:ascii="Tahoma" w:hAnsi="Tahoma" w:cs="Tahoma"/>
      <w:sz w:val="16"/>
      <w:szCs w:val="16"/>
    </w:rPr>
  </w:style>
  <w:style w:type="paragraph" w:styleId="BlockText">
    <w:name w:val="Block Text"/>
    <w:basedOn w:val="Normal"/>
    <w:rsid w:val="003F151E"/>
    <w:pPr>
      <w:spacing w:after="120"/>
      <w:ind w:left="1440" w:right="1440"/>
    </w:pPr>
  </w:style>
  <w:style w:type="paragraph" w:styleId="BodyText2">
    <w:name w:val="Body Text 2"/>
    <w:basedOn w:val="Normal"/>
    <w:link w:val="BodyText2Char"/>
    <w:rsid w:val="003F151E"/>
    <w:pPr>
      <w:spacing w:after="120" w:line="480" w:lineRule="auto"/>
    </w:pPr>
  </w:style>
  <w:style w:type="character" w:customStyle="1" w:styleId="BodyText2Char">
    <w:name w:val="Body Text 2 Char"/>
    <w:basedOn w:val="DefaultParagraphFont"/>
    <w:link w:val="BodyText2"/>
    <w:rsid w:val="003F151E"/>
    <w:rPr>
      <w:sz w:val="24"/>
      <w:szCs w:val="24"/>
    </w:rPr>
  </w:style>
  <w:style w:type="paragraph" w:styleId="BodyText3">
    <w:name w:val="Body Text 3"/>
    <w:basedOn w:val="Normal"/>
    <w:link w:val="BodyText3Char"/>
    <w:rsid w:val="003F151E"/>
    <w:pPr>
      <w:spacing w:after="120"/>
    </w:pPr>
    <w:rPr>
      <w:sz w:val="16"/>
      <w:szCs w:val="16"/>
    </w:rPr>
  </w:style>
  <w:style w:type="character" w:customStyle="1" w:styleId="BodyText3Char">
    <w:name w:val="Body Text 3 Char"/>
    <w:basedOn w:val="DefaultParagraphFont"/>
    <w:link w:val="BodyText3"/>
    <w:rsid w:val="003F151E"/>
    <w:rPr>
      <w:sz w:val="16"/>
      <w:szCs w:val="16"/>
    </w:rPr>
  </w:style>
  <w:style w:type="paragraph" w:styleId="BodyTextFirstIndent">
    <w:name w:val="Body Text First Indent"/>
    <w:basedOn w:val="BodyText"/>
    <w:link w:val="BodyTextFirstIndentChar"/>
    <w:rsid w:val="003F151E"/>
    <w:pPr>
      <w:ind w:firstLine="210"/>
    </w:pPr>
  </w:style>
  <w:style w:type="character" w:customStyle="1" w:styleId="BodyTextFirstIndentChar">
    <w:name w:val="Body Text First Indent Char"/>
    <w:basedOn w:val="BodyTextChar"/>
    <w:link w:val="BodyTextFirstIndent"/>
    <w:rsid w:val="003F151E"/>
    <w:rPr>
      <w:sz w:val="24"/>
      <w:szCs w:val="24"/>
    </w:rPr>
  </w:style>
  <w:style w:type="paragraph" w:styleId="BodyTextIndent">
    <w:name w:val="Body Text Indent"/>
    <w:basedOn w:val="Normal"/>
    <w:link w:val="BodyTextIndentChar"/>
    <w:rsid w:val="003F151E"/>
    <w:pPr>
      <w:spacing w:after="120"/>
      <w:ind w:left="360"/>
    </w:pPr>
  </w:style>
  <w:style w:type="character" w:customStyle="1" w:styleId="BodyTextIndentChar">
    <w:name w:val="Body Text Indent Char"/>
    <w:basedOn w:val="DefaultParagraphFont"/>
    <w:link w:val="BodyTextIndent"/>
    <w:rsid w:val="003F151E"/>
    <w:rPr>
      <w:sz w:val="24"/>
      <w:szCs w:val="24"/>
    </w:rPr>
  </w:style>
  <w:style w:type="paragraph" w:styleId="BodyTextFirstIndent2">
    <w:name w:val="Body Text First Indent 2"/>
    <w:basedOn w:val="BodyTextIndent"/>
    <w:link w:val="BodyTextFirstIndent2Char"/>
    <w:rsid w:val="003F151E"/>
    <w:pPr>
      <w:ind w:firstLine="210"/>
    </w:pPr>
  </w:style>
  <w:style w:type="character" w:customStyle="1" w:styleId="BodyTextFirstIndent2Char">
    <w:name w:val="Body Text First Indent 2 Char"/>
    <w:basedOn w:val="BodyTextIndentChar"/>
    <w:link w:val="BodyTextFirstIndent2"/>
    <w:rsid w:val="003F151E"/>
    <w:rPr>
      <w:sz w:val="24"/>
      <w:szCs w:val="24"/>
    </w:rPr>
  </w:style>
  <w:style w:type="paragraph" w:styleId="BodyTextIndent2">
    <w:name w:val="Body Text Indent 2"/>
    <w:basedOn w:val="Normal"/>
    <w:link w:val="BodyTextIndent2Char"/>
    <w:rsid w:val="003F151E"/>
    <w:pPr>
      <w:spacing w:after="120" w:line="480" w:lineRule="auto"/>
      <w:ind w:left="360"/>
    </w:pPr>
  </w:style>
  <w:style w:type="character" w:customStyle="1" w:styleId="BodyTextIndent2Char">
    <w:name w:val="Body Text Indent 2 Char"/>
    <w:basedOn w:val="DefaultParagraphFont"/>
    <w:link w:val="BodyTextIndent2"/>
    <w:rsid w:val="003F151E"/>
    <w:rPr>
      <w:sz w:val="24"/>
      <w:szCs w:val="24"/>
    </w:rPr>
  </w:style>
  <w:style w:type="paragraph" w:styleId="BodyTextIndent3">
    <w:name w:val="Body Text Indent 3"/>
    <w:basedOn w:val="Normal"/>
    <w:link w:val="BodyTextIndent3Char"/>
    <w:rsid w:val="003F151E"/>
    <w:pPr>
      <w:spacing w:after="120"/>
      <w:ind w:left="360"/>
    </w:pPr>
    <w:rPr>
      <w:sz w:val="16"/>
      <w:szCs w:val="16"/>
    </w:rPr>
  </w:style>
  <w:style w:type="character" w:customStyle="1" w:styleId="BodyTextIndent3Char">
    <w:name w:val="Body Text Indent 3 Char"/>
    <w:basedOn w:val="DefaultParagraphFont"/>
    <w:link w:val="BodyTextIndent3"/>
    <w:rsid w:val="003F151E"/>
    <w:rPr>
      <w:sz w:val="16"/>
      <w:szCs w:val="16"/>
    </w:rPr>
  </w:style>
  <w:style w:type="paragraph" w:styleId="Caption">
    <w:name w:val="caption"/>
    <w:basedOn w:val="Normal"/>
    <w:next w:val="Normal"/>
    <w:qFormat/>
    <w:rsid w:val="003F151E"/>
    <w:pPr>
      <w:spacing w:before="120" w:after="120"/>
    </w:pPr>
    <w:rPr>
      <w:b/>
      <w:bCs/>
      <w:sz w:val="20"/>
      <w:szCs w:val="20"/>
    </w:rPr>
  </w:style>
  <w:style w:type="paragraph" w:styleId="Closing">
    <w:name w:val="Closing"/>
    <w:basedOn w:val="Normal"/>
    <w:link w:val="ClosingChar"/>
    <w:rsid w:val="003F151E"/>
    <w:pPr>
      <w:ind w:left="4320"/>
    </w:pPr>
  </w:style>
  <w:style w:type="character" w:customStyle="1" w:styleId="ClosingChar">
    <w:name w:val="Closing Char"/>
    <w:basedOn w:val="DefaultParagraphFont"/>
    <w:link w:val="Closing"/>
    <w:rsid w:val="003F151E"/>
    <w:rPr>
      <w:sz w:val="24"/>
      <w:szCs w:val="24"/>
    </w:rPr>
  </w:style>
  <w:style w:type="paragraph" w:styleId="CommentText">
    <w:name w:val="annotation text"/>
    <w:basedOn w:val="Normal"/>
    <w:link w:val="CommentTextChar"/>
    <w:rsid w:val="003F151E"/>
    <w:rPr>
      <w:sz w:val="20"/>
      <w:szCs w:val="20"/>
    </w:rPr>
  </w:style>
  <w:style w:type="character" w:customStyle="1" w:styleId="CommentTextChar">
    <w:name w:val="Comment Text Char"/>
    <w:basedOn w:val="DefaultParagraphFont"/>
    <w:link w:val="CommentText"/>
    <w:rsid w:val="003F151E"/>
  </w:style>
  <w:style w:type="paragraph" w:styleId="CommentSubject">
    <w:name w:val="annotation subject"/>
    <w:basedOn w:val="CommentText"/>
    <w:next w:val="CommentText"/>
    <w:link w:val="CommentSubjectChar"/>
    <w:rsid w:val="003F151E"/>
    <w:rPr>
      <w:b/>
      <w:bCs/>
    </w:rPr>
  </w:style>
  <w:style w:type="character" w:customStyle="1" w:styleId="CommentSubjectChar">
    <w:name w:val="Comment Subject Char"/>
    <w:basedOn w:val="CommentTextChar"/>
    <w:link w:val="CommentSubject"/>
    <w:rsid w:val="003F151E"/>
    <w:rPr>
      <w:b/>
      <w:bCs/>
    </w:rPr>
  </w:style>
  <w:style w:type="paragraph" w:styleId="Date">
    <w:name w:val="Date"/>
    <w:basedOn w:val="Normal"/>
    <w:next w:val="Normal"/>
    <w:link w:val="DateChar"/>
    <w:rsid w:val="003F151E"/>
  </w:style>
  <w:style w:type="character" w:customStyle="1" w:styleId="DateChar">
    <w:name w:val="Date Char"/>
    <w:basedOn w:val="DefaultParagraphFont"/>
    <w:link w:val="Date"/>
    <w:rsid w:val="003F151E"/>
    <w:rPr>
      <w:sz w:val="24"/>
      <w:szCs w:val="24"/>
    </w:rPr>
  </w:style>
  <w:style w:type="paragraph" w:styleId="E-mailSignature">
    <w:name w:val="E-mail Signature"/>
    <w:basedOn w:val="Normal"/>
    <w:link w:val="E-mailSignatureChar"/>
    <w:rsid w:val="003F151E"/>
  </w:style>
  <w:style w:type="character" w:customStyle="1" w:styleId="E-mailSignatureChar">
    <w:name w:val="E-mail Signature Char"/>
    <w:basedOn w:val="DefaultParagraphFont"/>
    <w:link w:val="E-mailSignature"/>
    <w:rsid w:val="003F151E"/>
    <w:rPr>
      <w:sz w:val="24"/>
      <w:szCs w:val="24"/>
    </w:rPr>
  </w:style>
  <w:style w:type="paragraph" w:styleId="EndnoteText">
    <w:name w:val="endnote text"/>
    <w:basedOn w:val="Normal"/>
    <w:link w:val="EndnoteTextChar"/>
    <w:rsid w:val="003F151E"/>
    <w:rPr>
      <w:sz w:val="20"/>
      <w:szCs w:val="20"/>
    </w:rPr>
  </w:style>
  <w:style w:type="character" w:customStyle="1" w:styleId="EndnoteTextChar">
    <w:name w:val="Endnote Text Char"/>
    <w:basedOn w:val="DefaultParagraphFont"/>
    <w:link w:val="EndnoteText"/>
    <w:rsid w:val="003F151E"/>
  </w:style>
  <w:style w:type="paragraph" w:styleId="EnvelopeAddress">
    <w:name w:val="envelope address"/>
    <w:basedOn w:val="Normal"/>
    <w:rsid w:val="003F151E"/>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3F151E"/>
    <w:rPr>
      <w:rFonts w:ascii="Arial" w:hAnsi="Arial" w:cs="Arial"/>
      <w:sz w:val="20"/>
      <w:szCs w:val="20"/>
    </w:rPr>
  </w:style>
  <w:style w:type="paragraph" w:styleId="HTMLAddress">
    <w:name w:val="HTML Address"/>
    <w:basedOn w:val="Normal"/>
    <w:link w:val="HTMLAddressChar"/>
    <w:rsid w:val="003F151E"/>
    <w:rPr>
      <w:i/>
      <w:iCs/>
    </w:rPr>
  </w:style>
  <w:style w:type="character" w:customStyle="1" w:styleId="HTMLAddressChar">
    <w:name w:val="HTML Address Char"/>
    <w:basedOn w:val="DefaultParagraphFont"/>
    <w:link w:val="HTMLAddress"/>
    <w:rsid w:val="003F151E"/>
    <w:rPr>
      <w:i/>
      <w:iCs/>
      <w:sz w:val="24"/>
      <w:szCs w:val="24"/>
    </w:rPr>
  </w:style>
  <w:style w:type="paragraph" w:styleId="HTMLPreformatted">
    <w:name w:val="HTML Preformatted"/>
    <w:basedOn w:val="Normal"/>
    <w:link w:val="HTMLPreformattedChar"/>
    <w:rsid w:val="003F151E"/>
    <w:rPr>
      <w:rFonts w:ascii="Courier New" w:hAnsi="Courier New" w:cs="Courier New"/>
      <w:sz w:val="20"/>
      <w:szCs w:val="20"/>
    </w:rPr>
  </w:style>
  <w:style w:type="character" w:customStyle="1" w:styleId="HTMLPreformattedChar">
    <w:name w:val="HTML Preformatted Char"/>
    <w:basedOn w:val="DefaultParagraphFont"/>
    <w:link w:val="HTMLPreformatted"/>
    <w:rsid w:val="003F151E"/>
    <w:rPr>
      <w:rFonts w:ascii="Courier New" w:hAnsi="Courier New" w:cs="Courier New"/>
    </w:rPr>
  </w:style>
  <w:style w:type="paragraph" w:styleId="Index1">
    <w:name w:val="index 1"/>
    <w:basedOn w:val="Normal"/>
    <w:next w:val="Normal"/>
    <w:autoRedefine/>
    <w:rsid w:val="003F151E"/>
    <w:pPr>
      <w:ind w:left="240" w:hanging="240"/>
    </w:pPr>
  </w:style>
  <w:style w:type="paragraph" w:styleId="Index2">
    <w:name w:val="index 2"/>
    <w:basedOn w:val="Normal"/>
    <w:next w:val="Normal"/>
    <w:autoRedefine/>
    <w:rsid w:val="003F151E"/>
    <w:pPr>
      <w:ind w:left="480" w:hanging="240"/>
    </w:pPr>
  </w:style>
  <w:style w:type="paragraph" w:styleId="Index3">
    <w:name w:val="index 3"/>
    <w:basedOn w:val="Normal"/>
    <w:next w:val="Normal"/>
    <w:autoRedefine/>
    <w:rsid w:val="003F151E"/>
    <w:pPr>
      <w:ind w:left="720" w:hanging="240"/>
    </w:pPr>
  </w:style>
  <w:style w:type="paragraph" w:styleId="Index4">
    <w:name w:val="index 4"/>
    <w:basedOn w:val="Normal"/>
    <w:next w:val="Normal"/>
    <w:autoRedefine/>
    <w:rsid w:val="003F151E"/>
    <w:pPr>
      <w:ind w:left="960" w:hanging="240"/>
    </w:pPr>
  </w:style>
  <w:style w:type="paragraph" w:styleId="Index5">
    <w:name w:val="index 5"/>
    <w:basedOn w:val="Normal"/>
    <w:next w:val="Normal"/>
    <w:autoRedefine/>
    <w:rsid w:val="003F151E"/>
    <w:pPr>
      <w:ind w:left="1200" w:hanging="240"/>
    </w:pPr>
  </w:style>
  <w:style w:type="paragraph" w:styleId="Index6">
    <w:name w:val="index 6"/>
    <w:basedOn w:val="Normal"/>
    <w:next w:val="Normal"/>
    <w:autoRedefine/>
    <w:rsid w:val="003F151E"/>
    <w:pPr>
      <w:ind w:left="1440" w:hanging="240"/>
    </w:pPr>
  </w:style>
  <w:style w:type="paragraph" w:styleId="Index7">
    <w:name w:val="index 7"/>
    <w:basedOn w:val="Normal"/>
    <w:next w:val="Normal"/>
    <w:autoRedefine/>
    <w:rsid w:val="003F151E"/>
    <w:pPr>
      <w:ind w:left="1680" w:hanging="240"/>
    </w:pPr>
  </w:style>
  <w:style w:type="paragraph" w:styleId="Index8">
    <w:name w:val="index 8"/>
    <w:basedOn w:val="Normal"/>
    <w:next w:val="Normal"/>
    <w:autoRedefine/>
    <w:rsid w:val="003F151E"/>
    <w:pPr>
      <w:ind w:left="1920" w:hanging="240"/>
    </w:pPr>
  </w:style>
  <w:style w:type="paragraph" w:styleId="Index9">
    <w:name w:val="index 9"/>
    <w:basedOn w:val="Normal"/>
    <w:next w:val="Normal"/>
    <w:autoRedefine/>
    <w:rsid w:val="003F151E"/>
    <w:pPr>
      <w:ind w:left="2160" w:hanging="240"/>
    </w:pPr>
  </w:style>
  <w:style w:type="paragraph" w:styleId="IndexHeading">
    <w:name w:val="index heading"/>
    <w:basedOn w:val="Normal"/>
    <w:next w:val="Index1"/>
    <w:rsid w:val="003F151E"/>
    <w:rPr>
      <w:rFonts w:ascii="Arial" w:hAnsi="Arial" w:cs="Arial"/>
      <w:b/>
      <w:bCs/>
    </w:rPr>
  </w:style>
  <w:style w:type="paragraph" w:styleId="List">
    <w:name w:val="List"/>
    <w:basedOn w:val="Normal"/>
    <w:rsid w:val="003F151E"/>
    <w:pPr>
      <w:ind w:left="360" w:hanging="360"/>
    </w:pPr>
  </w:style>
  <w:style w:type="paragraph" w:styleId="List2">
    <w:name w:val="List 2"/>
    <w:basedOn w:val="Normal"/>
    <w:rsid w:val="003F151E"/>
    <w:pPr>
      <w:ind w:left="720" w:hanging="360"/>
    </w:pPr>
  </w:style>
  <w:style w:type="paragraph" w:styleId="List3">
    <w:name w:val="List 3"/>
    <w:basedOn w:val="Normal"/>
    <w:rsid w:val="003F151E"/>
    <w:pPr>
      <w:ind w:left="1080" w:hanging="360"/>
    </w:pPr>
  </w:style>
  <w:style w:type="paragraph" w:styleId="List4">
    <w:name w:val="List 4"/>
    <w:basedOn w:val="Normal"/>
    <w:rsid w:val="003F151E"/>
    <w:pPr>
      <w:ind w:left="1440" w:hanging="360"/>
    </w:pPr>
  </w:style>
  <w:style w:type="paragraph" w:styleId="List5">
    <w:name w:val="List 5"/>
    <w:basedOn w:val="Normal"/>
    <w:rsid w:val="003F151E"/>
    <w:pPr>
      <w:ind w:left="1800" w:hanging="360"/>
    </w:pPr>
  </w:style>
  <w:style w:type="paragraph" w:styleId="ListBullet">
    <w:name w:val="List Bullet"/>
    <w:basedOn w:val="Normal"/>
    <w:autoRedefine/>
    <w:rsid w:val="003F151E"/>
    <w:pPr>
      <w:tabs>
        <w:tab w:val="num" w:pos="360"/>
      </w:tabs>
      <w:ind w:left="360" w:hanging="360"/>
    </w:pPr>
  </w:style>
  <w:style w:type="paragraph" w:styleId="ListBullet2">
    <w:name w:val="List Bullet 2"/>
    <w:basedOn w:val="Normal"/>
    <w:autoRedefine/>
    <w:rsid w:val="003F151E"/>
    <w:pPr>
      <w:tabs>
        <w:tab w:val="num" w:pos="720"/>
      </w:tabs>
      <w:ind w:left="720" w:hanging="360"/>
    </w:pPr>
  </w:style>
  <w:style w:type="paragraph" w:styleId="ListBullet3">
    <w:name w:val="List Bullet 3"/>
    <w:basedOn w:val="Normal"/>
    <w:autoRedefine/>
    <w:rsid w:val="003F151E"/>
    <w:pPr>
      <w:tabs>
        <w:tab w:val="num" w:pos="1080"/>
      </w:tabs>
      <w:ind w:left="1080" w:hanging="360"/>
    </w:pPr>
  </w:style>
  <w:style w:type="paragraph" w:styleId="ListBullet4">
    <w:name w:val="List Bullet 4"/>
    <w:basedOn w:val="Normal"/>
    <w:autoRedefine/>
    <w:rsid w:val="003F151E"/>
    <w:pPr>
      <w:tabs>
        <w:tab w:val="num" w:pos="1440"/>
      </w:tabs>
      <w:ind w:left="1440" w:hanging="360"/>
    </w:pPr>
  </w:style>
  <w:style w:type="paragraph" w:styleId="ListBullet5">
    <w:name w:val="List Bullet 5"/>
    <w:basedOn w:val="Normal"/>
    <w:autoRedefine/>
    <w:rsid w:val="003F151E"/>
    <w:pPr>
      <w:tabs>
        <w:tab w:val="num" w:pos="1800"/>
      </w:tabs>
      <w:ind w:left="1800" w:hanging="360"/>
    </w:pPr>
  </w:style>
  <w:style w:type="paragraph" w:styleId="ListContinue">
    <w:name w:val="List Continue"/>
    <w:basedOn w:val="Normal"/>
    <w:rsid w:val="003F151E"/>
    <w:pPr>
      <w:spacing w:after="120"/>
      <w:ind w:left="360"/>
    </w:pPr>
  </w:style>
  <w:style w:type="paragraph" w:styleId="ListContinue2">
    <w:name w:val="List Continue 2"/>
    <w:basedOn w:val="Normal"/>
    <w:rsid w:val="003F151E"/>
    <w:pPr>
      <w:spacing w:after="120"/>
      <w:ind w:left="720"/>
    </w:pPr>
  </w:style>
  <w:style w:type="paragraph" w:styleId="ListContinue3">
    <w:name w:val="List Continue 3"/>
    <w:basedOn w:val="Normal"/>
    <w:rsid w:val="003F151E"/>
    <w:pPr>
      <w:spacing w:after="120"/>
      <w:ind w:left="1080"/>
    </w:pPr>
  </w:style>
  <w:style w:type="paragraph" w:styleId="ListContinue4">
    <w:name w:val="List Continue 4"/>
    <w:basedOn w:val="Normal"/>
    <w:rsid w:val="003F151E"/>
    <w:pPr>
      <w:spacing w:after="120"/>
      <w:ind w:left="1440"/>
    </w:pPr>
  </w:style>
  <w:style w:type="paragraph" w:styleId="ListContinue5">
    <w:name w:val="List Continue 5"/>
    <w:basedOn w:val="Normal"/>
    <w:rsid w:val="003F151E"/>
    <w:pPr>
      <w:spacing w:after="120"/>
      <w:ind w:left="1800"/>
    </w:pPr>
  </w:style>
  <w:style w:type="paragraph" w:styleId="ListNumber">
    <w:name w:val="List Number"/>
    <w:basedOn w:val="Normal"/>
    <w:rsid w:val="003F151E"/>
    <w:pPr>
      <w:tabs>
        <w:tab w:val="num" w:pos="360"/>
      </w:tabs>
      <w:ind w:left="360" w:hanging="360"/>
    </w:pPr>
  </w:style>
  <w:style w:type="paragraph" w:styleId="ListNumber2">
    <w:name w:val="List Number 2"/>
    <w:basedOn w:val="Normal"/>
    <w:rsid w:val="003F151E"/>
    <w:pPr>
      <w:tabs>
        <w:tab w:val="num" w:pos="720"/>
      </w:tabs>
      <w:ind w:left="720" w:hanging="360"/>
    </w:pPr>
  </w:style>
  <w:style w:type="paragraph" w:styleId="ListNumber3">
    <w:name w:val="List Number 3"/>
    <w:basedOn w:val="Normal"/>
    <w:rsid w:val="003F151E"/>
    <w:pPr>
      <w:tabs>
        <w:tab w:val="num" w:pos="1080"/>
      </w:tabs>
      <w:ind w:left="1080" w:hanging="360"/>
    </w:pPr>
  </w:style>
  <w:style w:type="paragraph" w:styleId="ListNumber4">
    <w:name w:val="List Number 4"/>
    <w:basedOn w:val="Normal"/>
    <w:rsid w:val="003F151E"/>
    <w:pPr>
      <w:tabs>
        <w:tab w:val="num" w:pos="1440"/>
      </w:tabs>
      <w:ind w:left="1440" w:hanging="360"/>
    </w:pPr>
  </w:style>
  <w:style w:type="paragraph" w:styleId="ListNumber5">
    <w:name w:val="List Number 5"/>
    <w:basedOn w:val="Normal"/>
    <w:rsid w:val="003F151E"/>
    <w:pPr>
      <w:tabs>
        <w:tab w:val="num" w:pos="1800"/>
      </w:tabs>
      <w:ind w:left="1800" w:hanging="360"/>
    </w:pPr>
  </w:style>
  <w:style w:type="paragraph" w:styleId="MacroText">
    <w:name w:val="macro"/>
    <w:link w:val="MacroTextChar"/>
    <w:rsid w:val="003F151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3F151E"/>
    <w:rPr>
      <w:rFonts w:ascii="Courier New" w:hAnsi="Courier New" w:cs="Courier New"/>
    </w:rPr>
  </w:style>
  <w:style w:type="paragraph" w:styleId="MessageHeader">
    <w:name w:val="Message Header"/>
    <w:basedOn w:val="Normal"/>
    <w:link w:val="MessageHeaderChar"/>
    <w:rsid w:val="003F151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3F151E"/>
    <w:rPr>
      <w:rFonts w:ascii="Arial" w:hAnsi="Arial" w:cs="Arial"/>
      <w:sz w:val="24"/>
      <w:szCs w:val="24"/>
      <w:shd w:val="pct20" w:color="auto" w:fill="auto"/>
    </w:rPr>
  </w:style>
  <w:style w:type="paragraph" w:styleId="NormalWeb">
    <w:name w:val="Normal (Web)"/>
    <w:basedOn w:val="Normal"/>
    <w:rsid w:val="003F151E"/>
  </w:style>
  <w:style w:type="paragraph" w:styleId="NormalIndent">
    <w:name w:val="Normal Indent"/>
    <w:basedOn w:val="Normal"/>
    <w:rsid w:val="003F151E"/>
    <w:pPr>
      <w:ind w:left="720"/>
    </w:pPr>
  </w:style>
  <w:style w:type="paragraph" w:styleId="NoteHeading">
    <w:name w:val="Note Heading"/>
    <w:basedOn w:val="Normal"/>
    <w:next w:val="Normal"/>
    <w:link w:val="NoteHeadingChar"/>
    <w:rsid w:val="003F151E"/>
  </w:style>
  <w:style w:type="character" w:customStyle="1" w:styleId="NoteHeadingChar">
    <w:name w:val="Note Heading Char"/>
    <w:basedOn w:val="DefaultParagraphFont"/>
    <w:link w:val="NoteHeading"/>
    <w:rsid w:val="003F151E"/>
    <w:rPr>
      <w:sz w:val="24"/>
      <w:szCs w:val="24"/>
    </w:rPr>
  </w:style>
  <w:style w:type="paragraph" w:styleId="PlainText">
    <w:name w:val="Plain Text"/>
    <w:basedOn w:val="Normal"/>
    <w:link w:val="PlainTextChar"/>
    <w:rsid w:val="003F151E"/>
    <w:rPr>
      <w:rFonts w:ascii="Courier New" w:hAnsi="Courier New" w:cs="Courier New"/>
      <w:sz w:val="20"/>
      <w:szCs w:val="20"/>
    </w:rPr>
  </w:style>
  <w:style w:type="character" w:customStyle="1" w:styleId="PlainTextChar">
    <w:name w:val="Plain Text Char"/>
    <w:basedOn w:val="DefaultParagraphFont"/>
    <w:link w:val="PlainText"/>
    <w:rsid w:val="003F151E"/>
    <w:rPr>
      <w:rFonts w:ascii="Courier New" w:hAnsi="Courier New" w:cs="Courier New"/>
    </w:rPr>
  </w:style>
  <w:style w:type="paragraph" w:styleId="Salutation">
    <w:name w:val="Salutation"/>
    <w:basedOn w:val="Normal"/>
    <w:next w:val="Normal"/>
    <w:link w:val="SalutationChar"/>
    <w:rsid w:val="003F151E"/>
  </w:style>
  <w:style w:type="character" w:customStyle="1" w:styleId="SalutationChar">
    <w:name w:val="Salutation Char"/>
    <w:basedOn w:val="DefaultParagraphFont"/>
    <w:link w:val="Salutation"/>
    <w:rsid w:val="003F151E"/>
    <w:rPr>
      <w:sz w:val="24"/>
      <w:szCs w:val="24"/>
    </w:rPr>
  </w:style>
  <w:style w:type="paragraph" w:styleId="Signature">
    <w:name w:val="Signature"/>
    <w:basedOn w:val="Normal"/>
    <w:link w:val="SignatureChar"/>
    <w:rsid w:val="003F151E"/>
    <w:pPr>
      <w:ind w:left="4320"/>
    </w:pPr>
  </w:style>
  <w:style w:type="character" w:customStyle="1" w:styleId="SignatureChar">
    <w:name w:val="Signature Char"/>
    <w:basedOn w:val="DefaultParagraphFont"/>
    <w:link w:val="Signature"/>
    <w:rsid w:val="003F151E"/>
    <w:rPr>
      <w:sz w:val="24"/>
      <w:szCs w:val="24"/>
    </w:rPr>
  </w:style>
  <w:style w:type="paragraph" w:styleId="Subtitle">
    <w:name w:val="Subtitle"/>
    <w:basedOn w:val="Normal"/>
    <w:link w:val="SubtitleChar"/>
    <w:qFormat/>
    <w:rsid w:val="003F151E"/>
    <w:pPr>
      <w:spacing w:after="60"/>
      <w:jc w:val="center"/>
      <w:outlineLvl w:val="1"/>
    </w:pPr>
    <w:rPr>
      <w:rFonts w:ascii="Arial" w:hAnsi="Arial" w:cs="Arial"/>
    </w:rPr>
  </w:style>
  <w:style w:type="character" w:customStyle="1" w:styleId="SubtitleChar">
    <w:name w:val="Subtitle Char"/>
    <w:basedOn w:val="DefaultParagraphFont"/>
    <w:link w:val="Subtitle"/>
    <w:rsid w:val="003F151E"/>
    <w:rPr>
      <w:rFonts w:ascii="Arial" w:hAnsi="Arial" w:cs="Arial"/>
      <w:sz w:val="24"/>
      <w:szCs w:val="24"/>
    </w:rPr>
  </w:style>
  <w:style w:type="paragraph" w:styleId="TableofAuthorities">
    <w:name w:val="table of authorities"/>
    <w:basedOn w:val="Normal"/>
    <w:next w:val="Normal"/>
    <w:rsid w:val="003F151E"/>
    <w:pPr>
      <w:ind w:left="240" w:hanging="240"/>
    </w:pPr>
  </w:style>
  <w:style w:type="paragraph" w:styleId="TableofFigures">
    <w:name w:val="table of figures"/>
    <w:basedOn w:val="Normal"/>
    <w:next w:val="Normal"/>
    <w:rsid w:val="003F151E"/>
    <w:pPr>
      <w:ind w:left="480" w:hanging="480"/>
    </w:pPr>
  </w:style>
  <w:style w:type="paragraph" w:styleId="Title">
    <w:name w:val="Title"/>
    <w:basedOn w:val="Normal"/>
    <w:link w:val="TitleChar"/>
    <w:qFormat/>
    <w:rsid w:val="003F151E"/>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3F151E"/>
    <w:rPr>
      <w:rFonts w:ascii="Arial" w:hAnsi="Arial" w:cs="Arial"/>
      <w:b/>
      <w:bCs/>
      <w:kern w:val="28"/>
      <w:sz w:val="32"/>
      <w:szCs w:val="32"/>
    </w:rPr>
  </w:style>
  <w:style w:type="paragraph" w:styleId="TOAHeading">
    <w:name w:val="toa heading"/>
    <w:basedOn w:val="Normal"/>
    <w:next w:val="Normal"/>
    <w:rsid w:val="003F151E"/>
    <w:pPr>
      <w:spacing w:before="120"/>
    </w:pPr>
    <w:rPr>
      <w:rFonts w:ascii="Arial" w:hAnsi="Arial" w:cs="Arial"/>
      <w:b/>
      <w:bCs/>
    </w:rPr>
  </w:style>
  <w:style w:type="paragraph" w:styleId="TOC4">
    <w:name w:val="toc 4"/>
    <w:basedOn w:val="Normal"/>
    <w:next w:val="Normal"/>
    <w:autoRedefine/>
    <w:rsid w:val="003F151E"/>
    <w:pPr>
      <w:ind w:left="720"/>
    </w:pPr>
  </w:style>
  <w:style w:type="paragraph" w:styleId="TOC5">
    <w:name w:val="toc 5"/>
    <w:basedOn w:val="Normal"/>
    <w:next w:val="Normal"/>
    <w:autoRedefine/>
    <w:rsid w:val="003F151E"/>
    <w:pPr>
      <w:ind w:left="960"/>
    </w:pPr>
  </w:style>
  <w:style w:type="paragraph" w:styleId="TOC6">
    <w:name w:val="toc 6"/>
    <w:basedOn w:val="Normal"/>
    <w:next w:val="Normal"/>
    <w:autoRedefine/>
    <w:rsid w:val="003F151E"/>
    <w:pPr>
      <w:ind w:left="1200"/>
    </w:pPr>
  </w:style>
  <w:style w:type="paragraph" w:styleId="TOC9">
    <w:name w:val="toc 9"/>
    <w:basedOn w:val="TOC1"/>
    <w:next w:val="Normal"/>
    <w:autoRedefine/>
    <w:rsid w:val="003F151E"/>
    <w:pPr>
      <w:ind w:left="1728"/>
    </w:pPr>
    <w:rPr>
      <w:u w:val="single"/>
    </w:rPr>
  </w:style>
  <w:style w:type="paragraph" w:customStyle="1" w:styleId="MemoHeadingLabel">
    <w:name w:val="Memo Heading Label"/>
    <w:basedOn w:val="MemoHeading"/>
    <w:qFormat/>
    <w:rsid w:val="003F151E"/>
    <w:rPr>
      <w:rFonts w:ascii="Arial" w:hAnsi="Arial"/>
      <w:b/>
    </w:rPr>
  </w:style>
  <w:style w:type="paragraph" w:customStyle="1" w:styleId="First-LevelSubheading">
    <w:name w:val="First-Level Subheading"/>
    <w:basedOn w:val="IssueSubsectionHeading"/>
    <w:next w:val="BodyText"/>
    <w:qFormat/>
    <w:rsid w:val="003F151E"/>
    <w:pPr>
      <w:spacing w:after="0"/>
      <w:outlineLvl w:val="2"/>
    </w:pPr>
    <w:rPr>
      <w:i w:val="0"/>
    </w:rPr>
  </w:style>
  <w:style w:type="paragraph" w:customStyle="1" w:styleId="Second-LevelSubheading">
    <w:name w:val="Second-Level Subheading"/>
    <w:basedOn w:val="First-LevelSubheading"/>
    <w:next w:val="BodyText"/>
    <w:qFormat/>
    <w:rsid w:val="003F151E"/>
    <w:pPr>
      <w:ind w:left="720"/>
      <w:outlineLvl w:val="3"/>
    </w:pPr>
    <w:rPr>
      <w:i/>
    </w:rPr>
  </w:style>
  <w:style w:type="paragraph" w:customStyle="1" w:styleId="TableNumber">
    <w:name w:val="Table Number"/>
    <w:basedOn w:val="BodyText"/>
    <w:next w:val="BodyText"/>
    <w:qFormat/>
    <w:rsid w:val="003F151E"/>
    <w:pPr>
      <w:spacing w:before="480" w:after="0"/>
      <w:jc w:val="center"/>
    </w:pPr>
    <w:rPr>
      <w:rFonts w:ascii="Arial" w:hAnsi="Arial"/>
      <w:b/>
    </w:rPr>
  </w:style>
  <w:style w:type="paragraph" w:customStyle="1" w:styleId="TableTitle">
    <w:name w:val="Table Title"/>
    <w:basedOn w:val="BodyText"/>
    <w:next w:val="BodyText"/>
    <w:qFormat/>
    <w:rsid w:val="003F151E"/>
    <w:pPr>
      <w:spacing w:after="0"/>
      <w:jc w:val="center"/>
    </w:pPr>
    <w:rPr>
      <w:rFonts w:ascii="Arial" w:hAnsi="Arial"/>
      <w:b/>
    </w:rPr>
  </w:style>
  <w:style w:type="paragraph" w:customStyle="1" w:styleId="TableSource">
    <w:name w:val="Table Source"/>
    <w:basedOn w:val="BodyText"/>
    <w:next w:val="BodyText"/>
    <w:qFormat/>
    <w:rsid w:val="003F151E"/>
    <w:pPr>
      <w:spacing w:after="480"/>
      <w:jc w:val="both"/>
    </w:pPr>
  </w:style>
  <w:style w:type="paragraph" w:customStyle="1" w:styleId="PartyName">
    <w:name w:val="Party Name"/>
    <w:basedOn w:val="IssueSubsectionHeading"/>
    <w:next w:val="BodyText"/>
    <w:qFormat/>
    <w:rsid w:val="003F151E"/>
    <w:rPr>
      <w:i w:val="0"/>
    </w:rPr>
  </w:style>
  <w:style w:type="paragraph" w:customStyle="1" w:styleId="Third-LevelSubheading">
    <w:name w:val="Third-Level Subheading"/>
    <w:basedOn w:val="Second-LevelSubheading"/>
    <w:next w:val="BodyText"/>
    <w:qFormat/>
    <w:rsid w:val="003F151E"/>
    <w:pPr>
      <w:ind w:left="1440"/>
      <w:outlineLvl w:val="4"/>
    </w:pPr>
  </w:style>
  <w:style w:type="numbering" w:styleId="111111">
    <w:name w:val="Outline List 2"/>
    <w:basedOn w:val="NoList"/>
    <w:rsid w:val="003F151E"/>
    <w:pPr>
      <w:numPr>
        <w:numId w:val="11"/>
      </w:numPr>
    </w:pPr>
  </w:style>
  <w:style w:type="character" w:customStyle="1" w:styleId="FootnoteTextChar">
    <w:name w:val="Footnote Text Char"/>
    <w:link w:val="FootnoteText"/>
    <w:rsid w:val="003F151E"/>
  </w:style>
  <w:style w:type="numbering" w:customStyle="1" w:styleId="1111111">
    <w:name w:val="1 / 1.1 / 1.1.11"/>
    <w:basedOn w:val="NoList"/>
    <w:next w:val="111111"/>
    <w:rsid w:val="003F151E"/>
  </w:style>
  <w:style w:type="paragraph" w:styleId="ListParagraph">
    <w:name w:val="List Paragraph"/>
    <w:basedOn w:val="Normal"/>
    <w:uiPriority w:val="34"/>
    <w:qFormat/>
    <w:rsid w:val="003F151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MemoAddresses">
    <w:name w:val="Memo Addresses"/>
    <w:basedOn w:val="Normal"/>
    <w:next w:val="Normal"/>
    <w:rsid w:val="003F151E"/>
    <w:pPr>
      <w:spacing w:before="120"/>
      <w:ind w:left="1008" w:hanging="1008"/>
      <w:jc w:val="both"/>
    </w:pPr>
  </w:style>
  <w:style w:type="paragraph" w:customStyle="1" w:styleId="MastHeadPSC">
    <w:name w:val="MastHead PSC"/>
    <w:basedOn w:val="Normal"/>
    <w:next w:val="Normal"/>
    <w:rsid w:val="003F151E"/>
    <w:pPr>
      <w:jc w:val="center"/>
    </w:pPr>
    <w:rPr>
      <w:b/>
      <w:sz w:val="48"/>
      <w:szCs w:val="48"/>
    </w:rPr>
  </w:style>
  <w:style w:type="paragraph" w:customStyle="1" w:styleId="MastHeadMemorandum">
    <w:name w:val="MastHead Memorandum"/>
    <w:basedOn w:val="Normal"/>
    <w:next w:val="Normal"/>
    <w:rsid w:val="003F151E"/>
    <w:pPr>
      <w:jc w:val="center"/>
    </w:pPr>
    <w:rPr>
      <w:b/>
      <w:sz w:val="28"/>
      <w:szCs w:val="28"/>
    </w:rPr>
  </w:style>
  <w:style w:type="paragraph" w:customStyle="1" w:styleId="MastHeadAddress">
    <w:name w:val="MastHead Address"/>
    <w:basedOn w:val="Normal"/>
    <w:next w:val="Normal"/>
    <w:rsid w:val="003F151E"/>
    <w:pPr>
      <w:spacing w:after="200"/>
      <w:jc w:val="center"/>
    </w:pPr>
    <w:rPr>
      <w:b/>
      <w:smallCaps/>
      <w:sz w:val="20"/>
      <w:szCs w:val="20"/>
    </w:rPr>
  </w:style>
  <w:style w:type="paragraph" w:customStyle="1" w:styleId="MastHeadState">
    <w:name w:val="MastHead State"/>
    <w:basedOn w:val="Normal"/>
    <w:next w:val="Normal"/>
    <w:rsid w:val="003F151E"/>
    <w:pPr>
      <w:jc w:val="center"/>
    </w:pPr>
    <w:rPr>
      <w:b/>
      <w:sz w:val="28"/>
      <w:szCs w:val="28"/>
    </w:rPr>
  </w:style>
  <w:style w:type="paragraph" w:customStyle="1" w:styleId="MemoHeading">
    <w:name w:val="Memo Heading"/>
    <w:basedOn w:val="Normal"/>
    <w:next w:val="Normal"/>
    <w:rsid w:val="003F151E"/>
    <w:pPr>
      <w:jc w:val="both"/>
    </w:pPr>
  </w:style>
  <w:style w:type="paragraph" w:customStyle="1" w:styleId="BlockText5">
    <w:name w:val="Block Text .5&quot;"/>
    <w:basedOn w:val="Normal"/>
    <w:rsid w:val="003F151E"/>
    <w:pPr>
      <w:spacing w:after="120"/>
      <w:ind w:left="720" w:right="720"/>
    </w:pPr>
  </w:style>
  <w:style w:type="paragraph" w:customStyle="1" w:styleId="BlockText1">
    <w:name w:val="Block Text 1&quot;"/>
    <w:basedOn w:val="Normal"/>
    <w:rsid w:val="003F151E"/>
    <w:pPr>
      <w:spacing w:after="120"/>
      <w:ind w:left="1440" w:right="1440"/>
    </w:pPr>
  </w:style>
  <w:style w:type="paragraph" w:customStyle="1" w:styleId="BlockText15">
    <w:name w:val="Block Text 1.5&quot;"/>
    <w:basedOn w:val="Normal"/>
    <w:rsid w:val="003F151E"/>
    <w:pPr>
      <w:spacing w:after="120"/>
      <w:ind w:left="2160" w:right="2160"/>
    </w:pPr>
  </w:style>
  <w:style w:type="paragraph" w:customStyle="1" w:styleId="IssueHeading">
    <w:name w:val="Issue Heading"/>
    <w:basedOn w:val="Heading1"/>
    <w:next w:val="BodyText"/>
    <w:link w:val="IssueHeadingChar"/>
    <w:qFormat/>
    <w:rsid w:val="003F151E"/>
    <w:pPr>
      <w:keepNext w:val="0"/>
    </w:pPr>
    <w:rPr>
      <w:rFonts w:ascii="Arial" w:hAnsi="Arial"/>
      <w:b/>
      <w:i/>
    </w:rPr>
  </w:style>
  <w:style w:type="character" w:customStyle="1" w:styleId="IssueHeadingChar">
    <w:name w:val="Issue Heading Char"/>
    <w:link w:val="IssueHeading"/>
    <w:rsid w:val="003F151E"/>
    <w:rPr>
      <w:rFonts w:ascii="Arial" w:hAnsi="Arial" w:cs="Arial"/>
      <w:b/>
      <w:bCs/>
      <w:i/>
      <w:kern w:val="32"/>
      <w:sz w:val="24"/>
      <w:szCs w:val="32"/>
    </w:rPr>
  </w:style>
  <w:style w:type="paragraph" w:customStyle="1" w:styleId="MemoHeadingRe">
    <w:name w:val="Memo Heading Re"/>
    <w:basedOn w:val="MemoHeading"/>
    <w:rsid w:val="003F151E"/>
    <w:pPr>
      <w:tabs>
        <w:tab w:val="left" w:pos="2520"/>
        <w:tab w:val="left" w:pos="2736"/>
      </w:tabs>
    </w:pPr>
  </w:style>
  <w:style w:type="paragraph" w:styleId="TOC1">
    <w:name w:val="toc 1"/>
    <w:basedOn w:val="Normal"/>
    <w:next w:val="Normal"/>
    <w:uiPriority w:val="39"/>
    <w:rsid w:val="003F151E"/>
    <w:pPr>
      <w:tabs>
        <w:tab w:val="left" w:pos="864"/>
        <w:tab w:val="right" w:leader="dot" w:pos="9360"/>
      </w:tabs>
      <w:ind w:left="864" w:right="360" w:hanging="864"/>
    </w:pPr>
  </w:style>
  <w:style w:type="character" w:styleId="Hyperlink">
    <w:name w:val="Hyperlink"/>
    <w:uiPriority w:val="99"/>
    <w:rsid w:val="003F151E"/>
    <w:rPr>
      <w:color w:val="0000FF"/>
      <w:u w:val="single"/>
    </w:rPr>
  </w:style>
  <w:style w:type="paragraph" w:customStyle="1" w:styleId="RecommendationMajorSectionHeading">
    <w:name w:val="Recommendation Major Section Heading"/>
    <w:basedOn w:val="Heading1"/>
    <w:next w:val="BodyText"/>
    <w:rsid w:val="003F151E"/>
    <w:pPr>
      <w:jc w:val="center"/>
    </w:pPr>
    <w:rPr>
      <w:rFonts w:ascii="Arial" w:hAnsi="Arial"/>
      <w:b/>
    </w:rPr>
  </w:style>
  <w:style w:type="paragraph" w:customStyle="1" w:styleId="IssueSubsectionHeading">
    <w:name w:val="Issue Subsection Heading"/>
    <w:basedOn w:val="Heading2"/>
    <w:next w:val="BodyText"/>
    <w:link w:val="IssueSubsectionHeadingChar"/>
    <w:qFormat/>
    <w:rsid w:val="003F151E"/>
    <w:pPr>
      <w:keepNext w:val="0"/>
    </w:pPr>
    <w:rPr>
      <w:rFonts w:ascii="Arial" w:hAnsi="Arial"/>
      <w:b/>
      <w:i/>
    </w:rPr>
  </w:style>
  <w:style w:type="character" w:customStyle="1" w:styleId="IssueSubsectionHeadingChar">
    <w:name w:val="Issue Subsection Heading Char"/>
    <w:link w:val="IssueSubsectionHeading"/>
    <w:rsid w:val="003F151E"/>
    <w:rPr>
      <w:rFonts w:ascii="Arial" w:hAnsi="Arial" w:cs="Arial"/>
      <w:b/>
      <w:bCs/>
      <w:i/>
      <w:iCs/>
      <w:sz w:val="24"/>
      <w:szCs w:val="28"/>
    </w:rPr>
  </w:style>
  <w:style w:type="paragraph" w:customStyle="1" w:styleId="RecommendationHeading">
    <w:name w:val="Recommendation Heading"/>
    <w:basedOn w:val="Heading1"/>
    <w:next w:val="BodyText"/>
    <w:rsid w:val="003F151E"/>
    <w:pPr>
      <w:keepNext w:val="0"/>
      <w:jc w:val="center"/>
    </w:pPr>
    <w:rPr>
      <w:b/>
      <w:u w:val="single"/>
    </w:rPr>
  </w:style>
  <w:style w:type="paragraph" w:customStyle="1" w:styleId="DiscussionofIssues">
    <w:name w:val="Discussion of Issues"/>
    <w:basedOn w:val="RecommendationMajorSectionHeading"/>
    <w:next w:val="BodyText"/>
    <w:rsid w:val="003F151E"/>
    <w:pPr>
      <w:spacing w:after="0"/>
    </w:pPr>
  </w:style>
  <w:style w:type="paragraph" w:customStyle="1" w:styleId="TOCColumnHeadings">
    <w:name w:val="TOC Column Headings"/>
    <w:basedOn w:val="Normal"/>
    <w:rsid w:val="003F151E"/>
    <w:pPr>
      <w:tabs>
        <w:tab w:val="left" w:pos="864"/>
        <w:tab w:val="right" w:pos="9360"/>
      </w:tabs>
    </w:pPr>
    <w:rPr>
      <w:rFonts w:ascii="Arial" w:hAnsi="Arial"/>
      <w:b/>
      <w:i/>
    </w:rPr>
  </w:style>
  <w:style w:type="table" w:customStyle="1" w:styleId="TableMasthead">
    <w:name w:val="Table Masthead"/>
    <w:basedOn w:val="TableGrid"/>
    <w:rsid w:val="003F151E"/>
    <w:tblPr/>
  </w:style>
  <w:style w:type="paragraph" w:customStyle="1" w:styleId="StyleHeading1BoldUnderline">
    <w:name w:val="Style Heading 1 + Bold Underline"/>
    <w:basedOn w:val="Heading1"/>
    <w:link w:val="StyleHeading1BoldUnderlineChar"/>
    <w:rsid w:val="003F151E"/>
    <w:pPr>
      <w:keepNext w:val="0"/>
      <w:spacing w:before="240"/>
    </w:pPr>
    <w:rPr>
      <w:b/>
      <w:u w:val="single"/>
    </w:rPr>
  </w:style>
  <w:style w:type="character" w:customStyle="1" w:styleId="StyleHeading1BoldUnderlineChar">
    <w:name w:val="Style Heading 1 + Bold Underline Char"/>
    <w:link w:val="StyleHeading1BoldUnderline"/>
    <w:rsid w:val="003F151E"/>
    <w:rPr>
      <w:rFonts w:cs="Arial"/>
      <w:b/>
      <w:bCs/>
      <w:kern w:val="32"/>
      <w:sz w:val="24"/>
      <w:szCs w:val="32"/>
      <w:u w:val="single"/>
    </w:rPr>
  </w:style>
  <w:style w:type="paragraph" w:customStyle="1" w:styleId="RecommendationIssueGroupingSection">
    <w:name w:val="Recommendation Issue Grouping Section"/>
    <w:basedOn w:val="RecommendationMajorSectionHeading"/>
    <w:next w:val="IssueHeading"/>
    <w:rsid w:val="003F151E"/>
    <w:pPr>
      <w:jc w:val="left"/>
    </w:pPr>
  </w:style>
  <w:style w:type="paragraph" w:styleId="TOC3">
    <w:name w:val="toc 3"/>
    <w:basedOn w:val="TOC2"/>
    <w:next w:val="Normal"/>
    <w:rsid w:val="003F151E"/>
    <w:pPr>
      <w:tabs>
        <w:tab w:val="clear" w:pos="1152"/>
        <w:tab w:val="left" w:pos="1584"/>
      </w:tabs>
      <w:ind w:left="1584" w:hanging="432"/>
    </w:pPr>
  </w:style>
  <w:style w:type="paragraph" w:styleId="TOC2">
    <w:name w:val="toc 2"/>
    <w:basedOn w:val="TOC1"/>
    <w:next w:val="Normal"/>
    <w:rsid w:val="003F151E"/>
    <w:pPr>
      <w:tabs>
        <w:tab w:val="clear" w:pos="864"/>
        <w:tab w:val="left" w:pos="1152"/>
      </w:tabs>
      <w:ind w:left="1152" w:hanging="288"/>
    </w:pPr>
  </w:style>
  <w:style w:type="paragraph" w:styleId="DocumentMap">
    <w:name w:val="Document Map"/>
    <w:basedOn w:val="Normal"/>
    <w:link w:val="DocumentMapChar"/>
    <w:rsid w:val="003F151E"/>
    <w:pPr>
      <w:shd w:val="clear" w:color="auto" w:fill="000080"/>
    </w:pPr>
    <w:rPr>
      <w:rFonts w:ascii="Tahoma" w:hAnsi="Tahoma" w:cs="Tahoma"/>
    </w:rPr>
  </w:style>
  <w:style w:type="character" w:customStyle="1" w:styleId="DocumentMapChar">
    <w:name w:val="Document Map Char"/>
    <w:basedOn w:val="DefaultParagraphFont"/>
    <w:link w:val="DocumentMap"/>
    <w:rsid w:val="003F151E"/>
    <w:rPr>
      <w:rFonts w:ascii="Tahoma" w:hAnsi="Tahoma" w:cs="Tahoma"/>
      <w:sz w:val="24"/>
      <w:szCs w:val="24"/>
      <w:shd w:val="clear" w:color="auto" w:fill="000080"/>
    </w:rPr>
  </w:style>
  <w:style w:type="paragraph" w:styleId="BalloonText">
    <w:name w:val="Balloon Text"/>
    <w:basedOn w:val="Normal"/>
    <w:link w:val="BalloonTextChar"/>
    <w:rsid w:val="003F151E"/>
    <w:rPr>
      <w:rFonts w:ascii="Tahoma" w:hAnsi="Tahoma" w:cs="Tahoma"/>
      <w:sz w:val="16"/>
      <w:szCs w:val="16"/>
    </w:rPr>
  </w:style>
  <w:style w:type="character" w:customStyle="1" w:styleId="BalloonTextChar">
    <w:name w:val="Balloon Text Char"/>
    <w:basedOn w:val="DefaultParagraphFont"/>
    <w:link w:val="BalloonText"/>
    <w:rsid w:val="003F151E"/>
    <w:rPr>
      <w:rFonts w:ascii="Tahoma" w:hAnsi="Tahoma" w:cs="Tahoma"/>
      <w:sz w:val="16"/>
      <w:szCs w:val="16"/>
    </w:rPr>
  </w:style>
  <w:style w:type="paragraph" w:styleId="BlockText">
    <w:name w:val="Block Text"/>
    <w:basedOn w:val="Normal"/>
    <w:rsid w:val="003F151E"/>
    <w:pPr>
      <w:spacing w:after="120"/>
      <w:ind w:left="1440" w:right="1440"/>
    </w:pPr>
  </w:style>
  <w:style w:type="paragraph" w:styleId="BodyText2">
    <w:name w:val="Body Text 2"/>
    <w:basedOn w:val="Normal"/>
    <w:link w:val="BodyText2Char"/>
    <w:rsid w:val="003F151E"/>
    <w:pPr>
      <w:spacing w:after="120" w:line="480" w:lineRule="auto"/>
    </w:pPr>
  </w:style>
  <w:style w:type="character" w:customStyle="1" w:styleId="BodyText2Char">
    <w:name w:val="Body Text 2 Char"/>
    <w:basedOn w:val="DefaultParagraphFont"/>
    <w:link w:val="BodyText2"/>
    <w:rsid w:val="003F151E"/>
    <w:rPr>
      <w:sz w:val="24"/>
      <w:szCs w:val="24"/>
    </w:rPr>
  </w:style>
  <w:style w:type="paragraph" w:styleId="BodyText3">
    <w:name w:val="Body Text 3"/>
    <w:basedOn w:val="Normal"/>
    <w:link w:val="BodyText3Char"/>
    <w:rsid w:val="003F151E"/>
    <w:pPr>
      <w:spacing w:after="120"/>
    </w:pPr>
    <w:rPr>
      <w:sz w:val="16"/>
      <w:szCs w:val="16"/>
    </w:rPr>
  </w:style>
  <w:style w:type="character" w:customStyle="1" w:styleId="BodyText3Char">
    <w:name w:val="Body Text 3 Char"/>
    <w:basedOn w:val="DefaultParagraphFont"/>
    <w:link w:val="BodyText3"/>
    <w:rsid w:val="003F151E"/>
    <w:rPr>
      <w:sz w:val="16"/>
      <w:szCs w:val="16"/>
    </w:rPr>
  </w:style>
  <w:style w:type="paragraph" w:styleId="BodyTextFirstIndent">
    <w:name w:val="Body Text First Indent"/>
    <w:basedOn w:val="BodyText"/>
    <w:link w:val="BodyTextFirstIndentChar"/>
    <w:rsid w:val="003F151E"/>
    <w:pPr>
      <w:ind w:firstLine="210"/>
    </w:pPr>
  </w:style>
  <w:style w:type="character" w:customStyle="1" w:styleId="BodyTextFirstIndentChar">
    <w:name w:val="Body Text First Indent Char"/>
    <w:basedOn w:val="BodyTextChar"/>
    <w:link w:val="BodyTextFirstIndent"/>
    <w:rsid w:val="003F151E"/>
    <w:rPr>
      <w:sz w:val="24"/>
      <w:szCs w:val="24"/>
    </w:rPr>
  </w:style>
  <w:style w:type="paragraph" w:styleId="BodyTextIndent">
    <w:name w:val="Body Text Indent"/>
    <w:basedOn w:val="Normal"/>
    <w:link w:val="BodyTextIndentChar"/>
    <w:rsid w:val="003F151E"/>
    <w:pPr>
      <w:spacing w:after="120"/>
      <w:ind w:left="360"/>
    </w:pPr>
  </w:style>
  <w:style w:type="character" w:customStyle="1" w:styleId="BodyTextIndentChar">
    <w:name w:val="Body Text Indent Char"/>
    <w:basedOn w:val="DefaultParagraphFont"/>
    <w:link w:val="BodyTextIndent"/>
    <w:rsid w:val="003F151E"/>
    <w:rPr>
      <w:sz w:val="24"/>
      <w:szCs w:val="24"/>
    </w:rPr>
  </w:style>
  <w:style w:type="paragraph" w:styleId="BodyTextFirstIndent2">
    <w:name w:val="Body Text First Indent 2"/>
    <w:basedOn w:val="BodyTextIndent"/>
    <w:link w:val="BodyTextFirstIndent2Char"/>
    <w:rsid w:val="003F151E"/>
    <w:pPr>
      <w:ind w:firstLine="210"/>
    </w:pPr>
  </w:style>
  <w:style w:type="character" w:customStyle="1" w:styleId="BodyTextFirstIndent2Char">
    <w:name w:val="Body Text First Indent 2 Char"/>
    <w:basedOn w:val="BodyTextIndentChar"/>
    <w:link w:val="BodyTextFirstIndent2"/>
    <w:rsid w:val="003F151E"/>
    <w:rPr>
      <w:sz w:val="24"/>
      <w:szCs w:val="24"/>
    </w:rPr>
  </w:style>
  <w:style w:type="paragraph" w:styleId="BodyTextIndent2">
    <w:name w:val="Body Text Indent 2"/>
    <w:basedOn w:val="Normal"/>
    <w:link w:val="BodyTextIndent2Char"/>
    <w:rsid w:val="003F151E"/>
    <w:pPr>
      <w:spacing w:after="120" w:line="480" w:lineRule="auto"/>
      <w:ind w:left="360"/>
    </w:pPr>
  </w:style>
  <w:style w:type="character" w:customStyle="1" w:styleId="BodyTextIndent2Char">
    <w:name w:val="Body Text Indent 2 Char"/>
    <w:basedOn w:val="DefaultParagraphFont"/>
    <w:link w:val="BodyTextIndent2"/>
    <w:rsid w:val="003F151E"/>
    <w:rPr>
      <w:sz w:val="24"/>
      <w:szCs w:val="24"/>
    </w:rPr>
  </w:style>
  <w:style w:type="paragraph" w:styleId="BodyTextIndent3">
    <w:name w:val="Body Text Indent 3"/>
    <w:basedOn w:val="Normal"/>
    <w:link w:val="BodyTextIndent3Char"/>
    <w:rsid w:val="003F151E"/>
    <w:pPr>
      <w:spacing w:after="120"/>
      <w:ind w:left="360"/>
    </w:pPr>
    <w:rPr>
      <w:sz w:val="16"/>
      <w:szCs w:val="16"/>
    </w:rPr>
  </w:style>
  <w:style w:type="character" w:customStyle="1" w:styleId="BodyTextIndent3Char">
    <w:name w:val="Body Text Indent 3 Char"/>
    <w:basedOn w:val="DefaultParagraphFont"/>
    <w:link w:val="BodyTextIndent3"/>
    <w:rsid w:val="003F151E"/>
    <w:rPr>
      <w:sz w:val="16"/>
      <w:szCs w:val="16"/>
    </w:rPr>
  </w:style>
  <w:style w:type="paragraph" w:styleId="Caption">
    <w:name w:val="caption"/>
    <w:basedOn w:val="Normal"/>
    <w:next w:val="Normal"/>
    <w:qFormat/>
    <w:rsid w:val="003F151E"/>
    <w:pPr>
      <w:spacing w:before="120" w:after="120"/>
    </w:pPr>
    <w:rPr>
      <w:b/>
      <w:bCs/>
      <w:sz w:val="20"/>
      <w:szCs w:val="20"/>
    </w:rPr>
  </w:style>
  <w:style w:type="paragraph" w:styleId="Closing">
    <w:name w:val="Closing"/>
    <w:basedOn w:val="Normal"/>
    <w:link w:val="ClosingChar"/>
    <w:rsid w:val="003F151E"/>
    <w:pPr>
      <w:ind w:left="4320"/>
    </w:pPr>
  </w:style>
  <w:style w:type="character" w:customStyle="1" w:styleId="ClosingChar">
    <w:name w:val="Closing Char"/>
    <w:basedOn w:val="DefaultParagraphFont"/>
    <w:link w:val="Closing"/>
    <w:rsid w:val="003F151E"/>
    <w:rPr>
      <w:sz w:val="24"/>
      <w:szCs w:val="24"/>
    </w:rPr>
  </w:style>
  <w:style w:type="paragraph" w:styleId="CommentText">
    <w:name w:val="annotation text"/>
    <w:basedOn w:val="Normal"/>
    <w:link w:val="CommentTextChar"/>
    <w:rsid w:val="003F151E"/>
    <w:rPr>
      <w:sz w:val="20"/>
      <w:szCs w:val="20"/>
    </w:rPr>
  </w:style>
  <w:style w:type="character" w:customStyle="1" w:styleId="CommentTextChar">
    <w:name w:val="Comment Text Char"/>
    <w:basedOn w:val="DefaultParagraphFont"/>
    <w:link w:val="CommentText"/>
    <w:rsid w:val="003F151E"/>
  </w:style>
  <w:style w:type="paragraph" w:styleId="CommentSubject">
    <w:name w:val="annotation subject"/>
    <w:basedOn w:val="CommentText"/>
    <w:next w:val="CommentText"/>
    <w:link w:val="CommentSubjectChar"/>
    <w:rsid w:val="003F151E"/>
    <w:rPr>
      <w:b/>
      <w:bCs/>
    </w:rPr>
  </w:style>
  <w:style w:type="character" w:customStyle="1" w:styleId="CommentSubjectChar">
    <w:name w:val="Comment Subject Char"/>
    <w:basedOn w:val="CommentTextChar"/>
    <w:link w:val="CommentSubject"/>
    <w:rsid w:val="003F151E"/>
    <w:rPr>
      <w:b/>
      <w:bCs/>
    </w:rPr>
  </w:style>
  <w:style w:type="paragraph" w:styleId="Date">
    <w:name w:val="Date"/>
    <w:basedOn w:val="Normal"/>
    <w:next w:val="Normal"/>
    <w:link w:val="DateChar"/>
    <w:rsid w:val="003F151E"/>
  </w:style>
  <w:style w:type="character" w:customStyle="1" w:styleId="DateChar">
    <w:name w:val="Date Char"/>
    <w:basedOn w:val="DefaultParagraphFont"/>
    <w:link w:val="Date"/>
    <w:rsid w:val="003F151E"/>
    <w:rPr>
      <w:sz w:val="24"/>
      <w:szCs w:val="24"/>
    </w:rPr>
  </w:style>
  <w:style w:type="paragraph" w:styleId="E-mailSignature">
    <w:name w:val="E-mail Signature"/>
    <w:basedOn w:val="Normal"/>
    <w:link w:val="E-mailSignatureChar"/>
    <w:rsid w:val="003F151E"/>
  </w:style>
  <w:style w:type="character" w:customStyle="1" w:styleId="E-mailSignatureChar">
    <w:name w:val="E-mail Signature Char"/>
    <w:basedOn w:val="DefaultParagraphFont"/>
    <w:link w:val="E-mailSignature"/>
    <w:rsid w:val="003F151E"/>
    <w:rPr>
      <w:sz w:val="24"/>
      <w:szCs w:val="24"/>
    </w:rPr>
  </w:style>
  <w:style w:type="paragraph" w:styleId="EndnoteText">
    <w:name w:val="endnote text"/>
    <w:basedOn w:val="Normal"/>
    <w:link w:val="EndnoteTextChar"/>
    <w:rsid w:val="003F151E"/>
    <w:rPr>
      <w:sz w:val="20"/>
      <w:szCs w:val="20"/>
    </w:rPr>
  </w:style>
  <w:style w:type="character" w:customStyle="1" w:styleId="EndnoteTextChar">
    <w:name w:val="Endnote Text Char"/>
    <w:basedOn w:val="DefaultParagraphFont"/>
    <w:link w:val="EndnoteText"/>
    <w:rsid w:val="003F151E"/>
  </w:style>
  <w:style w:type="paragraph" w:styleId="EnvelopeAddress">
    <w:name w:val="envelope address"/>
    <w:basedOn w:val="Normal"/>
    <w:rsid w:val="003F151E"/>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3F151E"/>
    <w:rPr>
      <w:rFonts w:ascii="Arial" w:hAnsi="Arial" w:cs="Arial"/>
      <w:sz w:val="20"/>
      <w:szCs w:val="20"/>
    </w:rPr>
  </w:style>
  <w:style w:type="paragraph" w:styleId="HTMLAddress">
    <w:name w:val="HTML Address"/>
    <w:basedOn w:val="Normal"/>
    <w:link w:val="HTMLAddressChar"/>
    <w:rsid w:val="003F151E"/>
    <w:rPr>
      <w:i/>
      <w:iCs/>
    </w:rPr>
  </w:style>
  <w:style w:type="character" w:customStyle="1" w:styleId="HTMLAddressChar">
    <w:name w:val="HTML Address Char"/>
    <w:basedOn w:val="DefaultParagraphFont"/>
    <w:link w:val="HTMLAddress"/>
    <w:rsid w:val="003F151E"/>
    <w:rPr>
      <w:i/>
      <w:iCs/>
      <w:sz w:val="24"/>
      <w:szCs w:val="24"/>
    </w:rPr>
  </w:style>
  <w:style w:type="paragraph" w:styleId="HTMLPreformatted">
    <w:name w:val="HTML Preformatted"/>
    <w:basedOn w:val="Normal"/>
    <w:link w:val="HTMLPreformattedChar"/>
    <w:rsid w:val="003F151E"/>
    <w:rPr>
      <w:rFonts w:ascii="Courier New" w:hAnsi="Courier New" w:cs="Courier New"/>
      <w:sz w:val="20"/>
      <w:szCs w:val="20"/>
    </w:rPr>
  </w:style>
  <w:style w:type="character" w:customStyle="1" w:styleId="HTMLPreformattedChar">
    <w:name w:val="HTML Preformatted Char"/>
    <w:basedOn w:val="DefaultParagraphFont"/>
    <w:link w:val="HTMLPreformatted"/>
    <w:rsid w:val="003F151E"/>
    <w:rPr>
      <w:rFonts w:ascii="Courier New" w:hAnsi="Courier New" w:cs="Courier New"/>
    </w:rPr>
  </w:style>
  <w:style w:type="paragraph" w:styleId="Index1">
    <w:name w:val="index 1"/>
    <w:basedOn w:val="Normal"/>
    <w:next w:val="Normal"/>
    <w:autoRedefine/>
    <w:rsid w:val="003F151E"/>
    <w:pPr>
      <w:ind w:left="240" w:hanging="240"/>
    </w:pPr>
  </w:style>
  <w:style w:type="paragraph" w:styleId="Index2">
    <w:name w:val="index 2"/>
    <w:basedOn w:val="Normal"/>
    <w:next w:val="Normal"/>
    <w:autoRedefine/>
    <w:rsid w:val="003F151E"/>
    <w:pPr>
      <w:ind w:left="480" w:hanging="240"/>
    </w:pPr>
  </w:style>
  <w:style w:type="paragraph" w:styleId="Index3">
    <w:name w:val="index 3"/>
    <w:basedOn w:val="Normal"/>
    <w:next w:val="Normal"/>
    <w:autoRedefine/>
    <w:rsid w:val="003F151E"/>
    <w:pPr>
      <w:ind w:left="720" w:hanging="240"/>
    </w:pPr>
  </w:style>
  <w:style w:type="paragraph" w:styleId="Index4">
    <w:name w:val="index 4"/>
    <w:basedOn w:val="Normal"/>
    <w:next w:val="Normal"/>
    <w:autoRedefine/>
    <w:rsid w:val="003F151E"/>
    <w:pPr>
      <w:ind w:left="960" w:hanging="240"/>
    </w:pPr>
  </w:style>
  <w:style w:type="paragraph" w:styleId="Index5">
    <w:name w:val="index 5"/>
    <w:basedOn w:val="Normal"/>
    <w:next w:val="Normal"/>
    <w:autoRedefine/>
    <w:rsid w:val="003F151E"/>
    <w:pPr>
      <w:ind w:left="1200" w:hanging="240"/>
    </w:pPr>
  </w:style>
  <w:style w:type="paragraph" w:styleId="Index6">
    <w:name w:val="index 6"/>
    <w:basedOn w:val="Normal"/>
    <w:next w:val="Normal"/>
    <w:autoRedefine/>
    <w:rsid w:val="003F151E"/>
    <w:pPr>
      <w:ind w:left="1440" w:hanging="240"/>
    </w:pPr>
  </w:style>
  <w:style w:type="paragraph" w:styleId="Index7">
    <w:name w:val="index 7"/>
    <w:basedOn w:val="Normal"/>
    <w:next w:val="Normal"/>
    <w:autoRedefine/>
    <w:rsid w:val="003F151E"/>
    <w:pPr>
      <w:ind w:left="1680" w:hanging="240"/>
    </w:pPr>
  </w:style>
  <w:style w:type="paragraph" w:styleId="Index8">
    <w:name w:val="index 8"/>
    <w:basedOn w:val="Normal"/>
    <w:next w:val="Normal"/>
    <w:autoRedefine/>
    <w:rsid w:val="003F151E"/>
    <w:pPr>
      <w:ind w:left="1920" w:hanging="240"/>
    </w:pPr>
  </w:style>
  <w:style w:type="paragraph" w:styleId="Index9">
    <w:name w:val="index 9"/>
    <w:basedOn w:val="Normal"/>
    <w:next w:val="Normal"/>
    <w:autoRedefine/>
    <w:rsid w:val="003F151E"/>
    <w:pPr>
      <w:ind w:left="2160" w:hanging="240"/>
    </w:pPr>
  </w:style>
  <w:style w:type="paragraph" w:styleId="IndexHeading">
    <w:name w:val="index heading"/>
    <w:basedOn w:val="Normal"/>
    <w:next w:val="Index1"/>
    <w:rsid w:val="003F151E"/>
    <w:rPr>
      <w:rFonts w:ascii="Arial" w:hAnsi="Arial" w:cs="Arial"/>
      <w:b/>
      <w:bCs/>
    </w:rPr>
  </w:style>
  <w:style w:type="paragraph" w:styleId="List">
    <w:name w:val="List"/>
    <w:basedOn w:val="Normal"/>
    <w:rsid w:val="003F151E"/>
    <w:pPr>
      <w:ind w:left="360" w:hanging="360"/>
    </w:pPr>
  </w:style>
  <w:style w:type="paragraph" w:styleId="List2">
    <w:name w:val="List 2"/>
    <w:basedOn w:val="Normal"/>
    <w:rsid w:val="003F151E"/>
    <w:pPr>
      <w:ind w:left="720" w:hanging="360"/>
    </w:pPr>
  </w:style>
  <w:style w:type="paragraph" w:styleId="List3">
    <w:name w:val="List 3"/>
    <w:basedOn w:val="Normal"/>
    <w:rsid w:val="003F151E"/>
    <w:pPr>
      <w:ind w:left="1080" w:hanging="360"/>
    </w:pPr>
  </w:style>
  <w:style w:type="paragraph" w:styleId="List4">
    <w:name w:val="List 4"/>
    <w:basedOn w:val="Normal"/>
    <w:rsid w:val="003F151E"/>
    <w:pPr>
      <w:ind w:left="1440" w:hanging="360"/>
    </w:pPr>
  </w:style>
  <w:style w:type="paragraph" w:styleId="List5">
    <w:name w:val="List 5"/>
    <w:basedOn w:val="Normal"/>
    <w:rsid w:val="003F151E"/>
    <w:pPr>
      <w:ind w:left="1800" w:hanging="360"/>
    </w:pPr>
  </w:style>
  <w:style w:type="paragraph" w:styleId="ListBullet">
    <w:name w:val="List Bullet"/>
    <w:basedOn w:val="Normal"/>
    <w:autoRedefine/>
    <w:rsid w:val="003F151E"/>
    <w:pPr>
      <w:tabs>
        <w:tab w:val="num" w:pos="360"/>
      </w:tabs>
      <w:ind w:left="360" w:hanging="360"/>
    </w:pPr>
  </w:style>
  <w:style w:type="paragraph" w:styleId="ListBullet2">
    <w:name w:val="List Bullet 2"/>
    <w:basedOn w:val="Normal"/>
    <w:autoRedefine/>
    <w:rsid w:val="003F151E"/>
    <w:pPr>
      <w:tabs>
        <w:tab w:val="num" w:pos="720"/>
      </w:tabs>
      <w:ind w:left="720" w:hanging="360"/>
    </w:pPr>
  </w:style>
  <w:style w:type="paragraph" w:styleId="ListBullet3">
    <w:name w:val="List Bullet 3"/>
    <w:basedOn w:val="Normal"/>
    <w:autoRedefine/>
    <w:rsid w:val="003F151E"/>
    <w:pPr>
      <w:tabs>
        <w:tab w:val="num" w:pos="1080"/>
      </w:tabs>
      <w:ind w:left="1080" w:hanging="360"/>
    </w:pPr>
  </w:style>
  <w:style w:type="paragraph" w:styleId="ListBullet4">
    <w:name w:val="List Bullet 4"/>
    <w:basedOn w:val="Normal"/>
    <w:autoRedefine/>
    <w:rsid w:val="003F151E"/>
    <w:pPr>
      <w:tabs>
        <w:tab w:val="num" w:pos="1440"/>
      </w:tabs>
      <w:ind w:left="1440" w:hanging="360"/>
    </w:pPr>
  </w:style>
  <w:style w:type="paragraph" w:styleId="ListBullet5">
    <w:name w:val="List Bullet 5"/>
    <w:basedOn w:val="Normal"/>
    <w:autoRedefine/>
    <w:rsid w:val="003F151E"/>
    <w:pPr>
      <w:tabs>
        <w:tab w:val="num" w:pos="1800"/>
      </w:tabs>
      <w:ind w:left="1800" w:hanging="360"/>
    </w:pPr>
  </w:style>
  <w:style w:type="paragraph" w:styleId="ListContinue">
    <w:name w:val="List Continue"/>
    <w:basedOn w:val="Normal"/>
    <w:rsid w:val="003F151E"/>
    <w:pPr>
      <w:spacing w:after="120"/>
      <w:ind w:left="360"/>
    </w:pPr>
  </w:style>
  <w:style w:type="paragraph" w:styleId="ListContinue2">
    <w:name w:val="List Continue 2"/>
    <w:basedOn w:val="Normal"/>
    <w:rsid w:val="003F151E"/>
    <w:pPr>
      <w:spacing w:after="120"/>
      <w:ind w:left="720"/>
    </w:pPr>
  </w:style>
  <w:style w:type="paragraph" w:styleId="ListContinue3">
    <w:name w:val="List Continue 3"/>
    <w:basedOn w:val="Normal"/>
    <w:rsid w:val="003F151E"/>
    <w:pPr>
      <w:spacing w:after="120"/>
      <w:ind w:left="1080"/>
    </w:pPr>
  </w:style>
  <w:style w:type="paragraph" w:styleId="ListContinue4">
    <w:name w:val="List Continue 4"/>
    <w:basedOn w:val="Normal"/>
    <w:rsid w:val="003F151E"/>
    <w:pPr>
      <w:spacing w:after="120"/>
      <w:ind w:left="1440"/>
    </w:pPr>
  </w:style>
  <w:style w:type="paragraph" w:styleId="ListContinue5">
    <w:name w:val="List Continue 5"/>
    <w:basedOn w:val="Normal"/>
    <w:rsid w:val="003F151E"/>
    <w:pPr>
      <w:spacing w:after="120"/>
      <w:ind w:left="1800"/>
    </w:pPr>
  </w:style>
  <w:style w:type="paragraph" w:styleId="ListNumber">
    <w:name w:val="List Number"/>
    <w:basedOn w:val="Normal"/>
    <w:rsid w:val="003F151E"/>
    <w:pPr>
      <w:tabs>
        <w:tab w:val="num" w:pos="360"/>
      </w:tabs>
      <w:ind w:left="360" w:hanging="360"/>
    </w:pPr>
  </w:style>
  <w:style w:type="paragraph" w:styleId="ListNumber2">
    <w:name w:val="List Number 2"/>
    <w:basedOn w:val="Normal"/>
    <w:rsid w:val="003F151E"/>
    <w:pPr>
      <w:tabs>
        <w:tab w:val="num" w:pos="720"/>
      </w:tabs>
      <w:ind w:left="720" w:hanging="360"/>
    </w:pPr>
  </w:style>
  <w:style w:type="paragraph" w:styleId="ListNumber3">
    <w:name w:val="List Number 3"/>
    <w:basedOn w:val="Normal"/>
    <w:rsid w:val="003F151E"/>
    <w:pPr>
      <w:tabs>
        <w:tab w:val="num" w:pos="1080"/>
      </w:tabs>
      <w:ind w:left="1080" w:hanging="360"/>
    </w:pPr>
  </w:style>
  <w:style w:type="paragraph" w:styleId="ListNumber4">
    <w:name w:val="List Number 4"/>
    <w:basedOn w:val="Normal"/>
    <w:rsid w:val="003F151E"/>
    <w:pPr>
      <w:tabs>
        <w:tab w:val="num" w:pos="1440"/>
      </w:tabs>
      <w:ind w:left="1440" w:hanging="360"/>
    </w:pPr>
  </w:style>
  <w:style w:type="paragraph" w:styleId="ListNumber5">
    <w:name w:val="List Number 5"/>
    <w:basedOn w:val="Normal"/>
    <w:rsid w:val="003F151E"/>
    <w:pPr>
      <w:tabs>
        <w:tab w:val="num" w:pos="1800"/>
      </w:tabs>
      <w:ind w:left="1800" w:hanging="360"/>
    </w:pPr>
  </w:style>
  <w:style w:type="paragraph" w:styleId="MacroText">
    <w:name w:val="macro"/>
    <w:link w:val="MacroTextChar"/>
    <w:rsid w:val="003F151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3F151E"/>
    <w:rPr>
      <w:rFonts w:ascii="Courier New" w:hAnsi="Courier New" w:cs="Courier New"/>
    </w:rPr>
  </w:style>
  <w:style w:type="paragraph" w:styleId="MessageHeader">
    <w:name w:val="Message Header"/>
    <w:basedOn w:val="Normal"/>
    <w:link w:val="MessageHeaderChar"/>
    <w:rsid w:val="003F151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3F151E"/>
    <w:rPr>
      <w:rFonts w:ascii="Arial" w:hAnsi="Arial" w:cs="Arial"/>
      <w:sz w:val="24"/>
      <w:szCs w:val="24"/>
      <w:shd w:val="pct20" w:color="auto" w:fill="auto"/>
    </w:rPr>
  </w:style>
  <w:style w:type="paragraph" w:styleId="NormalWeb">
    <w:name w:val="Normal (Web)"/>
    <w:basedOn w:val="Normal"/>
    <w:rsid w:val="003F151E"/>
  </w:style>
  <w:style w:type="paragraph" w:styleId="NormalIndent">
    <w:name w:val="Normal Indent"/>
    <w:basedOn w:val="Normal"/>
    <w:rsid w:val="003F151E"/>
    <w:pPr>
      <w:ind w:left="720"/>
    </w:pPr>
  </w:style>
  <w:style w:type="paragraph" w:styleId="NoteHeading">
    <w:name w:val="Note Heading"/>
    <w:basedOn w:val="Normal"/>
    <w:next w:val="Normal"/>
    <w:link w:val="NoteHeadingChar"/>
    <w:rsid w:val="003F151E"/>
  </w:style>
  <w:style w:type="character" w:customStyle="1" w:styleId="NoteHeadingChar">
    <w:name w:val="Note Heading Char"/>
    <w:basedOn w:val="DefaultParagraphFont"/>
    <w:link w:val="NoteHeading"/>
    <w:rsid w:val="003F151E"/>
    <w:rPr>
      <w:sz w:val="24"/>
      <w:szCs w:val="24"/>
    </w:rPr>
  </w:style>
  <w:style w:type="paragraph" w:styleId="PlainText">
    <w:name w:val="Plain Text"/>
    <w:basedOn w:val="Normal"/>
    <w:link w:val="PlainTextChar"/>
    <w:rsid w:val="003F151E"/>
    <w:rPr>
      <w:rFonts w:ascii="Courier New" w:hAnsi="Courier New" w:cs="Courier New"/>
      <w:sz w:val="20"/>
      <w:szCs w:val="20"/>
    </w:rPr>
  </w:style>
  <w:style w:type="character" w:customStyle="1" w:styleId="PlainTextChar">
    <w:name w:val="Plain Text Char"/>
    <w:basedOn w:val="DefaultParagraphFont"/>
    <w:link w:val="PlainText"/>
    <w:rsid w:val="003F151E"/>
    <w:rPr>
      <w:rFonts w:ascii="Courier New" w:hAnsi="Courier New" w:cs="Courier New"/>
    </w:rPr>
  </w:style>
  <w:style w:type="paragraph" w:styleId="Salutation">
    <w:name w:val="Salutation"/>
    <w:basedOn w:val="Normal"/>
    <w:next w:val="Normal"/>
    <w:link w:val="SalutationChar"/>
    <w:rsid w:val="003F151E"/>
  </w:style>
  <w:style w:type="character" w:customStyle="1" w:styleId="SalutationChar">
    <w:name w:val="Salutation Char"/>
    <w:basedOn w:val="DefaultParagraphFont"/>
    <w:link w:val="Salutation"/>
    <w:rsid w:val="003F151E"/>
    <w:rPr>
      <w:sz w:val="24"/>
      <w:szCs w:val="24"/>
    </w:rPr>
  </w:style>
  <w:style w:type="paragraph" w:styleId="Signature">
    <w:name w:val="Signature"/>
    <w:basedOn w:val="Normal"/>
    <w:link w:val="SignatureChar"/>
    <w:rsid w:val="003F151E"/>
    <w:pPr>
      <w:ind w:left="4320"/>
    </w:pPr>
  </w:style>
  <w:style w:type="character" w:customStyle="1" w:styleId="SignatureChar">
    <w:name w:val="Signature Char"/>
    <w:basedOn w:val="DefaultParagraphFont"/>
    <w:link w:val="Signature"/>
    <w:rsid w:val="003F151E"/>
    <w:rPr>
      <w:sz w:val="24"/>
      <w:szCs w:val="24"/>
    </w:rPr>
  </w:style>
  <w:style w:type="paragraph" w:styleId="Subtitle">
    <w:name w:val="Subtitle"/>
    <w:basedOn w:val="Normal"/>
    <w:link w:val="SubtitleChar"/>
    <w:qFormat/>
    <w:rsid w:val="003F151E"/>
    <w:pPr>
      <w:spacing w:after="60"/>
      <w:jc w:val="center"/>
      <w:outlineLvl w:val="1"/>
    </w:pPr>
    <w:rPr>
      <w:rFonts w:ascii="Arial" w:hAnsi="Arial" w:cs="Arial"/>
    </w:rPr>
  </w:style>
  <w:style w:type="character" w:customStyle="1" w:styleId="SubtitleChar">
    <w:name w:val="Subtitle Char"/>
    <w:basedOn w:val="DefaultParagraphFont"/>
    <w:link w:val="Subtitle"/>
    <w:rsid w:val="003F151E"/>
    <w:rPr>
      <w:rFonts w:ascii="Arial" w:hAnsi="Arial" w:cs="Arial"/>
      <w:sz w:val="24"/>
      <w:szCs w:val="24"/>
    </w:rPr>
  </w:style>
  <w:style w:type="paragraph" w:styleId="TableofAuthorities">
    <w:name w:val="table of authorities"/>
    <w:basedOn w:val="Normal"/>
    <w:next w:val="Normal"/>
    <w:rsid w:val="003F151E"/>
    <w:pPr>
      <w:ind w:left="240" w:hanging="240"/>
    </w:pPr>
  </w:style>
  <w:style w:type="paragraph" w:styleId="TableofFigures">
    <w:name w:val="table of figures"/>
    <w:basedOn w:val="Normal"/>
    <w:next w:val="Normal"/>
    <w:rsid w:val="003F151E"/>
    <w:pPr>
      <w:ind w:left="480" w:hanging="480"/>
    </w:pPr>
  </w:style>
  <w:style w:type="paragraph" w:styleId="Title">
    <w:name w:val="Title"/>
    <w:basedOn w:val="Normal"/>
    <w:link w:val="TitleChar"/>
    <w:qFormat/>
    <w:rsid w:val="003F151E"/>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3F151E"/>
    <w:rPr>
      <w:rFonts w:ascii="Arial" w:hAnsi="Arial" w:cs="Arial"/>
      <w:b/>
      <w:bCs/>
      <w:kern w:val="28"/>
      <w:sz w:val="32"/>
      <w:szCs w:val="32"/>
    </w:rPr>
  </w:style>
  <w:style w:type="paragraph" w:styleId="TOAHeading">
    <w:name w:val="toa heading"/>
    <w:basedOn w:val="Normal"/>
    <w:next w:val="Normal"/>
    <w:rsid w:val="003F151E"/>
    <w:pPr>
      <w:spacing w:before="120"/>
    </w:pPr>
    <w:rPr>
      <w:rFonts w:ascii="Arial" w:hAnsi="Arial" w:cs="Arial"/>
      <w:b/>
      <w:bCs/>
    </w:rPr>
  </w:style>
  <w:style w:type="paragraph" w:styleId="TOC4">
    <w:name w:val="toc 4"/>
    <w:basedOn w:val="Normal"/>
    <w:next w:val="Normal"/>
    <w:autoRedefine/>
    <w:rsid w:val="003F151E"/>
    <w:pPr>
      <w:ind w:left="720"/>
    </w:pPr>
  </w:style>
  <w:style w:type="paragraph" w:styleId="TOC5">
    <w:name w:val="toc 5"/>
    <w:basedOn w:val="Normal"/>
    <w:next w:val="Normal"/>
    <w:autoRedefine/>
    <w:rsid w:val="003F151E"/>
    <w:pPr>
      <w:ind w:left="960"/>
    </w:pPr>
  </w:style>
  <w:style w:type="paragraph" w:styleId="TOC6">
    <w:name w:val="toc 6"/>
    <w:basedOn w:val="Normal"/>
    <w:next w:val="Normal"/>
    <w:autoRedefine/>
    <w:rsid w:val="003F151E"/>
    <w:pPr>
      <w:ind w:left="1200"/>
    </w:pPr>
  </w:style>
  <w:style w:type="paragraph" w:styleId="TOC9">
    <w:name w:val="toc 9"/>
    <w:basedOn w:val="TOC1"/>
    <w:next w:val="Normal"/>
    <w:autoRedefine/>
    <w:rsid w:val="003F151E"/>
    <w:pPr>
      <w:ind w:left="1728"/>
    </w:pPr>
    <w:rPr>
      <w:u w:val="single"/>
    </w:rPr>
  </w:style>
  <w:style w:type="paragraph" w:customStyle="1" w:styleId="MemoHeadingLabel">
    <w:name w:val="Memo Heading Label"/>
    <w:basedOn w:val="MemoHeading"/>
    <w:qFormat/>
    <w:rsid w:val="003F151E"/>
    <w:rPr>
      <w:rFonts w:ascii="Arial" w:hAnsi="Arial"/>
      <w:b/>
    </w:rPr>
  </w:style>
  <w:style w:type="paragraph" w:customStyle="1" w:styleId="First-LevelSubheading">
    <w:name w:val="First-Level Subheading"/>
    <w:basedOn w:val="IssueSubsectionHeading"/>
    <w:next w:val="BodyText"/>
    <w:qFormat/>
    <w:rsid w:val="003F151E"/>
    <w:pPr>
      <w:spacing w:after="0"/>
      <w:outlineLvl w:val="2"/>
    </w:pPr>
    <w:rPr>
      <w:i w:val="0"/>
    </w:rPr>
  </w:style>
  <w:style w:type="paragraph" w:customStyle="1" w:styleId="Second-LevelSubheading">
    <w:name w:val="Second-Level Subheading"/>
    <w:basedOn w:val="First-LevelSubheading"/>
    <w:next w:val="BodyText"/>
    <w:qFormat/>
    <w:rsid w:val="003F151E"/>
    <w:pPr>
      <w:ind w:left="720"/>
      <w:outlineLvl w:val="3"/>
    </w:pPr>
    <w:rPr>
      <w:i/>
    </w:rPr>
  </w:style>
  <w:style w:type="paragraph" w:customStyle="1" w:styleId="TableNumber">
    <w:name w:val="Table Number"/>
    <w:basedOn w:val="BodyText"/>
    <w:next w:val="BodyText"/>
    <w:qFormat/>
    <w:rsid w:val="003F151E"/>
    <w:pPr>
      <w:spacing w:before="480" w:after="0"/>
      <w:jc w:val="center"/>
    </w:pPr>
    <w:rPr>
      <w:rFonts w:ascii="Arial" w:hAnsi="Arial"/>
      <w:b/>
    </w:rPr>
  </w:style>
  <w:style w:type="paragraph" w:customStyle="1" w:styleId="TableTitle">
    <w:name w:val="Table Title"/>
    <w:basedOn w:val="BodyText"/>
    <w:next w:val="BodyText"/>
    <w:qFormat/>
    <w:rsid w:val="003F151E"/>
    <w:pPr>
      <w:spacing w:after="0"/>
      <w:jc w:val="center"/>
    </w:pPr>
    <w:rPr>
      <w:rFonts w:ascii="Arial" w:hAnsi="Arial"/>
      <w:b/>
    </w:rPr>
  </w:style>
  <w:style w:type="paragraph" w:customStyle="1" w:styleId="TableSource">
    <w:name w:val="Table Source"/>
    <w:basedOn w:val="BodyText"/>
    <w:next w:val="BodyText"/>
    <w:qFormat/>
    <w:rsid w:val="003F151E"/>
    <w:pPr>
      <w:spacing w:after="480"/>
      <w:jc w:val="both"/>
    </w:pPr>
  </w:style>
  <w:style w:type="paragraph" w:customStyle="1" w:styleId="PartyName">
    <w:name w:val="Party Name"/>
    <w:basedOn w:val="IssueSubsectionHeading"/>
    <w:next w:val="BodyText"/>
    <w:qFormat/>
    <w:rsid w:val="003F151E"/>
    <w:rPr>
      <w:i w:val="0"/>
    </w:rPr>
  </w:style>
  <w:style w:type="paragraph" w:customStyle="1" w:styleId="Third-LevelSubheading">
    <w:name w:val="Third-Level Subheading"/>
    <w:basedOn w:val="Second-LevelSubheading"/>
    <w:next w:val="BodyText"/>
    <w:qFormat/>
    <w:rsid w:val="003F151E"/>
    <w:pPr>
      <w:ind w:left="1440"/>
      <w:outlineLvl w:val="4"/>
    </w:pPr>
  </w:style>
  <w:style w:type="numbering" w:styleId="111111">
    <w:name w:val="Outline List 2"/>
    <w:basedOn w:val="NoList"/>
    <w:rsid w:val="003F151E"/>
    <w:pPr>
      <w:numPr>
        <w:numId w:val="11"/>
      </w:numPr>
    </w:pPr>
  </w:style>
  <w:style w:type="character" w:customStyle="1" w:styleId="FootnoteTextChar">
    <w:name w:val="Footnote Text Char"/>
    <w:link w:val="FootnoteText"/>
    <w:rsid w:val="003F151E"/>
  </w:style>
  <w:style w:type="numbering" w:customStyle="1" w:styleId="1111111">
    <w:name w:val="1 / 1.1 / 1.1.11"/>
    <w:basedOn w:val="NoList"/>
    <w:next w:val="111111"/>
    <w:rsid w:val="003F151E"/>
  </w:style>
  <w:style w:type="paragraph" w:styleId="ListParagraph">
    <w:name w:val="List Paragraph"/>
    <w:basedOn w:val="Normal"/>
    <w:uiPriority w:val="34"/>
    <w:qFormat/>
    <w:rsid w:val="003F15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681039">
      <w:bodyDiv w:val="1"/>
      <w:marLeft w:val="0"/>
      <w:marRight w:val="0"/>
      <w:marTop w:val="0"/>
      <w:marBottom w:val="0"/>
      <w:divBdr>
        <w:top w:val="none" w:sz="0" w:space="0" w:color="auto"/>
        <w:left w:val="none" w:sz="0" w:space="0" w:color="auto"/>
        <w:bottom w:val="none" w:sz="0" w:space="0" w:color="auto"/>
        <w:right w:val="none" w:sz="0" w:space="0" w:color="auto"/>
      </w:divBdr>
    </w:div>
    <w:div w:id="379329918">
      <w:bodyDiv w:val="1"/>
      <w:marLeft w:val="0"/>
      <w:marRight w:val="0"/>
      <w:marTop w:val="0"/>
      <w:marBottom w:val="0"/>
      <w:divBdr>
        <w:top w:val="none" w:sz="0" w:space="0" w:color="auto"/>
        <w:left w:val="none" w:sz="0" w:space="0" w:color="auto"/>
        <w:bottom w:val="none" w:sz="0" w:space="0" w:color="auto"/>
        <w:right w:val="none" w:sz="0" w:space="0" w:color="auto"/>
      </w:divBdr>
    </w:div>
    <w:div w:id="496728827">
      <w:bodyDiv w:val="1"/>
      <w:marLeft w:val="0"/>
      <w:marRight w:val="0"/>
      <w:marTop w:val="0"/>
      <w:marBottom w:val="0"/>
      <w:divBdr>
        <w:top w:val="none" w:sz="0" w:space="0" w:color="auto"/>
        <w:left w:val="none" w:sz="0" w:space="0" w:color="auto"/>
        <w:bottom w:val="none" w:sz="0" w:space="0" w:color="auto"/>
        <w:right w:val="none" w:sz="0" w:space="0" w:color="auto"/>
      </w:divBdr>
    </w:div>
    <w:div w:id="512257281">
      <w:bodyDiv w:val="1"/>
      <w:marLeft w:val="0"/>
      <w:marRight w:val="0"/>
      <w:marTop w:val="0"/>
      <w:marBottom w:val="0"/>
      <w:divBdr>
        <w:top w:val="none" w:sz="0" w:space="0" w:color="auto"/>
        <w:left w:val="none" w:sz="0" w:space="0" w:color="auto"/>
        <w:bottom w:val="none" w:sz="0" w:space="0" w:color="auto"/>
        <w:right w:val="none" w:sz="0" w:space="0" w:color="auto"/>
      </w:divBdr>
    </w:div>
    <w:div w:id="977954690">
      <w:bodyDiv w:val="1"/>
      <w:marLeft w:val="0"/>
      <w:marRight w:val="0"/>
      <w:marTop w:val="0"/>
      <w:marBottom w:val="0"/>
      <w:divBdr>
        <w:top w:val="none" w:sz="0" w:space="0" w:color="auto"/>
        <w:left w:val="none" w:sz="0" w:space="0" w:color="auto"/>
        <w:bottom w:val="none" w:sz="0" w:space="0" w:color="auto"/>
        <w:right w:val="none" w:sz="0" w:space="0" w:color="auto"/>
      </w:divBdr>
    </w:div>
    <w:div w:id="1805417992">
      <w:bodyDiv w:val="1"/>
      <w:marLeft w:val="0"/>
      <w:marRight w:val="0"/>
      <w:marTop w:val="0"/>
      <w:marBottom w:val="0"/>
      <w:divBdr>
        <w:top w:val="none" w:sz="0" w:space="0" w:color="auto"/>
        <w:left w:val="none" w:sz="0" w:space="0" w:color="auto"/>
        <w:bottom w:val="none" w:sz="0" w:space="0" w:color="auto"/>
        <w:right w:val="none" w:sz="0" w:space="0" w:color="auto"/>
      </w:divBdr>
    </w:div>
    <w:div w:id="1868256210">
      <w:bodyDiv w:val="1"/>
      <w:marLeft w:val="0"/>
      <w:marRight w:val="0"/>
      <w:marTop w:val="0"/>
      <w:marBottom w:val="0"/>
      <w:divBdr>
        <w:top w:val="none" w:sz="0" w:space="0" w:color="auto"/>
        <w:left w:val="none" w:sz="0" w:space="0" w:color="auto"/>
        <w:bottom w:val="none" w:sz="0" w:space="0" w:color="auto"/>
        <w:right w:val="none" w:sz="0" w:space="0" w:color="auto"/>
      </w:divBdr>
    </w:div>
    <w:div w:id="1904021711">
      <w:bodyDiv w:val="1"/>
      <w:marLeft w:val="0"/>
      <w:marRight w:val="0"/>
      <w:marTop w:val="0"/>
      <w:marBottom w:val="0"/>
      <w:divBdr>
        <w:top w:val="none" w:sz="0" w:space="0" w:color="auto"/>
        <w:left w:val="none" w:sz="0" w:space="0" w:color="auto"/>
        <w:bottom w:val="none" w:sz="0" w:space="0" w:color="auto"/>
        <w:right w:val="none" w:sz="0" w:space="0" w:color="auto"/>
      </w:divBdr>
    </w:div>
    <w:div w:id="2068603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header" Target="header10.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17A2E-C612-4003-8C0B-4F3B08AD8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47</Pages>
  <Words>16726</Words>
  <Characters>93713</Characters>
  <Application>Microsoft Office Word</Application>
  <DocSecurity>0</DocSecurity>
  <Lines>780</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2016-11-23T16:18:00Z</dcterms:created>
  <dcterms:modified xsi:type="dcterms:W3CDTF">2016-11-23T16:36:00Z</dcterms:modified>
</cp:coreProperties>
</file>