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7A2" w:rsidRPr="00FF07A2" w:rsidRDefault="00FF07A2" w:rsidP="00FF07A2">
      <w:pPr>
        <w:jc w:val="center"/>
        <w:rPr>
          <w:rFonts w:ascii="Times New Roman" w:eastAsia="Times New Roman" w:hAnsi="Times New Roman"/>
          <w:sz w:val="22"/>
          <w:szCs w:val="22"/>
        </w:rPr>
      </w:pPr>
      <w:r w:rsidRPr="00FF07A2">
        <w:rPr>
          <w:rFonts w:ascii="Times New Roman" w:eastAsia="Times New Roman" w:hAnsi="Times New Roman"/>
          <w:sz w:val="22"/>
          <w:szCs w:val="22"/>
        </w:rPr>
        <w:t>Notice of Proposed Rule</w:t>
      </w:r>
    </w:p>
    <w:p w:rsidR="00FF07A2" w:rsidRPr="00FF07A2" w:rsidRDefault="00FF07A2" w:rsidP="00FF07A2">
      <w:pPr>
        <w:rPr>
          <w:rFonts w:ascii="Times New Roman" w:eastAsia="Times New Roman" w:hAnsi="Times New Roman"/>
        </w:rPr>
      </w:pPr>
    </w:p>
    <w:p w:rsidR="00FF07A2" w:rsidRPr="00FF07A2" w:rsidRDefault="004B566C" w:rsidP="00FF07A2">
      <w:pPr>
        <w:rPr>
          <w:rFonts w:ascii="Times New Roman" w:eastAsia="Times New Roman" w:hAnsi="Times New Roman"/>
          <w:b/>
          <w:bCs/>
          <w:sz w:val="20"/>
          <w:szCs w:val="20"/>
        </w:rPr>
      </w:pPr>
      <w:hyperlink r:id="rId6" w:tgtFrame="department" w:history="1">
        <w:r w:rsidR="00FF07A2" w:rsidRPr="00FF07A2">
          <w:rPr>
            <w:rFonts w:ascii="Times New Roman" w:eastAsia="Times New Roman" w:hAnsi="Times New Roman"/>
            <w:b/>
            <w:bCs/>
            <w:color w:val="0000FF"/>
            <w:sz w:val="20"/>
            <w:szCs w:val="20"/>
            <w:u w:val="single"/>
          </w:rPr>
          <w:t>PUBLIC SERVICE COMMISSION</w:t>
        </w:r>
      </w:hyperlink>
    </w:p>
    <w:p w:rsidR="00FF07A2" w:rsidRPr="00FF07A2" w:rsidRDefault="00FF07A2" w:rsidP="00FF07A2">
      <w:pPr>
        <w:spacing w:after="240" w:line="312" w:lineRule="auto"/>
        <w:rPr>
          <w:rFonts w:ascii="Times New Roman" w:eastAsia="Times New Roman" w:hAnsi="Times New Roman"/>
          <w:sz w:val="20"/>
          <w:szCs w:val="20"/>
        </w:rPr>
      </w:pPr>
      <w:r w:rsidRPr="00FF07A2">
        <w:rPr>
          <w:rFonts w:ascii="Times New Roman" w:eastAsia="Times New Roman" w:hAnsi="Times New Roman"/>
          <w:sz w:val="20"/>
          <w:szCs w:val="20"/>
        </w:rPr>
        <w:t xml:space="preserve">RULE NO.: RULE TITLE: </w:t>
      </w:r>
      <w:r w:rsidRPr="00FF07A2">
        <w:rPr>
          <w:rFonts w:ascii="Times New Roman" w:eastAsia="Times New Roman" w:hAnsi="Times New Roman"/>
          <w:sz w:val="20"/>
          <w:szCs w:val="20"/>
        </w:rPr>
        <w:br/>
      </w:r>
      <w:hyperlink r:id="rId7" w:tgtFrame="ruleNo" w:history="1">
        <w:r w:rsidRPr="00FF07A2">
          <w:rPr>
            <w:rFonts w:ascii="Times New Roman" w:eastAsia="Times New Roman" w:hAnsi="Times New Roman"/>
            <w:color w:val="0000FF"/>
            <w:sz w:val="20"/>
            <w:szCs w:val="20"/>
            <w:u w:val="single"/>
          </w:rPr>
          <w:t>25-30.425</w:t>
        </w:r>
      </w:hyperlink>
      <w:r w:rsidRPr="00FF07A2">
        <w:rPr>
          <w:rFonts w:ascii="Times New Roman" w:eastAsia="Times New Roman" w:hAnsi="Times New Roman"/>
          <w:sz w:val="20"/>
          <w:szCs w:val="20"/>
        </w:rPr>
        <w:t>: Pass Through Rate Adjustment</w:t>
      </w:r>
      <w:r w:rsidRPr="00FF07A2">
        <w:rPr>
          <w:rFonts w:ascii="Times New Roman" w:eastAsia="Times New Roman" w:hAnsi="Times New Roman"/>
          <w:sz w:val="20"/>
          <w:szCs w:val="20"/>
        </w:rPr>
        <w:br/>
      </w:r>
      <w:hyperlink r:id="rId8" w:tgtFrame="ruleNo" w:history="1">
        <w:r w:rsidRPr="00FF07A2">
          <w:rPr>
            <w:rFonts w:ascii="Times New Roman" w:eastAsia="Times New Roman" w:hAnsi="Times New Roman"/>
            <w:color w:val="0000FF"/>
            <w:sz w:val="20"/>
            <w:szCs w:val="20"/>
            <w:u w:val="single"/>
          </w:rPr>
          <w:t>25-30.455</w:t>
        </w:r>
      </w:hyperlink>
      <w:r w:rsidRPr="00FF07A2">
        <w:rPr>
          <w:rFonts w:ascii="Times New Roman" w:eastAsia="Times New Roman" w:hAnsi="Times New Roman"/>
          <w:sz w:val="20"/>
          <w:szCs w:val="20"/>
        </w:rPr>
        <w:t>: Staff Assistance in Rate Cases</w:t>
      </w:r>
      <w:r w:rsidRPr="00FF07A2">
        <w:rPr>
          <w:rFonts w:ascii="Times New Roman" w:eastAsia="Times New Roman" w:hAnsi="Times New Roman"/>
          <w:sz w:val="20"/>
          <w:szCs w:val="20"/>
        </w:rPr>
        <w:br/>
        <w:t xml:space="preserve">PURPOSE AND EFFECT: To amend the rules to implement amendments to sections 367.081 and 367.0814, F.S., from the 2016 Legislative Session and </w:t>
      </w:r>
      <w:proofErr w:type="spellStart"/>
      <w:r w:rsidRPr="00FF07A2">
        <w:rPr>
          <w:rFonts w:ascii="Times New Roman" w:eastAsia="Times New Roman" w:hAnsi="Times New Roman"/>
          <w:sz w:val="20"/>
          <w:szCs w:val="20"/>
        </w:rPr>
        <w:t>upate</w:t>
      </w:r>
      <w:proofErr w:type="spellEnd"/>
      <w:r w:rsidRPr="00FF07A2">
        <w:rPr>
          <w:rFonts w:ascii="Times New Roman" w:eastAsia="Times New Roman" w:hAnsi="Times New Roman"/>
          <w:sz w:val="20"/>
          <w:szCs w:val="20"/>
        </w:rPr>
        <w:t xml:space="preserve"> and clarify the rules.</w:t>
      </w:r>
      <w:r w:rsidRPr="00FF07A2">
        <w:rPr>
          <w:rFonts w:ascii="Times New Roman" w:eastAsia="Times New Roman" w:hAnsi="Times New Roman"/>
          <w:sz w:val="20"/>
          <w:szCs w:val="20"/>
        </w:rPr>
        <w:br/>
        <w:t>Docket No. 160223-WS</w:t>
      </w:r>
      <w:r w:rsidRPr="00FF07A2">
        <w:rPr>
          <w:rFonts w:ascii="Times New Roman" w:eastAsia="Times New Roman" w:hAnsi="Times New Roman"/>
          <w:sz w:val="20"/>
          <w:szCs w:val="20"/>
        </w:rPr>
        <w:br/>
        <w:t>SUMMARY: The rule amendments to Rule 25-30.425, F.A.C., implement amendments made to sections 367.081 and 367.0814, F.S., during the 2016 legislative session. The rule amendments to Rule 25-30.425 (2), F.A.C., clarify the documentation that utilities must submit for recovery of pass-through costs. The amendments to subsection 25-30.425(2), F.A.C., specify the documentation required for the filing of concurrent pass-through and price index applications. The amendments to Rule 25-30.455, F.A.C., prohibit the Commission from approving a utility’s expenses associated with outside experts in staff assisted rate cases under certain circumstances consistent with section 367.0814, F.S.</w:t>
      </w:r>
      <w:r w:rsidRPr="00FF07A2">
        <w:rPr>
          <w:rFonts w:ascii="Times New Roman" w:eastAsia="Times New Roman" w:hAnsi="Times New Roman"/>
          <w:sz w:val="20"/>
          <w:szCs w:val="20"/>
        </w:rPr>
        <w:br/>
        <w:t xml:space="preserve">SUMMARY OF STATEMENT OF ESTIMATED REGULATORY COSTS AND LEGISLATIVE RATIFICATION: </w:t>
      </w:r>
      <w:r w:rsidRPr="00FF07A2">
        <w:rPr>
          <w:rFonts w:ascii="Times New Roman" w:eastAsia="Times New Roman" w:hAnsi="Times New Roman"/>
          <w:sz w:val="20"/>
          <w:szCs w:val="20"/>
        </w:rPr>
        <w:b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r w:rsidRPr="00FF07A2">
        <w:rPr>
          <w:rFonts w:ascii="Times New Roman" w:eastAsia="Times New Roman" w:hAnsi="Times New Roman"/>
          <w:sz w:val="20"/>
          <w:szCs w:val="20"/>
        </w:rPr>
        <w:br/>
        <w:t>The SERC examined the factors required by Section 120.541(2), F.S., and concluded that the proposed rules are not likely to have an adverse impact on the factors listed therein, and that there is no anticipated effect on state or local revenues and no cost to the Public Service Commission, or any other state and local government entity to implement and enforce the rule.</w:t>
      </w:r>
      <w:r w:rsidRPr="00FF07A2">
        <w:rPr>
          <w:rFonts w:ascii="Times New Roman" w:eastAsia="Times New Roman" w:hAnsi="Times New Roman"/>
          <w:sz w:val="20"/>
          <w:szCs w:val="20"/>
        </w:rPr>
        <w:b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r w:rsidRPr="00FF07A2">
        <w:rPr>
          <w:rFonts w:ascii="Times New Roman" w:eastAsia="Times New Roman" w:hAnsi="Times New Roman"/>
          <w:sz w:val="20"/>
          <w:szCs w:val="20"/>
        </w:rPr>
        <w:br/>
        <w:t>Any person who wishes to provide information regarding a statement of estimated regulatory costs, or provide a proposal for a lower cost regulatory alternative must do so in writing within 21 days of this notice.</w:t>
      </w:r>
      <w:r w:rsidRPr="00FF07A2">
        <w:rPr>
          <w:rFonts w:ascii="Times New Roman" w:eastAsia="Times New Roman" w:hAnsi="Times New Roman"/>
          <w:sz w:val="20"/>
          <w:szCs w:val="20"/>
        </w:rPr>
        <w:br/>
        <w:t xml:space="preserve">RULEMAKING AUTHORITY: </w:t>
      </w:r>
      <w:hyperlink r:id="rId9" w:tgtFrame="statute" w:history="1">
        <w:r w:rsidRPr="00FF07A2">
          <w:rPr>
            <w:rFonts w:ascii="Times New Roman" w:eastAsia="Times New Roman" w:hAnsi="Times New Roman"/>
            <w:color w:val="0000FF"/>
            <w:sz w:val="20"/>
            <w:szCs w:val="20"/>
            <w:u w:val="single"/>
          </w:rPr>
          <w:t>120.54; 350.127(2)</w:t>
        </w:r>
      </w:hyperlink>
      <w:r w:rsidRPr="00FF07A2">
        <w:rPr>
          <w:rFonts w:ascii="Times New Roman" w:eastAsia="Times New Roman" w:hAnsi="Times New Roman"/>
          <w:sz w:val="20"/>
          <w:szCs w:val="20"/>
        </w:rPr>
        <w:t>, (3); 367.121(1)(c), (f) F.S.</w:t>
      </w:r>
      <w:r w:rsidRPr="00FF07A2">
        <w:rPr>
          <w:rFonts w:ascii="Times New Roman" w:eastAsia="Times New Roman" w:hAnsi="Times New Roman"/>
          <w:sz w:val="20"/>
          <w:szCs w:val="20"/>
        </w:rPr>
        <w:br/>
        <w:t xml:space="preserve">LAW IMPLEMENTED: </w:t>
      </w:r>
      <w:hyperlink r:id="rId10" w:tgtFrame="statute" w:history="1">
        <w:r w:rsidRPr="00FF07A2">
          <w:rPr>
            <w:rFonts w:ascii="Times New Roman" w:eastAsia="Times New Roman" w:hAnsi="Times New Roman"/>
            <w:color w:val="0000FF"/>
            <w:sz w:val="20"/>
            <w:szCs w:val="20"/>
            <w:u w:val="single"/>
          </w:rPr>
          <w:t>367.081(4)</w:t>
        </w:r>
      </w:hyperlink>
      <w:r w:rsidRPr="00FF07A2">
        <w:rPr>
          <w:rFonts w:ascii="Times New Roman" w:eastAsia="Times New Roman" w:hAnsi="Times New Roman"/>
          <w:sz w:val="20"/>
          <w:szCs w:val="20"/>
        </w:rPr>
        <w:t xml:space="preserve">, </w:t>
      </w:r>
      <w:hyperlink r:id="rId11" w:tgtFrame="statute" w:history="1">
        <w:r w:rsidRPr="00FF07A2">
          <w:rPr>
            <w:rFonts w:ascii="Times New Roman" w:eastAsia="Times New Roman" w:hAnsi="Times New Roman"/>
            <w:color w:val="0000FF"/>
            <w:sz w:val="20"/>
            <w:szCs w:val="20"/>
            <w:u w:val="single"/>
          </w:rPr>
          <w:t>367.0814; 367.121(1)(c)</w:t>
        </w:r>
      </w:hyperlink>
      <w:r w:rsidRPr="00FF07A2">
        <w:rPr>
          <w:rFonts w:ascii="Times New Roman" w:eastAsia="Times New Roman" w:hAnsi="Times New Roman"/>
          <w:sz w:val="20"/>
          <w:szCs w:val="20"/>
        </w:rPr>
        <w:t>, (g), F.S.</w:t>
      </w:r>
      <w:r w:rsidRPr="00FF07A2">
        <w:rPr>
          <w:rFonts w:ascii="Times New Roman" w:eastAsia="Times New Roman" w:hAnsi="Times New Roman"/>
          <w:sz w:val="20"/>
          <w:szCs w:val="20"/>
        </w:rPr>
        <w:br/>
        <w:t>IF REQUESTED WITHIN 21 DAYS OF THE DATE OF THIS NOTICE, A HEARING WILL BE SCHEDULED AND ANNOUNCED IN THE FAR.</w:t>
      </w:r>
      <w:r w:rsidRPr="00FF07A2">
        <w:rPr>
          <w:rFonts w:ascii="Times New Roman" w:eastAsia="Times New Roman" w:hAnsi="Times New Roman"/>
          <w:sz w:val="20"/>
          <w:szCs w:val="20"/>
        </w:rPr>
        <w:br/>
        <w:t>THE PERSON TO BE CONTACTED REGARDING THE PROPOSED RULE IS: Adria Harper, Office of General Counsel, 2540 Shumard Oak Blvd., Tallahassee, FL 32399-0850, (850) 413-6082, aharper@psc.state.fl.us.</w:t>
      </w:r>
      <w:r w:rsidRPr="00FF07A2">
        <w:rPr>
          <w:rFonts w:ascii="Times New Roman" w:eastAsia="Times New Roman" w:hAnsi="Times New Roman"/>
          <w:sz w:val="20"/>
          <w:szCs w:val="20"/>
        </w:rPr>
        <w:br/>
      </w:r>
      <w:r w:rsidRPr="00FF07A2">
        <w:rPr>
          <w:rFonts w:ascii="Times New Roman" w:eastAsia="Times New Roman" w:hAnsi="Times New Roman"/>
          <w:sz w:val="20"/>
          <w:szCs w:val="20"/>
        </w:rPr>
        <w:br/>
        <w:t xml:space="preserve">THE FULL TEXT OF THE PROPOSED RULE IS: </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sz w:val="20"/>
          <w:szCs w:val="20"/>
        </w:rPr>
        <w:tab/>
      </w:r>
      <w:r w:rsidRPr="00FF07A2">
        <w:rPr>
          <w:rFonts w:ascii="Times New Roman" w:eastAsia="Times New Roman" w:hAnsi="Times New Roman"/>
          <w:noProof/>
          <w:sz w:val="20"/>
          <w:szCs w:val="20"/>
        </w:rPr>
        <w:t>25-30.425 Pass Through Rate Adjustment.</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strike/>
          <w:noProof/>
          <w:sz w:val="20"/>
          <w:szCs w:val="20"/>
        </w:rPr>
        <w:t>The verified notice to the Commission of an adjustment of rates under the provisions of Section 367.081(4)(b), F.S., shall be made in the following manner:</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(1) </w:t>
      </w:r>
      <w:r w:rsidRPr="00FF07A2">
        <w:rPr>
          <w:rFonts w:ascii="Times New Roman" w:eastAsia="Times New Roman" w:hAnsi="Times New Roman"/>
          <w:noProof/>
          <w:sz w:val="20"/>
          <w:szCs w:val="20"/>
          <w:u w:val="single"/>
        </w:rPr>
        <w:t>This rule applies</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Prior</w:t>
      </w:r>
      <w:r w:rsidRPr="00FF07A2">
        <w:rPr>
          <w:rFonts w:ascii="Times New Roman" w:eastAsia="Times New Roman" w:hAnsi="Times New Roman"/>
          <w:noProof/>
          <w:sz w:val="20"/>
          <w:szCs w:val="20"/>
        </w:rPr>
        <w:t xml:space="preserve"> to </w:t>
      </w:r>
      <w:r w:rsidRPr="00FF07A2">
        <w:rPr>
          <w:rFonts w:ascii="Times New Roman" w:eastAsia="Times New Roman" w:hAnsi="Times New Roman"/>
          <w:noProof/>
          <w:sz w:val="20"/>
          <w:szCs w:val="20"/>
          <w:u w:val="single"/>
        </w:rPr>
        <w:t>any regulated water or wastewater utility that adjusts its</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an adjustment in</w:t>
      </w:r>
      <w:r w:rsidRPr="00FF07A2">
        <w:rPr>
          <w:rFonts w:ascii="Times New Roman" w:eastAsia="Times New Roman" w:hAnsi="Times New Roman"/>
          <w:noProof/>
          <w:sz w:val="20"/>
          <w:szCs w:val="20"/>
        </w:rPr>
        <w:t xml:space="preserve"> rates </w:t>
      </w:r>
      <w:r w:rsidRPr="00FF07A2">
        <w:rPr>
          <w:rFonts w:ascii="Times New Roman" w:eastAsia="Times New Roman" w:hAnsi="Times New Roman"/>
          <w:noProof/>
          <w:sz w:val="20"/>
          <w:szCs w:val="20"/>
          <w:u w:val="single"/>
        </w:rPr>
        <w:t>pursuant to Section 367.081(4)(b), F.S., to reflect</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because of</w:t>
      </w:r>
      <w:r w:rsidRPr="00FF07A2">
        <w:rPr>
          <w:rFonts w:ascii="Times New Roman" w:eastAsia="Times New Roman" w:hAnsi="Times New Roman"/>
          <w:noProof/>
          <w:sz w:val="20"/>
          <w:szCs w:val="20"/>
        </w:rPr>
        <w:t xml:space="preserve"> an increase or decrease in </w:t>
      </w:r>
      <w:r w:rsidRPr="00FF07A2">
        <w:rPr>
          <w:rFonts w:ascii="Times New Roman" w:eastAsia="Times New Roman" w:hAnsi="Times New Roman"/>
          <w:noProof/>
          <w:sz w:val="20"/>
          <w:szCs w:val="20"/>
          <w:u w:val="single"/>
        </w:rPr>
        <w:t>the rates, fees, or costs for the following specified expenses</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purchased utility service, the utility shall file</w:t>
      </w:r>
      <w:r w:rsidRPr="00FF07A2">
        <w:rPr>
          <w:rFonts w:ascii="Times New Roman" w:eastAsia="Times New Roman" w:hAnsi="Times New Roman"/>
          <w:noProof/>
          <w:sz w:val="20"/>
          <w:szCs w:val="20"/>
        </w:rPr>
        <w:t>:</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lastRenderedPageBreak/>
        <w:tab/>
        <w:t xml:space="preserve">(a) </w:t>
      </w:r>
      <w:r w:rsidRPr="00FF07A2">
        <w:rPr>
          <w:rFonts w:ascii="Times New Roman" w:eastAsia="Times New Roman" w:hAnsi="Times New Roman"/>
          <w:strike/>
          <w:noProof/>
          <w:sz w:val="20"/>
          <w:szCs w:val="20"/>
        </w:rPr>
        <w:t>A certified copy of the order, ordinance or other evidence whereby the rates for</w:t>
      </w:r>
      <w:r w:rsidRPr="00FF07A2">
        <w:rPr>
          <w:rFonts w:ascii="Times New Roman" w:eastAsia="Times New Roman" w:hAnsi="Times New Roman"/>
          <w:noProof/>
          <w:sz w:val="20"/>
          <w:szCs w:val="20"/>
        </w:rPr>
        <w:t xml:space="preserve"> </w:t>
      </w:r>
      <w:r w:rsidRPr="00FF07A2">
        <w:rPr>
          <w:rFonts w:ascii="Times New Roman" w:eastAsia="Times New Roman" w:hAnsi="Times New Roman"/>
          <w:noProof/>
          <w:sz w:val="20"/>
          <w:szCs w:val="20"/>
          <w:u w:val="single"/>
        </w:rPr>
        <w:t>Water or wastewater</w:t>
      </w:r>
      <w:r w:rsidRPr="00FF07A2">
        <w:rPr>
          <w:rFonts w:ascii="Times New Roman" w:eastAsia="Times New Roman" w:hAnsi="Times New Roman"/>
          <w:noProof/>
          <w:sz w:val="20"/>
          <w:szCs w:val="20"/>
        </w:rPr>
        <w:t xml:space="preserve"> utility service </w:t>
      </w:r>
      <w:r w:rsidRPr="00FF07A2">
        <w:rPr>
          <w:rFonts w:ascii="Times New Roman" w:eastAsia="Times New Roman" w:hAnsi="Times New Roman"/>
          <w:noProof/>
          <w:sz w:val="20"/>
          <w:szCs w:val="20"/>
          <w:u w:val="single"/>
        </w:rPr>
        <w:t>purchased from a</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are increased or decreased by the</w:t>
      </w:r>
      <w:r w:rsidRPr="00FF07A2">
        <w:rPr>
          <w:rFonts w:ascii="Times New Roman" w:eastAsia="Times New Roman" w:hAnsi="Times New Roman"/>
          <w:noProof/>
          <w:sz w:val="20"/>
          <w:szCs w:val="20"/>
        </w:rPr>
        <w:t xml:space="preserve"> governmental </w:t>
      </w:r>
      <w:r w:rsidRPr="00FF07A2">
        <w:rPr>
          <w:rFonts w:ascii="Times New Roman" w:eastAsia="Times New Roman" w:hAnsi="Times New Roman"/>
          <w:noProof/>
          <w:sz w:val="20"/>
          <w:szCs w:val="20"/>
          <w:u w:val="single"/>
        </w:rPr>
        <w:t>authority</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agency</w:t>
      </w:r>
      <w:r w:rsidRPr="00FF07A2">
        <w:rPr>
          <w:rFonts w:ascii="Times New Roman" w:eastAsia="Times New Roman" w:hAnsi="Times New Roman"/>
          <w:noProof/>
          <w:sz w:val="20"/>
          <w:szCs w:val="20"/>
        </w:rPr>
        <w:t xml:space="preserve"> or </w:t>
      </w:r>
      <w:r w:rsidRPr="00FF07A2">
        <w:rPr>
          <w:rFonts w:ascii="Times New Roman" w:eastAsia="Times New Roman" w:hAnsi="Times New Roman"/>
          <w:noProof/>
          <w:sz w:val="20"/>
          <w:szCs w:val="20"/>
          <w:u w:val="single"/>
        </w:rPr>
        <w:t>other</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by a</w:t>
      </w:r>
      <w:r w:rsidRPr="00FF07A2">
        <w:rPr>
          <w:rFonts w:ascii="Times New Roman" w:eastAsia="Times New Roman" w:hAnsi="Times New Roman"/>
          <w:noProof/>
          <w:sz w:val="20"/>
          <w:szCs w:val="20"/>
        </w:rPr>
        <w:t xml:space="preserve"> water or wastewater utility regulated by the Commission</w:t>
      </w:r>
      <w:r w:rsidRPr="00FF07A2">
        <w:rPr>
          <w:rFonts w:ascii="Times New Roman" w:eastAsia="Times New Roman" w:hAnsi="Times New Roman"/>
          <w:noProof/>
          <w:sz w:val="20"/>
          <w:szCs w:val="20"/>
          <w:u w:val="single"/>
        </w:rPr>
        <w:t>;</w:t>
      </w:r>
      <w:r w:rsidRPr="00FF07A2">
        <w:rPr>
          <w:rFonts w:ascii="Times New Roman" w:eastAsia="Times New Roman" w:hAnsi="Times New Roman"/>
          <w:strike/>
          <w:noProof/>
          <w:sz w:val="20"/>
          <w:szCs w:val="20"/>
        </w:rPr>
        <w:t>, along with evidence of the utility service rates of that governmental agency or water or wastewater utility in effect on January 1 of each of the three preceding years.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(b) </w:t>
      </w:r>
      <w:r w:rsidRPr="00FF07A2">
        <w:rPr>
          <w:rFonts w:ascii="Times New Roman" w:eastAsia="Times New Roman" w:hAnsi="Times New Roman"/>
          <w:noProof/>
          <w:sz w:val="20"/>
          <w:szCs w:val="20"/>
          <w:u w:val="single"/>
        </w:rPr>
        <w:t>Purchased electric power;</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A statement setting out by month the charges for utility services purchased from the governmental agency or regulated utility for the most recent 12-month period.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(c) </w:t>
      </w:r>
      <w:r w:rsidRPr="00FF07A2">
        <w:rPr>
          <w:rFonts w:ascii="Times New Roman" w:eastAsia="Times New Roman" w:hAnsi="Times New Roman"/>
          <w:noProof/>
          <w:sz w:val="20"/>
          <w:szCs w:val="20"/>
          <w:u w:val="single"/>
        </w:rPr>
        <w:t>Ad valorem taxes;</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1. A statement setting out by month the gallons of water or wastewater treatment purchased from the governmental agency or regulated utility for the most recent 12-month period. If wastewater treatment service is not based on a metered flow, the number of units by which the service is measured shall be stated.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strike/>
          <w:noProof/>
          <w:sz w:val="20"/>
          <w:szCs w:val="20"/>
        </w:rPr>
        <w:t>2. A statement setting out by month gallons of water and units of wastewater service sold by the utility for the most recent 12-month period.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(d) </w:t>
      </w:r>
      <w:r w:rsidRPr="00FF07A2">
        <w:rPr>
          <w:rFonts w:ascii="Times New Roman" w:eastAsia="Times New Roman" w:hAnsi="Times New Roman"/>
          <w:noProof/>
          <w:sz w:val="20"/>
          <w:szCs w:val="20"/>
          <w:u w:val="single"/>
        </w:rPr>
        <w:t>National Pollutant Discharge Elimination System (NPDES) Permit Program fees charged by the Florida Department of Environmental Protection;</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A statement setting out by month the gallons of water or wastewater treatment purchased from any other government entity or utility company.</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(e) </w:t>
      </w:r>
      <w:r w:rsidRPr="00FF07A2">
        <w:rPr>
          <w:rFonts w:ascii="Times New Roman" w:eastAsia="Times New Roman" w:hAnsi="Times New Roman"/>
          <w:noProof/>
          <w:sz w:val="20"/>
          <w:szCs w:val="20"/>
          <w:u w:val="single"/>
        </w:rPr>
        <w:t>Regulatory Assessment Fees imposed</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A statement setting out</w:t>
      </w:r>
      <w:r w:rsidRPr="00FF07A2">
        <w:rPr>
          <w:rFonts w:ascii="Times New Roman" w:eastAsia="Times New Roman" w:hAnsi="Times New Roman"/>
          <w:noProof/>
          <w:sz w:val="20"/>
          <w:szCs w:val="20"/>
        </w:rPr>
        <w:t xml:space="preserve"> by </w:t>
      </w:r>
      <w:r w:rsidRPr="00FF07A2">
        <w:rPr>
          <w:rFonts w:ascii="Times New Roman" w:eastAsia="Times New Roman" w:hAnsi="Times New Roman"/>
          <w:noProof/>
          <w:sz w:val="20"/>
          <w:szCs w:val="20"/>
          <w:u w:val="single"/>
        </w:rPr>
        <w:t>the Commission;</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month the gallons of water pumped or wastewater treated by the utility filing the verified notice.</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(f) </w:t>
      </w:r>
      <w:r w:rsidRPr="00FF07A2">
        <w:rPr>
          <w:rFonts w:ascii="Times New Roman" w:eastAsia="Times New Roman" w:hAnsi="Times New Roman"/>
          <w:strike/>
          <w:noProof/>
          <w:sz w:val="20"/>
          <w:szCs w:val="20"/>
        </w:rPr>
        <w:t>If the total</w:t>
      </w:r>
      <w:r w:rsidRPr="00FF07A2">
        <w:rPr>
          <w:rFonts w:ascii="Times New Roman" w:eastAsia="Times New Roman" w:hAnsi="Times New Roman"/>
          <w:noProof/>
          <w:sz w:val="20"/>
          <w:szCs w:val="20"/>
        </w:rPr>
        <w:t xml:space="preserve"> </w:t>
      </w:r>
      <w:r w:rsidRPr="00FF07A2">
        <w:rPr>
          <w:rFonts w:ascii="Times New Roman" w:eastAsia="Times New Roman" w:hAnsi="Times New Roman"/>
          <w:noProof/>
          <w:sz w:val="20"/>
          <w:szCs w:val="20"/>
          <w:u w:val="single"/>
        </w:rPr>
        <w:t>W</w:t>
      </w:r>
      <w:r w:rsidRPr="00FF07A2">
        <w:rPr>
          <w:rFonts w:ascii="Times New Roman" w:eastAsia="Times New Roman" w:hAnsi="Times New Roman"/>
          <w:strike/>
          <w:noProof/>
          <w:sz w:val="20"/>
          <w:szCs w:val="20"/>
        </w:rPr>
        <w:t>w</w:t>
      </w:r>
      <w:r w:rsidRPr="00FF07A2">
        <w:rPr>
          <w:rFonts w:ascii="Times New Roman" w:eastAsia="Times New Roman" w:hAnsi="Times New Roman"/>
          <w:noProof/>
          <w:sz w:val="20"/>
          <w:szCs w:val="20"/>
        </w:rPr>
        <w:t xml:space="preserve">ater </w:t>
      </w:r>
      <w:r w:rsidRPr="00FF07A2">
        <w:rPr>
          <w:rFonts w:ascii="Times New Roman" w:eastAsia="Times New Roman" w:hAnsi="Times New Roman"/>
          <w:noProof/>
          <w:sz w:val="20"/>
          <w:szCs w:val="20"/>
          <w:u w:val="single"/>
        </w:rPr>
        <w:t>or wastewater quality testing required by the Department of Environmental Protection (DEP);</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available for sale is in excess of 110% of the water sold, a statement explaining the unaccounted for water.</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(g) Wastewater biosolids disposal fees;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(h) Tank inspection required by the DEP or a local governmental authority;</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(i) Treatment plant operator and water distribution system operator license fees required by the DEP or a local governmental authority;</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(j) Water or wastewater operating permit fees charged by the DEP or a local governmental authority; or</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(k) Consumptive or water use permit fees charged by a water management district.</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(2) Prior to an adjustment in rates </w:t>
      </w:r>
      <w:r w:rsidRPr="00FF07A2">
        <w:rPr>
          <w:rFonts w:ascii="Times New Roman" w:eastAsia="Times New Roman" w:hAnsi="Times New Roman"/>
          <w:noProof/>
          <w:sz w:val="20"/>
          <w:szCs w:val="20"/>
          <w:u w:val="single"/>
        </w:rPr>
        <w:t>pursuant to Section 367.081(4)(b), F.S.,</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because of an increase or decrease in the charge for electric power</w:t>
      </w:r>
      <w:r w:rsidRPr="00FF07A2">
        <w:rPr>
          <w:rFonts w:ascii="Times New Roman" w:eastAsia="Times New Roman" w:hAnsi="Times New Roman"/>
          <w:noProof/>
          <w:sz w:val="20"/>
          <w:szCs w:val="20"/>
        </w:rPr>
        <w:t xml:space="preserve"> the utility shall file </w:t>
      </w:r>
      <w:r w:rsidRPr="00FF07A2">
        <w:rPr>
          <w:rFonts w:ascii="Times New Roman" w:eastAsia="Times New Roman" w:hAnsi="Times New Roman"/>
          <w:noProof/>
          <w:sz w:val="20"/>
          <w:szCs w:val="20"/>
          <w:u w:val="single"/>
        </w:rPr>
        <w:t>its verified notice and supporting documents</w:t>
      </w:r>
      <w:r w:rsidRPr="00FF07A2">
        <w:rPr>
          <w:rFonts w:ascii="Times New Roman" w:eastAsia="Times New Roman" w:hAnsi="Times New Roman"/>
          <w:noProof/>
          <w:sz w:val="20"/>
          <w:szCs w:val="20"/>
        </w:rPr>
        <w:t xml:space="preserve"> with the Commission</w:t>
      </w:r>
      <w:r w:rsidRPr="00FF07A2">
        <w:rPr>
          <w:rFonts w:ascii="Times New Roman" w:eastAsia="Times New Roman" w:hAnsi="Times New Roman"/>
          <w:noProof/>
          <w:sz w:val="20"/>
          <w:szCs w:val="20"/>
          <w:u w:val="single"/>
        </w:rPr>
        <w:t>’s Division of Accounting and Finance at least 45 days prior to the effective date of its pass through rate adjustment, or at least 60 days prior to the effective date of its combined or simultaneously filed price index and pass through rate adjustments if the utility requests an exception to the 45 day effective date, as referenced in paragraph (2)(h), to allow the price index and pass through rate adjustments to be implemented as one rate adjustment pursuant to Section 367.081(4)(e), F.S. Each verified notice of a pass through rate adjustment shall include the following supporting documents. If the same information or supporting document is required for both the price index and pass through rate adjustments, such as revised tariff sheets, annualized revenue calculations, return on equity affirmations, and customer notices, the applicant may file a combined supporting document to be used for both applications</w:t>
      </w:r>
      <w:r w:rsidRPr="00FF07A2">
        <w:rPr>
          <w:rFonts w:ascii="Times New Roman" w:eastAsia="Times New Roman" w:hAnsi="Times New Roman"/>
          <w:noProof/>
          <w:sz w:val="20"/>
          <w:szCs w:val="20"/>
        </w:rPr>
        <w:t>:</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(a) </w:t>
      </w:r>
      <w:r w:rsidRPr="00FF07A2">
        <w:rPr>
          <w:rFonts w:ascii="Times New Roman" w:eastAsia="Times New Roman" w:hAnsi="Times New Roman"/>
          <w:noProof/>
          <w:sz w:val="20"/>
          <w:szCs w:val="20"/>
          <w:u w:val="single"/>
        </w:rPr>
        <w:t>Revised tariff sheets reflecting the increased or decreased rates;</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A certified copy of the order, ordinance or other evidence which establishes that the rates for electric power have been increased or decreased by the supplier, along with evidence of the electric power rates of the supplier in effect on January 1 of each of the three preceding years.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(b) A schedule showing</w:t>
      </w:r>
      <w:r w:rsidRPr="00FF07A2">
        <w:rPr>
          <w:rFonts w:ascii="Times New Roman" w:eastAsia="Times New Roman" w:hAnsi="Times New Roman"/>
          <w:strike/>
          <w:noProof/>
          <w:sz w:val="20"/>
          <w:szCs w:val="20"/>
        </w:rPr>
        <w:t>, by month,</w:t>
      </w:r>
      <w:r w:rsidRPr="00FF07A2">
        <w:rPr>
          <w:rFonts w:ascii="Times New Roman" w:eastAsia="Times New Roman" w:hAnsi="Times New Roman"/>
          <w:noProof/>
          <w:sz w:val="20"/>
          <w:szCs w:val="20"/>
        </w:rPr>
        <w:t xml:space="preserve"> the </w:t>
      </w:r>
      <w:r w:rsidRPr="00FF07A2">
        <w:rPr>
          <w:rFonts w:ascii="Times New Roman" w:eastAsia="Times New Roman" w:hAnsi="Times New Roman"/>
          <w:noProof/>
          <w:sz w:val="20"/>
          <w:szCs w:val="20"/>
          <w:u w:val="single"/>
        </w:rPr>
        <w:t>calculation of</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charges for electric power and consumption for</w:t>
      </w:r>
      <w:r w:rsidRPr="00FF07A2">
        <w:rPr>
          <w:rFonts w:ascii="Times New Roman" w:eastAsia="Times New Roman" w:hAnsi="Times New Roman"/>
          <w:noProof/>
          <w:sz w:val="20"/>
          <w:szCs w:val="20"/>
        </w:rPr>
        <w:t xml:space="preserve"> the </w:t>
      </w:r>
      <w:r w:rsidRPr="00FF07A2">
        <w:rPr>
          <w:rFonts w:ascii="Times New Roman" w:eastAsia="Times New Roman" w:hAnsi="Times New Roman"/>
          <w:noProof/>
          <w:sz w:val="20"/>
          <w:szCs w:val="20"/>
          <w:u w:val="single"/>
        </w:rPr>
        <w:t>proposed rates, including</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most recent 12 month period,</w:t>
      </w:r>
      <w:r w:rsidRPr="00FF07A2">
        <w:rPr>
          <w:rFonts w:ascii="Times New Roman" w:eastAsia="Times New Roman" w:hAnsi="Times New Roman"/>
          <w:noProof/>
          <w:sz w:val="20"/>
          <w:szCs w:val="20"/>
        </w:rPr>
        <w:t xml:space="preserve"> the </w:t>
      </w:r>
      <w:r w:rsidRPr="00FF07A2">
        <w:rPr>
          <w:rFonts w:ascii="Times New Roman" w:eastAsia="Times New Roman" w:hAnsi="Times New Roman"/>
          <w:noProof/>
          <w:sz w:val="20"/>
          <w:szCs w:val="20"/>
          <w:u w:val="single"/>
        </w:rPr>
        <w:t>following information. If the pass through rate adjustment is combined with a price index rate adjustment, a combined schedule that shows the calculation of both the price index and pass through rate adjustments may be provided:</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charges that</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would have resulted had the new electric rates been applied, and the difference between the charges under the old rates and the charges under the new rates.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1. The calculation of the recurring annual or amortized annual amount of the new expense or incremental change calculated as referenced in subsection (3);</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 xml:space="preserve">2. The utility’s actual annual revenue or calculation of the annualized revenue for the most recent 12-month period, or 12-month test year if combined or simultaneously filed with a price index application. If there were any Commission-approved changes to the utility’s rates during the 12-month period or test year, the revenue should be annualized to reflect the revenue that would have resulted if the rate change had been in effect the entire 12 months. The annualized revenue calculation should reflect the annual number of bills broken down by customer class and meter size, and the annual gallons of water or wastewater service sold broken down by customer class. Annualized revenues should be calculated separately if the utility provides both water and wastewater service; </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lastRenderedPageBreak/>
        <w:tab/>
      </w:r>
      <w:r w:rsidRPr="00FF07A2">
        <w:rPr>
          <w:rFonts w:ascii="Times New Roman" w:eastAsia="Times New Roman" w:hAnsi="Times New Roman"/>
          <w:noProof/>
          <w:sz w:val="20"/>
          <w:szCs w:val="20"/>
          <w:u w:val="single"/>
        </w:rPr>
        <w:t>3. If the pass through of an increase or decrease in purchased water or wastewater utility service, purchased power, or wastewater biosolids disposal is applied only to the gallonage charge in the rate adjustment calculation, provide a schedule showing the gallons of water or wastewater service sold during each month of the most recent 12-month period or test year, broken down by customer class and meter size, if not shown in the revenue calculation previously provided in subparagraph (2)(b)2. above; and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4. The calculation of the proposed rates that shows the current rates, dollar amount of the pass through increase or decrease, and proposed adjusted rates. The percentage increase or decrease resulting from the pass through adjustment for any specified expense may be applied to all rates equally or allocated between the base facility charge and gallonage charge based on the following guidelines: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i. The percentage increase or decrease in purchased water or wastewater utility service, purchased power, or wastewater biosolids disposal may be applied solely to the gallonage charge;</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ii. The percentage increase or decrease in ad valorem taxes may be applied solely to the base facility charge;</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iii. The percentage increase or decrease in any specified expense that was adjusted using a specific allocation methodology in the utility’s last rate proceeding or in a prior pass through adjustment may be applied using that same methodology; and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iv. The percentage increase or decrease in any specified expense that reflects a single assessment to the water and wastewater systems combined may be allocated between the water and wastewater rates based on the equivalent residential connection ratio of water and wastewater customers;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(c) A </w:t>
      </w:r>
      <w:r w:rsidRPr="00FF07A2">
        <w:rPr>
          <w:rFonts w:ascii="Times New Roman" w:eastAsia="Times New Roman" w:hAnsi="Times New Roman"/>
          <w:noProof/>
          <w:sz w:val="20"/>
          <w:szCs w:val="20"/>
          <w:u w:val="single"/>
        </w:rPr>
        <w:t>copy of</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statement outlining</w:t>
      </w:r>
      <w:r w:rsidRPr="00FF07A2">
        <w:rPr>
          <w:rFonts w:ascii="Times New Roman" w:eastAsia="Times New Roman" w:hAnsi="Times New Roman"/>
          <w:noProof/>
          <w:sz w:val="20"/>
          <w:szCs w:val="20"/>
        </w:rPr>
        <w:t xml:space="preserve"> the </w:t>
      </w:r>
      <w:r w:rsidRPr="00FF07A2">
        <w:rPr>
          <w:rFonts w:ascii="Times New Roman" w:eastAsia="Times New Roman" w:hAnsi="Times New Roman"/>
          <w:noProof/>
          <w:sz w:val="20"/>
          <w:szCs w:val="20"/>
          <w:u w:val="single"/>
        </w:rPr>
        <w:t>current invoice, proof of payment, or other documentation that demonstrates that</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measures taken by</w:t>
      </w:r>
      <w:r w:rsidRPr="00FF07A2">
        <w:rPr>
          <w:rFonts w:ascii="Times New Roman" w:eastAsia="Times New Roman" w:hAnsi="Times New Roman"/>
          <w:noProof/>
          <w:sz w:val="20"/>
          <w:szCs w:val="20"/>
        </w:rPr>
        <w:t xml:space="preserve"> the </w:t>
      </w:r>
      <w:r w:rsidRPr="00FF07A2">
        <w:rPr>
          <w:rFonts w:ascii="Times New Roman" w:eastAsia="Times New Roman" w:hAnsi="Times New Roman"/>
          <w:noProof/>
          <w:sz w:val="20"/>
          <w:szCs w:val="20"/>
          <w:u w:val="single"/>
        </w:rPr>
        <w:t>specified expense has been adjusted or is a new requirement.  If the specified expense is an existing expense that was not previously included in the utility’s rates, also provide a statement confirming that the specified expense has never been included in the utility’s rates;</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utility to conserve electricity.</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 xml:space="preserve">(d) A copy of the invoice(s) or other documentation that supports the utility’s calculation of the recurring annual or amortized annual increase or decrease in the specified expense referenced in subparagraph (2)(b)1., as follows: </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1. For a frequently recurring specified expense, such as purchased power, provide a copy of all invoices received for the most recent 12-month period or test year;</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2. For a specified expense that occurs on an annual basis, such as ad valorem taxes, provide a copy of the invoice received for the prior year;</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3. For a specified expense that occurs less than annually, such as NPDES permit program fees, provide a copy of the invoice received the last time the expense occurred; or</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4. For the pass through of an incremental increase or decrease in regulatory assessment fees that were previously included in the utility’s rates by another governmental entity prior to the Commission’s regulation of the utility, provide documentation that shows the percentage or amount of regulatory assessment fees that were previously included in the utility’s rates, such as a copy of an order, ordinance, rate calculation, or other available information that can be used to determine and verify the percentage of regulatory assessment fees that were previously included in the utility’s rates.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(e) The utility’s DEP Public Water System identification number and Wastewater Treatment Plant Operating Permit number;</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(f) The affirmation required by Section 367.081(4)(c), F.S., including the rate of return on equity that the utility is affirming it will not exceed with this rate adjustment;</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(g) A copy of the notice to customers required by subsection (6); and,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(h) If applicable, a statement that the utility requests an exception to the 45 day effective date provided by Section 367.081(4)(b), F.S., to allow combined or simultaneously filed price index and pass through rate adjustments to be implemented together as one rate adjustment pursuant to Section 367.081(4)(e), F.S., with an effective date 60 days after the official filing date of the utility’s notice of intention to increase rates through a price index rate adjustment filed pursuant to Section 367.081(4)(a) and Rule 25-30.420(2), F.A.C.</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(3) </w:t>
      </w:r>
      <w:r w:rsidRPr="00FF07A2">
        <w:rPr>
          <w:rFonts w:ascii="Times New Roman" w:eastAsia="Times New Roman" w:hAnsi="Times New Roman"/>
          <w:noProof/>
          <w:sz w:val="20"/>
          <w:szCs w:val="20"/>
          <w:u w:val="single"/>
        </w:rPr>
        <w:t>The recurring annual or amortized annual amount</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Prior to an adjustment in rates because</w:t>
      </w:r>
      <w:r w:rsidRPr="00FF07A2">
        <w:rPr>
          <w:rFonts w:ascii="Times New Roman" w:eastAsia="Times New Roman" w:hAnsi="Times New Roman"/>
          <w:noProof/>
          <w:sz w:val="20"/>
          <w:szCs w:val="20"/>
        </w:rPr>
        <w:t xml:space="preserve"> of </w:t>
      </w:r>
      <w:r w:rsidRPr="00FF07A2">
        <w:rPr>
          <w:rFonts w:ascii="Times New Roman" w:eastAsia="Times New Roman" w:hAnsi="Times New Roman"/>
          <w:strike/>
          <w:noProof/>
          <w:sz w:val="20"/>
          <w:szCs w:val="20"/>
        </w:rPr>
        <w:t>an increase or decrease in ad valorem taxes</w:t>
      </w:r>
      <w:r w:rsidRPr="00FF07A2">
        <w:rPr>
          <w:rFonts w:ascii="Times New Roman" w:eastAsia="Times New Roman" w:hAnsi="Times New Roman"/>
          <w:noProof/>
          <w:sz w:val="20"/>
          <w:szCs w:val="20"/>
        </w:rPr>
        <w:t xml:space="preserve"> the </w:t>
      </w:r>
      <w:r w:rsidRPr="00FF07A2">
        <w:rPr>
          <w:rFonts w:ascii="Times New Roman" w:eastAsia="Times New Roman" w:hAnsi="Times New Roman"/>
          <w:noProof/>
          <w:sz w:val="20"/>
          <w:szCs w:val="20"/>
          <w:u w:val="single"/>
        </w:rPr>
        <w:t>new expense or incremental change</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utility</w:t>
      </w:r>
      <w:r w:rsidRPr="00FF07A2">
        <w:rPr>
          <w:rFonts w:ascii="Times New Roman" w:eastAsia="Times New Roman" w:hAnsi="Times New Roman"/>
          <w:noProof/>
          <w:sz w:val="20"/>
          <w:szCs w:val="20"/>
        </w:rPr>
        <w:t xml:space="preserve"> shall </w:t>
      </w:r>
      <w:r w:rsidRPr="00FF07A2">
        <w:rPr>
          <w:rFonts w:ascii="Times New Roman" w:eastAsia="Times New Roman" w:hAnsi="Times New Roman"/>
          <w:noProof/>
          <w:sz w:val="20"/>
          <w:szCs w:val="20"/>
          <w:u w:val="single"/>
        </w:rPr>
        <w:t>be calculated as follows</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file with the Commission</w:t>
      </w:r>
      <w:r w:rsidRPr="00FF07A2">
        <w:rPr>
          <w:rFonts w:ascii="Times New Roman" w:eastAsia="Times New Roman" w:hAnsi="Times New Roman"/>
          <w:noProof/>
          <w:sz w:val="20"/>
          <w:szCs w:val="20"/>
        </w:rPr>
        <w:t>:</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(a) </w:t>
      </w:r>
      <w:r w:rsidRPr="00FF07A2">
        <w:rPr>
          <w:rFonts w:ascii="Times New Roman" w:eastAsia="Times New Roman" w:hAnsi="Times New Roman"/>
          <w:noProof/>
          <w:sz w:val="20"/>
          <w:szCs w:val="20"/>
          <w:u w:val="single"/>
        </w:rPr>
        <w:t>The change in a</w:t>
      </w:r>
      <w:r w:rsidRPr="00FF07A2">
        <w:rPr>
          <w:rFonts w:ascii="Times New Roman" w:eastAsia="Times New Roman" w:hAnsi="Times New Roman"/>
          <w:strike/>
          <w:noProof/>
          <w:sz w:val="20"/>
          <w:szCs w:val="20"/>
        </w:rPr>
        <w:t>A</w:t>
      </w:r>
      <w:r w:rsidRPr="00FF07A2">
        <w:rPr>
          <w:rFonts w:ascii="Times New Roman" w:eastAsia="Times New Roman" w:hAnsi="Times New Roman"/>
          <w:noProof/>
          <w:sz w:val="20"/>
          <w:szCs w:val="20"/>
        </w:rPr>
        <w:t xml:space="preserve"> </w:t>
      </w:r>
      <w:r w:rsidRPr="00FF07A2">
        <w:rPr>
          <w:rFonts w:ascii="Times New Roman" w:eastAsia="Times New Roman" w:hAnsi="Times New Roman"/>
          <w:noProof/>
          <w:sz w:val="20"/>
          <w:szCs w:val="20"/>
          <w:u w:val="single"/>
        </w:rPr>
        <w:t>frequently recurring specified expense, such as purchased power,</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copy of the ad valorem tax bills which increased or decreased</w:t>
      </w:r>
      <w:r w:rsidRPr="00FF07A2">
        <w:rPr>
          <w:rFonts w:ascii="Times New Roman" w:eastAsia="Times New Roman" w:hAnsi="Times New Roman"/>
          <w:noProof/>
          <w:sz w:val="20"/>
          <w:szCs w:val="20"/>
        </w:rPr>
        <w:t xml:space="preserve"> </w:t>
      </w:r>
      <w:r w:rsidRPr="00FF07A2">
        <w:rPr>
          <w:rFonts w:ascii="Times New Roman" w:eastAsia="Times New Roman" w:hAnsi="Times New Roman"/>
          <w:noProof/>
          <w:sz w:val="20"/>
          <w:szCs w:val="20"/>
          <w:u w:val="single"/>
        </w:rPr>
        <w:t>shall be calculated as an annual</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and copies of the previous three years’ bills; if copies have been submitted previously, a schedule showing the tax</w:t>
      </w:r>
      <w:r w:rsidRPr="00FF07A2">
        <w:rPr>
          <w:rFonts w:ascii="Times New Roman" w:eastAsia="Times New Roman" w:hAnsi="Times New Roman"/>
          <w:noProof/>
          <w:sz w:val="20"/>
          <w:szCs w:val="20"/>
        </w:rPr>
        <w:t xml:space="preserve"> total</w:t>
      </w:r>
      <w:r w:rsidRPr="00FF07A2">
        <w:rPr>
          <w:rFonts w:ascii="Times New Roman" w:eastAsia="Times New Roman" w:hAnsi="Times New Roman"/>
          <w:noProof/>
          <w:sz w:val="20"/>
          <w:szCs w:val="20"/>
          <w:u w:val="single"/>
        </w:rPr>
        <w:t>, broken down by month for the most recent 12-month period or for the 12-month test year if combined or simultaneously filed with a price index rate adjustment. The calculation shall reflect the following information:</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only is acceptable; and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lastRenderedPageBreak/>
        <w:tab/>
      </w:r>
      <w:r w:rsidRPr="00FF07A2">
        <w:rPr>
          <w:rFonts w:ascii="Times New Roman" w:eastAsia="Times New Roman" w:hAnsi="Times New Roman"/>
          <w:noProof/>
          <w:sz w:val="20"/>
          <w:szCs w:val="20"/>
          <w:u w:val="single"/>
        </w:rPr>
        <w:t>1. All charges or fees included in the total specified expense, such as the purchased water or wastewater base facility charge, gallonage charge, any applicable billing or service fees, and taxes, even if some of the rates or fees did not change;</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2. The actual or annualized charges for the specified expense. If the rates or charges for the specified expense changed during the 12-month period or test year, the actual charges should be annualized to reflect the charges that would have resulted if the prior rates or charges had been in effect the entire 12 months;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3. The annualized charges that would have resulted if the new rates had been in effect the entire 12 months;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4. The difference between the charges at the prior and new rates; and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5. If the utility’s most recent rate proceeding included adjustments for excessive unaccounted for water (EUW) or excessive inflow and infiltration (I&amp;I), the calculation of an increase or decrease in purchased water or wastewater utility service or purchased electric power shall also include the same percentage EUW or I&amp;I adjustments. If the utility has taken steps to reduce EUW or I&amp;I since its most recent rate proceeding, the utility may, but is not required to, provide additional information to demonstrate that the EUW or I&amp;I percentages have been reduced. Any proposed revision to the EUW or I&amp;I percentages should be calculated as referenced in subsection (4);</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(b) </w:t>
      </w:r>
      <w:r w:rsidRPr="00FF07A2">
        <w:rPr>
          <w:rFonts w:ascii="Times New Roman" w:eastAsia="Times New Roman" w:hAnsi="Times New Roman"/>
          <w:noProof/>
          <w:sz w:val="20"/>
          <w:szCs w:val="20"/>
          <w:u w:val="single"/>
        </w:rPr>
        <w:t>The change in a</w:t>
      </w:r>
      <w:r w:rsidRPr="00FF07A2">
        <w:rPr>
          <w:rFonts w:ascii="Times New Roman" w:eastAsia="Times New Roman" w:hAnsi="Times New Roman"/>
          <w:strike/>
          <w:noProof/>
          <w:sz w:val="20"/>
          <w:szCs w:val="20"/>
        </w:rPr>
        <w:t>A</w:t>
      </w:r>
      <w:r w:rsidRPr="00FF07A2">
        <w:rPr>
          <w:rFonts w:ascii="Times New Roman" w:eastAsia="Times New Roman" w:hAnsi="Times New Roman"/>
          <w:noProof/>
          <w:sz w:val="20"/>
          <w:szCs w:val="20"/>
        </w:rPr>
        <w:t xml:space="preserve"> </w:t>
      </w:r>
      <w:r w:rsidRPr="00FF07A2">
        <w:rPr>
          <w:rFonts w:ascii="Times New Roman" w:eastAsia="Times New Roman" w:hAnsi="Times New Roman"/>
          <w:noProof/>
          <w:sz w:val="20"/>
          <w:szCs w:val="20"/>
          <w:u w:val="single"/>
        </w:rPr>
        <w:t>specified expense</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calculation of the amount of the ad valorem taxes related to</w:t>
      </w:r>
      <w:r w:rsidRPr="00FF07A2">
        <w:rPr>
          <w:rFonts w:ascii="Times New Roman" w:eastAsia="Times New Roman" w:hAnsi="Times New Roman"/>
          <w:noProof/>
          <w:sz w:val="20"/>
          <w:szCs w:val="20"/>
        </w:rPr>
        <w:t xml:space="preserve"> that </w:t>
      </w:r>
      <w:r w:rsidRPr="00FF07A2">
        <w:rPr>
          <w:rFonts w:ascii="Times New Roman" w:eastAsia="Times New Roman" w:hAnsi="Times New Roman"/>
          <w:noProof/>
          <w:sz w:val="20"/>
          <w:szCs w:val="20"/>
          <w:u w:val="single"/>
        </w:rPr>
        <w:t>occurs on an annual basis, such as ad valorem taxes, shall be calculated as an annual total based on a comparison of the prior expense and new expense. If applicable, the calculation of the increase or decrease</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portion of the water or wastewater plant not used and useful</w:t>
      </w:r>
      <w:r w:rsidRPr="00FF07A2">
        <w:rPr>
          <w:rFonts w:ascii="Times New Roman" w:eastAsia="Times New Roman" w:hAnsi="Times New Roman"/>
          <w:noProof/>
          <w:sz w:val="20"/>
          <w:szCs w:val="20"/>
        </w:rPr>
        <w:t xml:space="preserve"> </w:t>
      </w:r>
      <w:r w:rsidRPr="00FF07A2">
        <w:rPr>
          <w:rFonts w:ascii="Times New Roman" w:eastAsia="Times New Roman" w:hAnsi="Times New Roman"/>
          <w:noProof/>
          <w:sz w:val="20"/>
          <w:szCs w:val="20"/>
          <w:u w:val="single"/>
        </w:rPr>
        <w:t>in ad valorem taxes only shall include the following additional adjustments:</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in providing utility service.</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1. If any ad valorem tax bills reflect a single assessment for combined water and wastewater property, the calculation shall also include the utility’s calculation of the equivalent residential connection ratio of water and wastewater customers used to allocate the combined tax assessment between the utility’s water and wastewater rates; and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2. If the utility’s last rate proceeding included adjustments for non-used and useful plant, the calculation shall also include an adjustment to remove the portion of the ad valorem taxes related to the water or wastewater plant that is not used and useful in providing utility service;</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(c) The change in a specified expense that occurs less than annually, such as NPDES permit program fees, shall be calculated as an annual amortized amount based on a comparison of the prior and new expense. The expense shall be amortized as a non-recurring expense in accordance with Rule 25-30.433(8), F.A.C., and the calculation shall include an explanation if the expense is amortized for a period other than five years.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(4) </w:t>
      </w:r>
      <w:r w:rsidRPr="00FF07A2">
        <w:rPr>
          <w:rFonts w:ascii="Times New Roman" w:eastAsia="Times New Roman" w:hAnsi="Times New Roman"/>
          <w:strike/>
          <w:noProof/>
          <w:sz w:val="20"/>
          <w:szCs w:val="20"/>
        </w:rPr>
        <w:t>Prior to an adjustment in rates because of an increase or decrease in</w:t>
      </w:r>
      <w:r w:rsidRPr="00FF07A2">
        <w:rPr>
          <w:rFonts w:ascii="Times New Roman" w:eastAsia="Times New Roman" w:hAnsi="Times New Roman"/>
          <w:noProof/>
          <w:sz w:val="20"/>
          <w:szCs w:val="20"/>
        </w:rPr>
        <w:t xml:space="preserve"> </w:t>
      </w:r>
      <w:r w:rsidRPr="00FF07A2">
        <w:rPr>
          <w:rFonts w:ascii="Times New Roman" w:eastAsia="Times New Roman" w:hAnsi="Times New Roman"/>
          <w:noProof/>
          <w:sz w:val="20"/>
          <w:szCs w:val="20"/>
          <w:u w:val="single"/>
        </w:rPr>
        <w:t>T</w:t>
      </w:r>
      <w:r w:rsidRPr="00FF07A2">
        <w:rPr>
          <w:rFonts w:ascii="Times New Roman" w:eastAsia="Times New Roman" w:hAnsi="Times New Roman"/>
          <w:strike/>
          <w:noProof/>
          <w:sz w:val="20"/>
          <w:szCs w:val="20"/>
        </w:rPr>
        <w:t>t</w:t>
      </w:r>
      <w:r w:rsidRPr="00FF07A2">
        <w:rPr>
          <w:rFonts w:ascii="Times New Roman" w:eastAsia="Times New Roman" w:hAnsi="Times New Roman"/>
          <w:noProof/>
          <w:sz w:val="20"/>
          <w:szCs w:val="20"/>
        </w:rPr>
        <w:t xml:space="preserve">he </w:t>
      </w:r>
      <w:r w:rsidRPr="00FF07A2">
        <w:rPr>
          <w:rFonts w:ascii="Times New Roman" w:eastAsia="Times New Roman" w:hAnsi="Times New Roman"/>
          <w:noProof/>
          <w:sz w:val="20"/>
          <w:szCs w:val="20"/>
          <w:u w:val="single"/>
        </w:rPr>
        <w:t>pass through</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costs</w:t>
      </w:r>
      <w:r w:rsidRPr="00FF07A2">
        <w:rPr>
          <w:rFonts w:ascii="Times New Roman" w:eastAsia="Times New Roman" w:hAnsi="Times New Roman"/>
          <w:noProof/>
          <w:sz w:val="20"/>
          <w:szCs w:val="20"/>
        </w:rPr>
        <w:t xml:space="preserve"> of </w:t>
      </w:r>
      <w:r w:rsidRPr="00FF07A2">
        <w:rPr>
          <w:rFonts w:ascii="Times New Roman" w:eastAsia="Times New Roman" w:hAnsi="Times New Roman"/>
          <w:noProof/>
          <w:sz w:val="20"/>
          <w:szCs w:val="20"/>
          <w:u w:val="single"/>
        </w:rPr>
        <w:t>changes</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water quality or wastewater quality testing required by the Department of Environmental Protection (DEP), or because of an increase or decrease</w:t>
      </w:r>
      <w:r w:rsidRPr="00FF07A2">
        <w:rPr>
          <w:rFonts w:ascii="Times New Roman" w:eastAsia="Times New Roman" w:hAnsi="Times New Roman"/>
          <w:noProof/>
          <w:sz w:val="20"/>
          <w:szCs w:val="20"/>
        </w:rPr>
        <w:t xml:space="preserve"> in </w:t>
      </w:r>
      <w:r w:rsidRPr="00FF07A2">
        <w:rPr>
          <w:rFonts w:ascii="Times New Roman" w:eastAsia="Times New Roman" w:hAnsi="Times New Roman"/>
          <w:noProof/>
          <w:sz w:val="20"/>
          <w:szCs w:val="20"/>
          <w:u w:val="single"/>
        </w:rPr>
        <w:t>purchased water or wastewater utility service or purchased electric power shall be adjusted for EUW or I&amp;I consistent with adjustments approved by</w:t>
      </w:r>
      <w:r w:rsidRPr="00FF07A2">
        <w:rPr>
          <w:rFonts w:ascii="Times New Roman" w:eastAsia="Times New Roman" w:hAnsi="Times New Roman"/>
          <w:noProof/>
          <w:sz w:val="20"/>
          <w:szCs w:val="20"/>
        </w:rPr>
        <w:t xml:space="preserve"> the </w:t>
      </w:r>
      <w:r w:rsidRPr="00FF07A2">
        <w:rPr>
          <w:rFonts w:ascii="Times New Roman" w:eastAsia="Times New Roman" w:hAnsi="Times New Roman"/>
          <w:strike/>
          <w:noProof/>
          <w:sz w:val="20"/>
          <w:szCs w:val="20"/>
        </w:rPr>
        <w:t>fees charged by DEP in connection with the National Pollutant Discharge Elimination System Program, the utility shall file with the</w:t>
      </w:r>
      <w:r w:rsidRPr="00FF07A2">
        <w:rPr>
          <w:rFonts w:ascii="Times New Roman" w:eastAsia="Times New Roman" w:hAnsi="Times New Roman"/>
          <w:noProof/>
          <w:sz w:val="20"/>
          <w:szCs w:val="20"/>
        </w:rPr>
        <w:t xml:space="preserve"> Commission </w:t>
      </w:r>
      <w:r w:rsidRPr="00FF07A2">
        <w:rPr>
          <w:rFonts w:ascii="Times New Roman" w:eastAsia="Times New Roman" w:hAnsi="Times New Roman"/>
          <w:noProof/>
          <w:sz w:val="20"/>
          <w:szCs w:val="20"/>
          <w:u w:val="single"/>
        </w:rPr>
        <w:t>in the utility’s most recent rate proceeding, if applicable. If the utility has taken steps to reduce the EUW and I&amp;I percentages since its most recent rate proceeding, the utility may, but is not required, to provide the following information to demonstrate that the EUW and I&amp;I percentages have been reduced and that the previously approved EUW and I&amp;I percentages should either be reduced or eliminated from the pass through rate adjustment calculation</w:t>
      </w:r>
      <w:r w:rsidRPr="00FF07A2">
        <w:rPr>
          <w:rFonts w:ascii="Times New Roman" w:eastAsia="Times New Roman" w:hAnsi="Times New Roman"/>
          <w:noProof/>
          <w:sz w:val="20"/>
          <w:szCs w:val="20"/>
        </w:rPr>
        <w:t>:</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(a) A </w:t>
      </w:r>
      <w:r w:rsidRPr="00FF07A2">
        <w:rPr>
          <w:rFonts w:ascii="Times New Roman" w:eastAsia="Times New Roman" w:hAnsi="Times New Roman"/>
          <w:noProof/>
          <w:sz w:val="20"/>
          <w:szCs w:val="20"/>
          <w:u w:val="single"/>
        </w:rPr>
        <w:t>description</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copy</w:t>
      </w:r>
      <w:r w:rsidRPr="00FF07A2">
        <w:rPr>
          <w:rFonts w:ascii="Times New Roman" w:eastAsia="Times New Roman" w:hAnsi="Times New Roman"/>
          <w:noProof/>
          <w:sz w:val="20"/>
          <w:szCs w:val="20"/>
        </w:rPr>
        <w:t xml:space="preserve"> of </w:t>
      </w:r>
      <w:r w:rsidRPr="00FF07A2">
        <w:rPr>
          <w:rFonts w:ascii="Times New Roman" w:eastAsia="Times New Roman" w:hAnsi="Times New Roman"/>
          <w:noProof/>
          <w:sz w:val="20"/>
          <w:szCs w:val="20"/>
          <w:u w:val="single"/>
        </w:rPr>
        <w:t>any steps taken by</w:t>
      </w:r>
      <w:r w:rsidRPr="00FF07A2">
        <w:rPr>
          <w:rFonts w:ascii="Times New Roman" w:eastAsia="Times New Roman" w:hAnsi="Times New Roman"/>
          <w:noProof/>
          <w:sz w:val="20"/>
          <w:szCs w:val="20"/>
        </w:rPr>
        <w:t xml:space="preserve"> the </w:t>
      </w:r>
      <w:r w:rsidRPr="00FF07A2">
        <w:rPr>
          <w:rFonts w:ascii="Times New Roman" w:eastAsia="Times New Roman" w:hAnsi="Times New Roman"/>
          <w:noProof/>
          <w:sz w:val="20"/>
          <w:szCs w:val="20"/>
          <w:u w:val="single"/>
        </w:rPr>
        <w:t>utility to reduce the EUW or I&amp;I since the utility’s last rate proceeding</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invoice for testing</w:t>
      </w:r>
      <w:r w:rsidRPr="00FF07A2">
        <w:rPr>
          <w:rFonts w:ascii="Times New Roman" w:eastAsia="Times New Roman" w:hAnsi="Times New Roman"/>
          <w:noProof/>
          <w:sz w:val="20"/>
          <w:szCs w:val="20"/>
        </w:rPr>
        <w:t xml:space="preserve">; </w:t>
      </w:r>
      <w:r w:rsidRPr="00FF07A2">
        <w:rPr>
          <w:rFonts w:ascii="Times New Roman" w:eastAsia="Times New Roman" w:hAnsi="Times New Roman"/>
          <w:noProof/>
          <w:sz w:val="20"/>
          <w:szCs w:val="20"/>
          <w:u w:val="single"/>
        </w:rPr>
        <w:t>and,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(b) </w:t>
      </w:r>
      <w:r w:rsidRPr="00FF07A2">
        <w:rPr>
          <w:rFonts w:ascii="Times New Roman" w:eastAsia="Times New Roman" w:hAnsi="Times New Roman"/>
          <w:noProof/>
          <w:sz w:val="20"/>
          <w:szCs w:val="20"/>
          <w:u w:val="single"/>
        </w:rPr>
        <w:t>A schedule showing the updated c</w:t>
      </w:r>
      <w:r w:rsidRPr="00FF07A2">
        <w:rPr>
          <w:rFonts w:ascii="Times New Roman" w:eastAsia="Times New Roman" w:hAnsi="Times New Roman"/>
          <w:strike/>
          <w:noProof/>
          <w:sz w:val="20"/>
          <w:szCs w:val="20"/>
        </w:rPr>
        <w:t>C</w:t>
      </w:r>
      <w:r w:rsidRPr="00FF07A2">
        <w:rPr>
          <w:rFonts w:ascii="Times New Roman" w:eastAsia="Times New Roman" w:hAnsi="Times New Roman"/>
          <w:noProof/>
          <w:sz w:val="20"/>
          <w:szCs w:val="20"/>
        </w:rPr>
        <w:t xml:space="preserve">alculation of </w:t>
      </w:r>
      <w:r w:rsidRPr="00FF07A2">
        <w:rPr>
          <w:rFonts w:ascii="Times New Roman" w:eastAsia="Times New Roman" w:hAnsi="Times New Roman"/>
          <w:noProof/>
          <w:sz w:val="20"/>
          <w:szCs w:val="20"/>
          <w:u w:val="single"/>
        </w:rPr>
        <w:t>EUW or I&amp;I broken down by month for</w:t>
      </w:r>
      <w:r w:rsidRPr="00FF07A2">
        <w:rPr>
          <w:rFonts w:ascii="Times New Roman" w:eastAsia="Times New Roman" w:hAnsi="Times New Roman"/>
          <w:noProof/>
          <w:sz w:val="20"/>
          <w:szCs w:val="20"/>
        </w:rPr>
        <w:t xml:space="preserve"> the </w:t>
      </w:r>
      <w:r w:rsidRPr="00FF07A2">
        <w:rPr>
          <w:rFonts w:ascii="Times New Roman" w:eastAsia="Times New Roman" w:hAnsi="Times New Roman"/>
          <w:noProof/>
          <w:sz w:val="20"/>
          <w:szCs w:val="20"/>
          <w:u w:val="single"/>
        </w:rPr>
        <w:t>most recent 12-month period or test year including:</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amortized amount.</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1. The gallons of water or wastewater treatment purchased from the governmental authority or regulated utility that has increased or decreased its rates. If wastewater treatment service is not based on a metered flow, describe how the wastewater flows are determined and</w:t>
      </w:r>
      <w:r w:rsidRPr="00FF07A2">
        <w:rPr>
          <w:rFonts w:ascii="Times New Roman" w:eastAsia="Times New Roman" w:hAnsi="Times New Roman"/>
          <w:noProof/>
          <w:color w:val="FF0000"/>
          <w:sz w:val="20"/>
          <w:szCs w:val="20"/>
          <w:u w:val="single"/>
        </w:rPr>
        <w:t xml:space="preserve"> </w:t>
      </w:r>
      <w:r w:rsidRPr="00FF07A2">
        <w:rPr>
          <w:rFonts w:ascii="Times New Roman" w:eastAsia="Times New Roman" w:hAnsi="Times New Roman"/>
          <w:noProof/>
          <w:sz w:val="20"/>
          <w:szCs w:val="20"/>
          <w:u w:val="single"/>
        </w:rPr>
        <w:t>include the number of units by which the service is measured;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2. If the utility purchases water or wastewater service from more than one governmental authority or regulated utility, include the</w:t>
      </w:r>
      <w:r w:rsidRPr="00FF07A2">
        <w:rPr>
          <w:rFonts w:ascii="Times New Roman" w:eastAsia="Times New Roman" w:hAnsi="Times New Roman"/>
          <w:noProof/>
          <w:color w:val="FF0000"/>
          <w:sz w:val="20"/>
          <w:szCs w:val="20"/>
          <w:u w:val="single"/>
        </w:rPr>
        <w:t xml:space="preserve"> </w:t>
      </w:r>
      <w:r w:rsidRPr="00FF07A2">
        <w:rPr>
          <w:rFonts w:ascii="Times New Roman" w:eastAsia="Times New Roman" w:hAnsi="Times New Roman"/>
          <w:noProof/>
          <w:sz w:val="20"/>
          <w:szCs w:val="20"/>
          <w:u w:val="single"/>
        </w:rPr>
        <w:t>gallons of water or wastewater treatment purchased from any other governmental authority or regulated utility not reflected in subparagraph (4)(b)1. above. If wastewater treatment service is not based on a metered flow, describe how the wastewater flows are determined and</w:t>
      </w:r>
      <w:r w:rsidRPr="00FF07A2">
        <w:rPr>
          <w:rFonts w:ascii="Times New Roman" w:eastAsia="Times New Roman" w:hAnsi="Times New Roman"/>
          <w:noProof/>
          <w:color w:val="FF0000"/>
          <w:sz w:val="20"/>
          <w:szCs w:val="20"/>
          <w:u w:val="single"/>
        </w:rPr>
        <w:t xml:space="preserve"> </w:t>
      </w:r>
      <w:r w:rsidRPr="00FF07A2">
        <w:rPr>
          <w:rFonts w:ascii="Times New Roman" w:eastAsia="Times New Roman" w:hAnsi="Times New Roman"/>
          <w:noProof/>
          <w:sz w:val="20"/>
          <w:szCs w:val="20"/>
          <w:u w:val="single"/>
        </w:rPr>
        <w:t>include the number of units by which the service is measured;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3. The gallons of water pumped or wastewater treated by the utility, if applicable;</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4. The gallons of water or wastewater service sold by the utility;</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noProof/>
          <w:sz w:val="20"/>
          <w:szCs w:val="20"/>
          <w:u w:val="single"/>
        </w:rPr>
        <w:t>5. The total unaccounted for water or inflow and infiltration; and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lastRenderedPageBreak/>
        <w:tab/>
      </w:r>
      <w:r w:rsidRPr="00FF07A2">
        <w:rPr>
          <w:rFonts w:ascii="Times New Roman" w:eastAsia="Times New Roman" w:hAnsi="Times New Roman"/>
          <w:noProof/>
          <w:sz w:val="20"/>
          <w:szCs w:val="20"/>
          <w:u w:val="single"/>
        </w:rPr>
        <w:t>6. A statement explaining the EUW or I&amp;I if the total water available for sale or total wastewater treatment purchased is still in excess of 110 percent of the water or wastewater service sold.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(5) </w:t>
      </w:r>
      <w:r w:rsidRPr="00FF07A2">
        <w:rPr>
          <w:rFonts w:ascii="Times New Roman" w:eastAsia="Times New Roman" w:hAnsi="Times New Roman"/>
          <w:noProof/>
          <w:sz w:val="20"/>
          <w:szCs w:val="20"/>
          <w:u w:val="single"/>
        </w:rPr>
        <w:t>The amount administratively approved for a pass through rate adjustment</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In addition to subsections (1), (2), (3) and (4) above, the utility</w:t>
      </w:r>
      <w:r w:rsidRPr="00FF07A2">
        <w:rPr>
          <w:rFonts w:ascii="Times New Roman" w:eastAsia="Times New Roman" w:hAnsi="Times New Roman"/>
          <w:noProof/>
          <w:sz w:val="20"/>
          <w:szCs w:val="20"/>
        </w:rPr>
        <w:t xml:space="preserve"> shall </w:t>
      </w:r>
      <w:r w:rsidRPr="00FF07A2">
        <w:rPr>
          <w:rFonts w:ascii="Times New Roman" w:eastAsia="Times New Roman" w:hAnsi="Times New Roman"/>
          <w:noProof/>
          <w:sz w:val="20"/>
          <w:szCs w:val="20"/>
          <w:u w:val="single"/>
        </w:rPr>
        <w:t>not exceed the actual cost incurred. Foregone pass through decreases shall not be used to adjust a pass through increase below the actual cost incurred.</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also file:</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strike/>
          <w:noProof/>
          <w:sz w:val="20"/>
          <w:szCs w:val="20"/>
        </w:rPr>
        <w:t>(a) A schedule of proposed rates which will pass the increased or decreased costs on to the customers in a fair and nondiscriminatory manner and on the basis of current customers, and a calculation showing how the rates were determined;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strike/>
          <w:noProof/>
          <w:sz w:val="20"/>
          <w:szCs w:val="20"/>
        </w:rPr>
        <w:t>(b) A statement, by class of customer and meter size, setting out by month the gallons of water and units of wastewater service sold by the utility for the most recent 12 month period. This statement shall not be required in filings for the pass-through of increased regulatory assessment fees or ad valorem taxes;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strike/>
          <w:noProof/>
          <w:sz w:val="20"/>
          <w:szCs w:val="20"/>
        </w:rPr>
        <w:t>(c) The affirmation reflecting the authorized rate of return on equity required by Section 367.081(4)(c), F.S.;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strike/>
          <w:noProof/>
          <w:sz w:val="20"/>
          <w:szCs w:val="20"/>
        </w:rPr>
        <w:t>(d) A copy of the notice to customers required by subsection (7) of this rule;</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strike/>
          <w:noProof/>
          <w:sz w:val="20"/>
          <w:szCs w:val="20"/>
        </w:rPr>
        <w:t>(e) Revised tariff sheets reflecting the increased rates;</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strike/>
          <w:noProof/>
          <w:sz w:val="20"/>
          <w:szCs w:val="20"/>
        </w:rPr>
        <w:t>(f) The rate of return on equity that the utility is affirming it will not exceed pursuant to Section 367.081(4)(c), F.S.; and</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strike/>
          <w:noProof/>
          <w:sz w:val="20"/>
          <w:szCs w:val="20"/>
        </w:rPr>
        <w:t>(g) The utility’s DEP Public Water System identification number and Wastewater Treatment Plant Operating Permit number;</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t xml:space="preserve">(6) The </w:t>
      </w:r>
      <w:r w:rsidRPr="00FF07A2">
        <w:rPr>
          <w:rFonts w:ascii="Times New Roman" w:eastAsia="Times New Roman" w:hAnsi="Times New Roman"/>
          <w:noProof/>
          <w:sz w:val="20"/>
          <w:szCs w:val="20"/>
          <w:u w:val="single"/>
        </w:rPr>
        <w:t>utility shall provide each customer with written notice of the administratively approved rate adjustment, including the effective date and an explanation of the reasons for the increase or decrease, prior to the time each customer will begin consumption at the adjusted rates. If the pass through rate adjustment is combined or simultaneously filed with a price index rate adjustment, the utility may provide the information for both rate adjustments in a combined customer notice</w:t>
      </w:r>
      <w:r w:rsidRPr="00FF07A2">
        <w:rPr>
          <w:rFonts w:ascii="Times New Roman" w:eastAsia="Times New Roman" w:hAnsi="Times New Roman"/>
          <w:noProof/>
          <w:sz w:val="20"/>
          <w:szCs w:val="20"/>
        </w:rPr>
        <w:t xml:space="preserve"> </w:t>
      </w:r>
      <w:r w:rsidRPr="00FF07A2">
        <w:rPr>
          <w:rFonts w:ascii="Times New Roman" w:eastAsia="Times New Roman" w:hAnsi="Times New Roman"/>
          <w:strike/>
          <w:noProof/>
          <w:sz w:val="20"/>
          <w:szCs w:val="20"/>
        </w:rPr>
        <w:t>amount authorized for pass through rate adjustments shall not exceed the actual cost incurred and shall not exceed the incremental increase or decrease for the 12-month period. Foregone pass through decreases shall not be used to adjust a pass through increase below the actual cost incurred</w:t>
      </w:r>
      <w:r w:rsidRPr="00FF07A2">
        <w:rPr>
          <w:rFonts w:ascii="Times New Roman" w:eastAsia="Times New Roman" w:hAnsi="Times New Roman"/>
          <w:noProof/>
          <w:sz w:val="20"/>
          <w:szCs w:val="20"/>
        </w:rPr>
        <w:t>.</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strike/>
          <w:noProof/>
          <w:sz w:val="20"/>
          <w:szCs w:val="20"/>
        </w:rPr>
        <w:t>(7) In order for the Commission to determine whether a utility which had adjusted its rates pursuant to Section 367.081(4)(b), F.S., has thereby exceeded the range of its last authorized rate of return, the Commission may require a utility to file the information required in Rule 25-30.437, F.A.C., for the test year specified</w:t>
      </w:r>
      <w:r w:rsidRPr="00FF07A2">
        <w:rPr>
          <w:rFonts w:ascii="Times New Roman" w:eastAsia="Times New Roman" w:hAnsi="Times New Roman"/>
          <w:noProof/>
          <w:sz w:val="20"/>
          <w:szCs w:val="20"/>
        </w:rPr>
        <w:t>.</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strike/>
          <w:noProof/>
          <w:sz w:val="20"/>
          <w:szCs w:val="20"/>
        </w:rPr>
        <w:t>(8) Prior to the time a customer begins consumption at the adjusted rates, the utility shall notify each customer of the increase authorized and explain the reasons for the increase.</w:t>
      </w:r>
    </w:p>
    <w:p w:rsidR="00FF07A2" w:rsidRPr="00FF07A2" w:rsidRDefault="00FF07A2" w:rsidP="00FF07A2">
      <w:pPr>
        <w:tabs>
          <w:tab w:val="left" w:pos="360"/>
        </w:tabs>
        <w:rPr>
          <w:rFonts w:ascii="Times New Roman" w:eastAsia="Times New Roman" w:hAnsi="Times New Roman"/>
          <w:sz w:val="20"/>
          <w:szCs w:val="20"/>
        </w:rPr>
      </w:pPr>
      <w:r w:rsidRPr="00FF07A2">
        <w:rPr>
          <w:rFonts w:ascii="Times New Roman" w:eastAsia="Times New Roman" w:hAnsi="Times New Roman"/>
          <w:noProof/>
          <w:sz w:val="20"/>
          <w:szCs w:val="20"/>
        </w:rPr>
        <w:tab/>
      </w:r>
      <w:r w:rsidRPr="00FF07A2">
        <w:rPr>
          <w:rFonts w:ascii="Times New Roman" w:eastAsia="Times New Roman" w:hAnsi="Times New Roman"/>
          <w:strike/>
          <w:noProof/>
          <w:sz w:val="20"/>
          <w:szCs w:val="20"/>
        </w:rPr>
        <w:t>(9) The utility shall file an original and five copies of the verified notice and supporting documents with the Commission Clerk. The rates shall become effective 45 days after the official date of filing. The official date of filing for the verified notice to the Commission of adjustment in rates shall be at least 45 days before the new rates are implemented.</w:t>
      </w:r>
    </w:p>
    <w:p w:rsidR="00FF07A2" w:rsidRPr="00FF07A2" w:rsidRDefault="00FF07A2" w:rsidP="00FF07A2">
      <w:pPr>
        <w:spacing w:line="312" w:lineRule="auto"/>
        <w:rPr>
          <w:rFonts w:ascii="Times New Roman" w:eastAsia="Times New Roman" w:hAnsi="Times New Roman"/>
        </w:rPr>
      </w:pPr>
      <w:r w:rsidRPr="00FF07A2">
        <w:rPr>
          <w:rFonts w:ascii="Times New Roman" w:eastAsia="Times New Roman" w:hAnsi="Times New Roman"/>
          <w:i/>
          <w:noProof/>
          <w:sz w:val="20"/>
          <w:szCs w:val="20"/>
        </w:rPr>
        <w:t>Rulemaking Authority 350.127(2), 367.081, 367.121(1)(c), (f) FS. Law Implemented 367.081(4), 367.121(1)(c), (g) FS. History–New 6-10-75, Amended 4-5-79, 4-5-81, 10-21-82, Formerly 25-10.179, Amended 11-10-86, 6-5-91, 4-18-99, __________.</w:t>
      </w:r>
    </w:p>
    <w:p w:rsidR="00FF07A2" w:rsidRPr="00FF07A2" w:rsidRDefault="00FF07A2" w:rsidP="00FF07A2">
      <w:pPr>
        <w:spacing w:line="312" w:lineRule="auto"/>
        <w:rPr>
          <w:rFonts w:ascii="Times New Roman" w:eastAsia="Times New Roman" w:hAnsi="Times New Roman"/>
        </w:rPr>
      </w:pPr>
      <w:r w:rsidRPr="00FF07A2">
        <w:rPr>
          <w:rFonts w:ascii="Times New Roman" w:eastAsia="Times New Roman" w:hAnsi="Times New Roman"/>
          <w:i/>
          <w:noProof/>
          <w:sz w:val="20"/>
          <w:szCs w:val="20"/>
        </w:rPr>
        <w:t> </w:t>
      </w:r>
    </w:p>
    <w:p w:rsidR="00FF07A2" w:rsidRPr="00FF07A2" w:rsidRDefault="00FF07A2" w:rsidP="00FF07A2">
      <w:pPr>
        <w:widowControl w:val="0"/>
        <w:tabs>
          <w:tab w:val="left" w:pos="360"/>
        </w:tabs>
        <w:spacing w:line="312" w:lineRule="auto"/>
        <w:rPr>
          <w:rFonts w:ascii="Times New Roman" w:eastAsia="Times New Roman" w:hAnsi="Times New Roman"/>
        </w:rPr>
      </w:pPr>
      <w:r w:rsidRPr="00FF07A2">
        <w:rPr>
          <w:rFonts w:ascii="Times New Roman" w:eastAsia="Times New Roman" w:hAnsi="Times New Roman"/>
          <w:i/>
          <w:noProof/>
          <w:sz w:val="20"/>
          <w:szCs w:val="20"/>
        </w:rPr>
        <w:tab/>
      </w:r>
      <w:r w:rsidRPr="00FF07A2">
        <w:rPr>
          <w:rFonts w:ascii="Times New Roman" w:eastAsia="Times New Roman" w:hAnsi="Times New Roman"/>
          <w:sz w:val="20"/>
          <w:szCs w:val="20"/>
        </w:rPr>
        <w:t>25-30.455 Staff Assistance in Rate Cases.</w:t>
      </w:r>
    </w:p>
    <w:p w:rsidR="00FF07A2" w:rsidRPr="00FF07A2" w:rsidRDefault="00FF07A2" w:rsidP="00FF07A2">
      <w:pPr>
        <w:widowControl w:val="0"/>
        <w:tabs>
          <w:tab w:val="left" w:pos="360"/>
        </w:tabs>
        <w:spacing w:line="312" w:lineRule="auto"/>
        <w:rPr>
          <w:rFonts w:ascii="Times New Roman" w:eastAsia="Times New Roman" w:hAnsi="Times New Roman"/>
        </w:rPr>
      </w:pPr>
      <w:r w:rsidRPr="00FF07A2">
        <w:rPr>
          <w:rFonts w:ascii="Times New Roman" w:eastAsia="Times New Roman" w:hAnsi="Times New Roman"/>
          <w:sz w:val="20"/>
          <w:szCs w:val="20"/>
        </w:rPr>
        <w:tab/>
        <w:t xml:space="preserve">(1) Water and wastewater utilities whose total gross annual operating revenues are $275,000 or less for water service or $275,000 or less for wastewater service, or $550,000 or less on a combined basis, may petition the Commission for staff assistance in rate applications by submitting a completed staff assisted rate case application. </w:t>
      </w:r>
      <w:r w:rsidRPr="00FF07A2">
        <w:rPr>
          <w:rFonts w:ascii="Times New Roman" w:eastAsia="Times New Roman" w:hAnsi="Times New Roman"/>
          <w:strike/>
          <w:sz w:val="20"/>
          <w:szCs w:val="20"/>
        </w:rPr>
        <w:t>If a utility that chooses to utilize the staff assistance option employs outside experts to assist in developing information for staff or to assist in evaluating staff’s schedules and conclusions, the</w:t>
      </w:r>
      <w:r w:rsidRPr="00FF07A2">
        <w:rPr>
          <w:rFonts w:ascii="Times New Roman" w:eastAsia="Times New Roman" w:hAnsi="Times New Roman"/>
          <w:sz w:val="20"/>
          <w:szCs w:val="20"/>
        </w:rPr>
        <w:t xml:space="preserve"> </w:t>
      </w:r>
      <w:proofErr w:type="spellStart"/>
      <w:r w:rsidRPr="00FF07A2">
        <w:rPr>
          <w:rFonts w:ascii="Times New Roman" w:eastAsia="Times New Roman" w:hAnsi="Times New Roman"/>
          <w:sz w:val="20"/>
          <w:szCs w:val="20"/>
          <w:u w:val="single"/>
        </w:rPr>
        <w:t>R</w:t>
      </w:r>
      <w:r w:rsidRPr="00FF07A2">
        <w:rPr>
          <w:rFonts w:ascii="Times New Roman" w:eastAsia="Times New Roman" w:hAnsi="Times New Roman"/>
          <w:strike/>
          <w:sz w:val="20"/>
          <w:szCs w:val="20"/>
        </w:rPr>
        <w:t>r</w:t>
      </w:r>
      <w:r w:rsidRPr="00FF07A2">
        <w:rPr>
          <w:rFonts w:ascii="Times New Roman" w:eastAsia="Times New Roman" w:hAnsi="Times New Roman"/>
          <w:sz w:val="20"/>
          <w:szCs w:val="20"/>
        </w:rPr>
        <w:t>easonable</w:t>
      </w:r>
      <w:proofErr w:type="spellEnd"/>
      <w:r w:rsidRPr="00FF07A2">
        <w:rPr>
          <w:rFonts w:ascii="Times New Roman" w:eastAsia="Times New Roman" w:hAnsi="Times New Roman"/>
          <w:sz w:val="20"/>
          <w:szCs w:val="20"/>
        </w:rPr>
        <w:t xml:space="preserve"> and prudent </w:t>
      </w:r>
      <w:r w:rsidRPr="00FF07A2">
        <w:rPr>
          <w:rFonts w:ascii="Times New Roman" w:eastAsia="Times New Roman" w:hAnsi="Times New Roman"/>
          <w:sz w:val="20"/>
          <w:szCs w:val="20"/>
          <w:u w:val="single"/>
        </w:rPr>
        <w:t>rate case</w:t>
      </w:r>
      <w:r w:rsidRPr="00FF07A2">
        <w:rPr>
          <w:rFonts w:ascii="Times New Roman" w:eastAsia="Times New Roman" w:hAnsi="Times New Roman"/>
          <w:sz w:val="20"/>
          <w:szCs w:val="20"/>
        </w:rPr>
        <w:t xml:space="preserve"> expense </w:t>
      </w:r>
      <w:r w:rsidRPr="00FF07A2">
        <w:rPr>
          <w:rFonts w:ascii="Times New Roman" w:eastAsia="Times New Roman" w:hAnsi="Times New Roman"/>
          <w:sz w:val="20"/>
          <w:szCs w:val="20"/>
          <w:u w:val="single"/>
        </w:rPr>
        <w:t>shall</w:t>
      </w:r>
      <w:r w:rsidRPr="00FF07A2">
        <w:rPr>
          <w:rFonts w:ascii="Times New Roman" w:eastAsia="Times New Roman" w:hAnsi="Times New Roman"/>
          <w:sz w:val="20"/>
          <w:szCs w:val="20"/>
        </w:rPr>
        <w:t xml:space="preserve"> </w:t>
      </w:r>
      <w:r w:rsidRPr="00FF07A2">
        <w:rPr>
          <w:rFonts w:ascii="Times New Roman" w:eastAsia="Times New Roman" w:hAnsi="Times New Roman"/>
          <w:strike/>
          <w:sz w:val="20"/>
          <w:szCs w:val="20"/>
        </w:rPr>
        <w:t>will</w:t>
      </w:r>
      <w:r w:rsidRPr="00FF07A2">
        <w:rPr>
          <w:rFonts w:ascii="Times New Roman" w:eastAsia="Times New Roman" w:hAnsi="Times New Roman"/>
          <w:sz w:val="20"/>
          <w:szCs w:val="20"/>
        </w:rPr>
        <w:t xml:space="preserve"> be </w:t>
      </w:r>
      <w:r w:rsidRPr="00FF07A2">
        <w:rPr>
          <w:rFonts w:ascii="Times New Roman" w:eastAsia="Times New Roman" w:hAnsi="Times New Roman"/>
          <w:sz w:val="20"/>
          <w:szCs w:val="20"/>
          <w:u w:val="single"/>
        </w:rPr>
        <w:t>eligible for recovery</w:t>
      </w:r>
      <w:r w:rsidRPr="00FF07A2">
        <w:rPr>
          <w:rFonts w:ascii="Times New Roman" w:eastAsia="Times New Roman" w:hAnsi="Times New Roman"/>
          <w:sz w:val="20"/>
          <w:szCs w:val="20"/>
        </w:rPr>
        <w:t xml:space="preserve"> </w:t>
      </w:r>
      <w:r w:rsidRPr="00FF07A2">
        <w:rPr>
          <w:rFonts w:ascii="Times New Roman" w:eastAsia="Times New Roman" w:hAnsi="Times New Roman"/>
          <w:strike/>
          <w:sz w:val="20"/>
          <w:szCs w:val="20"/>
        </w:rPr>
        <w:t>recoverable</w:t>
      </w:r>
      <w:r w:rsidRPr="00FF07A2">
        <w:rPr>
          <w:rFonts w:ascii="Times New Roman" w:eastAsia="Times New Roman" w:hAnsi="Times New Roman"/>
          <w:sz w:val="20"/>
          <w:szCs w:val="20"/>
        </w:rPr>
        <w:t xml:space="preserve"> through the rates developed by staff. </w:t>
      </w:r>
      <w:r w:rsidRPr="00FF07A2">
        <w:rPr>
          <w:rFonts w:ascii="Times New Roman" w:eastAsia="Times New Roman" w:hAnsi="Times New Roman"/>
          <w:sz w:val="20"/>
          <w:szCs w:val="20"/>
          <w:u w:val="single"/>
        </w:rPr>
        <w:t>Recovery of attorney fees and outside consultant fees related to the rate case shall be determined based on the requirements set forth in Section 367.0814(3), F.S.</w:t>
      </w:r>
      <w:r w:rsidRPr="00FF07A2">
        <w:rPr>
          <w:rFonts w:ascii="Times New Roman" w:eastAsia="Times New Roman" w:hAnsi="Times New Roman"/>
          <w:sz w:val="20"/>
          <w:szCs w:val="20"/>
        </w:rPr>
        <w:t xml:space="preserve"> A utility that chooses not to exercise the option of staff assistance may file for a rate increase under the provisions of Rule 25-30.443, F.A.C.</w:t>
      </w:r>
    </w:p>
    <w:p w:rsidR="00FF07A2" w:rsidRPr="00FF07A2" w:rsidRDefault="00FF07A2" w:rsidP="00FF07A2">
      <w:pPr>
        <w:widowControl w:val="0"/>
        <w:tabs>
          <w:tab w:val="left" w:pos="360"/>
        </w:tabs>
        <w:spacing w:line="312" w:lineRule="auto"/>
        <w:rPr>
          <w:rFonts w:ascii="Times New Roman" w:eastAsia="Times New Roman" w:hAnsi="Times New Roman"/>
        </w:rPr>
      </w:pPr>
      <w:r w:rsidRPr="00FF07A2">
        <w:rPr>
          <w:rFonts w:ascii="Times New Roman" w:eastAsia="Times New Roman" w:hAnsi="Times New Roman"/>
          <w:sz w:val="20"/>
          <w:szCs w:val="20"/>
        </w:rPr>
        <w:tab/>
        <w:t>(2) through (14)  No change.</w:t>
      </w:r>
    </w:p>
    <w:p w:rsidR="00FF07A2" w:rsidRPr="00FF07A2" w:rsidRDefault="00FF07A2" w:rsidP="00FF07A2">
      <w:pPr>
        <w:spacing w:line="312" w:lineRule="auto"/>
        <w:rPr>
          <w:rFonts w:ascii="Times New Roman" w:eastAsia="Times New Roman" w:hAnsi="Times New Roman"/>
          <w:sz w:val="20"/>
          <w:szCs w:val="20"/>
        </w:rPr>
      </w:pPr>
      <w:r w:rsidRPr="00FF07A2">
        <w:rPr>
          <w:rFonts w:ascii="Times New Roman" w:eastAsia="Times New Roman" w:hAnsi="Times New Roman"/>
          <w:i/>
          <w:sz w:val="20"/>
          <w:szCs w:val="20"/>
        </w:rPr>
        <w:t>Rulemaking Authority 350.127(2), 367.0814, 367.121 FS. Law Implemented 367.0814 FS. History–New 12-8-80, Formerly 25-10.180, Amended 11-10-86, 8-26-91, 11-30-93, 1-31-00, 12-16-08, 8-10-14, ______________.</w:t>
      </w:r>
    </w:p>
    <w:p w:rsidR="00FF07A2" w:rsidRDefault="00FF07A2" w:rsidP="00FF07A2">
      <w:pPr>
        <w:spacing w:line="312" w:lineRule="auto"/>
        <w:rPr>
          <w:rFonts w:ascii="Times New Roman" w:eastAsia="Times New Roman" w:hAnsi="Times New Roman"/>
          <w:sz w:val="20"/>
          <w:szCs w:val="20"/>
        </w:rPr>
      </w:pPr>
      <w:r w:rsidRPr="00FF07A2">
        <w:rPr>
          <w:rFonts w:ascii="Times New Roman" w:eastAsia="Times New Roman" w:hAnsi="Times New Roman"/>
          <w:sz w:val="20"/>
          <w:szCs w:val="20"/>
        </w:rPr>
        <w:lastRenderedPageBreak/>
        <w:br/>
        <w:t>NAME OF PERSON ORIGINATING PROPOSED RULE: Martha Golden.</w:t>
      </w:r>
      <w:r w:rsidRPr="00FF07A2">
        <w:rPr>
          <w:rFonts w:ascii="Times New Roman" w:eastAsia="Times New Roman" w:hAnsi="Times New Roman"/>
          <w:sz w:val="20"/>
          <w:szCs w:val="20"/>
        </w:rPr>
        <w:br/>
        <w:t>NAME OF AGENCY HEAD WHO APPROVED THE PROPOSED RULE: Florida Public Service Commission.</w:t>
      </w:r>
      <w:r w:rsidRPr="00FF07A2">
        <w:rPr>
          <w:rFonts w:ascii="Times New Roman" w:eastAsia="Times New Roman" w:hAnsi="Times New Roman"/>
          <w:sz w:val="20"/>
          <w:szCs w:val="20"/>
        </w:rPr>
        <w:br/>
        <w:t>DATE PROPOSED RULE APPROVED BY AGENCY HEAD: December 6, 2016</w:t>
      </w:r>
      <w:r w:rsidRPr="00FF07A2">
        <w:rPr>
          <w:rFonts w:ascii="Times New Roman" w:eastAsia="Times New Roman" w:hAnsi="Times New Roman"/>
          <w:sz w:val="20"/>
          <w:szCs w:val="20"/>
        </w:rPr>
        <w:br/>
        <w:t>DATE NOTICE OF PROPOSED RULE DEVELOPMENT PUBLISHED IN FAR: Volume 42, Number 183, September 20, 2016.</w:t>
      </w:r>
    </w:p>
    <w:p w:rsidR="004B566C" w:rsidRDefault="004B566C" w:rsidP="00FF07A2">
      <w:pPr>
        <w:spacing w:line="312" w:lineRule="auto"/>
        <w:rPr>
          <w:rFonts w:ascii="Times New Roman" w:eastAsia="Times New Roman" w:hAnsi="Times New Roman"/>
          <w:sz w:val="20"/>
          <w:szCs w:val="20"/>
        </w:rPr>
      </w:pPr>
    </w:p>
    <w:p w:rsidR="004B566C" w:rsidRPr="00FF07A2" w:rsidRDefault="004B566C" w:rsidP="00FF07A2">
      <w:pPr>
        <w:spacing w:line="312" w:lineRule="auto"/>
        <w:rPr>
          <w:rFonts w:ascii="Times New Roman" w:eastAsia="Times New Roman" w:hAnsi="Times New Roman"/>
          <w:sz w:val="20"/>
          <w:szCs w:val="20"/>
        </w:rPr>
      </w:pPr>
      <w:r>
        <w:rPr>
          <w:rFonts w:ascii="Times New Roman" w:eastAsia="Times New Roman" w:hAnsi="Times New Roman"/>
          <w:sz w:val="20"/>
          <w:szCs w:val="20"/>
        </w:rPr>
        <w:fldChar w:fldCharType="begin"/>
      </w:r>
      <w:r>
        <w:rPr>
          <w:rFonts w:ascii="Times New Roman" w:eastAsia="Times New Roman" w:hAnsi="Times New Roman"/>
          <w:sz w:val="20"/>
          <w:szCs w:val="20"/>
        </w:rPr>
        <w:instrText xml:space="preserve"> FILENAME  \p  \* MERGEFORMAT </w:instrText>
      </w:r>
      <w:r>
        <w:rPr>
          <w:rFonts w:ascii="Times New Roman" w:eastAsia="Times New Roman" w:hAnsi="Times New Roman"/>
          <w:sz w:val="20"/>
          <w:szCs w:val="20"/>
        </w:rPr>
        <w:fldChar w:fldCharType="separate"/>
      </w:r>
      <w:r>
        <w:rPr>
          <w:rFonts w:ascii="Times New Roman" w:eastAsia="Times New Roman" w:hAnsi="Times New Roman"/>
          <w:noProof/>
          <w:sz w:val="20"/>
          <w:szCs w:val="20"/>
        </w:rPr>
        <w:t>I:\FAR\160223ws.docx</w:t>
      </w:r>
      <w:r>
        <w:rPr>
          <w:rFonts w:ascii="Times New Roman" w:eastAsia="Times New Roman" w:hAnsi="Times New Roman"/>
          <w:sz w:val="20"/>
          <w:szCs w:val="20"/>
        </w:rPr>
        <w:fldChar w:fldCharType="end"/>
      </w:r>
      <w:bookmarkStart w:id="0" w:name="_GoBack"/>
      <w:bookmarkEnd w:id="0"/>
    </w:p>
    <w:p w:rsidR="00613BA5" w:rsidRDefault="00613BA5"/>
    <w:sectPr w:rsidR="00613BA5"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7A2"/>
    <w:rsid w:val="000C144B"/>
    <w:rsid w:val="00132986"/>
    <w:rsid w:val="004B566C"/>
    <w:rsid w:val="00613BA5"/>
    <w:rsid w:val="00662066"/>
    <w:rsid w:val="00932709"/>
    <w:rsid w:val="00967CCD"/>
    <w:rsid w:val="00C32959"/>
    <w:rsid w:val="00FF07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 w:type="paragraph" w:customStyle="1" w:styleId="rule">
    <w:name w:val="rule"/>
    <w:basedOn w:val="Normal"/>
    <w:rsid w:val="00FF07A2"/>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 w:type="paragraph" w:customStyle="1" w:styleId="rule">
    <w:name w:val="rule"/>
    <w:basedOn w:val="Normal"/>
    <w:rsid w:val="00FF07A2"/>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646205">
      <w:bodyDiv w:val="1"/>
      <w:marLeft w:val="0"/>
      <w:marRight w:val="0"/>
      <w:marTop w:val="0"/>
      <w:marBottom w:val="0"/>
      <w:divBdr>
        <w:top w:val="none" w:sz="0" w:space="0" w:color="auto"/>
        <w:left w:val="none" w:sz="0" w:space="0" w:color="auto"/>
        <w:bottom w:val="none" w:sz="0" w:space="0" w:color="auto"/>
        <w:right w:val="none" w:sz="0" w:space="0" w:color="auto"/>
      </w:divBdr>
      <w:divsChild>
        <w:div w:id="1045059456">
          <w:marLeft w:val="1440"/>
          <w:marRight w:val="0"/>
          <w:marTop w:val="0"/>
          <w:marBottom w:val="0"/>
          <w:divBdr>
            <w:top w:val="none" w:sz="0" w:space="0" w:color="auto"/>
            <w:left w:val="none" w:sz="0" w:space="0" w:color="auto"/>
            <w:bottom w:val="none" w:sz="0" w:space="0" w:color="auto"/>
            <w:right w:val="none" w:sz="0" w:space="0" w:color="auto"/>
          </w:divBdr>
        </w:div>
        <w:div w:id="1672830272">
          <w:marLeft w:val="1440"/>
          <w:marRight w:val="0"/>
          <w:marTop w:val="0"/>
          <w:marBottom w:val="0"/>
          <w:divBdr>
            <w:top w:val="none" w:sz="0" w:space="0" w:color="auto"/>
            <w:left w:val="none" w:sz="0" w:space="0" w:color="auto"/>
            <w:bottom w:val="none" w:sz="0" w:space="0" w:color="auto"/>
            <w:right w:val="none" w:sz="0" w:space="0" w:color="auto"/>
          </w:divBdr>
        </w:div>
        <w:div w:id="145244917">
          <w:marLeft w:val="1440"/>
          <w:marRight w:val="0"/>
          <w:marTop w:val="0"/>
          <w:marBottom w:val="0"/>
          <w:divBdr>
            <w:top w:val="none" w:sz="0" w:space="0" w:color="auto"/>
            <w:left w:val="none" w:sz="0" w:space="0" w:color="auto"/>
            <w:bottom w:val="none" w:sz="0" w:space="0" w:color="auto"/>
            <w:right w:val="none" w:sz="0" w:space="0" w:color="auto"/>
          </w:divBdr>
        </w:div>
        <w:div w:id="1411538273">
          <w:marLeft w:val="144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30.45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flrules.org/gateway/ruleNo.asp?id=25-30.4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rules.org/gateway/department.asp?id=25" TargetMode="External"/><Relationship Id="rId11" Type="http://schemas.openxmlformats.org/officeDocument/2006/relationships/hyperlink" Target="https://www.flrules.org/gateway/statute.asp?id=%20367.0814;%20367.121(1)(c)" TargetMode="External"/><Relationship Id="rId5" Type="http://schemas.openxmlformats.org/officeDocument/2006/relationships/webSettings" Target="webSettings.xml"/><Relationship Id="rId10" Type="http://schemas.openxmlformats.org/officeDocument/2006/relationships/hyperlink" Target="https://www.flrules.org/gateway/statute.asp?id=367.081(4)" TargetMode="External"/><Relationship Id="rId4" Type="http://schemas.openxmlformats.org/officeDocument/2006/relationships/settings" Target="settings.xml"/><Relationship Id="rId9" Type="http://schemas.openxmlformats.org/officeDocument/2006/relationships/hyperlink" Target="https://www.flrules.org/gateway/statute.asp?id=120.54;%20350.1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3685</Words>
  <Characters>21010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Williams</dc:creator>
  <cp:lastModifiedBy>Tiffany Williams</cp:lastModifiedBy>
  <cp:revision>2</cp:revision>
  <dcterms:created xsi:type="dcterms:W3CDTF">2016-12-09T16:46:00Z</dcterms:created>
  <dcterms:modified xsi:type="dcterms:W3CDTF">2016-12-09T16:48:00Z</dcterms:modified>
</cp:coreProperties>
</file>