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A720E0" w:rsidP="00A720E0">
      <w:pPr>
        <w:pStyle w:val="OrderHeading"/>
      </w:pPr>
      <w:r>
        <w:t>BEFORE THE FLORIDA PUBLIC SERVICE COMMISSION</w:t>
      </w:r>
    </w:p>
    <w:p w:rsidR="00A720E0" w:rsidRDefault="00A720E0" w:rsidP="00A720E0">
      <w:pPr>
        <w:pStyle w:val="OrderHeading"/>
      </w:pPr>
    </w:p>
    <w:p w:rsidR="00A720E0" w:rsidRDefault="00A720E0" w:rsidP="00A720E0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720E0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720E0" w:rsidRDefault="00A720E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increase in water rates in Lee County and wastewater rates in Pasco County by Ni Florida,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A720E0" w:rsidRDefault="00A720E0" w:rsidP="00A720E0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160030-WS</w:t>
            </w:r>
          </w:p>
          <w:p w:rsidR="00A720E0" w:rsidRDefault="00A720E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525"/>
            <w:r w:rsidR="00C72E16">
              <w:t>PSC-16-0525A-PAA-WS</w:t>
            </w:r>
            <w:bookmarkEnd w:id="2"/>
          </w:p>
          <w:p w:rsidR="00A720E0" w:rsidRDefault="00A720E0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72E16">
              <w:t>December 21, 2016</w:t>
            </w:r>
          </w:p>
        </w:tc>
      </w:tr>
    </w:tbl>
    <w:p w:rsidR="00A720E0" w:rsidRDefault="00A720E0" w:rsidP="00A720E0"/>
    <w:p w:rsidR="00A720E0" w:rsidRDefault="00A720E0" w:rsidP="00A720E0"/>
    <w:p w:rsidR="00CB5276" w:rsidRDefault="00A720E0" w:rsidP="00A720E0">
      <w:pPr>
        <w:pStyle w:val="CenterUnderline"/>
      </w:pPr>
      <w:bookmarkStart w:id="3" w:name="Commissioners"/>
      <w:bookmarkStart w:id="4" w:name="OrderTitle"/>
      <w:bookmarkEnd w:id="3"/>
      <w:r>
        <w:t xml:space="preserve"> </w:t>
      </w:r>
      <w:r w:rsidR="00020AB6">
        <w:t>AMENDATORY ORDER</w:t>
      </w:r>
      <w:r>
        <w:t xml:space="preserve"> </w:t>
      </w:r>
      <w:bookmarkEnd w:id="4"/>
    </w:p>
    <w:p w:rsidR="00A720E0" w:rsidRDefault="00A720E0" w:rsidP="00A720E0">
      <w:pPr>
        <w:pStyle w:val="CenterUnderline"/>
      </w:pPr>
    </w:p>
    <w:p w:rsidR="00CB5276" w:rsidRDefault="00A720E0">
      <w:pPr>
        <w:pStyle w:val="OrderBody"/>
      </w:pPr>
      <w:bookmarkStart w:id="5" w:name="OrderText"/>
      <w:bookmarkEnd w:id="5"/>
      <w:r>
        <w:tab/>
        <w:t>On November 21, 2016, the Commission issued Order No. PSC-16-0525-PAA-WS granting an increase in water and wastewater rates for Ni Florida, LLC.  However, due to a scrivener’s error, two columns within Schedule 4-</w:t>
      </w:r>
      <w:r w:rsidR="00D6196C">
        <w:t>B</w:t>
      </w:r>
      <w:r>
        <w:t xml:space="preserve"> reflecting the interim rate and Utility requested rate were not accurately reflected.  Therefore, Order No. PSC-16-0525-PAA-WS is amended to reflect the modified Schedule 4-</w:t>
      </w:r>
      <w:r w:rsidR="00D6196C">
        <w:t>B</w:t>
      </w:r>
      <w:r>
        <w:t xml:space="preserve"> as shown below.</w:t>
      </w: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p w:rsidR="00A720E0" w:rsidRDefault="00A720E0">
      <w:pPr>
        <w:pStyle w:val="OrderBody"/>
      </w:pPr>
    </w:p>
    <w:tbl>
      <w:tblPr>
        <w:tblW w:w="5517" w:type="pct"/>
        <w:jc w:val="center"/>
        <w:tblInd w:w="-233" w:type="dxa"/>
        <w:tblLayout w:type="fixed"/>
        <w:tblLook w:val="04A0" w:firstRow="1" w:lastRow="0" w:firstColumn="1" w:lastColumn="0" w:noHBand="0" w:noVBand="1"/>
      </w:tblPr>
      <w:tblGrid>
        <w:gridCol w:w="3213"/>
        <w:gridCol w:w="1084"/>
        <w:gridCol w:w="1348"/>
        <w:gridCol w:w="1528"/>
        <w:gridCol w:w="1350"/>
        <w:gridCol w:w="2043"/>
      </w:tblGrid>
      <w:tr w:rsidR="00211685" w:rsidRPr="00EF3E78" w:rsidTr="00211685">
        <w:trPr>
          <w:trHeight w:val="248"/>
          <w:jc w:val="center"/>
        </w:trPr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lastRenderedPageBreak/>
              <w:t>NI FLORIDA, LLC.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r w:rsidRPr="00EF3E78">
              <w:t> </w:t>
            </w:r>
          </w:p>
        </w:tc>
        <w:tc>
          <w:tcPr>
            <w:tcW w:w="63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r w:rsidRPr="00EF3E78">
              <w:t> </w:t>
            </w: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r w:rsidRPr="00EF3E78">
              <w:t> </w:t>
            </w:r>
          </w:p>
        </w:tc>
        <w:tc>
          <w:tcPr>
            <w:tcW w:w="160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b/>
                <w:bCs/>
                <w:sz w:val="20"/>
                <w:szCs w:val="20"/>
              </w:rPr>
            </w:pPr>
            <w:r w:rsidRPr="00EF3E78">
              <w:rPr>
                <w:b/>
                <w:bCs/>
                <w:sz w:val="20"/>
                <w:szCs w:val="20"/>
              </w:rPr>
              <w:t>SCHEDULE NO. 4-B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TEST YEAR ENDED DECEMBER 31, 2015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rFonts w:ascii="Arial" w:hAnsi="Arial" w:cs="Arial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DOCKET NO. 160030-WS</w:t>
            </w:r>
          </w:p>
        </w:tc>
      </w:tr>
      <w:tr w:rsidR="00211685" w:rsidRPr="00EF3E78" w:rsidTr="00211685">
        <w:trPr>
          <w:trHeight w:val="248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 xml:space="preserve">MONTHLY WASTEWATER RATES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rFonts w:ascii="Arial" w:hAnsi="Arial" w:cs="Arial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rFonts w:ascii="Arial" w:hAnsi="Arial" w:cs="Arial"/>
              </w:rPr>
            </w:pPr>
            <w:r w:rsidRPr="00EF3E78">
              <w:rPr>
                <w:rFonts w:ascii="Arial" w:hAnsi="Arial" w:cs="Arial"/>
              </w:rPr>
              <w:t> </w:t>
            </w:r>
          </w:p>
        </w:tc>
      </w:tr>
      <w:tr w:rsidR="00211685" w:rsidRPr="00EF3E78" w:rsidTr="00211685">
        <w:trPr>
          <w:trHeight w:val="248"/>
          <w:jc w:val="center"/>
        </w:trPr>
        <w:tc>
          <w:tcPr>
            <w:tcW w:w="152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sz w:val="20"/>
                <w:szCs w:val="20"/>
              </w:rPr>
            </w:pPr>
            <w:r w:rsidRPr="00EF3E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r w:rsidRPr="00EF3E78"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r w:rsidRPr="00EF3E78">
              <w:t> 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r w:rsidRPr="00EF3E78">
              <w:t> 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r w:rsidRPr="00EF3E78"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sz w:val="20"/>
                <w:szCs w:val="20"/>
              </w:rPr>
            </w:pPr>
            <w:r w:rsidRPr="00EF3E7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sz w:val="20"/>
                <w:szCs w:val="20"/>
              </w:rPr>
            </w:pPr>
            <w:r w:rsidRPr="00EF3E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RATES AT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211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COMM</w:t>
            </w:r>
            <w:r w:rsidR="00211685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UTILITY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211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COMM</w:t>
            </w:r>
            <w:r w:rsidR="00211685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sz w:val="20"/>
                <w:szCs w:val="20"/>
              </w:rPr>
            </w:pPr>
            <w:r w:rsidRPr="00EF3E78">
              <w:rPr>
                <w:b/>
                <w:bCs/>
                <w:sz w:val="20"/>
                <w:szCs w:val="20"/>
              </w:rPr>
              <w:t>4 YEAR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TIME OF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REQUESTED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sz w:val="20"/>
                <w:szCs w:val="20"/>
              </w:rPr>
            </w:pPr>
            <w:r w:rsidRPr="00EF3E78">
              <w:rPr>
                <w:b/>
                <w:bCs/>
                <w:sz w:val="20"/>
                <w:szCs w:val="20"/>
              </w:rPr>
              <w:t>RATE</w:t>
            </w:r>
          </w:p>
        </w:tc>
      </w:tr>
      <w:tr w:rsidR="00211685" w:rsidRPr="00EF3E78" w:rsidTr="00211685">
        <w:trPr>
          <w:trHeight w:val="248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FILING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INTERIM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RATES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RATES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sz w:val="20"/>
                <w:szCs w:val="20"/>
              </w:rPr>
            </w:pPr>
            <w:r w:rsidRPr="00EF3E78">
              <w:rPr>
                <w:b/>
                <w:bCs/>
                <w:sz w:val="20"/>
                <w:szCs w:val="20"/>
              </w:rPr>
              <w:t>REDUCTION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sz w:val="20"/>
                <w:szCs w:val="20"/>
                <w:u w:val="single"/>
              </w:rPr>
            </w:pPr>
            <w:r w:rsidRPr="00EF3E78">
              <w:rPr>
                <w:b/>
                <w:bCs/>
                <w:sz w:val="20"/>
                <w:szCs w:val="20"/>
                <w:u w:val="single"/>
              </w:rPr>
              <w:t>Residential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Base Facility Charge - All Meter Sizes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 xml:space="preserve">Charge Per 1,000 gallons 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$20.95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$24.66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$26.12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$25.91 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$0.27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6,000 gallon cap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$6.87 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$0.07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8,000 gallon cap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$6.87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$8.09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$8.56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  <w:u w:val="single"/>
              </w:rPr>
              <w:t>General Service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Base Facility Charge by Meter Size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5/8" x 3/4"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$20.95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$24.66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$26.12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$25.91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$0.27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3/4"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$31.43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$36.99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$39.18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$38.87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$0.41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1"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$52.38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$61.65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$65.30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$64.78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$0.68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1-1/2"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$105.46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$123.30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$130.60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$129.55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$1.35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2"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$167.64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$197.28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$208.96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$207.28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$2.16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3"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$335.27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$394.56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$391.80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$414.56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$4.33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4"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$523.86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$616.50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$653.00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$647.75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$6.76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6"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$1,047.73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$1,233.00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$1,306.00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$1,295.50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$13.52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8"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$1,676.37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$1,972.80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$2,089.60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$2,072.80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$21.63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10"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$2,409.78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$2,835.90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$3,003.80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$2,979.65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$31.10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Mobile Home Park - 4"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$523.86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  <w:highlight w:val="yellow"/>
              </w:rPr>
              <w:t>$616.50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  <w:highlight w:val="yellow"/>
              </w:rPr>
              <w:t>$653.00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$9,845.80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$102.76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Condominiums - 6"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$1,047.73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$1,233.00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  <w:highlight w:val="yellow"/>
              </w:rPr>
              <w:t>$1306.00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$5,207.91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$54.35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Charge per 1,000 Gallons - General Service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$8.24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$9.70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$10.27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$8.24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$0.09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2033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F3E78">
              <w:rPr>
                <w:b/>
                <w:bCs/>
                <w:color w:val="000000"/>
                <w:sz w:val="20"/>
                <w:szCs w:val="20"/>
                <w:u w:val="single"/>
              </w:rPr>
              <w:t>Typical Residential 5/8" x 3/4" Meter Bill Comparison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sz w:val="20"/>
                <w:szCs w:val="20"/>
              </w:rPr>
            </w:pPr>
            <w:r w:rsidRPr="00EF3E78">
              <w:rPr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2,000 Gallons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$34.69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$40.84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$43.23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$39.65 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37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6,000 Gallons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$62.17 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$73.20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$77.47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$67.13 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1685" w:rsidRPr="00EF3E78" w:rsidTr="00211685">
        <w:trPr>
          <w:trHeight w:val="248"/>
          <w:jc w:val="center"/>
        </w:trPr>
        <w:tc>
          <w:tcPr>
            <w:tcW w:w="15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8,000 Gallons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$62.17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$73.20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$77.47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 xml:space="preserve">$68.90 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E78" w:rsidRPr="00EF3E78" w:rsidRDefault="00EF3E78" w:rsidP="00EF3E78">
            <w:pPr>
              <w:jc w:val="right"/>
              <w:rPr>
                <w:color w:val="000000"/>
                <w:sz w:val="20"/>
                <w:szCs w:val="20"/>
              </w:rPr>
            </w:pPr>
            <w:r w:rsidRPr="00EF3E7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F3E78" w:rsidRDefault="00EF3E78"/>
    <w:p w:rsidR="00EF3E78" w:rsidRDefault="00EF3E78">
      <w:r>
        <w:tab/>
        <w:t xml:space="preserve">Based on the foregoing, it is </w:t>
      </w:r>
    </w:p>
    <w:p w:rsidR="00EF3E78" w:rsidRDefault="00EF3E78"/>
    <w:p w:rsidR="00EF3E78" w:rsidRDefault="00EF3E78">
      <w:r>
        <w:tab/>
        <w:t>ORDERED by the Florida Public Service Commission that Order No. PSC-16-0525-PAA-WS is hereby amended as set forth herein.  It is further</w:t>
      </w:r>
    </w:p>
    <w:p w:rsidR="00211685" w:rsidRDefault="00211685"/>
    <w:p w:rsidR="00EF3E78" w:rsidRDefault="00EF3E78">
      <w:r>
        <w:tab/>
        <w:t>ORDERED that Order No. PSC-16-0525-PAA-WS is reaffirmed in all other respects.</w:t>
      </w:r>
    </w:p>
    <w:p w:rsidR="00EF3E78" w:rsidRDefault="00EF3E78"/>
    <w:p w:rsidR="00EF3E78" w:rsidRDefault="00EF3E78" w:rsidP="00C72E16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C72E16">
        <w:rPr>
          <w:u w:val="single"/>
        </w:rPr>
        <w:t>21st</w:t>
      </w:r>
      <w:r w:rsidR="00C72E16">
        <w:t xml:space="preserve"> day of </w:t>
      </w:r>
      <w:r w:rsidR="00C72E16">
        <w:rPr>
          <w:u w:val="single"/>
        </w:rPr>
        <w:t>December</w:t>
      </w:r>
      <w:r w:rsidR="00C72E16">
        <w:t xml:space="preserve">, </w:t>
      </w:r>
      <w:r w:rsidR="00C72E16">
        <w:rPr>
          <w:u w:val="single"/>
        </w:rPr>
        <w:t>2016</w:t>
      </w:r>
      <w:r w:rsidR="00C72E16">
        <w:t>.</w:t>
      </w:r>
    </w:p>
    <w:p w:rsidR="00C72E16" w:rsidRPr="00C72E16" w:rsidRDefault="00C72E16" w:rsidP="00C72E16">
      <w:pPr>
        <w:keepNext/>
        <w:keepLines/>
        <w:jc w:val="both"/>
      </w:pPr>
    </w:p>
    <w:p w:rsidR="00EF3E78" w:rsidRDefault="00EF3E78" w:rsidP="00EF3E78">
      <w:pPr>
        <w:keepNext/>
        <w:keepLines/>
      </w:pPr>
    </w:p>
    <w:p w:rsidR="00EF3E78" w:rsidRDefault="00EF3E78" w:rsidP="00EF3E78">
      <w:pPr>
        <w:keepNext/>
        <w:keepLines/>
      </w:pPr>
    </w:p>
    <w:p w:rsidR="00EF3E78" w:rsidRDefault="00EF3E78" w:rsidP="00EF3E78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F3E78" w:rsidTr="00EF3E78">
        <w:tc>
          <w:tcPr>
            <w:tcW w:w="720" w:type="dxa"/>
            <w:shd w:val="clear" w:color="auto" w:fill="auto"/>
          </w:tcPr>
          <w:p w:rsidR="00EF3E78" w:rsidRDefault="00EF3E78" w:rsidP="00EF3E78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F3E78" w:rsidRDefault="00C72E16" w:rsidP="00EF3E78">
            <w:pPr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EF3E78" w:rsidTr="00EF3E78">
        <w:tc>
          <w:tcPr>
            <w:tcW w:w="720" w:type="dxa"/>
            <w:shd w:val="clear" w:color="auto" w:fill="auto"/>
          </w:tcPr>
          <w:p w:rsidR="00EF3E78" w:rsidRDefault="00EF3E78" w:rsidP="00EF3E78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EF3E78" w:rsidRDefault="00EF3E78" w:rsidP="00EF3E78">
            <w:pPr>
              <w:keepNext/>
              <w:keepLines/>
            </w:pPr>
            <w:r>
              <w:t>CARLOTTA S. STAUFFER</w:t>
            </w:r>
          </w:p>
          <w:p w:rsidR="00EF3E78" w:rsidRDefault="00EF3E78" w:rsidP="00EF3E78">
            <w:pPr>
              <w:keepNext/>
              <w:keepLines/>
            </w:pPr>
            <w:r>
              <w:t>Commission Clerk</w:t>
            </w:r>
          </w:p>
        </w:tc>
      </w:tr>
    </w:tbl>
    <w:p w:rsidR="00EF3E78" w:rsidRDefault="00EF3E78" w:rsidP="00EF3E78">
      <w:pPr>
        <w:pStyle w:val="OrderSigInfo"/>
        <w:keepNext/>
        <w:keepLines/>
      </w:pPr>
      <w:r>
        <w:t>Florida Public Service Commission</w:t>
      </w:r>
    </w:p>
    <w:p w:rsidR="00EF3E78" w:rsidRDefault="00EF3E78" w:rsidP="00EF3E78">
      <w:pPr>
        <w:pStyle w:val="OrderSigInfo"/>
        <w:keepNext/>
        <w:keepLines/>
      </w:pPr>
      <w:r>
        <w:t>2540 Shumard Oak Boulevard</w:t>
      </w:r>
    </w:p>
    <w:p w:rsidR="00EF3E78" w:rsidRDefault="00EF3E78" w:rsidP="00EF3E78">
      <w:pPr>
        <w:pStyle w:val="OrderSigInfo"/>
        <w:keepNext/>
        <w:keepLines/>
      </w:pPr>
      <w:r>
        <w:t>Tallahassee, Florida  32399</w:t>
      </w:r>
    </w:p>
    <w:p w:rsidR="00EF3E78" w:rsidRDefault="00EF3E78" w:rsidP="00EF3E78">
      <w:pPr>
        <w:pStyle w:val="OrderSigInfo"/>
        <w:keepNext/>
        <w:keepLines/>
      </w:pPr>
      <w:r>
        <w:t>(850) 413</w:t>
      </w:r>
      <w:r>
        <w:noBreakHyphen/>
        <w:t>6770</w:t>
      </w:r>
    </w:p>
    <w:p w:rsidR="00EF3E78" w:rsidRDefault="00EF3E78" w:rsidP="00EF3E78">
      <w:pPr>
        <w:pStyle w:val="OrderSigInfo"/>
        <w:keepNext/>
        <w:keepLines/>
      </w:pPr>
      <w:r>
        <w:t>www.floridapsc.com</w:t>
      </w:r>
    </w:p>
    <w:p w:rsidR="00EF3E78" w:rsidRDefault="00EF3E78" w:rsidP="00EF3E78">
      <w:pPr>
        <w:pStyle w:val="OrderSigInfo"/>
        <w:keepNext/>
        <w:keepLines/>
      </w:pPr>
    </w:p>
    <w:p w:rsidR="00EF3E78" w:rsidRDefault="00EF3E78" w:rsidP="00EF3E78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EF3E78" w:rsidRDefault="00EF3E78">
      <w:r>
        <w:t>KRM</w:t>
      </w:r>
    </w:p>
    <w:p w:rsidR="00EF3E78" w:rsidRDefault="00EF3E78"/>
    <w:p w:rsidR="00EF3E78" w:rsidRPr="00EF3E78" w:rsidRDefault="00EF3E78"/>
    <w:sectPr w:rsidR="00EF3E78" w:rsidRPr="00EF3E78" w:rsidSect="00211685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E0" w:rsidRDefault="00A720E0">
      <w:r>
        <w:separator/>
      </w:r>
    </w:p>
  </w:endnote>
  <w:endnote w:type="continuationSeparator" w:id="0">
    <w:p w:rsidR="00A720E0" w:rsidRDefault="00A7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E0" w:rsidRDefault="00A720E0">
      <w:r>
        <w:separator/>
      </w:r>
    </w:p>
  </w:footnote>
  <w:footnote w:type="continuationSeparator" w:id="0">
    <w:p w:rsidR="00A720E0" w:rsidRDefault="00A7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525 ">
      <w:r w:rsidR="00C72E16">
        <w:t>PSC-16-0525A-PAA-WS</w:t>
      </w:r>
    </w:fldSimple>
  </w:p>
  <w:p w:rsidR="00FA6EFD" w:rsidRDefault="00A720E0">
    <w:pPr>
      <w:pStyle w:val="OrderHeader"/>
    </w:pPr>
    <w:bookmarkStart w:id="9" w:name="HeaderDocketNo"/>
    <w:bookmarkEnd w:id="9"/>
    <w:r>
      <w:t>DOCKET NO. 160030-WS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2E16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30-WS"/>
  </w:docVars>
  <w:rsids>
    <w:rsidRoot w:val="00A720E0"/>
    <w:rsid w:val="000022B8"/>
    <w:rsid w:val="00020AB6"/>
    <w:rsid w:val="00053AB9"/>
    <w:rsid w:val="00056229"/>
    <w:rsid w:val="00065FC2"/>
    <w:rsid w:val="00090AFC"/>
    <w:rsid w:val="000D06E8"/>
    <w:rsid w:val="000E344D"/>
    <w:rsid w:val="000F3B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11685"/>
    <w:rsid w:val="00220B2F"/>
    <w:rsid w:val="0022721A"/>
    <w:rsid w:val="00230BB9"/>
    <w:rsid w:val="00241CEF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B2108"/>
    <w:rsid w:val="004B3A2B"/>
    <w:rsid w:val="004D2D1B"/>
    <w:rsid w:val="004E023E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7F5990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4134D"/>
    <w:rsid w:val="009924CF"/>
    <w:rsid w:val="00994100"/>
    <w:rsid w:val="009B1467"/>
    <w:rsid w:val="009D4C29"/>
    <w:rsid w:val="00A62DAB"/>
    <w:rsid w:val="00A720E0"/>
    <w:rsid w:val="00A726A6"/>
    <w:rsid w:val="00A97535"/>
    <w:rsid w:val="00AA73F1"/>
    <w:rsid w:val="00AB0E1A"/>
    <w:rsid w:val="00AB1A30"/>
    <w:rsid w:val="00AB7873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72E16"/>
    <w:rsid w:val="00C91123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6196C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3E78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A7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A7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AA46-381E-4EFD-B849-0BDC1B62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3</Pages>
  <Words>389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2016-12-21T16:59:00Z</dcterms:created>
  <dcterms:modified xsi:type="dcterms:W3CDTF">2016-12-21T20:24:00Z</dcterms:modified>
</cp:coreProperties>
</file>