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C63FCF">
        <w:trPr>
          <w:trHeight w:val="828"/>
        </w:trPr>
        <w:tc>
          <w:tcPr>
            <w:tcW w:w="4788" w:type="dxa"/>
            <w:tcBorders>
              <w:bottom w:val="nil"/>
              <w:right w:val="double" w:sz="6" w:space="0" w:color="auto"/>
            </w:tcBorders>
            <w:shd w:val="clear" w:color="auto" w:fill="auto"/>
          </w:tcPr>
          <w:p w:rsidR="0063439E" w:rsidRDefault="0063439E" w:rsidP="00C63FCF">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C63FCF">
            <w:pPr>
              <w:pStyle w:val="OrderBody"/>
              <w:tabs>
                <w:tab w:val="center" w:pos="4320"/>
                <w:tab w:val="right" w:pos="8640"/>
              </w:tabs>
              <w:jc w:val="left"/>
            </w:pPr>
            <w:r>
              <w:t xml:space="preserve">DOCKET NO. </w:t>
            </w:r>
            <w:bookmarkStart w:id="1" w:name="SMDocketNo"/>
            <w:bookmarkEnd w:id="1"/>
            <w:r>
              <w:t>160186-EI</w:t>
            </w:r>
          </w:p>
        </w:tc>
      </w:tr>
      <w:tr w:rsidR="0063439E" w:rsidRPr="00C63FCF" w:rsidTr="00C63FCF">
        <w:trPr>
          <w:trHeight w:val="828"/>
        </w:trPr>
        <w:tc>
          <w:tcPr>
            <w:tcW w:w="4788" w:type="dxa"/>
            <w:tcBorders>
              <w:top w:val="nil"/>
              <w:bottom w:val="single" w:sz="8" w:space="0" w:color="auto"/>
              <w:right w:val="double" w:sz="6" w:space="0" w:color="auto"/>
            </w:tcBorders>
            <w:shd w:val="clear" w:color="auto" w:fill="auto"/>
          </w:tcPr>
          <w:p w:rsidR="0063439E" w:rsidRDefault="0063439E"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C63FCF">
            <w:pPr>
              <w:pStyle w:val="OrderBody"/>
              <w:tabs>
                <w:tab w:val="center" w:pos="4320"/>
                <w:tab w:val="right" w:pos="8640"/>
              </w:tabs>
              <w:jc w:val="left"/>
            </w:pPr>
            <w:r>
              <w:t xml:space="preserve">ORDER NO. </w:t>
            </w:r>
            <w:bookmarkStart w:id="3" w:name="OrderNo0048"/>
            <w:r w:rsidR="005B7897">
              <w:t>PSC-17-0048-CFO-EI</w:t>
            </w:r>
            <w:bookmarkEnd w:id="3"/>
          </w:p>
          <w:p w:rsidR="0063439E" w:rsidRDefault="0063439E" w:rsidP="00C63FCF">
            <w:pPr>
              <w:pStyle w:val="OrderBody"/>
              <w:tabs>
                <w:tab w:val="center" w:pos="4320"/>
                <w:tab w:val="right" w:pos="8640"/>
              </w:tabs>
              <w:jc w:val="left"/>
            </w:pPr>
            <w:r>
              <w:t xml:space="preserve">ISSUED: </w:t>
            </w:r>
            <w:r w:rsidR="005B7897">
              <w:t>February 7, 2017</w:t>
            </w:r>
          </w:p>
          <w:p w:rsidR="0063439E" w:rsidRDefault="0063439E" w:rsidP="00C63FCF">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r w:rsidR="007046A4">
        <w:t xml:space="preserve"> </w:t>
      </w:r>
      <w:r w:rsidR="00177C73">
        <w:t xml:space="preserve">AMENDED </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 xml:space="preserve">(DOCUMENT NO. 09100-16) </w:t>
      </w:r>
      <w:bookmarkEnd w:id="5"/>
    </w:p>
    <w:p w:rsidR="0063439E" w:rsidRDefault="0063439E" w:rsidP="0063439E">
      <w:pPr>
        <w:pStyle w:val="CenterUnderline"/>
      </w:pPr>
    </w:p>
    <w:p w:rsidR="0063439E" w:rsidRDefault="0063439E" w:rsidP="0063439E">
      <w:pPr>
        <w:pStyle w:val="OrderBody"/>
      </w:pPr>
    </w:p>
    <w:p w:rsidR="005234B8" w:rsidRDefault="00D3297B" w:rsidP="0024745E">
      <w:pPr>
        <w:ind w:firstLine="720"/>
        <w:jc w:val="both"/>
      </w:pPr>
      <w:bookmarkStart w:id="6" w:name="OrderText"/>
      <w:bookmarkEnd w:id="6"/>
      <w:r>
        <w:t xml:space="preserve">On December 1, 2016, </w:t>
      </w:r>
      <w:r w:rsidR="00FC3E44">
        <w:t xml:space="preserve">Gulf Power Company (Gulf) </w:t>
      </w:r>
      <w:r w:rsidR="005234B8">
        <w:t>filed a Request for Confidential C</w:t>
      </w:r>
      <w:r>
        <w:t>lassification</w:t>
      </w:r>
      <w:r w:rsidR="005234B8">
        <w:t xml:space="preserve"> and Motion for Temporary Protective Order</w:t>
      </w:r>
      <w:r w:rsidR="00FC3E44">
        <w:t xml:space="preserve">, </w:t>
      </w:r>
      <w:r w:rsidR="007046A4" w:rsidRPr="00370B68">
        <w:t>pursuant to Section 366.093, Florida Statutes (F.S.), and Rule 25-22.006, Florida</w:t>
      </w:r>
      <w:r w:rsidR="007046A4">
        <w:t xml:space="preserve"> Administrative Code (F.A.C.), </w:t>
      </w:r>
      <w:r w:rsidR="007046A4" w:rsidRPr="00370B68">
        <w:t xml:space="preserve">pertaining to </w:t>
      </w:r>
      <w:r>
        <w:t xml:space="preserve">certain documents and information produced in Response to Citizens’ Second Request to Produce Documents </w:t>
      </w:r>
      <w:r w:rsidR="00FC3E44">
        <w:t xml:space="preserve">to Gulf </w:t>
      </w:r>
      <w:r w:rsidR="005234B8">
        <w:t>(Nos. 74-87).</w:t>
      </w:r>
      <w:r w:rsidR="00FC3E44">
        <w:t>”</w:t>
      </w:r>
      <w:r w:rsidR="00E9150E">
        <w:rPr>
          <w:rStyle w:val="FootnoteReference"/>
        </w:rPr>
        <w:footnoteReference w:id="1"/>
      </w:r>
      <w:r w:rsidR="00FC3E44">
        <w:t xml:space="preserve"> </w:t>
      </w:r>
      <w:r w:rsidR="005234B8">
        <w:t>On December 2, 2016, Gulf filed an Amended Request for Confidential Classification and Motion for Temporary Protective Order (</w:t>
      </w:r>
      <w:r w:rsidR="00E9150E">
        <w:t xml:space="preserve">Amended </w:t>
      </w:r>
      <w:r w:rsidR="005234B8">
        <w:t xml:space="preserve">Request) of “certain documents and information produced in Response to Citizens’ Second Request to Produce Documents to Gulf (Nos. 74-87) and Citizens’ Second Set of Interrogatories to Gulf (Nos. 35-74).”  </w:t>
      </w:r>
      <w:r w:rsidR="00E9150E">
        <w:t>Gulf</w:t>
      </w:r>
      <w:r w:rsidR="005234B8">
        <w:t>’</w:t>
      </w:r>
      <w:r w:rsidR="00E9150E">
        <w:t>s Amended R</w:t>
      </w:r>
      <w:r w:rsidR="005234B8">
        <w:t>equest “supplements and replaces”</w:t>
      </w:r>
      <w:r w:rsidR="00E9150E">
        <w:t xml:space="preserve"> its December 1, 2016 filing.</w:t>
      </w:r>
      <w:r w:rsidR="00E9150E">
        <w:rPr>
          <w:rStyle w:val="FootnoteReference"/>
        </w:rPr>
        <w:footnoteReference w:id="2"/>
      </w:r>
      <w:r w:rsidR="005234B8">
        <w:t xml:space="preserve"> </w:t>
      </w:r>
    </w:p>
    <w:p w:rsidR="005234B8" w:rsidRDefault="005234B8" w:rsidP="0024745E">
      <w:pPr>
        <w:ind w:firstLine="720"/>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7046A4" w:rsidRPr="00370B68" w:rsidRDefault="007046A4" w:rsidP="0024745E">
      <w:pPr>
        <w:autoSpaceDE w:val="0"/>
        <w:autoSpaceDN w:val="0"/>
        <w:adjustRightInd w:val="0"/>
        <w:jc w:val="both"/>
      </w:pPr>
      <w:r w:rsidRPr="00370B68">
        <w:tab/>
      </w:r>
      <w:r>
        <w:t xml:space="preserve">Gulf contends that the information, described with specific justification in Exhibit A of the Amended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xml:space="preserve">: (i) affiliate transactions and </w:t>
      </w:r>
      <w:r w:rsidRPr="00370B68">
        <w:t xml:space="preserve">competitive </w:t>
      </w:r>
      <w:r>
        <w:t xml:space="preserve">interests, </w:t>
      </w:r>
      <w:r w:rsidRPr="00370B68">
        <w:t xml:space="preserve">which </w:t>
      </w:r>
      <w:r>
        <w:t xml:space="preserve">could be used by competitors to gain confidential internal information; and (ii) competitively </w:t>
      </w:r>
      <w:r w:rsidRPr="00370B68">
        <w:t xml:space="preserve">negotiated data, such as proprietary confidential business information concerning bids or other contractual data, </w:t>
      </w:r>
      <w:r>
        <w:t>the disclosure of which c</w:t>
      </w:r>
      <w:r w:rsidRPr="00370B68">
        <w:t>ould impair the efforts of Gulf to contract for goods and/or services on favorable terms</w:t>
      </w:r>
      <w:r>
        <w:t>. For those reasons, Gulf argues the information</w:t>
      </w:r>
      <w:r w:rsidRPr="00370B68">
        <w:t xml:space="preserve"> is entitled to confidential classification pursuant to Section 366.093(3)(d) and (e), F.S.  </w:t>
      </w:r>
    </w:p>
    <w:p w:rsidR="0063439E" w:rsidRDefault="0063439E" w:rsidP="0024745E">
      <w:pPr>
        <w:jc w:val="both"/>
      </w:pPr>
    </w:p>
    <w:p w:rsidR="007046A4" w:rsidRDefault="007046A4" w:rsidP="0024745E">
      <w:pPr>
        <w:rPr>
          <w:u w:val="single"/>
        </w:rPr>
      </w:pPr>
      <w:r>
        <w:rPr>
          <w:u w:val="single"/>
        </w:rPr>
        <w:br w:type="page"/>
      </w:r>
    </w:p>
    <w:p w:rsidR="007046A4" w:rsidRDefault="007046A4" w:rsidP="0024745E">
      <w:pPr>
        <w:rPr>
          <w:u w:val="single"/>
        </w:rPr>
      </w:pPr>
      <w:r>
        <w:rPr>
          <w:u w:val="single"/>
        </w:rPr>
        <w:lastRenderedPageBreak/>
        <w:t>Ruling</w:t>
      </w:r>
    </w:p>
    <w:p w:rsidR="007046A4" w:rsidRDefault="007046A4" w:rsidP="0024745E">
      <w:pPr>
        <w:rPr>
          <w:u w:val="single"/>
        </w:rPr>
      </w:pPr>
    </w:p>
    <w:p w:rsidR="007046A4" w:rsidRDefault="007046A4" w:rsidP="0024745E">
      <w:pPr>
        <w:ind w:firstLine="720"/>
        <w:jc w:val="both"/>
      </w:pPr>
      <w:r w:rsidRPr="00370B6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r w:rsidR="0024745E">
        <w:t>(d) and (e)</w:t>
      </w:r>
      <w:r w:rsidRPr="00370B68">
        <w:t>, F.S., provide that proprietary confidential business information includes, but is not limited to:</w:t>
      </w:r>
    </w:p>
    <w:p w:rsidR="007046A4" w:rsidRDefault="007046A4" w:rsidP="0024745E">
      <w:pPr>
        <w:ind w:firstLine="720"/>
        <w:jc w:val="both"/>
      </w:pPr>
    </w:p>
    <w:p w:rsidR="007046A4" w:rsidRPr="00370B68" w:rsidRDefault="007046A4" w:rsidP="0024745E">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7046A4" w:rsidRPr="00370B68" w:rsidRDefault="007046A4" w:rsidP="0024745E">
      <w:pPr>
        <w:ind w:left="720" w:right="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7046A4" w:rsidRDefault="007046A4" w:rsidP="0024745E">
      <w:pPr>
        <w:ind w:firstLine="720"/>
        <w:jc w:val="both"/>
      </w:pPr>
      <w:r w:rsidRPr="00370B68">
        <w:t>Upon review, it appears the above-referenced information satisfies the criteria set forth in Section 366.093(3)</w:t>
      </w:r>
      <w:r w:rsidR="0024745E">
        <w:t>(d) and (e)</w:t>
      </w:r>
      <w:r w:rsidRPr="00370B68">
        <w:t>,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w:t>
      </w:r>
      <w:r w:rsidR="0024745E">
        <w:t>9100</w:t>
      </w:r>
      <w:r w:rsidRPr="00370B68">
        <w:t>-16 shall be granted confidential classification.</w:t>
      </w:r>
    </w:p>
    <w:p w:rsidR="007046A4" w:rsidRPr="00370B68" w:rsidRDefault="007046A4" w:rsidP="0024745E">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24745E" w:rsidRDefault="0024745E" w:rsidP="0024745E">
      <w:pPr>
        <w:rPr>
          <w:u w:val="single"/>
        </w:rPr>
      </w:pPr>
    </w:p>
    <w:p w:rsidR="00245A3D" w:rsidRDefault="00245A3D">
      <w:pPr>
        <w:rPr>
          <w:u w:val="single"/>
        </w:rPr>
      </w:pPr>
      <w:r>
        <w:rPr>
          <w:u w:val="single"/>
        </w:rPr>
        <w:br w:type="page"/>
      </w:r>
    </w:p>
    <w:p w:rsidR="00245A3D" w:rsidRDefault="00245A3D" w:rsidP="0024745E">
      <w:pPr>
        <w:jc w:val="both"/>
        <w:rPr>
          <w:u w:val="single"/>
        </w:rPr>
      </w:pPr>
    </w:p>
    <w:p w:rsidR="0024745E" w:rsidRDefault="0024745E" w:rsidP="0024745E">
      <w:pPr>
        <w:jc w:val="both"/>
        <w:rPr>
          <w:u w:val="single"/>
        </w:rPr>
      </w:pPr>
      <w:r>
        <w:rPr>
          <w:u w:val="single"/>
        </w:rPr>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4745E" w:rsidRDefault="0024745E" w:rsidP="0024745E">
      <w:pPr>
        <w:pStyle w:val="Title"/>
        <w:jc w:val="both"/>
        <w:rPr>
          <w:u w:val="none"/>
          <w:lang w:val="en-CA"/>
        </w:rPr>
      </w:pPr>
    </w:p>
    <w:p w:rsidR="0024745E" w:rsidRPr="00DB06F9" w:rsidRDefault="0024745E" w:rsidP="0024745E">
      <w:pPr>
        <w:ind w:firstLine="720"/>
        <w:jc w:val="both"/>
        <w:rPr>
          <w:rFonts w:cs="Courier New"/>
        </w:rPr>
      </w:pPr>
      <w:r w:rsidRPr="00DB06F9">
        <w:t>Upon consideration of Gulf’s assertions of the confidential nature of the information contained in portions of the discovery responses, Document No. 0</w:t>
      </w:r>
      <w:r>
        <w:t>9100</w:t>
      </w:r>
      <w:r w:rsidRPr="00DB06F9">
        <w:t xml:space="preserve">-16,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 xml:space="preserve">ORDERED by Commissioner Jimmy Patronis as Prehearing Officer, that Gulf Power Company’s Amended Request for Confidential Classification </w:t>
      </w:r>
      <w:r w:rsidR="00245A3D">
        <w:t xml:space="preserve">and Motion for Temporary Protective Order </w:t>
      </w:r>
      <w:r>
        <w:t>of Document No. 09100-16, as detailed in Exhibit A, is granted.  It is further</w:t>
      </w:r>
    </w:p>
    <w:p w:rsidR="0024745E" w:rsidRDefault="0024745E" w:rsidP="0024745E">
      <w:pPr>
        <w:jc w:val="both"/>
      </w:pPr>
    </w:p>
    <w:p w:rsidR="0024745E" w:rsidRDefault="0024745E" w:rsidP="0024745E">
      <w:pPr>
        <w:ind w:firstLine="720"/>
        <w:jc w:val="both"/>
      </w:pPr>
      <w:r>
        <w:t xml:space="preserve">ORDERED that Document No. </w:t>
      </w:r>
      <w:r w:rsidRPr="009C3026">
        <w:t>0</w:t>
      </w:r>
      <w:r>
        <w:t>9100</w:t>
      </w:r>
      <w:r w:rsidRPr="009C3026">
        <w:t>-16</w:t>
      </w:r>
      <w:r w:rsidR="00245A3D">
        <w:t xml:space="preserve"> shal</w:t>
      </w:r>
      <w:r w:rsidR="004F004B">
        <w:t>l replace Document No. 09080-16</w:t>
      </w:r>
      <w:r w:rsidR="00B311C4">
        <w:t>,</w:t>
      </w:r>
      <w:r w:rsidR="004F004B">
        <w:t xml:space="preserve"> and Document No. 09080-16</w:t>
      </w:r>
      <w:r w:rsidR="00245A3D">
        <w:t xml:space="preserve"> shall be returned to Gulf Power Company</w:t>
      </w:r>
      <w:r>
        <w:t>. It is further</w:t>
      </w:r>
    </w:p>
    <w:p w:rsidR="00245A3D" w:rsidRDefault="00245A3D" w:rsidP="0024745E">
      <w:pPr>
        <w:jc w:val="both"/>
      </w:pPr>
    </w:p>
    <w:p w:rsidR="0024745E" w:rsidRDefault="0024745E" w:rsidP="0024745E">
      <w:pPr>
        <w:jc w:val="both"/>
      </w:pPr>
      <w:r>
        <w:tab/>
        <w:t xml:space="preserve">ORDERED that the information in Document No. 09100-16,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24745E" w:rsidRDefault="0024745E" w:rsidP="0024745E">
      <w:pPr>
        <w:jc w:val="both"/>
      </w:pPr>
    </w:p>
    <w:p w:rsidR="00245A3D" w:rsidRDefault="0024745E" w:rsidP="0024745E">
      <w:pPr>
        <w:jc w:val="both"/>
      </w:pPr>
      <w:r>
        <w:tab/>
      </w:r>
    </w:p>
    <w:p w:rsidR="00245A3D" w:rsidRDefault="00245A3D">
      <w:r>
        <w:br w:type="page"/>
      </w:r>
    </w:p>
    <w:p w:rsidR="00245A3D" w:rsidRDefault="00245A3D" w:rsidP="00245A3D">
      <w:pPr>
        <w:ind w:firstLine="720"/>
        <w:jc w:val="both"/>
      </w:pPr>
    </w:p>
    <w:p w:rsidR="0024745E" w:rsidRDefault="0024745E" w:rsidP="00245A3D">
      <w:pPr>
        <w:ind w:firstLine="720"/>
        <w:jc w:val="both"/>
      </w:pPr>
      <w:r>
        <w:t>ORDERED that this Order shall be the only notification by the Commission to the parties of the date of declassification of the materials discussed herein.</w:t>
      </w:r>
    </w:p>
    <w:p w:rsidR="0024745E" w:rsidRDefault="0024745E" w:rsidP="0024745E">
      <w:pPr>
        <w:pStyle w:val="CenterUnderline"/>
      </w:pPr>
    </w:p>
    <w:p w:rsidR="00245A3D" w:rsidRDefault="0063439E" w:rsidP="005B7897">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5B7897">
        <w:t>7th</w:t>
      </w:r>
      <w:r w:rsidR="005B7897">
        <w:rPr>
          <w:u w:val="none"/>
        </w:rPr>
        <w:t xml:space="preserve"> day of </w:t>
      </w:r>
      <w:r w:rsidR="005B7897">
        <w:t>February</w:t>
      </w:r>
      <w:r w:rsidR="005B7897">
        <w:rPr>
          <w:u w:val="none"/>
        </w:rPr>
        <w:t xml:space="preserve">, </w:t>
      </w:r>
      <w:r w:rsidR="005B7897">
        <w:t>2017</w:t>
      </w:r>
      <w:r w:rsidR="005B7897">
        <w:rPr>
          <w:u w:val="none"/>
        </w:rPr>
        <w:t>.</w:t>
      </w:r>
    </w:p>
    <w:p w:rsidR="005B7897" w:rsidRPr="005B7897" w:rsidRDefault="005B7897" w:rsidP="005B7897">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5B7897"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245A3D" w:rsidRDefault="00245A3D">
      <w:pPr>
        <w:rPr>
          <w:u w:val="single"/>
        </w:rPr>
      </w:pPr>
      <w:r>
        <w:br w:type="page"/>
      </w:r>
    </w:p>
    <w:p w:rsidR="0063439E" w:rsidRDefault="0063439E" w:rsidP="0024745E">
      <w:pPr>
        <w:pStyle w:val="CenterUnderline"/>
      </w:pPr>
      <w:r>
        <w:lastRenderedPageBreak/>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63439E" w:rsidRDefault="0063439E" w:rsidP="002474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3439E" w:rsidRDefault="0063439E" w:rsidP="0024745E"/>
    <w:p w:rsidR="00CB5276" w:rsidRDefault="00CB5276" w:rsidP="0024745E"/>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09079-16.</w:t>
      </w:r>
    </w:p>
  </w:footnote>
  <w:footnote w:id="2">
    <w:p w:rsidR="00E9150E" w:rsidRDefault="00E9150E" w:rsidP="00E9150E">
      <w:pPr>
        <w:pStyle w:val="FootnoteText"/>
        <w:tabs>
          <w:tab w:val="left" w:pos="180"/>
        </w:tabs>
      </w:pPr>
      <w:r>
        <w:rPr>
          <w:rStyle w:val="FootnoteReference"/>
        </w:rPr>
        <w:footnoteRef/>
      </w:r>
      <w:r>
        <w:t xml:space="preserve"> </w:t>
      </w:r>
      <w:r>
        <w:tab/>
        <w:t>Document No. 09099-16.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8 ">
      <w:r w:rsidR="005B7897">
        <w:t>PSC-17-0048-CFO-EI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897">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41536"/>
    <w:rsid w:val="00053AB9"/>
    <w:rsid w:val="00056229"/>
    <w:rsid w:val="00065FC2"/>
    <w:rsid w:val="00090AFC"/>
    <w:rsid w:val="000D06E8"/>
    <w:rsid w:val="000E344D"/>
    <w:rsid w:val="000F3B2C"/>
    <w:rsid w:val="000F7BE3"/>
    <w:rsid w:val="00116AD3"/>
    <w:rsid w:val="00126593"/>
    <w:rsid w:val="00142A96"/>
    <w:rsid w:val="00177C73"/>
    <w:rsid w:val="00187E32"/>
    <w:rsid w:val="00194E81"/>
    <w:rsid w:val="001A33C9"/>
    <w:rsid w:val="001D008A"/>
    <w:rsid w:val="002002ED"/>
    <w:rsid w:val="00225C83"/>
    <w:rsid w:val="0022721A"/>
    <w:rsid w:val="00230BB9"/>
    <w:rsid w:val="00241CEF"/>
    <w:rsid w:val="00245A3D"/>
    <w:rsid w:val="0024745E"/>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004B"/>
    <w:rsid w:val="004F2DDE"/>
    <w:rsid w:val="0050097F"/>
    <w:rsid w:val="00514B1F"/>
    <w:rsid w:val="005234B8"/>
    <w:rsid w:val="00556A10"/>
    <w:rsid w:val="005963C2"/>
    <w:rsid w:val="005B45F7"/>
    <w:rsid w:val="005B63EA"/>
    <w:rsid w:val="005B7897"/>
    <w:rsid w:val="0062060E"/>
    <w:rsid w:val="0063439E"/>
    <w:rsid w:val="00660774"/>
    <w:rsid w:val="00665CC7"/>
    <w:rsid w:val="006A0BF3"/>
    <w:rsid w:val="006B0DA6"/>
    <w:rsid w:val="006C547E"/>
    <w:rsid w:val="007046A4"/>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11C4"/>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297B"/>
    <w:rsid w:val="00D46FAA"/>
    <w:rsid w:val="00D57BB2"/>
    <w:rsid w:val="00D8560E"/>
    <w:rsid w:val="00D8758F"/>
    <w:rsid w:val="00DC1D94"/>
    <w:rsid w:val="00DE057F"/>
    <w:rsid w:val="00DE2082"/>
    <w:rsid w:val="00DE2289"/>
    <w:rsid w:val="00E04410"/>
    <w:rsid w:val="00E11351"/>
    <w:rsid w:val="00E9150E"/>
    <w:rsid w:val="00EA172C"/>
    <w:rsid w:val="00EA259B"/>
    <w:rsid w:val="00EA35A3"/>
    <w:rsid w:val="00EA3E6A"/>
    <w:rsid w:val="00EB18EF"/>
    <w:rsid w:val="00EE17DF"/>
    <w:rsid w:val="00EF4621"/>
    <w:rsid w:val="00F277B6"/>
    <w:rsid w:val="00F54380"/>
    <w:rsid w:val="00F54B47"/>
    <w:rsid w:val="00F70E84"/>
    <w:rsid w:val="00FA6EFD"/>
    <w:rsid w:val="00FB74EA"/>
    <w:rsid w:val="00FC3E44"/>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FD45-2267-4608-B57C-73EAD048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1318</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2017-02-07T14:56:00Z</dcterms:created>
  <dcterms:modified xsi:type="dcterms:W3CDTF">2017-02-07T15:04:00Z</dcterms:modified>
</cp:coreProperties>
</file>