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469AA" w:rsidP="007469AA">
      <w:pPr>
        <w:pStyle w:val="OrderHeading"/>
      </w:pPr>
      <w:r>
        <w:t>BEFORE THE FLORIDA PUBLIC SERVICE COMMISSION</w:t>
      </w:r>
    </w:p>
    <w:p w:rsidR="007469AA" w:rsidRDefault="007469AA" w:rsidP="007469AA">
      <w:pPr>
        <w:pStyle w:val="OrderHeading"/>
      </w:pPr>
    </w:p>
    <w:p w:rsidR="007469AA" w:rsidRDefault="007469AA" w:rsidP="007469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69AA" w:rsidRPr="00C63FCF" w:rsidTr="00C63FCF">
        <w:trPr>
          <w:trHeight w:val="828"/>
        </w:trPr>
        <w:tc>
          <w:tcPr>
            <w:tcW w:w="4788" w:type="dxa"/>
            <w:tcBorders>
              <w:bottom w:val="single" w:sz="8" w:space="0" w:color="auto"/>
              <w:right w:val="double" w:sz="6" w:space="0" w:color="auto"/>
            </w:tcBorders>
            <w:shd w:val="clear" w:color="auto" w:fill="auto"/>
          </w:tcPr>
          <w:p w:rsidR="007469AA" w:rsidRDefault="007469AA" w:rsidP="00C63FCF">
            <w:pPr>
              <w:pStyle w:val="OrderBody"/>
              <w:tabs>
                <w:tab w:val="center" w:pos="4320"/>
                <w:tab w:val="right" w:pos="8640"/>
              </w:tabs>
              <w:jc w:val="left"/>
            </w:pPr>
            <w:r>
              <w:t xml:space="preserve">In re: </w:t>
            </w:r>
            <w:bookmarkStart w:id="0" w:name="SSInRe"/>
            <w:bookmarkEnd w:id="0"/>
            <w:r>
              <w:t>Proposed adoption of Rules 25-6.0346, 25-12.005, 25-12.008, 25-12.022, 25-12.027, 25-12.040, and 25-12.085, F.A.C.</w:t>
            </w:r>
          </w:p>
        </w:tc>
        <w:tc>
          <w:tcPr>
            <w:tcW w:w="4788" w:type="dxa"/>
            <w:tcBorders>
              <w:left w:val="double" w:sz="6" w:space="0" w:color="auto"/>
            </w:tcBorders>
            <w:shd w:val="clear" w:color="auto" w:fill="auto"/>
          </w:tcPr>
          <w:p w:rsidR="007469AA" w:rsidRDefault="007469AA" w:rsidP="007469AA">
            <w:pPr>
              <w:pStyle w:val="OrderBody"/>
            </w:pPr>
            <w:r>
              <w:t xml:space="preserve">DOCKET NO. </w:t>
            </w:r>
            <w:bookmarkStart w:id="1" w:name="SSDocketNo"/>
            <w:bookmarkEnd w:id="1"/>
            <w:r>
              <w:t>160121-GU</w:t>
            </w:r>
          </w:p>
          <w:p w:rsidR="007469AA" w:rsidRDefault="007469AA" w:rsidP="00C63FCF">
            <w:pPr>
              <w:pStyle w:val="OrderBody"/>
              <w:tabs>
                <w:tab w:val="center" w:pos="4320"/>
                <w:tab w:val="right" w:pos="8640"/>
              </w:tabs>
              <w:jc w:val="left"/>
            </w:pPr>
            <w:r>
              <w:t xml:space="preserve">ORDER NO. </w:t>
            </w:r>
            <w:bookmarkStart w:id="2" w:name="OrderNo0051"/>
            <w:r w:rsidR="00A7649F">
              <w:t>PSC-17-0051-FOF-GU</w:t>
            </w:r>
            <w:bookmarkEnd w:id="2"/>
          </w:p>
          <w:p w:rsidR="007469AA" w:rsidRDefault="007469AA" w:rsidP="00C63FCF">
            <w:pPr>
              <w:pStyle w:val="OrderBody"/>
              <w:tabs>
                <w:tab w:val="center" w:pos="4320"/>
                <w:tab w:val="right" w:pos="8640"/>
              </w:tabs>
              <w:jc w:val="left"/>
            </w:pPr>
            <w:r>
              <w:t xml:space="preserve">ISSUED: </w:t>
            </w:r>
            <w:r w:rsidR="00A7649F">
              <w:t>February 13, 2017</w:t>
            </w:r>
          </w:p>
        </w:tc>
      </w:tr>
    </w:tbl>
    <w:p w:rsidR="007469AA" w:rsidRDefault="007469AA" w:rsidP="007469AA"/>
    <w:p w:rsidR="007469AA" w:rsidRDefault="007469AA" w:rsidP="007469AA"/>
    <w:p w:rsidR="007469AA" w:rsidRDefault="007469AA">
      <w:pPr>
        <w:ind w:firstLine="720"/>
        <w:jc w:val="both"/>
      </w:pPr>
      <w:bookmarkStart w:id="3" w:name="Commissioners"/>
      <w:bookmarkEnd w:id="3"/>
      <w:r>
        <w:t>The following Commissioners participated in the disposition of this matter:</w:t>
      </w:r>
    </w:p>
    <w:p w:rsidR="007469AA" w:rsidRDefault="007469AA"/>
    <w:p w:rsidR="007469AA" w:rsidRDefault="007469AA">
      <w:pPr>
        <w:jc w:val="center"/>
      </w:pPr>
      <w:r>
        <w:t>JULIE I. BROWN, Chairman</w:t>
      </w:r>
    </w:p>
    <w:p w:rsidR="00AF3680" w:rsidRDefault="00AF3680">
      <w:pPr>
        <w:jc w:val="center"/>
      </w:pPr>
      <w:r>
        <w:t>LISA POLAK EDGAR</w:t>
      </w:r>
    </w:p>
    <w:p w:rsidR="007469AA" w:rsidRDefault="007469AA">
      <w:pPr>
        <w:jc w:val="center"/>
      </w:pPr>
      <w:r>
        <w:t>ART GRAHAM</w:t>
      </w:r>
    </w:p>
    <w:p w:rsidR="007469AA" w:rsidRDefault="007469AA">
      <w:pPr>
        <w:jc w:val="center"/>
      </w:pPr>
      <w:r>
        <w:t>RONALD A. BRISÉ</w:t>
      </w:r>
    </w:p>
    <w:p w:rsidR="007469AA" w:rsidRDefault="007469AA">
      <w:pPr>
        <w:jc w:val="center"/>
      </w:pPr>
      <w:r>
        <w:t>JIMMY PATRONIS</w:t>
      </w:r>
    </w:p>
    <w:p w:rsidR="00CB5276" w:rsidRDefault="00CB5276">
      <w:pPr>
        <w:pStyle w:val="OrderBody"/>
      </w:pPr>
    </w:p>
    <w:p w:rsidR="007469AA" w:rsidRDefault="007469AA" w:rsidP="007469AA">
      <w:pPr>
        <w:pStyle w:val="CenterUnderline"/>
      </w:pPr>
      <w:bookmarkStart w:id="4" w:name="OrderTitle"/>
      <w:r>
        <w:t xml:space="preserve">NOTICE OF ADOPTION OF RULE </w:t>
      </w:r>
      <w:bookmarkEnd w:id="4"/>
    </w:p>
    <w:p w:rsidR="007469AA" w:rsidRDefault="007469AA" w:rsidP="007469AA">
      <w:pPr>
        <w:pStyle w:val="CenterUnderline"/>
      </w:pPr>
    </w:p>
    <w:p w:rsidR="007469AA" w:rsidRDefault="007469AA" w:rsidP="007469AA">
      <w:pPr>
        <w:pStyle w:val="OrderBody"/>
      </w:pPr>
      <w:r>
        <w:t>BY THE COMMISSION:</w:t>
      </w:r>
    </w:p>
    <w:p w:rsidR="007469AA" w:rsidRDefault="007469AA" w:rsidP="007469AA">
      <w:pPr>
        <w:pStyle w:val="OrderBody"/>
      </w:pPr>
    </w:p>
    <w:p w:rsidR="007469AA" w:rsidRDefault="007469AA" w:rsidP="007469AA">
      <w:pPr>
        <w:jc w:val="both"/>
        <w:rPr>
          <w:color w:val="000000"/>
        </w:rPr>
      </w:pPr>
      <w:bookmarkStart w:id="5" w:name="OrderText"/>
      <w:bookmarkEnd w:id="5"/>
      <w:r>
        <w:tab/>
      </w:r>
      <w:r>
        <w:rPr>
          <w:color w:val="000000"/>
        </w:rPr>
        <w:t>NOTICE is hereby given that the Florida Public Service Commission, pursuant to Section 120.54, Florida Statutes, has adopted without changes Rules 25-6.0346, 25-12.005, 25-12.008, 25-12.022, 25-12.027, 25-12.040, 25-12.085, Florida Administrative Code.</w:t>
      </w:r>
    </w:p>
    <w:p w:rsidR="007469AA" w:rsidRDefault="007469AA" w:rsidP="007469AA">
      <w:pPr>
        <w:jc w:val="both"/>
        <w:rPr>
          <w:color w:val="000000"/>
        </w:rPr>
      </w:pPr>
    </w:p>
    <w:p w:rsidR="007469AA" w:rsidRDefault="007469AA" w:rsidP="007469AA">
      <w:pPr>
        <w:jc w:val="both"/>
        <w:rPr>
          <w:color w:val="000000"/>
        </w:rPr>
      </w:pPr>
      <w:r>
        <w:rPr>
          <w:color w:val="000000"/>
        </w:rPr>
        <w:tab/>
        <w:t xml:space="preserve">The rule was filed with the Department of State on February 10, 2017, and will be effective on </w:t>
      </w:r>
      <w:r w:rsidR="00AF3680">
        <w:rPr>
          <w:color w:val="000000"/>
        </w:rPr>
        <w:t>March 2, 2017</w:t>
      </w:r>
      <w:r>
        <w:rPr>
          <w:color w:val="000000"/>
        </w:rPr>
        <w:t>.   A copy of the rules as filed with the Department is attached to this Notice.</w:t>
      </w:r>
    </w:p>
    <w:p w:rsidR="007469AA" w:rsidRDefault="007469AA" w:rsidP="007469AA">
      <w:pPr>
        <w:jc w:val="both"/>
        <w:rPr>
          <w:color w:val="000000"/>
        </w:rPr>
      </w:pPr>
    </w:p>
    <w:p w:rsidR="007469AA" w:rsidRDefault="007469AA" w:rsidP="007469AA">
      <w:pPr>
        <w:jc w:val="both"/>
        <w:rPr>
          <w:color w:val="000000"/>
        </w:rPr>
      </w:pPr>
      <w:r>
        <w:rPr>
          <w:color w:val="000000"/>
        </w:rPr>
        <w:tab/>
        <w:t>This docket is closed upon issuance of this Notice.</w:t>
      </w:r>
    </w:p>
    <w:p w:rsidR="007469AA" w:rsidRDefault="007469AA" w:rsidP="007469AA">
      <w:pPr>
        <w:jc w:val="both"/>
        <w:rPr>
          <w:color w:val="000000"/>
        </w:rPr>
      </w:pPr>
    </w:p>
    <w:p w:rsidR="00CB5276" w:rsidRDefault="00CB5276">
      <w:pPr>
        <w:pStyle w:val="OrderBody"/>
      </w:pPr>
    </w:p>
    <w:p w:rsidR="007469AA" w:rsidRDefault="007469AA" w:rsidP="00A7649F">
      <w:pPr>
        <w:keepNext/>
        <w:keepLines/>
        <w:jc w:val="both"/>
      </w:pPr>
      <w:r>
        <w:br w:type="page"/>
      </w:r>
      <w:r>
        <w:lastRenderedPageBreak/>
        <w:tab/>
        <w:t xml:space="preserve">By ORDER of the Florida Public Service Commission this </w:t>
      </w:r>
      <w:bookmarkStart w:id="6" w:name="replaceDate"/>
      <w:bookmarkEnd w:id="6"/>
      <w:r w:rsidR="00A7649F">
        <w:rPr>
          <w:u w:val="single"/>
        </w:rPr>
        <w:t>13th</w:t>
      </w:r>
      <w:r w:rsidR="00A7649F">
        <w:t xml:space="preserve"> day of </w:t>
      </w:r>
      <w:r w:rsidR="00A7649F">
        <w:rPr>
          <w:u w:val="single"/>
        </w:rPr>
        <w:t>February</w:t>
      </w:r>
      <w:r w:rsidR="00A7649F">
        <w:t xml:space="preserve">, </w:t>
      </w:r>
      <w:r w:rsidR="00A7649F">
        <w:rPr>
          <w:u w:val="single"/>
        </w:rPr>
        <w:t>2017</w:t>
      </w:r>
      <w:r w:rsidR="00A7649F">
        <w:t>.</w:t>
      </w:r>
    </w:p>
    <w:p w:rsidR="00A7649F" w:rsidRPr="00A7649F" w:rsidRDefault="00A7649F" w:rsidP="00A7649F">
      <w:pPr>
        <w:keepNext/>
        <w:keepLines/>
        <w:jc w:val="both"/>
      </w:pPr>
    </w:p>
    <w:p w:rsidR="007469AA" w:rsidRDefault="007469AA" w:rsidP="007469AA">
      <w:pPr>
        <w:keepNext/>
        <w:keepLines/>
      </w:pPr>
    </w:p>
    <w:p w:rsidR="007469AA" w:rsidRDefault="007469AA" w:rsidP="007469AA">
      <w:pPr>
        <w:keepNext/>
        <w:keepLines/>
      </w:pPr>
    </w:p>
    <w:p w:rsidR="007469AA" w:rsidRDefault="007469AA" w:rsidP="007469AA">
      <w:pPr>
        <w:keepNext/>
        <w:keepLines/>
      </w:pPr>
    </w:p>
    <w:tbl>
      <w:tblPr>
        <w:tblW w:w="4720" w:type="dxa"/>
        <w:tblInd w:w="3800" w:type="dxa"/>
        <w:tblLayout w:type="fixed"/>
        <w:tblLook w:val="0000" w:firstRow="0" w:lastRow="0" w:firstColumn="0" w:lastColumn="0" w:noHBand="0" w:noVBand="0"/>
      </w:tblPr>
      <w:tblGrid>
        <w:gridCol w:w="686"/>
        <w:gridCol w:w="4034"/>
      </w:tblGrid>
      <w:tr w:rsidR="007469AA" w:rsidTr="007469AA">
        <w:tc>
          <w:tcPr>
            <w:tcW w:w="720" w:type="dxa"/>
            <w:shd w:val="clear" w:color="auto" w:fill="auto"/>
          </w:tcPr>
          <w:p w:rsidR="007469AA" w:rsidRDefault="007469AA" w:rsidP="007469AA">
            <w:pPr>
              <w:keepNext/>
              <w:keepLines/>
            </w:pPr>
            <w:bookmarkStart w:id="7" w:name="bkmrkSignature" w:colFirst="0" w:colLast="0"/>
          </w:p>
        </w:tc>
        <w:tc>
          <w:tcPr>
            <w:tcW w:w="4320" w:type="dxa"/>
            <w:tcBorders>
              <w:bottom w:val="single" w:sz="4" w:space="0" w:color="auto"/>
            </w:tcBorders>
            <w:shd w:val="clear" w:color="auto" w:fill="auto"/>
          </w:tcPr>
          <w:p w:rsidR="007469AA" w:rsidRDefault="00A7649F" w:rsidP="007469AA">
            <w:pPr>
              <w:keepNext/>
              <w:keepLines/>
            </w:pPr>
            <w:r>
              <w:t>/s/ Carlotta S. Stauffer</w:t>
            </w:r>
            <w:bookmarkStart w:id="8" w:name="_GoBack"/>
            <w:bookmarkEnd w:id="8"/>
          </w:p>
        </w:tc>
      </w:tr>
      <w:bookmarkEnd w:id="7"/>
      <w:tr w:rsidR="007469AA" w:rsidTr="007469AA">
        <w:tc>
          <w:tcPr>
            <w:tcW w:w="720" w:type="dxa"/>
            <w:shd w:val="clear" w:color="auto" w:fill="auto"/>
          </w:tcPr>
          <w:p w:rsidR="007469AA" w:rsidRDefault="007469AA" w:rsidP="007469AA">
            <w:pPr>
              <w:keepNext/>
              <w:keepLines/>
            </w:pPr>
          </w:p>
        </w:tc>
        <w:tc>
          <w:tcPr>
            <w:tcW w:w="4320" w:type="dxa"/>
            <w:tcBorders>
              <w:top w:val="single" w:sz="4" w:space="0" w:color="auto"/>
            </w:tcBorders>
            <w:shd w:val="clear" w:color="auto" w:fill="auto"/>
          </w:tcPr>
          <w:p w:rsidR="007469AA" w:rsidRDefault="007469AA" w:rsidP="007469AA">
            <w:pPr>
              <w:keepNext/>
              <w:keepLines/>
            </w:pPr>
            <w:r>
              <w:t>CARLOTTA S. STAUFFER</w:t>
            </w:r>
          </w:p>
          <w:p w:rsidR="007469AA" w:rsidRDefault="007469AA" w:rsidP="007469AA">
            <w:pPr>
              <w:keepNext/>
              <w:keepLines/>
            </w:pPr>
            <w:r>
              <w:t>Commission Clerk</w:t>
            </w:r>
          </w:p>
        </w:tc>
      </w:tr>
    </w:tbl>
    <w:p w:rsidR="007469AA" w:rsidRDefault="007469AA" w:rsidP="007469AA">
      <w:pPr>
        <w:pStyle w:val="OrderSigInfo"/>
        <w:keepNext/>
        <w:keepLines/>
      </w:pPr>
      <w:r>
        <w:t>Florida Public Service Commission</w:t>
      </w:r>
    </w:p>
    <w:p w:rsidR="007469AA" w:rsidRDefault="007469AA" w:rsidP="007469AA">
      <w:pPr>
        <w:pStyle w:val="OrderSigInfo"/>
        <w:keepNext/>
        <w:keepLines/>
      </w:pPr>
      <w:r>
        <w:t>2540 Shumard Oak Boulevard</w:t>
      </w:r>
    </w:p>
    <w:p w:rsidR="007469AA" w:rsidRDefault="007469AA" w:rsidP="007469AA">
      <w:pPr>
        <w:pStyle w:val="OrderSigInfo"/>
        <w:keepNext/>
        <w:keepLines/>
      </w:pPr>
      <w:r>
        <w:t>Tallahassee, Florida  32399</w:t>
      </w:r>
    </w:p>
    <w:p w:rsidR="007469AA" w:rsidRDefault="007469AA" w:rsidP="007469AA">
      <w:pPr>
        <w:pStyle w:val="OrderSigInfo"/>
        <w:keepNext/>
        <w:keepLines/>
      </w:pPr>
      <w:r>
        <w:t>(850) 413</w:t>
      </w:r>
      <w:r>
        <w:noBreakHyphen/>
        <w:t>6770</w:t>
      </w:r>
    </w:p>
    <w:p w:rsidR="007469AA" w:rsidRDefault="007469AA" w:rsidP="007469AA">
      <w:pPr>
        <w:pStyle w:val="OrderSigInfo"/>
        <w:keepNext/>
        <w:keepLines/>
      </w:pPr>
      <w:r>
        <w:t>www.floridapsc.com</w:t>
      </w:r>
    </w:p>
    <w:p w:rsidR="007469AA" w:rsidRDefault="007469AA" w:rsidP="007469AA">
      <w:pPr>
        <w:pStyle w:val="OrderSigInfo"/>
        <w:keepNext/>
        <w:keepLines/>
      </w:pPr>
    </w:p>
    <w:p w:rsidR="007469AA" w:rsidRDefault="007469AA" w:rsidP="007469AA">
      <w:pPr>
        <w:pStyle w:val="OrderSigInfo"/>
        <w:keepNext/>
        <w:keepLines/>
      </w:pPr>
      <w:r>
        <w:t>Copies furnished:  A copy of this document is provided to the parties of record at the time of issuance and, if applicable, interested persons.</w:t>
      </w:r>
    </w:p>
    <w:p w:rsidR="007469AA" w:rsidRDefault="007469AA" w:rsidP="007469AA">
      <w:pPr>
        <w:pStyle w:val="OrderBody"/>
        <w:keepNext/>
        <w:keepLines/>
      </w:pPr>
    </w:p>
    <w:p w:rsidR="007469AA" w:rsidRDefault="007469AA" w:rsidP="007469AA">
      <w:pPr>
        <w:keepNext/>
        <w:keepLines/>
      </w:pPr>
    </w:p>
    <w:p w:rsidR="007469AA" w:rsidRDefault="007469AA" w:rsidP="007469AA">
      <w:pPr>
        <w:keepNext/>
        <w:keepLines/>
      </w:pPr>
      <w:r>
        <w:t>AEH</w:t>
      </w:r>
    </w:p>
    <w:p w:rsidR="007469AA" w:rsidRDefault="007469AA" w:rsidP="00D57E57"/>
    <w:p w:rsidR="007469AA" w:rsidRDefault="007469AA" w:rsidP="00D57E57"/>
    <w:p w:rsidR="00B81955" w:rsidRPr="00B81955" w:rsidRDefault="007469AA" w:rsidP="00B81955">
      <w:pPr>
        <w:widowControl w:val="0"/>
        <w:tabs>
          <w:tab w:val="left" w:pos="360"/>
        </w:tabs>
        <w:spacing w:line="480" w:lineRule="auto"/>
        <w:rPr>
          <w:b/>
          <w:sz w:val="20"/>
          <w:szCs w:val="20"/>
        </w:rPr>
      </w:pPr>
      <w:r>
        <w:br w:type="page"/>
      </w:r>
      <w:r w:rsidR="00B81955" w:rsidRPr="00B81955">
        <w:rPr>
          <w:b/>
        </w:rPr>
        <w:lastRenderedPageBreak/>
        <w:tab/>
      </w:r>
      <w:r w:rsidR="00B81955" w:rsidRPr="00B81955">
        <w:rPr>
          <w:b/>
          <w:sz w:val="20"/>
          <w:szCs w:val="20"/>
        </w:rPr>
        <w:t>25-6.0346 Quarterly Reports of Work Orders and Safety Compliance.</w:t>
      </w:r>
    </w:p>
    <w:p w:rsidR="00B81955" w:rsidRPr="00B81955" w:rsidRDefault="00B81955" w:rsidP="00B81955">
      <w:pPr>
        <w:widowControl w:val="0"/>
        <w:tabs>
          <w:tab w:val="left" w:pos="360"/>
        </w:tabs>
        <w:spacing w:line="480" w:lineRule="auto"/>
        <w:rPr>
          <w:sz w:val="20"/>
          <w:szCs w:val="20"/>
        </w:rPr>
      </w:pPr>
      <w:r w:rsidRPr="00B81955">
        <w:rPr>
          <w:sz w:val="20"/>
          <w:szCs w:val="20"/>
        </w:rPr>
        <w:tab/>
        <w:t xml:space="preserve">(1) Each investor-owned electric utility, rural electric cooperative and municipal electric utility shall </w:t>
      </w:r>
      <w:r w:rsidRPr="00B81955">
        <w:rPr>
          <w:sz w:val="20"/>
          <w:szCs w:val="20"/>
          <w:u w:val="single"/>
        </w:rPr>
        <w:t>provide a work order list</w:t>
      </w:r>
      <w:r w:rsidRPr="00B81955">
        <w:rPr>
          <w:sz w:val="20"/>
          <w:szCs w:val="20"/>
        </w:rPr>
        <w:t xml:space="preserve"> </w:t>
      </w:r>
      <w:r w:rsidRPr="00B81955">
        <w:rPr>
          <w:strike/>
          <w:sz w:val="20"/>
          <w:szCs w:val="20"/>
        </w:rPr>
        <w:t>report all completed electric work orders</w:t>
      </w:r>
      <w:r w:rsidRPr="00B81955">
        <w:rPr>
          <w:sz w:val="20"/>
          <w:szCs w:val="20"/>
        </w:rPr>
        <w:t>, relating to the construction and/or maintenance of transmission and distribution facilities</w:t>
      </w:r>
      <w:r w:rsidRPr="00B81955">
        <w:rPr>
          <w:strike/>
          <w:sz w:val="20"/>
          <w:szCs w:val="20"/>
        </w:rPr>
        <w:t>, whether</w:t>
      </w:r>
      <w:r w:rsidRPr="00B81955">
        <w:rPr>
          <w:sz w:val="20"/>
          <w:szCs w:val="20"/>
        </w:rPr>
        <w:t xml:space="preserve"> </w:t>
      </w:r>
      <w:r w:rsidRPr="00B81955">
        <w:rPr>
          <w:sz w:val="20"/>
          <w:szCs w:val="20"/>
          <w:u w:val="single"/>
        </w:rPr>
        <w:t>that is</w:t>
      </w:r>
      <w:r w:rsidRPr="00B81955">
        <w:rPr>
          <w:sz w:val="20"/>
          <w:szCs w:val="20"/>
        </w:rPr>
        <w:t xml:space="preserve"> completed by the utility or one of its contractors</w:t>
      </w:r>
      <w:r w:rsidRPr="00B81955">
        <w:rPr>
          <w:strike/>
          <w:sz w:val="20"/>
          <w:szCs w:val="20"/>
        </w:rPr>
        <w:t>, at the end of each quarter of the year</w:t>
      </w:r>
      <w:r w:rsidRPr="00B81955">
        <w:rPr>
          <w:sz w:val="20"/>
          <w:szCs w:val="20"/>
        </w:rPr>
        <w:t xml:space="preserve">. The </w:t>
      </w:r>
      <w:r w:rsidRPr="00B81955">
        <w:rPr>
          <w:strike/>
          <w:sz w:val="20"/>
          <w:szCs w:val="20"/>
        </w:rPr>
        <w:t>report</w:t>
      </w:r>
      <w:r w:rsidRPr="00B81955">
        <w:rPr>
          <w:sz w:val="20"/>
          <w:szCs w:val="20"/>
        </w:rPr>
        <w:t xml:space="preserve"> </w:t>
      </w:r>
      <w:r w:rsidRPr="00B81955">
        <w:rPr>
          <w:sz w:val="20"/>
          <w:szCs w:val="20"/>
          <w:u w:val="single"/>
        </w:rPr>
        <w:t>work order list shall contain the utility name, contact name, quarter and year, work order number, location of construction, county of construction, estimated costs, and brief description of the work (overhead and underground), and</w:t>
      </w:r>
      <w:r w:rsidRPr="00B81955">
        <w:rPr>
          <w:sz w:val="20"/>
          <w:szCs w:val="20"/>
        </w:rPr>
        <w:t xml:space="preserve"> shall be </w:t>
      </w:r>
      <w:r w:rsidRPr="00B81955">
        <w:rPr>
          <w:sz w:val="20"/>
          <w:szCs w:val="20"/>
          <w:u w:val="single"/>
        </w:rPr>
        <w:t>sent via e-mail to</w:t>
      </w:r>
      <w:r w:rsidRPr="00B81955">
        <w:rPr>
          <w:sz w:val="20"/>
          <w:szCs w:val="20"/>
        </w:rPr>
        <w:t xml:space="preserve"> </w:t>
      </w:r>
      <w:r w:rsidRPr="00B81955">
        <w:rPr>
          <w:strike/>
          <w:sz w:val="20"/>
          <w:szCs w:val="20"/>
        </w:rPr>
        <w:t>electronically filed with the</w:t>
      </w:r>
      <w:r w:rsidRPr="00B81955">
        <w:rPr>
          <w:sz w:val="20"/>
          <w:szCs w:val="20"/>
        </w:rPr>
        <w:t xml:space="preserve"> </w:t>
      </w:r>
      <w:r w:rsidRPr="00B81955">
        <w:rPr>
          <w:sz w:val="20"/>
          <w:szCs w:val="20"/>
          <w:u w:val="single"/>
        </w:rPr>
        <w:t>Electric-QTR-Reports@psc.state.fl.us</w:t>
      </w:r>
      <w:r w:rsidRPr="00B81955">
        <w:rPr>
          <w:sz w:val="20"/>
          <w:szCs w:val="20"/>
        </w:rPr>
        <w:t xml:space="preserve"> </w:t>
      </w:r>
      <w:r w:rsidRPr="00B81955">
        <w:rPr>
          <w:strike/>
          <w:sz w:val="20"/>
          <w:szCs w:val="20"/>
        </w:rPr>
        <w:t>Commission Clerk</w:t>
      </w:r>
      <w:r w:rsidRPr="00B81955">
        <w:rPr>
          <w:sz w:val="20"/>
          <w:szCs w:val="20"/>
        </w:rPr>
        <w:t xml:space="preserve"> no later than the 30th working day after the last day of the reporting quarter</w:t>
      </w:r>
      <w:r w:rsidRPr="00B81955">
        <w:rPr>
          <w:sz w:val="20"/>
          <w:szCs w:val="20"/>
          <w:u w:val="single"/>
        </w:rPr>
        <w:t>.</w:t>
      </w:r>
      <w:r w:rsidRPr="00B81955">
        <w:rPr>
          <w:sz w:val="20"/>
          <w:szCs w:val="20"/>
        </w:rPr>
        <w:t xml:space="preserve"> </w:t>
      </w:r>
      <w:r w:rsidRPr="00B81955">
        <w:rPr>
          <w:strike/>
          <w:sz w:val="20"/>
          <w:szCs w:val="20"/>
        </w:rPr>
        <w:t>using</w:t>
      </w:r>
      <w:r w:rsidRPr="00B81955">
        <w:rPr>
          <w:sz w:val="20"/>
          <w:szCs w:val="20"/>
        </w:rPr>
        <w:t xml:space="preserve"> Form PSC/ENG 157 (12/12), “PSC Quarterly Report of Completed Work Orders,” which is available at  </w:t>
      </w:r>
      <w:hyperlink r:id="rId7" w:history="1">
        <w:r w:rsidRPr="00B81955">
          <w:rPr>
            <w:color w:val="0000FF"/>
            <w:sz w:val="20"/>
            <w:szCs w:val="20"/>
            <w:u w:val="single"/>
          </w:rPr>
          <w:t>http://www.flrules.org/Gateway/reference.asp?No=Ref-02040</w:t>
        </w:r>
      </w:hyperlink>
      <w:r w:rsidRPr="00B81955">
        <w:rPr>
          <w:color w:val="0000FF"/>
          <w:sz w:val="20"/>
          <w:szCs w:val="20"/>
          <w:u w:val="single"/>
        </w:rPr>
        <w:t>,</w:t>
      </w:r>
      <w:r w:rsidRPr="00B81955">
        <w:rPr>
          <w:strike/>
          <w:sz w:val="20"/>
          <w:szCs w:val="20"/>
        </w:rPr>
        <w:t>.</w:t>
      </w:r>
      <w:r w:rsidRPr="00B81955">
        <w:rPr>
          <w:sz w:val="20"/>
          <w:szCs w:val="20"/>
        </w:rPr>
        <w:t xml:space="preserve"> </w:t>
      </w:r>
      <w:r w:rsidRPr="00B81955">
        <w:rPr>
          <w:sz w:val="20"/>
          <w:szCs w:val="20"/>
          <w:u w:val="single"/>
        </w:rPr>
        <w:t>is an example work order list that may be completed and filed to meet the reporting requirement for this rule.</w:t>
      </w:r>
      <w:r w:rsidRPr="00B81955">
        <w:rPr>
          <w:sz w:val="20"/>
          <w:szCs w:val="20"/>
        </w:rPr>
        <w:t xml:space="preserve"> This form is incorporated into this rule by reference and may also be obtained from the Commission’s Division of Administrative and Information Technology Services.</w:t>
      </w:r>
    </w:p>
    <w:p w:rsidR="00B81955" w:rsidRPr="00B81955" w:rsidRDefault="00B81955" w:rsidP="00B81955">
      <w:pPr>
        <w:widowControl w:val="0"/>
        <w:tabs>
          <w:tab w:val="left" w:pos="360"/>
        </w:tabs>
        <w:spacing w:line="480" w:lineRule="auto"/>
        <w:rPr>
          <w:sz w:val="20"/>
          <w:szCs w:val="20"/>
        </w:rPr>
      </w:pPr>
      <w:r w:rsidRPr="00B81955">
        <w:rPr>
          <w:sz w:val="20"/>
          <w:szCs w:val="20"/>
        </w:rPr>
        <w:tab/>
        <w:t>(2) In its quarterly report, each utility shall certify to the Commission that all work described in the completed work orders listed in the quarterly report meets or exceeds the applicable standards. Compliance inspections by the Commission shall be made on a random basis or as appropriate.</w:t>
      </w:r>
    </w:p>
    <w:p w:rsidR="00D57E57" w:rsidRDefault="00B81955" w:rsidP="00B81955">
      <w:pPr>
        <w:spacing w:line="480" w:lineRule="auto"/>
        <w:rPr>
          <w:i/>
          <w:sz w:val="20"/>
          <w:szCs w:val="20"/>
        </w:rPr>
      </w:pPr>
      <w:r w:rsidRPr="00B81955">
        <w:rPr>
          <w:i/>
          <w:sz w:val="20"/>
          <w:szCs w:val="20"/>
        </w:rPr>
        <w:t xml:space="preserve">Rulemaking Authority 350.127(2), 366.05(1) FS. Law Implemented 366.04(2)(f), (6), 366.05(1) FS. History–New 12-16-12, </w:t>
      </w:r>
      <w:r w:rsidRPr="00B81955">
        <w:rPr>
          <w:i/>
          <w:sz w:val="20"/>
          <w:szCs w:val="20"/>
          <w:u w:val="single"/>
        </w:rPr>
        <w:t>Amended,</w:t>
      </w:r>
      <w:r w:rsidRPr="00B81955">
        <w:rPr>
          <w:i/>
          <w:sz w:val="20"/>
          <w:szCs w:val="20"/>
        </w:rPr>
        <w:t>____________.</w:t>
      </w:r>
    </w:p>
    <w:p w:rsidR="00B81955" w:rsidRDefault="00B81955" w:rsidP="00B81955">
      <w:pPr>
        <w:spacing w:line="480" w:lineRule="auto"/>
        <w:rPr>
          <w:i/>
          <w:sz w:val="20"/>
          <w:szCs w:val="20"/>
        </w:rPr>
      </w:pPr>
    </w:p>
    <w:p w:rsidR="00B81955" w:rsidRPr="00B81955" w:rsidRDefault="00B81955" w:rsidP="00B81955">
      <w:pPr>
        <w:widowControl w:val="0"/>
        <w:tabs>
          <w:tab w:val="left" w:pos="360"/>
        </w:tabs>
        <w:spacing w:line="480" w:lineRule="auto"/>
        <w:rPr>
          <w:b/>
          <w:sz w:val="20"/>
          <w:szCs w:val="20"/>
        </w:rPr>
      </w:pPr>
      <w:r w:rsidRPr="00B81955">
        <w:rPr>
          <w:b/>
        </w:rPr>
        <w:tab/>
      </w:r>
      <w:r w:rsidRPr="00B81955">
        <w:rPr>
          <w:b/>
          <w:sz w:val="20"/>
          <w:szCs w:val="20"/>
        </w:rPr>
        <w:t>25-12.005</w:t>
      </w:r>
      <w:r w:rsidRPr="00B81955">
        <w:rPr>
          <w:sz w:val="20"/>
          <w:szCs w:val="20"/>
        </w:rPr>
        <w:t xml:space="preserve"> </w:t>
      </w:r>
      <w:r w:rsidRPr="00B81955">
        <w:rPr>
          <w:b/>
          <w:sz w:val="20"/>
          <w:szCs w:val="20"/>
        </w:rPr>
        <w:t>Codes and Standards Adopted.</w:t>
      </w:r>
    </w:p>
    <w:p w:rsidR="00B81955" w:rsidRPr="00B81955" w:rsidRDefault="00B81955" w:rsidP="00B81955">
      <w:pPr>
        <w:widowControl w:val="0"/>
        <w:tabs>
          <w:tab w:val="left" w:pos="360"/>
        </w:tabs>
        <w:spacing w:line="480" w:lineRule="auto"/>
        <w:rPr>
          <w:sz w:val="20"/>
          <w:szCs w:val="20"/>
        </w:rPr>
      </w:pPr>
      <w:r w:rsidRPr="00B81955">
        <w:rPr>
          <w:sz w:val="20"/>
          <w:szCs w:val="20"/>
        </w:rPr>
        <w:t xml:space="preserve">The Minimum Federal Safety Standards and reporting requirements for pipeline facilities and transportation of gas prescribed by the Pipeline and Hazardous Materials Safety Administration in 49 C.F.R. 191 and 192 </w:t>
      </w:r>
      <w:r w:rsidRPr="00B81955">
        <w:rPr>
          <w:sz w:val="20"/>
          <w:szCs w:val="20"/>
          <w:u w:val="single"/>
        </w:rPr>
        <w:t>(2017)</w:t>
      </w:r>
      <w:r w:rsidRPr="00B81955">
        <w:rPr>
          <w:sz w:val="20"/>
          <w:szCs w:val="20"/>
        </w:rPr>
        <w:t xml:space="preserve"> </w:t>
      </w:r>
      <w:r w:rsidRPr="00B81955">
        <w:rPr>
          <w:strike/>
          <w:sz w:val="20"/>
          <w:szCs w:val="20"/>
        </w:rPr>
        <w:t>(2011)</w:t>
      </w:r>
      <w:r w:rsidRPr="00B81955">
        <w:rPr>
          <w:sz w:val="20"/>
          <w:szCs w:val="20"/>
        </w:rPr>
        <w:t xml:space="preserve">, are adopted and incorporated by reference as part of these rules. 49 C.F.R. 191 </w:t>
      </w:r>
      <w:r w:rsidRPr="00B81955">
        <w:rPr>
          <w:sz w:val="20"/>
          <w:szCs w:val="20"/>
          <w:u w:val="single"/>
        </w:rPr>
        <w:t>(2017)</w:t>
      </w:r>
      <w:r w:rsidRPr="00B81955">
        <w:rPr>
          <w:sz w:val="20"/>
          <w:szCs w:val="20"/>
        </w:rPr>
        <w:t xml:space="preserve"> </w:t>
      </w:r>
      <w:r w:rsidRPr="00B81955">
        <w:rPr>
          <w:strike/>
          <w:sz w:val="20"/>
          <w:szCs w:val="20"/>
        </w:rPr>
        <w:t>(2011)</w:t>
      </w:r>
      <w:r w:rsidRPr="00B81955">
        <w:rPr>
          <w:sz w:val="20"/>
          <w:szCs w:val="20"/>
        </w:rPr>
        <w:t xml:space="preserve"> may be accessed at </w:t>
      </w:r>
      <w:hyperlink r:id="rId8" w:history="1">
        <w:r w:rsidRPr="00B81955">
          <w:rPr>
            <w:color w:val="0000FF"/>
            <w:sz w:val="20"/>
            <w:szCs w:val="20"/>
            <w:u w:val="single"/>
          </w:rPr>
          <w:t>http://www.flrules.org/Gateway/reference.asp?No=Ref-07920</w:t>
        </w:r>
      </w:hyperlink>
      <w:r w:rsidRPr="00B81955">
        <w:rPr>
          <w:sz w:val="20"/>
          <w:szCs w:val="20"/>
        </w:rPr>
        <w:t xml:space="preserve">  </w:t>
      </w:r>
      <w:hyperlink r:id="rId9" w:history="1">
        <w:r w:rsidRPr="00B81955">
          <w:rPr>
            <w:strike/>
            <w:sz w:val="20"/>
            <w:szCs w:val="20"/>
          </w:rPr>
          <w:t>http://www.flrules.org/Gateway/reference.asp?No=Ref-01534</w:t>
        </w:r>
      </w:hyperlink>
      <w:r w:rsidRPr="00B81955">
        <w:rPr>
          <w:sz w:val="20"/>
          <w:szCs w:val="20"/>
        </w:rPr>
        <w:t xml:space="preserve">. 49 C.F.R. 192 </w:t>
      </w:r>
      <w:r w:rsidRPr="00B81955">
        <w:rPr>
          <w:sz w:val="20"/>
          <w:szCs w:val="20"/>
          <w:u w:val="single"/>
        </w:rPr>
        <w:t>(2017)</w:t>
      </w:r>
      <w:r w:rsidRPr="00B81955">
        <w:rPr>
          <w:sz w:val="20"/>
          <w:szCs w:val="20"/>
        </w:rPr>
        <w:t xml:space="preserve"> </w:t>
      </w:r>
      <w:r w:rsidRPr="00B81955">
        <w:rPr>
          <w:strike/>
          <w:sz w:val="20"/>
          <w:szCs w:val="20"/>
        </w:rPr>
        <w:t>(2011)</w:t>
      </w:r>
      <w:r w:rsidRPr="00B81955">
        <w:rPr>
          <w:sz w:val="20"/>
          <w:szCs w:val="20"/>
        </w:rPr>
        <w:t xml:space="preserve"> may be accessed at </w:t>
      </w:r>
      <w:hyperlink r:id="rId10" w:history="1">
        <w:r w:rsidRPr="00B81955">
          <w:rPr>
            <w:color w:val="0000FF"/>
            <w:sz w:val="20"/>
            <w:szCs w:val="20"/>
            <w:u w:val="single"/>
          </w:rPr>
          <w:t>http://www.flrules.org/Gateway/reference.asp?No=Ref-07923</w:t>
        </w:r>
      </w:hyperlink>
    </w:p>
    <w:p w:rsidR="00B81955" w:rsidRPr="00B81955" w:rsidRDefault="00B81955" w:rsidP="00B81955">
      <w:pPr>
        <w:widowControl w:val="0"/>
        <w:tabs>
          <w:tab w:val="left" w:pos="360"/>
        </w:tabs>
        <w:spacing w:line="480" w:lineRule="auto"/>
        <w:rPr>
          <w:sz w:val="20"/>
          <w:szCs w:val="20"/>
        </w:rPr>
      </w:pPr>
      <w:r w:rsidRPr="00B81955">
        <w:rPr>
          <w:sz w:val="20"/>
          <w:szCs w:val="20"/>
        </w:rPr>
        <w:t xml:space="preserve"> </w:t>
      </w:r>
      <w:hyperlink r:id="rId11" w:history="1">
        <w:r w:rsidRPr="00B81955">
          <w:rPr>
            <w:strike/>
            <w:sz w:val="20"/>
            <w:szCs w:val="20"/>
          </w:rPr>
          <w:t>http://www.flrules.org/Gateway/reference.asp?No=Ref-01535</w:t>
        </w:r>
      </w:hyperlink>
      <w:r w:rsidRPr="00B81955">
        <w:rPr>
          <w:sz w:val="20"/>
          <w:szCs w:val="20"/>
        </w:rPr>
        <w:t xml:space="preserve">. 49 C.F.R. 199 </w:t>
      </w:r>
      <w:r w:rsidRPr="00B81955">
        <w:rPr>
          <w:sz w:val="20"/>
          <w:szCs w:val="20"/>
          <w:u w:val="single"/>
        </w:rPr>
        <w:t>(2017)</w:t>
      </w:r>
      <w:r w:rsidRPr="00B81955">
        <w:rPr>
          <w:sz w:val="20"/>
          <w:szCs w:val="20"/>
        </w:rPr>
        <w:t xml:space="preserve"> </w:t>
      </w:r>
      <w:r w:rsidRPr="00B81955">
        <w:rPr>
          <w:strike/>
          <w:sz w:val="20"/>
          <w:szCs w:val="20"/>
        </w:rPr>
        <w:t>(2011)</w:t>
      </w:r>
      <w:r w:rsidRPr="00B81955">
        <w:rPr>
          <w:sz w:val="20"/>
          <w:szCs w:val="20"/>
        </w:rPr>
        <w:t xml:space="preserve">, “Drug and Alcohol </w:t>
      </w:r>
      <w:r w:rsidRPr="00B81955">
        <w:rPr>
          <w:sz w:val="20"/>
          <w:szCs w:val="20"/>
        </w:rPr>
        <w:lastRenderedPageBreak/>
        <w:t>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w:t>
      </w:r>
      <w:r w:rsidRPr="00B81955">
        <w:rPr>
          <w:sz w:val="20"/>
          <w:szCs w:val="20"/>
          <w:u w:val="single"/>
        </w:rPr>
        <w:t>.</w:t>
      </w:r>
      <w:r w:rsidRPr="00B81955">
        <w:rPr>
          <w:sz w:val="20"/>
          <w:szCs w:val="20"/>
        </w:rPr>
        <w:t xml:space="preserve"> 49 C.F.R. 199 </w:t>
      </w:r>
      <w:r w:rsidRPr="00B81955">
        <w:rPr>
          <w:sz w:val="20"/>
          <w:szCs w:val="20"/>
          <w:u w:val="single"/>
        </w:rPr>
        <w:t>(2017)</w:t>
      </w:r>
      <w:r w:rsidRPr="00B81955">
        <w:rPr>
          <w:sz w:val="20"/>
          <w:szCs w:val="20"/>
        </w:rPr>
        <w:t xml:space="preserve"> </w:t>
      </w:r>
      <w:r w:rsidRPr="00B81955">
        <w:rPr>
          <w:strike/>
          <w:sz w:val="20"/>
          <w:szCs w:val="20"/>
        </w:rPr>
        <w:t>(2011)</w:t>
      </w:r>
      <w:r w:rsidRPr="00B81955">
        <w:rPr>
          <w:sz w:val="20"/>
          <w:szCs w:val="20"/>
        </w:rPr>
        <w:t xml:space="preserve"> may be accessed at </w:t>
      </w:r>
      <w:hyperlink r:id="rId12" w:history="1">
        <w:r w:rsidRPr="00B81955">
          <w:rPr>
            <w:color w:val="0000FF"/>
            <w:sz w:val="20"/>
            <w:szCs w:val="20"/>
            <w:u w:val="single"/>
          </w:rPr>
          <w:t>http://www.flrules.org/Gateway/reference.asp?No=Ref-07921</w:t>
        </w:r>
      </w:hyperlink>
      <w:r w:rsidRPr="00B81955">
        <w:rPr>
          <w:sz w:val="20"/>
          <w:szCs w:val="20"/>
        </w:rPr>
        <w:t xml:space="preserve">  </w:t>
      </w:r>
      <w:hyperlink r:id="rId13" w:history="1">
        <w:r w:rsidRPr="00B81955">
          <w:rPr>
            <w:strike/>
            <w:sz w:val="20"/>
            <w:szCs w:val="20"/>
          </w:rPr>
          <w:t>http://www.flrules.org/Gateway/reference.asp?No=Ref-01537</w:t>
        </w:r>
      </w:hyperlink>
      <w:r w:rsidRPr="00B81955">
        <w:rPr>
          <w:sz w:val="20"/>
          <w:szCs w:val="20"/>
        </w:rPr>
        <w:t>. Part 199 also is adopted to prescribe standards for use of employees who do not meet the requirements of the regulations.</w:t>
      </w:r>
    </w:p>
    <w:p w:rsidR="00B81955" w:rsidRPr="00B81955" w:rsidRDefault="00B81955" w:rsidP="00B81955">
      <w:pPr>
        <w:widowControl w:val="0"/>
        <w:tabs>
          <w:tab w:val="left" w:pos="360"/>
        </w:tabs>
        <w:spacing w:line="480" w:lineRule="auto"/>
        <w:rPr>
          <w:sz w:val="20"/>
          <w:szCs w:val="20"/>
        </w:rPr>
      </w:pPr>
      <w:r w:rsidRPr="00B81955">
        <w:rPr>
          <w:i/>
          <w:sz w:val="20"/>
          <w:szCs w:val="20"/>
        </w:rPr>
        <w:t>Rulemaking Authority 368.03, 368.05(2), 350.127(2) FS. Law Implemented 368.03, 368.05 FS. History–New 11-14-70, Amended 9-24-71, 9-21-74, 10-7-75, 11-30-82, 10-2-84, Formerly 25-12.05, Amended 8-8-89, 1-7-92, 5-13-99, 4-26-01, 12-15-09, 10-11-12,_________.</w:t>
      </w:r>
    </w:p>
    <w:p w:rsidR="00B81955" w:rsidRPr="00B81955" w:rsidRDefault="00B81955" w:rsidP="00B81955">
      <w:pPr>
        <w:spacing w:line="480" w:lineRule="auto"/>
        <w:rPr>
          <w:sz w:val="20"/>
          <w:szCs w:val="20"/>
        </w:rPr>
      </w:pPr>
    </w:p>
    <w:p w:rsidR="00B81955" w:rsidRPr="00B81955" w:rsidRDefault="00B81955" w:rsidP="00B81955">
      <w:pPr>
        <w:widowControl w:val="0"/>
        <w:tabs>
          <w:tab w:val="left" w:pos="360"/>
        </w:tabs>
        <w:spacing w:line="480" w:lineRule="auto"/>
        <w:rPr>
          <w:b/>
          <w:sz w:val="20"/>
          <w:szCs w:val="20"/>
        </w:rPr>
      </w:pPr>
      <w:r w:rsidRPr="00B81955">
        <w:rPr>
          <w:b/>
          <w:sz w:val="20"/>
          <w:szCs w:val="20"/>
        </w:rPr>
        <w:tab/>
        <w:t>25-12.008</w:t>
      </w:r>
      <w:r w:rsidRPr="00B81955">
        <w:rPr>
          <w:sz w:val="20"/>
          <w:szCs w:val="20"/>
        </w:rPr>
        <w:t xml:space="preserve"> </w:t>
      </w:r>
      <w:r w:rsidRPr="00B81955">
        <w:rPr>
          <w:b/>
          <w:sz w:val="20"/>
          <w:szCs w:val="20"/>
        </w:rPr>
        <w:t>New, Reconstructed or Converted Facilities.</w:t>
      </w:r>
    </w:p>
    <w:p w:rsidR="00B81955" w:rsidRPr="00B81955" w:rsidRDefault="00B81955" w:rsidP="00B81955">
      <w:pPr>
        <w:widowControl w:val="0"/>
        <w:tabs>
          <w:tab w:val="left" w:pos="360"/>
        </w:tabs>
        <w:spacing w:line="480" w:lineRule="auto"/>
        <w:rPr>
          <w:sz w:val="20"/>
          <w:szCs w:val="20"/>
        </w:rPr>
      </w:pPr>
      <w:r w:rsidRPr="00B81955">
        <w:rPr>
          <w:sz w:val="20"/>
          <w:szCs w:val="20"/>
        </w:rPr>
        <w:tab/>
        <w:t>(1) No new or reconstructed system or portion thereof may be:</w:t>
      </w:r>
    </w:p>
    <w:p w:rsidR="00B81955" w:rsidRPr="00B81955" w:rsidRDefault="00B81955" w:rsidP="00B81955">
      <w:pPr>
        <w:widowControl w:val="0"/>
        <w:tabs>
          <w:tab w:val="left" w:pos="360"/>
        </w:tabs>
        <w:spacing w:line="480" w:lineRule="auto"/>
        <w:rPr>
          <w:sz w:val="20"/>
          <w:szCs w:val="20"/>
        </w:rPr>
      </w:pPr>
      <w:r w:rsidRPr="00B81955">
        <w:rPr>
          <w:sz w:val="20"/>
          <w:szCs w:val="20"/>
        </w:rPr>
        <w:tab/>
        <w:t>(a) Constructed, until written construction specifications complying with these rules are developed.</w:t>
      </w:r>
    </w:p>
    <w:p w:rsidR="00B81955" w:rsidRPr="00B81955" w:rsidRDefault="00B81955" w:rsidP="00B81955">
      <w:pPr>
        <w:widowControl w:val="0"/>
        <w:tabs>
          <w:tab w:val="left" w:pos="360"/>
        </w:tabs>
        <w:spacing w:line="480" w:lineRule="auto"/>
        <w:rPr>
          <w:sz w:val="20"/>
          <w:szCs w:val="20"/>
        </w:rPr>
      </w:pPr>
      <w:r w:rsidRPr="00B81955">
        <w:rPr>
          <w:sz w:val="20"/>
          <w:szCs w:val="20"/>
        </w:rPr>
        <w:tab/>
        <w:t>(b) Placed in service until the pipeline facilities have been inspected and found to comply with the construction specifications and Operating and Maintenance Plans.</w:t>
      </w:r>
    </w:p>
    <w:p w:rsidR="00B81955" w:rsidRPr="00B81955" w:rsidRDefault="00B81955" w:rsidP="00B81955">
      <w:pPr>
        <w:widowControl w:val="0"/>
        <w:tabs>
          <w:tab w:val="left" w:pos="360"/>
        </w:tabs>
        <w:spacing w:line="480" w:lineRule="auto"/>
        <w:rPr>
          <w:sz w:val="20"/>
          <w:szCs w:val="20"/>
        </w:rPr>
      </w:pPr>
      <w:r w:rsidRPr="00B81955">
        <w:rPr>
          <w:sz w:val="20"/>
          <w:szCs w:val="20"/>
        </w:rPr>
        <w:tab/>
        <w:t>(2) Before a piping system can be converted to a regulated gas, the operator must:</w:t>
      </w:r>
    </w:p>
    <w:p w:rsidR="00B81955" w:rsidRPr="00B81955" w:rsidRDefault="00B81955" w:rsidP="00B81955">
      <w:pPr>
        <w:widowControl w:val="0"/>
        <w:tabs>
          <w:tab w:val="left" w:pos="360"/>
        </w:tabs>
        <w:spacing w:line="480" w:lineRule="auto"/>
        <w:rPr>
          <w:sz w:val="20"/>
          <w:szCs w:val="20"/>
        </w:rPr>
      </w:pPr>
      <w:r w:rsidRPr="00B81955">
        <w:rPr>
          <w:sz w:val="20"/>
          <w:szCs w:val="20"/>
        </w:rPr>
        <w:tab/>
        <w:t>(a) Have a general conversion procedure as a part of its operation and maintenance plan.</w:t>
      </w:r>
    </w:p>
    <w:p w:rsidR="00B81955" w:rsidRPr="00B81955" w:rsidRDefault="00B81955" w:rsidP="00B81955">
      <w:pPr>
        <w:widowControl w:val="0"/>
        <w:tabs>
          <w:tab w:val="left" w:pos="360"/>
        </w:tabs>
        <w:spacing w:line="480" w:lineRule="auto"/>
        <w:rPr>
          <w:sz w:val="20"/>
          <w:szCs w:val="20"/>
        </w:rPr>
      </w:pPr>
      <w:r w:rsidRPr="00B81955">
        <w:rPr>
          <w:sz w:val="20"/>
          <w:szCs w:val="20"/>
        </w:rPr>
        <w:tab/>
        <w:t>(b) File a conversion plan with the Commission for the specific system at least 15 days prior to start of conversion. This plan need not be filed for minor conversions which are scheduled to be completed in one day and where sectionalizing of the system to be converted is not planned.</w:t>
      </w:r>
    </w:p>
    <w:p w:rsidR="00B81955" w:rsidRPr="00B81955" w:rsidRDefault="00B81955" w:rsidP="00B81955">
      <w:pPr>
        <w:widowControl w:val="0"/>
        <w:tabs>
          <w:tab w:val="left" w:pos="360"/>
        </w:tabs>
        <w:spacing w:line="480" w:lineRule="auto"/>
        <w:rPr>
          <w:sz w:val="20"/>
          <w:szCs w:val="20"/>
        </w:rPr>
      </w:pPr>
      <w:r w:rsidRPr="00B81955">
        <w:rPr>
          <w:sz w:val="20"/>
          <w:szCs w:val="20"/>
        </w:rPr>
        <w:tab/>
        <w:t xml:space="preserve">(c) Have </w:t>
      </w:r>
      <w:r w:rsidRPr="00B81955">
        <w:rPr>
          <w:strike/>
          <w:sz w:val="20"/>
          <w:szCs w:val="20"/>
        </w:rPr>
        <w:t>sufficient</w:t>
      </w:r>
      <w:r w:rsidRPr="00B81955">
        <w:rPr>
          <w:sz w:val="20"/>
          <w:szCs w:val="20"/>
        </w:rPr>
        <w:t xml:space="preserve"> inspections performed of the pipeline to assure that it was constructed in accordance with standards applicable at the time of installation. Visual inspection of the underground facilities </w:t>
      </w:r>
      <w:r w:rsidRPr="00B81955">
        <w:rPr>
          <w:sz w:val="20"/>
          <w:szCs w:val="20"/>
          <w:u w:val="single"/>
        </w:rPr>
        <w:t>will</w:t>
      </w:r>
      <w:r w:rsidRPr="00B81955">
        <w:rPr>
          <w:sz w:val="20"/>
          <w:szCs w:val="20"/>
        </w:rPr>
        <w:t xml:space="preserve"> </w:t>
      </w:r>
      <w:r w:rsidRPr="00B81955">
        <w:rPr>
          <w:strike/>
          <w:sz w:val="20"/>
          <w:szCs w:val="20"/>
        </w:rPr>
        <w:t>may</w:t>
      </w:r>
      <w:r w:rsidRPr="00B81955">
        <w:rPr>
          <w:sz w:val="20"/>
          <w:szCs w:val="20"/>
        </w:rPr>
        <w:t xml:space="preserve"> not be required if </w:t>
      </w:r>
      <w:r w:rsidRPr="00B81955">
        <w:rPr>
          <w:strike/>
          <w:sz w:val="20"/>
          <w:szCs w:val="20"/>
        </w:rPr>
        <w:t>adequate</w:t>
      </w:r>
      <w:r w:rsidRPr="00B81955">
        <w:rPr>
          <w:sz w:val="20"/>
          <w:szCs w:val="20"/>
        </w:rPr>
        <w:t xml:space="preserve"> construction and testing records have been maintained.</w:t>
      </w:r>
    </w:p>
    <w:p w:rsidR="00B81955" w:rsidRPr="00B81955" w:rsidRDefault="00B81955" w:rsidP="00B81955">
      <w:pPr>
        <w:widowControl w:val="0"/>
        <w:tabs>
          <w:tab w:val="left" w:pos="360"/>
        </w:tabs>
        <w:spacing w:line="480" w:lineRule="auto"/>
        <w:rPr>
          <w:sz w:val="20"/>
          <w:szCs w:val="20"/>
        </w:rPr>
      </w:pPr>
      <w:r w:rsidRPr="00B81955">
        <w:rPr>
          <w:sz w:val="20"/>
          <w:szCs w:val="20"/>
        </w:rPr>
        <w:tab/>
        <w:t>(d) Review the operating and maintenance history of the system to be converted. Any areas showing abnormal maintenance requirements shall be replaced, reconditioned or otherwise made safe prior to conversion.</w:t>
      </w:r>
    </w:p>
    <w:p w:rsidR="00B81955" w:rsidRPr="00B81955" w:rsidRDefault="00B81955" w:rsidP="00B81955">
      <w:pPr>
        <w:widowControl w:val="0"/>
        <w:tabs>
          <w:tab w:val="left" w:pos="360"/>
        </w:tabs>
        <w:spacing w:line="480" w:lineRule="auto"/>
        <w:rPr>
          <w:sz w:val="20"/>
          <w:szCs w:val="20"/>
        </w:rPr>
      </w:pPr>
      <w:r w:rsidRPr="00B81955">
        <w:rPr>
          <w:sz w:val="20"/>
          <w:szCs w:val="20"/>
        </w:rPr>
        <w:lastRenderedPageBreak/>
        <w:tab/>
        <w:t xml:space="preserve">(e) Establish the maximum allowable operating pressure no greater than the highest sustained operating pressure during the 5 years prior to conversion unless it was tested or uprated after July 1, 1970 in accordance with the Subparts J or K of 49 C.F.R. 192 </w:t>
      </w:r>
      <w:r w:rsidRPr="00B81955">
        <w:rPr>
          <w:sz w:val="20"/>
          <w:szCs w:val="20"/>
          <w:u w:val="single"/>
        </w:rPr>
        <w:t>(2017)</w:t>
      </w:r>
      <w:r w:rsidRPr="00B81955">
        <w:rPr>
          <w:sz w:val="20"/>
          <w:szCs w:val="20"/>
        </w:rPr>
        <w:t xml:space="preserve"> </w:t>
      </w:r>
      <w:r w:rsidRPr="00B81955">
        <w:rPr>
          <w:strike/>
          <w:sz w:val="20"/>
          <w:szCs w:val="20"/>
        </w:rPr>
        <w:t>(2011)</w:t>
      </w:r>
      <w:r w:rsidRPr="00B81955">
        <w:rPr>
          <w:sz w:val="20"/>
          <w:szCs w:val="20"/>
        </w:rPr>
        <w:t xml:space="preserve"> </w:t>
      </w:r>
      <w:r w:rsidRPr="00B81955">
        <w:rPr>
          <w:sz w:val="20"/>
          <w:szCs w:val="20"/>
          <w:u w:val="single"/>
        </w:rPr>
        <w:t>as adopted in Rule 25-12.005, F.A.C</w:t>
      </w:r>
      <w:r w:rsidRPr="00B81955">
        <w:rPr>
          <w:sz w:val="20"/>
          <w:szCs w:val="20"/>
        </w:rPr>
        <w:t>.</w:t>
      </w:r>
    </w:p>
    <w:p w:rsidR="00B81955" w:rsidRPr="00B81955" w:rsidRDefault="00B81955" w:rsidP="00B81955">
      <w:pPr>
        <w:widowControl w:val="0"/>
        <w:tabs>
          <w:tab w:val="left" w:pos="360"/>
        </w:tabs>
        <w:spacing w:line="480" w:lineRule="auto"/>
        <w:rPr>
          <w:sz w:val="20"/>
          <w:szCs w:val="20"/>
        </w:rPr>
      </w:pPr>
      <w:r w:rsidRPr="00B81955">
        <w:rPr>
          <w:sz w:val="20"/>
          <w:szCs w:val="20"/>
        </w:rPr>
        <w:tab/>
        <w:t>(f) Make a leak survey over the entire converted system concurrent with the conversion.</w:t>
      </w:r>
    </w:p>
    <w:p w:rsidR="00B81955" w:rsidRPr="00B81955" w:rsidRDefault="00B81955" w:rsidP="00B81955">
      <w:pPr>
        <w:widowControl w:val="0"/>
        <w:tabs>
          <w:tab w:val="left" w:pos="360"/>
        </w:tabs>
        <w:spacing w:line="480" w:lineRule="auto"/>
        <w:rPr>
          <w:sz w:val="20"/>
          <w:szCs w:val="20"/>
        </w:rPr>
      </w:pPr>
      <w:r w:rsidRPr="00B81955">
        <w:rPr>
          <w:sz w:val="20"/>
          <w:szCs w:val="20"/>
        </w:rPr>
        <w:tab/>
        <w:t xml:space="preserve">(g) Determine areas of active corrosion as required by </w:t>
      </w:r>
      <w:r w:rsidRPr="00B81955">
        <w:rPr>
          <w:sz w:val="20"/>
          <w:szCs w:val="20"/>
          <w:u w:val="single"/>
        </w:rPr>
        <w:t>Subpart I of</w:t>
      </w:r>
      <w:r w:rsidRPr="00B81955">
        <w:rPr>
          <w:sz w:val="20"/>
          <w:szCs w:val="20"/>
        </w:rPr>
        <w:t xml:space="preserve"> 49 C.F.R. 192 </w:t>
      </w:r>
      <w:r w:rsidRPr="00B81955">
        <w:rPr>
          <w:sz w:val="20"/>
          <w:szCs w:val="20"/>
          <w:u w:val="single"/>
        </w:rPr>
        <w:t>(2017)</w:t>
      </w:r>
      <w:r w:rsidRPr="00B81955">
        <w:rPr>
          <w:sz w:val="20"/>
          <w:szCs w:val="20"/>
        </w:rPr>
        <w:t xml:space="preserve"> </w:t>
      </w:r>
      <w:r w:rsidRPr="00B81955">
        <w:rPr>
          <w:strike/>
          <w:sz w:val="20"/>
          <w:szCs w:val="20"/>
        </w:rPr>
        <w:t>(2011)</w:t>
      </w:r>
      <w:r w:rsidRPr="00B81955">
        <w:rPr>
          <w:sz w:val="20"/>
          <w:szCs w:val="20"/>
        </w:rPr>
        <w:t xml:space="preserve"> and these rules. Required cathodic protection must be accomplished within 1 year after the date of conversion except that buried steel tubing must be protected prior to placing the system into operation.</w:t>
      </w:r>
    </w:p>
    <w:p w:rsidR="00B81955" w:rsidRPr="00B81955" w:rsidRDefault="00B81955" w:rsidP="00B81955">
      <w:pPr>
        <w:widowControl w:val="0"/>
        <w:tabs>
          <w:tab w:val="left" w:pos="360"/>
        </w:tabs>
        <w:spacing w:line="480" w:lineRule="auto"/>
        <w:rPr>
          <w:sz w:val="20"/>
          <w:szCs w:val="20"/>
        </w:rPr>
      </w:pPr>
      <w:r w:rsidRPr="00B81955">
        <w:rPr>
          <w:i/>
          <w:sz w:val="20"/>
          <w:szCs w:val="20"/>
        </w:rPr>
        <w:t>Rulemaking Authority 350.127(2), 368.03, 368.05(2) FS. Law Implemented 368.03, 368.05(2) FS. History–New 11-14-70, Amended 9-21-74, 10-7-75, 10-2-84, Formerly 25-12.08, Amended 12-15-09, 10-11-12, ___________.</w:t>
      </w:r>
    </w:p>
    <w:p w:rsidR="00B81955" w:rsidRPr="00B81955" w:rsidRDefault="00B81955" w:rsidP="00B81955">
      <w:pPr>
        <w:spacing w:line="480" w:lineRule="auto"/>
        <w:rPr>
          <w:sz w:val="20"/>
          <w:szCs w:val="20"/>
        </w:rPr>
      </w:pPr>
    </w:p>
    <w:p w:rsidR="00CD0C48" w:rsidRPr="00CD0C48" w:rsidRDefault="00CD0C48" w:rsidP="00CD0C48">
      <w:pPr>
        <w:widowControl w:val="0"/>
        <w:tabs>
          <w:tab w:val="left" w:pos="360"/>
        </w:tabs>
        <w:spacing w:line="480" w:lineRule="auto"/>
        <w:rPr>
          <w:b/>
          <w:sz w:val="20"/>
          <w:szCs w:val="20"/>
        </w:rPr>
      </w:pPr>
      <w:r w:rsidRPr="00CD0C48">
        <w:rPr>
          <w:b/>
          <w:sz w:val="20"/>
          <w:szCs w:val="20"/>
        </w:rPr>
        <w:tab/>
        <w:t>25-12.022</w:t>
      </w:r>
      <w:r w:rsidRPr="00CD0C48">
        <w:rPr>
          <w:sz w:val="20"/>
          <w:szCs w:val="20"/>
        </w:rPr>
        <w:t xml:space="preserve"> </w:t>
      </w:r>
      <w:r w:rsidRPr="00CD0C48">
        <w:rPr>
          <w:b/>
          <w:sz w:val="20"/>
          <w:szCs w:val="20"/>
        </w:rPr>
        <w:t>Requirements for Distribution System Valves.</w:t>
      </w:r>
    </w:p>
    <w:p w:rsidR="00CD0C48" w:rsidRPr="00CD0C48" w:rsidRDefault="00CD0C48" w:rsidP="00CD0C48">
      <w:pPr>
        <w:widowControl w:val="0"/>
        <w:tabs>
          <w:tab w:val="left" w:pos="360"/>
        </w:tabs>
        <w:spacing w:line="480" w:lineRule="auto"/>
        <w:rPr>
          <w:sz w:val="20"/>
          <w:szCs w:val="20"/>
        </w:rPr>
      </w:pPr>
      <w:r w:rsidRPr="00CD0C48">
        <w:rPr>
          <w:sz w:val="20"/>
          <w:szCs w:val="20"/>
        </w:rPr>
        <w:tab/>
        <w:t>(1) Valves ahead of regulator stations – A valve shall be installed upstream of each regulator station for use in an emergency to stop the flow of gas. These valves are to be installed at a safe distance from the station, but no more than 500 feet from the regulator station. The distance for the valve location can be greater than 500 feet if physically impractical to install closer.</w:t>
      </w:r>
    </w:p>
    <w:p w:rsidR="00CD0C48" w:rsidRPr="00CD0C48" w:rsidRDefault="00CD0C48" w:rsidP="00CD0C48">
      <w:pPr>
        <w:widowControl w:val="0"/>
        <w:tabs>
          <w:tab w:val="left" w:pos="360"/>
        </w:tabs>
        <w:spacing w:line="480" w:lineRule="auto"/>
        <w:rPr>
          <w:sz w:val="20"/>
          <w:szCs w:val="20"/>
        </w:rPr>
      </w:pPr>
      <w:r w:rsidRPr="00CD0C48">
        <w:rPr>
          <w:sz w:val="20"/>
          <w:szCs w:val="20"/>
        </w:rPr>
        <w:tab/>
        <w:t>(2) Sectionalizing valves – Valves shall be spaced within each distribution system to reduce the time to shut-down a segment of the system in an emergency. In determining the spacing of these valves, the following factors shall be evaluated:</w:t>
      </w:r>
    </w:p>
    <w:p w:rsidR="00CD0C48" w:rsidRPr="00CD0C48" w:rsidRDefault="00CD0C48" w:rsidP="00CD0C48">
      <w:pPr>
        <w:widowControl w:val="0"/>
        <w:tabs>
          <w:tab w:val="left" w:pos="360"/>
        </w:tabs>
        <w:spacing w:line="480" w:lineRule="auto"/>
        <w:rPr>
          <w:sz w:val="20"/>
          <w:szCs w:val="20"/>
        </w:rPr>
      </w:pPr>
      <w:r w:rsidRPr="00CD0C48">
        <w:rPr>
          <w:sz w:val="20"/>
          <w:szCs w:val="20"/>
        </w:rPr>
        <w:tab/>
        <w:t>(a) Volume and pressure of gas between valves.</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(b) Size of area and population density between valves required to isolate the area </w:t>
      </w:r>
      <w:r w:rsidRPr="00CD0C48">
        <w:rPr>
          <w:sz w:val="20"/>
          <w:szCs w:val="20"/>
          <w:u w:val="single"/>
        </w:rPr>
        <w:t>and</w:t>
      </w:r>
      <w:r w:rsidRPr="00CD0C48">
        <w:rPr>
          <w:sz w:val="20"/>
          <w:szCs w:val="20"/>
        </w:rPr>
        <w:t xml:space="preserve"> </w:t>
      </w:r>
      <w:r w:rsidRPr="00CD0C48">
        <w:rPr>
          <w:strike/>
          <w:sz w:val="20"/>
          <w:szCs w:val="20"/>
        </w:rPr>
        <w:t>as well as</w:t>
      </w:r>
      <w:r w:rsidRPr="00CD0C48">
        <w:rPr>
          <w:sz w:val="20"/>
          <w:szCs w:val="20"/>
        </w:rPr>
        <w:t xml:space="preserve"> the accessibility of the required valves.</w:t>
      </w:r>
    </w:p>
    <w:p w:rsidR="00CD0C48" w:rsidRPr="00CD0C48" w:rsidRDefault="00CD0C48" w:rsidP="00CD0C48">
      <w:pPr>
        <w:widowControl w:val="0"/>
        <w:tabs>
          <w:tab w:val="left" w:pos="360"/>
        </w:tabs>
        <w:spacing w:line="480" w:lineRule="auto"/>
        <w:rPr>
          <w:sz w:val="20"/>
          <w:szCs w:val="20"/>
        </w:rPr>
      </w:pPr>
      <w:r w:rsidRPr="00CD0C48">
        <w:rPr>
          <w:sz w:val="20"/>
          <w:szCs w:val="20"/>
        </w:rPr>
        <w:tab/>
        <w:t>(c) The minimum number of personnel required to shutdown and restore the area.</w:t>
      </w:r>
    </w:p>
    <w:p w:rsidR="00CD0C48" w:rsidRPr="00CD0C48" w:rsidRDefault="00CD0C48" w:rsidP="00CD0C48">
      <w:pPr>
        <w:widowControl w:val="0"/>
        <w:tabs>
          <w:tab w:val="left" w:pos="360"/>
        </w:tabs>
        <w:spacing w:line="480" w:lineRule="auto"/>
        <w:rPr>
          <w:sz w:val="20"/>
          <w:szCs w:val="20"/>
        </w:rPr>
      </w:pPr>
      <w:r w:rsidRPr="00CD0C48">
        <w:rPr>
          <w:sz w:val="20"/>
          <w:szCs w:val="20"/>
        </w:rPr>
        <w:tab/>
        <w:t>(d) Other means and availability of required equipment to control the flow of gas in the event of an emergency.</w:t>
      </w:r>
    </w:p>
    <w:p w:rsidR="00CD0C48" w:rsidRPr="00CD0C48" w:rsidRDefault="00CD0C48" w:rsidP="00CD0C48">
      <w:pPr>
        <w:widowControl w:val="0"/>
        <w:tabs>
          <w:tab w:val="left" w:pos="360"/>
        </w:tabs>
        <w:spacing w:line="480" w:lineRule="auto"/>
        <w:rPr>
          <w:sz w:val="20"/>
          <w:szCs w:val="20"/>
        </w:rPr>
      </w:pPr>
      <w:r w:rsidRPr="00CD0C48">
        <w:rPr>
          <w:sz w:val="20"/>
          <w:szCs w:val="20"/>
        </w:rPr>
        <w:tab/>
        <w:t>(e) The number and type of customers, such as hospitals, schools, commercial, and industrial loads</w:t>
      </w:r>
      <w:r w:rsidRPr="00CD0C48">
        <w:rPr>
          <w:strike/>
          <w:sz w:val="20"/>
          <w:szCs w:val="20"/>
        </w:rPr>
        <w:t>, etc.,</w:t>
      </w:r>
      <w:r w:rsidRPr="00CD0C48">
        <w:rPr>
          <w:sz w:val="20"/>
          <w:szCs w:val="20"/>
        </w:rPr>
        <w:t xml:space="preserve"> that will be affected.</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(3) Identification – </w:t>
      </w:r>
      <w:r w:rsidRPr="00CD0C48">
        <w:rPr>
          <w:sz w:val="20"/>
          <w:szCs w:val="20"/>
          <w:u w:val="single"/>
        </w:rPr>
        <w:t>Emergency or s</w:t>
      </w:r>
      <w:r w:rsidRPr="00CD0C48">
        <w:rPr>
          <w:strike/>
          <w:sz w:val="20"/>
          <w:szCs w:val="20"/>
        </w:rPr>
        <w:t>S</w:t>
      </w:r>
      <w:r w:rsidRPr="00CD0C48">
        <w:rPr>
          <w:sz w:val="20"/>
          <w:szCs w:val="20"/>
        </w:rPr>
        <w:t xml:space="preserve">ectionalizing and other critical valves shall be designated on appropriate records, drawings or maps used by the operator and shall be referenced to “permanent” aboveground structures or </w:t>
      </w:r>
      <w:r w:rsidRPr="00CD0C48">
        <w:rPr>
          <w:sz w:val="20"/>
          <w:szCs w:val="20"/>
        </w:rPr>
        <w:lastRenderedPageBreak/>
        <w:t xml:space="preserve">other field ties so the valves can be readily located. </w:t>
      </w:r>
      <w:r w:rsidRPr="00CD0C48">
        <w:rPr>
          <w:sz w:val="20"/>
          <w:szCs w:val="20"/>
          <w:u w:val="single"/>
        </w:rPr>
        <w:t>The centerline of the road or highway, property line, or right-of-way may be used as one of the referenced structures.</w:t>
      </w:r>
      <w:r w:rsidRPr="00CD0C48">
        <w:rPr>
          <w:sz w:val="20"/>
          <w:szCs w:val="20"/>
        </w:rPr>
        <w:t xml:space="preserve"> The valve installation and all records showing these valves must be marked for prompt identification using any logical designating system. The valve marking must be accomplished using a durable tag or other equivalent means located as follows:</w:t>
      </w:r>
    </w:p>
    <w:p w:rsidR="00CD0C48" w:rsidRPr="00CD0C48" w:rsidRDefault="00CD0C48" w:rsidP="00CD0C48">
      <w:pPr>
        <w:widowControl w:val="0"/>
        <w:tabs>
          <w:tab w:val="left" w:pos="360"/>
        </w:tabs>
        <w:spacing w:line="480" w:lineRule="auto"/>
        <w:rPr>
          <w:sz w:val="20"/>
          <w:szCs w:val="20"/>
        </w:rPr>
      </w:pPr>
      <w:r w:rsidRPr="00CD0C48">
        <w:rPr>
          <w:sz w:val="20"/>
          <w:szCs w:val="20"/>
        </w:rPr>
        <w:tab/>
        <w:t>(a) For aboveground valves or valves located in vaults which have to be operated from within the vault, the marking shall appear on the valve body or hand wheel.</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(b) For buried valves or valves operated by a key wrench, the marking shall </w:t>
      </w:r>
      <w:r w:rsidRPr="00CD0C48">
        <w:rPr>
          <w:sz w:val="20"/>
          <w:szCs w:val="20"/>
          <w:u w:val="single"/>
        </w:rPr>
        <w:t>be legible and may be on any type of permanent material placed</w:t>
      </w:r>
      <w:r w:rsidRPr="00CD0C48">
        <w:rPr>
          <w:sz w:val="20"/>
          <w:szCs w:val="20"/>
        </w:rPr>
        <w:t xml:space="preserve"> </w:t>
      </w:r>
      <w:r w:rsidRPr="00CD0C48">
        <w:rPr>
          <w:strike/>
          <w:sz w:val="20"/>
          <w:szCs w:val="20"/>
        </w:rPr>
        <w:t>appear</w:t>
      </w:r>
      <w:r w:rsidRPr="00CD0C48">
        <w:rPr>
          <w:sz w:val="20"/>
          <w:szCs w:val="20"/>
        </w:rPr>
        <w:t xml:space="preserve"> in a visible location </w:t>
      </w:r>
      <w:r w:rsidRPr="00CD0C48">
        <w:rPr>
          <w:strike/>
          <w:sz w:val="20"/>
          <w:szCs w:val="20"/>
        </w:rPr>
        <w:t>on the</w:t>
      </w:r>
      <w:r w:rsidRPr="00CD0C48">
        <w:rPr>
          <w:sz w:val="20"/>
          <w:szCs w:val="20"/>
        </w:rPr>
        <w:t xml:space="preserve"> inside of the curb box or standpipe where the cover will not abrade the marking. </w:t>
      </w:r>
      <w:r w:rsidRPr="00CD0C48">
        <w:rPr>
          <w:sz w:val="20"/>
          <w:szCs w:val="20"/>
          <w:u w:val="single"/>
        </w:rPr>
        <w:t>Marking the cover only is not acceptable.</w:t>
      </w:r>
    </w:p>
    <w:p w:rsidR="00CD0C48" w:rsidRPr="00CD0C48" w:rsidRDefault="00CD0C48" w:rsidP="00CD0C48">
      <w:pPr>
        <w:widowControl w:val="0"/>
        <w:tabs>
          <w:tab w:val="left" w:pos="360"/>
        </w:tabs>
        <w:spacing w:line="480" w:lineRule="auto"/>
        <w:rPr>
          <w:sz w:val="20"/>
          <w:szCs w:val="20"/>
        </w:rPr>
      </w:pPr>
      <w:r w:rsidRPr="00CD0C48">
        <w:rPr>
          <w:sz w:val="20"/>
          <w:szCs w:val="20"/>
        </w:rPr>
        <w:tab/>
        <w:t>(4) Blowdown valve requirements – Where blowdown valves are used to aid the evacuation of gas from segments of mains between isolation valves, these valves must:</w:t>
      </w:r>
    </w:p>
    <w:p w:rsidR="00CD0C48" w:rsidRPr="00CD0C48" w:rsidRDefault="00CD0C48" w:rsidP="00CD0C48">
      <w:pPr>
        <w:widowControl w:val="0"/>
        <w:tabs>
          <w:tab w:val="left" w:pos="360"/>
        </w:tabs>
        <w:spacing w:line="480" w:lineRule="auto"/>
        <w:rPr>
          <w:sz w:val="20"/>
          <w:szCs w:val="20"/>
        </w:rPr>
      </w:pPr>
      <w:r w:rsidRPr="00CD0C48">
        <w:rPr>
          <w:sz w:val="20"/>
          <w:szCs w:val="20"/>
        </w:rPr>
        <w:tab/>
        <w:t>(a) Be protected against tampering and mechanical damage from outside forces.</w:t>
      </w:r>
    </w:p>
    <w:p w:rsidR="00CD0C48" w:rsidRPr="00CD0C48" w:rsidRDefault="00CD0C48" w:rsidP="00CD0C48">
      <w:pPr>
        <w:widowControl w:val="0"/>
        <w:tabs>
          <w:tab w:val="left" w:pos="360"/>
        </w:tabs>
        <w:spacing w:line="480" w:lineRule="auto"/>
        <w:rPr>
          <w:sz w:val="20"/>
          <w:szCs w:val="20"/>
        </w:rPr>
      </w:pPr>
      <w:r w:rsidRPr="00CD0C48">
        <w:rPr>
          <w:sz w:val="20"/>
          <w:szCs w:val="20"/>
        </w:rPr>
        <w:tab/>
        <w:t>(b) Be designed for safe venting giving consideration to the direction of flow, electric facility locations, proximity of people, etc.</w:t>
      </w:r>
    </w:p>
    <w:p w:rsidR="00CD0C48" w:rsidRPr="00CD0C48" w:rsidRDefault="00CD0C48" w:rsidP="00CD0C48">
      <w:pPr>
        <w:widowControl w:val="0"/>
        <w:tabs>
          <w:tab w:val="left" w:pos="360"/>
        </w:tabs>
        <w:spacing w:line="480" w:lineRule="auto"/>
        <w:rPr>
          <w:sz w:val="20"/>
          <w:szCs w:val="20"/>
        </w:rPr>
      </w:pPr>
      <w:r w:rsidRPr="00CD0C48">
        <w:rPr>
          <w:sz w:val="20"/>
          <w:szCs w:val="20"/>
        </w:rPr>
        <w:tab/>
        <w:t>(c) Be readily accessible in the event of an emergency.</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(5) All the sectionalizing </w:t>
      </w:r>
      <w:r w:rsidRPr="00CD0C48">
        <w:rPr>
          <w:sz w:val="20"/>
          <w:szCs w:val="20"/>
          <w:u w:val="single"/>
        </w:rPr>
        <w:t>or emergency</w:t>
      </w:r>
      <w:r w:rsidRPr="00CD0C48">
        <w:rPr>
          <w:sz w:val="20"/>
          <w:szCs w:val="20"/>
        </w:rPr>
        <w:t xml:space="preserve"> valves which may be necessary for the safe operation of the system must be inspected and maintenance performed to assure location, access and operating ability at intervals not exceeding 15 months but at least each calendar year.</w:t>
      </w:r>
    </w:p>
    <w:p w:rsidR="00CD0C48" w:rsidRPr="00CD0C48" w:rsidRDefault="00CD0C48" w:rsidP="00CD0C48">
      <w:pPr>
        <w:widowControl w:val="0"/>
        <w:tabs>
          <w:tab w:val="left" w:pos="360"/>
        </w:tabs>
        <w:spacing w:line="480" w:lineRule="auto"/>
        <w:rPr>
          <w:sz w:val="20"/>
          <w:szCs w:val="20"/>
        </w:rPr>
      </w:pPr>
      <w:r w:rsidRPr="00CD0C48">
        <w:rPr>
          <w:i/>
          <w:sz w:val="20"/>
          <w:szCs w:val="20"/>
        </w:rPr>
        <w:t>Rulemaking Authority 368.05(2) FS. Law Implemented 368.05(2) FS. History–New 9-21-74, Amended 10-7-75, 10-2-84, Formerly 25-12.22, Amended 12-15-09,_________.</w:t>
      </w:r>
    </w:p>
    <w:p w:rsidR="00CD0C48" w:rsidRPr="00CD0C48" w:rsidRDefault="00CD0C48" w:rsidP="00CD0C48">
      <w:pPr>
        <w:spacing w:line="480" w:lineRule="auto"/>
        <w:rPr>
          <w:sz w:val="20"/>
          <w:szCs w:val="20"/>
        </w:rPr>
      </w:pPr>
    </w:p>
    <w:p w:rsidR="00CD0C48" w:rsidRPr="00CD0C48" w:rsidRDefault="00CD0C48" w:rsidP="00CD0C48">
      <w:pPr>
        <w:widowControl w:val="0"/>
        <w:tabs>
          <w:tab w:val="left" w:pos="360"/>
        </w:tabs>
        <w:spacing w:line="480" w:lineRule="auto"/>
        <w:rPr>
          <w:b/>
          <w:sz w:val="20"/>
          <w:szCs w:val="20"/>
        </w:rPr>
      </w:pPr>
      <w:r w:rsidRPr="00CD0C48">
        <w:rPr>
          <w:b/>
          <w:sz w:val="20"/>
          <w:szCs w:val="20"/>
        </w:rPr>
        <w:tab/>
        <w:t>25-12.027</w:t>
      </w:r>
      <w:r w:rsidRPr="00CD0C48">
        <w:rPr>
          <w:sz w:val="20"/>
          <w:szCs w:val="20"/>
        </w:rPr>
        <w:t xml:space="preserve"> </w:t>
      </w:r>
      <w:r w:rsidRPr="00CD0C48">
        <w:rPr>
          <w:b/>
          <w:sz w:val="20"/>
          <w:szCs w:val="20"/>
        </w:rPr>
        <w:t>Welder Qualification.</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(1) No welder shall make any pipeline weld unless the welder has qualified in accordance with Section </w:t>
      </w:r>
      <w:r w:rsidRPr="00CD0C48">
        <w:rPr>
          <w:sz w:val="20"/>
          <w:szCs w:val="20"/>
          <w:u w:val="single"/>
        </w:rPr>
        <w:t>6</w:t>
      </w:r>
      <w:r w:rsidRPr="00CD0C48">
        <w:rPr>
          <w:strike/>
          <w:sz w:val="20"/>
          <w:szCs w:val="20"/>
        </w:rPr>
        <w:t>3</w:t>
      </w:r>
      <w:r w:rsidRPr="00CD0C48">
        <w:rPr>
          <w:sz w:val="20"/>
          <w:szCs w:val="20"/>
          <w:u w:val="single"/>
        </w:rPr>
        <w:t>, or section 12 for automatic welding,</w:t>
      </w:r>
      <w:r w:rsidRPr="00CD0C48">
        <w:rPr>
          <w:sz w:val="20"/>
          <w:szCs w:val="20"/>
        </w:rPr>
        <w:t xml:space="preserve"> of American Petroleum Institute Standard 1104, Welding of Pipelines and Related Facilities, </w:t>
      </w:r>
      <w:r w:rsidRPr="00CD0C48">
        <w:rPr>
          <w:sz w:val="20"/>
          <w:szCs w:val="20"/>
          <w:u w:val="single"/>
        </w:rPr>
        <w:t>21st</w:t>
      </w:r>
      <w:r w:rsidRPr="00CD0C48">
        <w:rPr>
          <w:sz w:val="20"/>
          <w:szCs w:val="20"/>
        </w:rPr>
        <w:t xml:space="preserve"> </w:t>
      </w:r>
      <w:r w:rsidRPr="00CD0C48">
        <w:rPr>
          <w:strike/>
          <w:sz w:val="20"/>
          <w:szCs w:val="20"/>
        </w:rPr>
        <w:t>20th</w:t>
      </w:r>
      <w:r w:rsidRPr="00CD0C48">
        <w:rPr>
          <w:sz w:val="20"/>
          <w:szCs w:val="20"/>
        </w:rPr>
        <w:t xml:space="preserve"> edition, </w:t>
      </w:r>
      <w:r w:rsidRPr="00CD0C48">
        <w:rPr>
          <w:sz w:val="20"/>
          <w:szCs w:val="20"/>
          <w:u w:val="single"/>
        </w:rPr>
        <w:t>September 2013</w:t>
      </w:r>
      <w:r w:rsidRPr="00CD0C48">
        <w:rPr>
          <w:sz w:val="20"/>
          <w:szCs w:val="20"/>
        </w:rPr>
        <w:t xml:space="preserve"> </w:t>
      </w:r>
      <w:r w:rsidRPr="00CD0C48">
        <w:rPr>
          <w:strike/>
          <w:sz w:val="20"/>
          <w:szCs w:val="20"/>
        </w:rPr>
        <w:t>October 2005 including Errata/Addendum July 2007 and Errata 2 (2008)</w:t>
      </w:r>
      <w:r w:rsidRPr="00CD0C48">
        <w:rPr>
          <w:sz w:val="20"/>
          <w:szCs w:val="20"/>
        </w:rPr>
        <w:t xml:space="preserve">, incorporated by reference herein, or Appendix C of 49 C.F.R. 192 </w:t>
      </w:r>
      <w:r w:rsidRPr="00CD0C48">
        <w:rPr>
          <w:sz w:val="20"/>
          <w:szCs w:val="20"/>
          <w:u w:val="single"/>
        </w:rPr>
        <w:t>(2017)</w:t>
      </w:r>
      <w:r w:rsidRPr="00CD0C48">
        <w:rPr>
          <w:sz w:val="20"/>
          <w:szCs w:val="20"/>
        </w:rPr>
        <w:t xml:space="preserve"> </w:t>
      </w:r>
      <w:r w:rsidRPr="00CD0C48">
        <w:rPr>
          <w:strike/>
          <w:sz w:val="20"/>
          <w:szCs w:val="20"/>
        </w:rPr>
        <w:t>(2011)</w:t>
      </w:r>
      <w:r w:rsidRPr="00CD0C48">
        <w:rPr>
          <w:sz w:val="20"/>
          <w:szCs w:val="20"/>
        </w:rPr>
        <w:t xml:space="preserve"> </w:t>
      </w:r>
      <w:r w:rsidRPr="00CD0C48">
        <w:rPr>
          <w:sz w:val="20"/>
          <w:szCs w:val="20"/>
          <w:u w:val="single"/>
        </w:rPr>
        <w:t>as adopted in Rule 25-12.005, F.A.C.</w:t>
      </w:r>
      <w:r w:rsidRPr="00CD0C48">
        <w:rPr>
          <w:sz w:val="20"/>
          <w:szCs w:val="20"/>
        </w:rPr>
        <w:t xml:space="preserve">, within the preceding 15 months, but at least once each calendar year. A copy of API 1104 may be </w:t>
      </w:r>
      <w:r w:rsidRPr="00CD0C48">
        <w:rPr>
          <w:sz w:val="20"/>
          <w:szCs w:val="20"/>
        </w:rPr>
        <w:lastRenderedPageBreak/>
        <w:t xml:space="preserve">obtained </w:t>
      </w:r>
      <w:r w:rsidRPr="00CD0C48">
        <w:rPr>
          <w:sz w:val="20"/>
          <w:szCs w:val="20"/>
          <w:u w:val="single"/>
        </w:rPr>
        <w:t>at the Office of the Commission Clerk, 2540 Shumard Oak Blvd., Suite 152, Tallahassee, FL  32399-0850 or</w:t>
      </w:r>
      <w:r w:rsidRPr="00CD0C48">
        <w:rPr>
          <w:sz w:val="20"/>
          <w:szCs w:val="20"/>
        </w:rPr>
        <w:t xml:space="preserve"> from http://www.api.org/Standards/.</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(2) No welder shall weld with a particular welding process unless the welder has engaged in welding with that process within the preceding six calendar months. A welder who has not engaged in welding with that process within the preceding six calendar months must requalify for that process as set forth in subsection (1) </w:t>
      </w:r>
      <w:r w:rsidRPr="00CD0C48">
        <w:rPr>
          <w:sz w:val="20"/>
          <w:szCs w:val="20"/>
          <w:u w:val="single"/>
        </w:rPr>
        <w:t>of this rule</w:t>
      </w:r>
      <w:r w:rsidRPr="00CD0C48">
        <w:rPr>
          <w:sz w:val="20"/>
          <w:szCs w:val="20"/>
        </w:rPr>
        <w:t xml:space="preserve"> </w:t>
      </w:r>
      <w:r w:rsidRPr="00CD0C48">
        <w:rPr>
          <w:strike/>
          <w:sz w:val="20"/>
          <w:szCs w:val="20"/>
        </w:rPr>
        <w:t>herein</w:t>
      </w:r>
      <w:r w:rsidRPr="00CD0C48">
        <w:rPr>
          <w:sz w:val="20"/>
          <w:szCs w:val="20"/>
        </w:rPr>
        <w:t>.</w:t>
      </w:r>
    </w:p>
    <w:p w:rsidR="00CD0C48" w:rsidRPr="00CD0C48" w:rsidRDefault="00CD0C48" w:rsidP="00CD0C48">
      <w:pPr>
        <w:widowControl w:val="0"/>
        <w:tabs>
          <w:tab w:val="left" w:pos="360"/>
        </w:tabs>
        <w:spacing w:line="480" w:lineRule="auto"/>
        <w:rPr>
          <w:sz w:val="20"/>
          <w:szCs w:val="20"/>
        </w:rPr>
      </w:pPr>
      <w:r w:rsidRPr="00CD0C48">
        <w:rPr>
          <w:i/>
          <w:sz w:val="20"/>
          <w:szCs w:val="20"/>
        </w:rPr>
        <w:t>Rulemaking Authority 350.127(2), 368.03, 368.05(2) FS. Law Implemented 368.03, 368.05 FS. History–New 1-7-92, Amended 12-15-09, 10-11-12,___________.</w:t>
      </w:r>
    </w:p>
    <w:p w:rsidR="00CD0C48" w:rsidRPr="00CD0C48" w:rsidRDefault="00CD0C48" w:rsidP="00CD0C48">
      <w:pPr>
        <w:spacing w:line="480" w:lineRule="auto"/>
        <w:rPr>
          <w:sz w:val="20"/>
          <w:szCs w:val="20"/>
        </w:rPr>
      </w:pPr>
    </w:p>
    <w:p w:rsidR="00CD0C48" w:rsidRPr="00CD0C48" w:rsidRDefault="00CD0C48" w:rsidP="00CD0C48">
      <w:pPr>
        <w:widowControl w:val="0"/>
        <w:tabs>
          <w:tab w:val="left" w:pos="360"/>
        </w:tabs>
        <w:spacing w:line="480" w:lineRule="auto"/>
        <w:rPr>
          <w:b/>
          <w:sz w:val="20"/>
          <w:szCs w:val="20"/>
        </w:rPr>
      </w:pPr>
      <w:r w:rsidRPr="00CD0C48">
        <w:rPr>
          <w:b/>
          <w:sz w:val="20"/>
          <w:szCs w:val="20"/>
        </w:rPr>
        <w:tab/>
        <w:t>25-12.040</w:t>
      </w:r>
      <w:r w:rsidRPr="00CD0C48">
        <w:rPr>
          <w:sz w:val="20"/>
          <w:szCs w:val="20"/>
        </w:rPr>
        <w:t xml:space="preserve"> </w:t>
      </w:r>
      <w:r w:rsidRPr="00CD0C48">
        <w:rPr>
          <w:b/>
          <w:sz w:val="20"/>
          <w:szCs w:val="20"/>
        </w:rPr>
        <w:t>Leak Surveys, Procedures and Classification.</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(1) Each operator shall perform periodic leakage surveys in accordance with the following schedule </w:t>
      </w:r>
      <w:r w:rsidRPr="00CD0C48">
        <w:rPr>
          <w:strike/>
          <w:sz w:val="20"/>
          <w:szCs w:val="20"/>
        </w:rPr>
        <w:t>as a minimum</w:t>
      </w:r>
      <w:r w:rsidRPr="00CD0C48">
        <w:rPr>
          <w:sz w:val="20"/>
          <w:szCs w:val="20"/>
        </w:rPr>
        <w:t>:</w:t>
      </w:r>
    </w:p>
    <w:p w:rsidR="00CD0C48" w:rsidRPr="00CD0C48" w:rsidRDefault="00CD0C48" w:rsidP="00CD0C48">
      <w:pPr>
        <w:widowControl w:val="0"/>
        <w:tabs>
          <w:tab w:val="left" w:pos="360"/>
        </w:tabs>
        <w:spacing w:line="480" w:lineRule="auto"/>
        <w:rPr>
          <w:sz w:val="20"/>
          <w:szCs w:val="20"/>
        </w:rPr>
      </w:pPr>
      <w:r w:rsidRPr="00CD0C48">
        <w:rPr>
          <w:sz w:val="20"/>
          <w:szCs w:val="20"/>
        </w:rPr>
        <w:tab/>
        <w:t>(a) A gas detector instrument survey shall be conducted at intervals not exceeding 15 months but at least once each calendar year in those portions of an operator’s service area, including:</w:t>
      </w:r>
    </w:p>
    <w:p w:rsidR="00CD0C48" w:rsidRPr="00CD0C48" w:rsidRDefault="00CD0C48" w:rsidP="00CD0C48">
      <w:pPr>
        <w:widowControl w:val="0"/>
        <w:tabs>
          <w:tab w:val="left" w:pos="360"/>
        </w:tabs>
        <w:spacing w:line="480" w:lineRule="auto"/>
        <w:rPr>
          <w:sz w:val="20"/>
          <w:szCs w:val="20"/>
        </w:rPr>
      </w:pPr>
      <w:r w:rsidRPr="00CD0C48">
        <w:rPr>
          <w:sz w:val="20"/>
          <w:szCs w:val="20"/>
        </w:rPr>
        <w:tab/>
        <w:t>1. Principal business districts, master meter systems, and places where the public is known to congregate frequently.</w:t>
      </w:r>
    </w:p>
    <w:p w:rsidR="00CD0C48" w:rsidRPr="00CD0C48" w:rsidRDefault="00CD0C48" w:rsidP="00CD0C48">
      <w:pPr>
        <w:widowControl w:val="0"/>
        <w:tabs>
          <w:tab w:val="left" w:pos="360"/>
        </w:tabs>
        <w:spacing w:line="480" w:lineRule="auto"/>
        <w:rPr>
          <w:sz w:val="20"/>
          <w:szCs w:val="20"/>
        </w:rPr>
      </w:pPr>
      <w:r w:rsidRPr="00CD0C48">
        <w:rPr>
          <w:sz w:val="20"/>
          <w:szCs w:val="20"/>
        </w:rPr>
        <w:tab/>
        <w:t>2. Where pipeline facilities, including service lines, are located under surfaces of such construction that little opportunity is afforded for a leak to vent safely.</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(b) A gas detector instrument survey to locate leaks throughout areas not included in subsection (a) above shall be conducted at intervals not exceeding </w:t>
      </w:r>
      <w:r w:rsidRPr="00CD0C48">
        <w:rPr>
          <w:strike/>
          <w:sz w:val="20"/>
          <w:szCs w:val="20"/>
        </w:rPr>
        <w:t>three (</w:t>
      </w:r>
      <w:r w:rsidRPr="00CD0C48">
        <w:rPr>
          <w:sz w:val="20"/>
          <w:szCs w:val="20"/>
        </w:rPr>
        <w:t>3</w:t>
      </w:r>
      <w:r w:rsidRPr="00CD0C48">
        <w:rPr>
          <w:strike/>
          <w:sz w:val="20"/>
          <w:szCs w:val="20"/>
        </w:rPr>
        <w:t>)</w:t>
      </w:r>
      <w:r w:rsidRPr="00CD0C48">
        <w:rPr>
          <w:sz w:val="20"/>
          <w:szCs w:val="20"/>
        </w:rPr>
        <w:t xml:space="preserve"> </w:t>
      </w:r>
      <w:r w:rsidRPr="00CD0C48">
        <w:rPr>
          <w:sz w:val="20"/>
          <w:szCs w:val="20"/>
          <w:u w:val="single"/>
        </w:rPr>
        <w:t>calendar</w:t>
      </w:r>
      <w:r w:rsidRPr="00CD0C48">
        <w:rPr>
          <w:sz w:val="20"/>
          <w:szCs w:val="20"/>
        </w:rPr>
        <w:t xml:space="preserve"> years </w:t>
      </w:r>
      <w:r w:rsidRPr="00CD0C48">
        <w:rPr>
          <w:sz w:val="20"/>
          <w:szCs w:val="20"/>
          <w:u w:val="single"/>
        </w:rPr>
        <w:t>at intervals not exceeding 39 months</w:t>
      </w:r>
      <w:r w:rsidRPr="00CD0C48">
        <w:rPr>
          <w:sz w:val="20"/>
          <w:szCs w:val="20"/>
        </w:rPr>
        <w:t xml:space="preserve"> on bare metallic, galvanized steel, coated tubing pipelines, and </w:t>
      </w:r>
      <w:r w:rsidRPr="00CD0C48">
        <w:rPr>
          <w:strike/>
          <w:sz w:val="20"/>
          <w:szCs w:val="20"/>
        </w:rPr>
        <w:t>five (</w:t>
      </w:r>
      <w:r w:rsidRPr="00CD0C48">
        <w:rPr>
          <w:sz w:val="20"/>
          <w:szCs w:val="20"/>
        </w:rPr>
        <w:t>5</w:t>
      </w:r>
      <w:r w:rsidRPr="00CD0C48">
        <w:rPr>
          <w:strike/>
          <w:sz w:val="20"/>
          <w:szCs w:val="20"/>
        </w:rPr>
        <w:t>)</w:t>
      </w:r>
      <w:r w:rsidRPr="00CD0C48">
        <w:rPr>
          <w:sz w:val="20"/>
          <w:szCs w:val="20"/>
        </w:rPr>
        <w:t xml:space="preserve"> </w:t>
      </w:r>
      <w:r w:rsidRPr="00CD0C48">
        <w:rPr>
          <w:sz w:val="20"/>
          <w:szCs w:val="20"/>
          <w:u w:val="single"/>
        </w:rPr>
        <w:t>calendar</w:t>
      </w:r>
      <w:r w:rsidRPr="00CD0C48">
        <w:rPr>
          <w:sz w:val="20"/>
          <w:szCs w:val="20"/>
        </w:rPr>
        <w:t xml:space="preserve"> years </w:t>
      </w:r>
      <w:r w:rsidRPr="00CD0C48">
        <w:rPr>
          <w:sz w:val="20"/>
          <w:szCs w:val="20"/>
          <w:u w:val="single"/>
        </w:rPr>
        <w:t>at intervals not exceeding 63 months</w:t>
      </w:r>
      <w:r w:rsidRPr="00CD0C48">
        <w:rPr>
          <w:sz w:val="20"/>
          <w:szCs w:val="20"/>
        </w:rPr>
        <w:t xml:space="preserve"> on the remaining pipeline system, or more frequently if experience indicates.</w:t>
      </w:r>
    </w:p>
    <w:p w:rsidR="00CD0C48" w:rsidRPr="00CD0C48" w:rsidRDefault="00CD0C48" w:rsidP="00CD0C48">
      <w:pPr>
        <w:widowControl w:val="0"/>
        <w:tabs>
          <w:tab w:val="left" w:pos="360"/>
        </w:tabs>
        <w:spacing w:line="480" w:lineRule="auto"/>
        <w:rPr>
          <w:sz w:val="20"/>
          <w:szCs w:val="20"/>
        </w:rPr>
      </w:pPr>
      <w:r w:rsidRPr="00CD0C48">
        <w:rPr>
          <w:sz w:val="20"/>
          <w:szCs w:val="20"/>
        </w:rPr>
        <w:tab/>
        <w:t>(2) The following leak classification system shall be used on all leak records and reports:</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(a) “Grade 1 Leak” – a leak of gas that represents an existing or probable hazard to persons or buildings. </w:t>
      </w:r>
      <w:r w:rsidRPr="00CD0C48">
        <w:rPr>
          <w:sz w:val="20"/>
          <w:szCs w:val="20"/>
          <w:u w:val="single"/>
        </w:rPr>
        <w:t>In order</w:t>
      </w:r>
      <w:r w:rsidRPr="00CD0C48">
        <w:rPr>
          <w:sz w:val="20"/>
          <w:szCs w:val="20"/>
        </w:rPr>
        <w:t xml:space="preserve"> </w:t>
      </w:r>
      <w:r w:rsidRPr="00CD0C48">
        <w:rPr>
          <w:strike/>
          <w:sz w:val="20"/>
          <w:szCs w:val="20"/>
        </w:rPr>
        <w:t>Prompt action</w:t>
      </w:r>
      <w:r w:rsidRPr="00CD0C48">
        <w:rPr>
          <w:sz w:val="20"/>
          <w:szCs w:val="20"/>
        </w:rPr>
        <w:t xml:space="preserve"> to protect life and property</w:t>
      </w:r>
      <w:r w:rsidRPr="00CD0C48">
        <w:rPr>
          <w:sz w:val="20"/>
          <w:szCs w:val="20"/>
          <w:u w:val="single"/>
        </w:rPr>
        <w:t>, these leaks shall be repaired immediately</w:t>
      </w:r>
      <w:r w:rsidRPr="00CD0C48">
        <w:rPr>
          <w:sz w:val="20"/>
          <w:szCs w:val="20"/>
        </w:rPr>
        <w:t xml:space="preserve"> and continuous action </w:t>
      </w:r>
      <w:r w:rsidRPr="00CD0C48">
        <w:rPr>
          <w:sz w:val="20"/>
          <w:szCs w:val="20"/>
          <w:u w:val="single"/>
        </w:rPr>
        <w:t>shall be taken</w:t>
      </w:r>
      <w:r w:rsidRPr="00CD0C48">
        <w:rPr>
          <w:sz w:val="20"/>
          <w:szCs w:val="20"/>
        </w:rPr>
        <w:t xml:space="preserve"> until conditions are no longer hazardous </w:t>
      </w:r>
      <w:r w:rsidRPr="00CD0C48">
        <w:rPr>
          <w:strike/>
          <w:sz w:val="20"/>
          <w:szCs w:val="20"/>
        </w:rPr>
        <w:t>is required</w:t>
      </w:r>
      <w:r w:rsidRPr="00CD0C48">
        <w:rPr>
          <w:sz w:val="20"/>
          <w:szCs w:val="20"/>
        </w:rPr>
        <w:t>.</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(b) “Grade 2 Leak” – a leak that is not a threat to persons or property at the time of detection, but justifies </w:t>
      </w:r>
      <w:r w:rsidRPr="00CD0C48">
        <w:rPr>
          <w:sz w:val="20"/>
          <w:szCs w:val="20"/>
        </w:rPr>
        <w:lastRenderedPageBreak/>
        <w:t>scheduled repair based on potential future hazard. These leaks shall be repaired within 90 days from the date the leak was originally located, unless due to resurvey the leak was determined to be Grade 3 as defined in subsection (c) below. In determining the time period for repair, the following criteria should be taken into consideration:</w:t>
      </w:r>
    </w:p>
    <w:p w:rsidR="00CD0C48" w:rsidRPr="00CD0C48" w:rsidRDefault="00CD0C48" w:rsidP="00CD0C48">
      <w:pPr>
        <w:widowControl w:val="0"/>
        <w:tabs>
          <w:tab w:val="left" w:pos="360"/>
        </w:tabs>
        <w:spacing w:line="480" w:lineRule="auto"/>
        <w:rPr>
          <w:sz w:val="20"/>
          <w:szCs w:val="20"/>
        </w:rPr>
      </w:pPr>
      <w:r w:rsidRPr="00CD0C48">
        <w:rPr>
          <w:sz w:val="20"/>
          <w:szCs w:val="20"/>
        </w:rPr>
        <w:tab/>
        <w:t>1. Amount and migration of gas;</w:t>
      </w:r>
    </w:p>
    <w:p w:rsidR="00CD0C48" w:rsidRPr="00CD0C48" w:rsidRDefault="00CD0C48" w:rsidP="00CD0C48">
      <w:pPr>
        <w:widowControl w:val="0"/>
        <w:tabs>
          <w:tab w:val="left" w:pos="360"/>
        </w:tabs>
        <w:spacing w:line="480" w:lineRule="auto"/>
        <w:rPr>
          <w:sz w:val="20"/>
          <w:szCs w:val="20"/>
        </w:rPr>
      </w:pPr>
      <w:r w:rsidRPr="00CD0C48">
        <w:rPr>
          <w:sz w:val="20"/>
          <w:szCs w:val="20"/>
        </w:rPr>
        <w:tab/>
        <w:t>2. Proximity of gas to buildings and subsurface structures;</w:t>
      </w:r>
    </w:p>
    <w:p w:rsidR="00CD0C48" w:rsidRPr="00CD0C48" w:rsidRDefault="00CD0C48" w:rsidP="00CD0C48">
      <w:pPr>
        <w:widowControl w:val="0"/>
        <w:tabs>
          <w:tab w:val="left" w:pos="360"/>
        </w:tabs>
        <w:spacing w:line="480" w:lineRule="auto"/>
        <w:rPr>
          <w:sz w:val="20"/>
          <w:szCs w:val="20"/>
        </w:rPr>
      </w:pPr>
      <w:r w:rsidRPr="00CD0C48">
        <w:rPr>
          <w:sz w:val="20"/>
          <w:szCs w:val="20"/>
        </w:rPr>
        <w:tab/>
        <w:t>3. Extent of pavement;</w:t>
      </w:r>
    </w:p>
    <w:p w:rsidR="00CD0C48" w:rsidRPr="00CD0C48" w:rsidRDefault="00CD0C48" w:rsidP="00CD0C48">
      <w:pPr>
        <w:widowControl w:val="0"/>
        <w:tabs>
          <w:tab w:val="left" w:pos="360"/>
        </w:tabs>
        <w:spacing w:line="480" w:lineRule="auto"/>
        <w:rPr>
          <w:sz w:val="20"/>
          <w:szCs w:val="20"/>
        </w:rPr>
      </w:pPr>
      <w:r w:rsidRPr="00CD0C48">
        <w:rPr>
          <w:sz w:val="20"/>
          <w:szCs w:val="20"/>
        </w:rPr>
        <w:tab/>
        <w:t>4. Soil type and conditions, such as moisture and natural venting.</w:t>
      </w:r>
    </w:p>
    <w:p w:rsidR="00CD0C48" w:rsidRPr="00CD0C48" w:rsidRDefault="00CD0C48" w:rsidP="00CD0C48">
      <w:pPr>
        <w:widowControl w:val="0"/>
        <w:tabs>
          <w:tab w:val="left" w:pos="360"/>
        </w:tabs>
        <w:spacing w:line="480" w:lineRule="auto"/>
        <w:rPr>
          <w:sz w:val="20"/>
          <w:szCs w:val="20"/>
        </w:rPr>
      </w:pPr>
      <w:r w:rsidRPr="00CD0C48">
        <w:rPr>
          <w:sz w:val="20"/>
          <w:szCs w:val="20"/>
        </w:rPr>
        <w:tab/>
        <w:t>(c) “Grade 3 Leak” – a leak that is not a threat to persons and property and is not expected to become so. Above ground grade 3 leaks shall be repaired within 90 days from the date the leak was originally located unless the leak is upgraded or does not produce a positive leak indication when a soap and water solution, or its equivalent, is applied on suspected locations at operating pressure. Grade 3 leaks that are underground shall be reevaluated at least once every 6 months until repaired. The frequency of reevaluation shall be determined by the location and magnitude of the leak.</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(3) </w:t>
      </w:r>
      <w:r w:rsidRPr="00CD0C48">
        <w:rPr>
          <w:strike/>
          <w:sz w:val="20"/>
          <w:szCs w:val="20"/>
        </w:rPr>
        <w:t>The adequacy of</w:t>
      </w:r>
      <w:r w:rsidRPr="00CD0C48">
        <w:rPr>
          <w:sz w:val="20"/>
          <w:szCs w:val="20"/>
        </w:rPr>
        <w:t xml:space="preserve"> </w:t>
      </w:r>
      <w:r w:rsidRPr="00CD0C48">
        <w:rPr>
          <w:sz w:val="20"/>
          <w:szCs w:val="20"/>
          <w:u w:val="single"/>
        </w:rPr>
        <w:t>A</w:t>
      </w:r>
      <w:r w:rsidRPr="00CD0C48">
        <w:rPr>
          <w:strike/>
          <w:sz w:val="20"/>
          <w:szCs w:val="20"/>
        </w:rPr>
        <w:t>a</w:t>
      </w:r>
      <w:r w:rsidRPr="00CD0C48">
        <w:rPr>
          <w:sz w:val="20"/>
          <w:szCs w:val="20"/>
        </w:rPr>
        <w:t>ll the repairs of leaks shall be checked by appropriate methods immediately after the repairs are completed. Where there is residual gas in the ground, a follow-up inspection using a gas detector instrument must be made as soon as the gas has had an opportunity to dissipate, but no later than one month for Grade 1 leaks and 6 months for Grade 2 leaks. The date and status of recheck shall be recorded on the leak repair records.</w:t>
      </w:r>
    </w:p>
    <w:p w:rsidR="00CD0C48" w:rsidRPr="00CD0C48" w:rsidRDefault="00CD0C48" w:rsidP="00CD0C48">
      <w:pPr>
        <w:widowControl w:val="0"/>
        <w:tabs>
          <w:tab w:val="left" w:pos="360"/>
        </w:tabs>
        <w:spacing w:line="480" w:lineRule="auto"/>
        <w:rPr>
          <w:sz w:val="20"/>
          <w:szCs w:val="20"/>
          <w:u w:val="single"/>
        </w:rPr>
      </w:pPr>
      <w:r w:rsidRPr="00CD0C48">
        <w:rPr>
          <w:sz w:val="20"/>
          <w:szCs w:val="20"/>
        </w:rPr>
        <w:tab/>
      </w:r>
      <w:r w:rsidRPr="00CD0C48">
        <w:rPr>
          <w:sz w:val="20"/>
          <w:szCs w:val="20"/>
          <w:u w:val="single"/>
        </w:rPr>
        <w:t>(4) If residual gas is detected on the follow-up inspection, continued monthly monitoring, not to exceed 45 days, and inspections shall be done until gas is no longer detected.</w:t>
      </w:r>
    </w:p>
    <w:p w:rsidR="00CD0C48" w:rsidRPr="00CD0C48" w:rsidRDefault="00CD0C48" w:rsidP="00CD0C48">
      <w:pPr>
        <w:widowControl w:val="0"/>
        <w:tabs>
          <w:tab w:val="left" w:pos="360"/>
        </w:tabs>
        <w:spacing w:line="480" w:lineRule="auto"/>
        <w:rPr>
          <w:sz w:val="20"/>
          <w:szCs w:val="20"/>
        </w:rPr>
      </w:pPr>
      <w:r w:rsidRPr="00CD0C48">
        <w:rPr>
          <w:i/>
          <w:sz w:val="20"/>
          <w:szCs w:val="20"/>
        </w:rPr>
        <w:t>Rulemaking Authority 368.05(2) FS. Law Implemented 368.05(2) FS. History–New 9-21-74, Repromulgated 10-7-75, Amended 10-2-84, Formerly 25-12.40, Amended 1-7-92, 12-15-09, _________.</w:t>
      </w:r>
    </w:p>
    <w:p w:rsidR="00CD0C48" w:rsidRPr="00CD0C48" w:rsidRDefault="00CD0C48" w:rsidP="00CD0C48">
      <w:pPr>
        <w:spacing w:line="480" w:lineRule="auto"/>
        <w:rPr>
          <w:sz w:val="20"/>
          <w:szCs w:val="20"/>
        </w:rPr>
      </w:pPr>
    </w:p>
    <w:p w:rsidR="00CD0C48" w:rsidRPr="00CD0C48" w:rsidRDefault="00CD0C48" w:rsidP="00CD0C48">
      <w:pPr>
        <w:widowControl w:val="0"/>
        <w:tabs>
          <w:tab w:val="left" w:pos="360"/>
        </w:tabs>
        <w:spacing w:line="480" w:lineRule="auto"/>
        <w:rPr>
          <w:b/>
          <w:sz w:val="20"/>
          <w:szCs w:val="20"/>
        </w:rPr>
      </w:pPr>
      <w:r w:rsidRPr="00CD0C48">
        <w:rPr>
          <w:b/>
          <w:sz w:val="20"/>
          <w:szCs w:val="20"/>
        </w:rPr>
        <w:tab/>
        <w:t>25-12.085</w:t>
      </w:r>
      <w:r w:rsidRPr="00CD0C48">
        <w:rPr>
          <w:sz w:val="20"/>
          <w:szCs w:val="20"/>
        </w:rPr>
        <w:t xml:space="preserve"> </w:t>
      </w:r>
      <w:r w:rsidRPr="00CD0C48">
        <w:rPr>
          <w:b/>
          <w:sz w:val="20"/>
          <w:szCs w:val="20"/>
        </w:rPr>
        <w:t>Written Annual Reports Required.</w:t>
      </w:r>
    </w:p>
    <w:p w:rsidR="00CD0C48" w:rsidRPr="00CD0C48" w:rsidRDefault="00CD0C48" w:rsidP="00CD0C48">
      <w:pPr>
        <w:widowControl w:val="0"/>
        <w:tabs>
          <w:tab w:val="left" w:pos="360"/>
        </w:tabs>
        <w:spacing w:line="480" w:lineRule="auto"/>
        <w:rPr>
          <w:sz w:val="20"/>
          <w:szCs w:val="20"/>
        </w:rPr>
      </w:pPr>
      <w:r w:rsidRPr="00CD0C48">
        <w:rPr>
          <w:sz w:val="20"/>
          <w:szCs w:val="20"/>
        </w:rPr>
        <w:tab/>
        <w:t xml:space="preserve">(1) Each operator of a distribution system shall submit an annual report on Pipeline and Hazardous Materials Safety Administration Form PHMSA F 7100.1-1 </w:t>
      </w:r>
      <w:r w:rsidRPr="00CD0C48">
        <w:rPr>
          <w:sz w:val="20"/>
          <w:szCs w:val="20"/>
          <w:u w:val="single"/>
        </w:rPr>
        <w:t>(2015)</w:t>
      </w:r>
      <w:r w:rsidRPr="00CD0C48">
        <w:rPr>
          <w:sz w:val="20"/>
          <w:szCs w:val="20"/>
        </w:rPr>
        <w:t xml:space="preserve"> </w:t>
      </w:r>
      <w:r w:rsidRPr="00CD0C48">
        <w:rPr>
          <w:strike/>
          <w:sz w:val="20"/>
          <w:szCs w:val="20"/>
        </w:rPr>
        <w:t>(12-05)</w:t>
      </w:r>
      <w:r w:rsidRPr="00CD0C48">
        <w:rPr>
          <w:sz w:val="20"/>
          <w:szCs w:val="20"/>
        </w:rPr>
        <w:t xml:space="preserve">, entitled “Annual Report for Calendar Year 20____ Gas Distribution System,” </w:t>
      </w:r>
      <w:r w:rsidRPr="00CD0C48">
        <w:rPr>
          <w:rFonts w:eastAsia="Calibri"/>
          <w:sz w:val="20"/>
          <w:szCs w:val="20"/>
          <w:u w:val="single"/>
        </w:rPr>
        <w:t>which is incorporated by reference into this rule and is available</w:t>
      </w:r>
      <w:r w:rsidRPr="00CD0C48">
        <w:rPr>
          <w:sz w:val="20"/>
          <w:szCs w:val="20"/>
          <w:u w:val="single"/>
        </w:rPr>
        <w:t xml:space="preserve"> at </w:t>
      </w:r>
      <w:hyperlink r:id="rId14" w:history="1">
        <w:r w:rsidRPr="00CD0C48">
          <w:rPr>
            <w:color w:val="0000FF"/>
            <w:sz w:val="20"/>
            <w:szCs w:val="20"/>
            <w:u w:val="single"/>
          </w:rPr>
          <w:t>http://www.flrules.org/Gateway/reference.asp?No=Ref-07924</w:t>
        </w:r>
      </w:hyperlink>
      <w:r w:rsidRPr="00CD0C48">
        <w:rPr>
          <w:sz w:val="20"/>
          <w:szCs w:val="20"/>
          <w:u w:val="single"/>
        </w:rPr>
        <w:t xml:space="preserve"> </w:t>
      </w:r>
      <w:r w:rsidRPr="00CD0C48">
        <w:rPr>
          <w:sz w:val="20"/>
          <w:szCs w:val="20"/>
        </w:rPr>
        <w:t xml:space="preserve"> for each distribution system. In the case of an operator who has more than one distribution system, a combined annual report must be submitted which includes all facilities operated within the State of Florida subject to the Commission’s jurisdiction. </w:t>
      </w:r>
    </w:p>
    <w:p w:rsidR="00CD0C48" w:rsidRPr="00CD0C48" w:rsidRDefault="00CD0C48" w:rsidP="00CD0C48">
      <w:pPr>
        <w:widowControl w:val="0"/>
        <w:tabs>
          <w:tab w:val="left" w:pos="360"/>
        </w:tabs>
        <w:spacing w:line="480" w:lineRule="auto"/>
        <w:rPr>
          <w:strike/>
          <w:sz w:val="20"/>
          <w:szCs w:val="20"/>
        </w:rPr>
      </w:pPr>
      <w:r w:rsidRPr="00CD0C48">
        <w:rPr>
          <w:sz w:val="20"/>
          <w:szCs w:val="20"/>
        </w:rPr>
        <w:tab/>
      </w:r>
      <w:r w:rsidRPr="00CD0C48">
        <w:rPr>
          <w:strike/>
          <w:sz w:val="20"/>
          <w:szCs w:val="20"/>
        </w:rPr>
        <w:t>(2) Each operator of a distribution system shall, for facilities that operate at 20 percent or more of the specified minimum yield strength, or that are used to convey gas into or out of storage, submit an annual reports for those facilities on Pipeline and Hazardous Materials Safety Administration Form PHMSA F 7100.2-1 (12-05), entitled “Annual Report for Calendar Year 20____ Gas Transmission &amp; Gathering Systems.”</w:t>
      </w:r>
    </w:p>
    <w:p w:rsidR="00CD0C48" w:rsidRPr="00CD0C48" w:rsidRDefault="00CD0C48" w:rsidP="00CD0C48">
      <w:pPr>
        <w:widowControl w:val="0"/>
        <w:tabs>
          <w:tab w:val="left" w:pos="360"/>
        </w:tabs>
        <w:spacing w:line="480" w:lineRule="auto"/>
        <w:rPr>
          <w:sz w:val="20"/>
          <w:szCs w:val="20"/>
          <w:u w:val="single"/>
        </w:rPr>
      </w:pPr>
      <w:r w:rsidRPr="00CD0C48">
        <w:rPr>
          <w:sz w:val="20"/>
          <w:szCs w:val="20"/>
        </w:rPr>
        <w:tab/>
      </w:r>
      <w:r w:rsidRPr="00CD0C48">
        <w:rPr>
          <w:sz w:val="20"/>
          <w:szCs w:val="20"/>
          <w:u w:val="single"/>
        </w:rPr>
        <w:t>(2)</w:t>
      </w:r>
      <w:r w:rsidRPr="00CD0C48">
        <w:rPr>
          <w:strike/>
          <w:sz w:val="20"/>
          <w:szCs w:val="20"/>
        </w:rPr>
        <w:t>(3)</w:t>
      </w:r>
      <w:r w:rsidRPr="00CD0C48">
        <w:rPr>
          <w:sz w:val="20"/>
          <w:szCs w:val="20"/>
        </w:rPr>
        <w:t xml:space="preserve"> Each operator of a transmission system shall submit an annual report on Pipeline and Hazardous Materials Safety Administration Form PHMSA F 7100.2-1 </w:t>
      </w:r>
      <w:r w:rsidRPr="00CD0C48">
        <w:rPr>
          <w:sz w:val="20"/>
          <w:szCs w:val="20"/>
          <w:u w:val="single"/>
        </w:rPr>
        <w:t>(2014)</w:t>
      </w:r>
      <w:r w:rsidRPr="00CD0C48">
        <w:rPr>
          <w:sz w:val="20"/>
          <w:szCs w:val="20"/>
        </w:rPr>
        <w:t xml:space="preserve"> </w:t>
      </w:r>
      <w:r w:rsidRPr="00CD0C48">
        <w:rPr>
          <w:strike/>
          <w:sz w:val="20"/>
          <w:szCs w:val="20"/>
        </w:rPr>
        <w:t>(12-05)</w:t>
      </w:r>
      <w:r w:rsidRPr="00CD0C48">
        <w:rPr>
          <w:sz w:val="20"/>
          <w:szCs w:val="20"/>
        </w:rPr>
        <w:t>,</w:t>
      </w:r>
      <w:r w:rsidRPr="00CD0C48">
        <w:rPr>
          <w:sz w:val="20"/>
          <w:szCs w:val="20"/>
          <w:u w:val="single"/>
        </w:rPr>
        <w:t xml:space="preserve"> entitled “Annual Report for Calendar Year 20__  Natural and Other Gas Transmission and Gathering Pipeline Systems,” </w:t>
      </w:r>
      <w:r w:rsidRPr="00CD0C48">
        <w:rPr>
          <w:rFonts w:eastAsia="Calibri"/>
          <w:sz w:val="20"/>
          <w:szCs w:val="20"/>
          <w:u w:val="single"/>
        </w:rPr>
        <w:t>which is incorporated by reference into this rule and is available</w:t>
      </w:r>
      <w:r w:rsidRPr="00CD0C48">
        <w:rPr>
          <w:sz w:val="20"/>
          <w:szCs w:val="20"/>
          <w:u w:val="single"/>
        </w:rPr>
        <w:t xml:space="preserve"> at </w:t>
      </w:r>
      <w:hyperlink r:id="rId15" w:history="1">
        <w:r w:rsidRPr="00CD0C48">
          <w:rPr>
            <w:color w:val="0000FF"/>
            <w:sz w:val="20"/>
            <w:szCs w:val="20"/>
            <w:u w:val="single"/>
          </w:rPr>
          <w:t>http://www.flrules.org/Gateway/reference.asp?No=Ref-07925</w:t>
        </w:r>
      </w:hyperlink>
      <w:r w:rsidRPr="00CD0C48">
        <w:rPr>
          <w:sz w:val="20"/>
          <w:szCs w:val="20"/>
        </w:rPr>
        <w:t>.</w:t>
      </w:r>
    </w:p>
    <w:p w:rsidR="00CD0C48" w:rsidRPr="00CD0C48" w:rsidRDefault="00CD0C48" w:rsidP="00CD0C48">
      <w:pPr>
        <w:widowControl w:val="0"/>
        <w:tabs>
          <w:tab w:val="left" w:pos="360"/>
        </w:tabs>
        <w:spacing w:line="480" w:lineRule="auto"/>
        <w:rPr>
          <w:sz w:val="20"/>
          <w:szCs w:val="20"/>
        </w:rPr>
      </w:pPr>
      <w:r w:rsidRPr="00CD0C48">
        <w:rPr>
          <w:sz w:val="20"/>
          <w:szCs w:val="20"/>
        </w:rPr>
        <w:t>All the above reports must be submitted for the preceding calendar year so as to be received by the Commission no later than March 15th of each year.</w:t>
      </w:r>
    </w:p>
    <w:p w:rsidR="00CD0C48" w:rsidRPr="00CD0C48" w:rsidRDefault="00CD0C48" w:rsidP="00CD0C48">
      <w:pPr>
        <w:widowControl w:val="0"/>
        <w:tabs>
          <w:tab w:val="left" w:pos="360"/>
        </w:tabs>
        <w:spacing w:line="480" w:lineRule="auto"/>
        <w:rPr>
          <w:sz w:val="20"/>
          <w:szCs w:val="20"/>
        </w:rPr>
      </w:pPr>
      <w:r w:rsidRPr="00CD0C48">
        <w:rPr>
          <w:i/>
          <w:sz w:val="20"/>
          <w:szCs w:val="20"/>
        </w:rPr>
        <w:t>Rulemaking Authority 350.127(2), 368.05(2) FS. Law Implemented 368.03, 368.05(2) FS. History–New 11-14-70, Amended 9-21-74, Repromulgated 10-7-75, Amended 10-2-84, Formerly 25-12.85, Amended 12-15-09, _________.</w:t>
      </w:r>
    </w:p>
    <w:p w:rsidR="00CD0C48" w:rsidRPr="00CD0C48" w:rsidRDefault="00CD0C48" w:rsidP="00CD0C48">
      <w:pPr>
        <w:spacing w:line="480" w:lineRule="auto"/>
        <w:rPr>
          <w:sz w:val="20"/>
          <w:szCs w:val="20"/>
        </w:rPr>
      </w:pPr>
    </w:p>
    <w:p w:rsidR="00B81955" w:rsidRPr="007469AA" w:rsidRDefault="00B81955" w:rsidP="00B81955">
      <w:pPr>
        <w:spacing w:line="480" w:lineRule="auto"/>
      </w:pPr>
    </w:p>
    <w:sectPr w:rsidR="00B81955" w:rsidRPr="007469AA">
      <w:headerReference w:type="defaul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AA" w:rsidRDefault="007469AA">
      <w:r>
        <w:separator/>
      </w:r>
    </w:p>
  </w:endnote>
  <w:endnote w:type="continuationSeparator" w:id="0">
    <w:p w:rsidR="007469AA" w:rsidRDefault="0074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AA" w:rsidRDefault="007469AA">
      <w:r>
        <w:separator/>
      </w:r>
    </w:p>
  </w:footnote>
  <w:footnote w:type="continuationSeparator" w:id="0">
    <w:p w:rsidR="007469AA" w:rsidRDefault="00746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1 ">
      <w:r w:rsidR="00A7649F">
        <w:t>PSC-17-0051-FOF-GU</w:t>
      </w:r>
    </w:fldSimple>
  </w:p>
  <w:p w:rsidR="00FA6EFD" w:rsidRDefault="007469AA">
    <w:pPr>
      <w:pStyle w:val="OrderHeader"/>
    </w:pPr>
    <w:bookmarkStart w:id="9" w:name="HeaderDocketNo"/>
    <w:bookmarkEnd w:id="9"/>
    <w:r>
      <w:t>DOCKET NO. 160121-GU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649F">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1-GU"/>
  </w:docVars>
  <w:rsids>
    <w:rsidRoot w:val="007469AA"/>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8486A"/>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469AA"/>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7649F"/>
    <w:rsid w:val="00A97535"/>
    <w:rsid w:val="00AA73F1"/>
    <w:rsid w:val="00AB0E1A"/>
    <w:rsid w:val="00AB1A30"/>
    <w:rsid w:val="00AD1ED3"/>
    <w:rsid w:val="00AF3680"/>
    <w:rsid w:val="00B05E89"/>
    <w:rsid w:val="00B0777D"/>
    <w:rsid w:val="00B4057A"/>
    <w:rsid w:val="00B40894"/>
    <w:rsid w:val="00B45E75"/>
    <w:rsid w:val="00B50876"/>
    <w:rsid w:val="00B55EE5"/>
    <w:rsid w:val="00B73DE6"/>
    <w:rsid w:val="00B81955"/>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0C4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7649F"/>
    <w:rPr>
      <w:rFonts w:ascii="Tahoma" w:hAnsi="Tahoma" w:cs="Tahoma"/>
      <w:sz w:val="16"/>
      <w:szCs w:val="16"/>
    </w:rPr>
  </w:style>
  <w:style w:type="character" w:customStyle="1" w:styleId="BalloonTextChar">
    <w:name w:val="Balloon Text Char"/>
    <w:basedOn w:val="DefaultParagraphFont"/>
    <w:link w:val="BalloonText"/>
    <w:rsid w:val="00A76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7649F"/>
    <w:rPr>
      <w:rFonts w:ascii="Tahoma" w:hAnsi="Tahoma" w:cs="Tahoma"/>
      <w:sz w:val="16"/>
      <w:szCs w:val="16"/>
    </w:rPr>
  </w:style>
  <w:style w:type="character" w:customStyle="1" w:styleId="BalloonTextChar">
    <w:name w:val="Balloon Text Char"/>
    <w:basedOn w:val="DefaultParagraphFont"/>
    <w:link w:val="BalloonText"/>
    <w:rsid w:val="00A76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07920" TargetMode="External"/><Relationship Id="rId13" Type="http://schemas.openxmlformats.org/officeDocument/2006/relationships/hyperlink" Target="http://www.flrules.org/Gateway/reference.asp?No=Ref-0153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rules.org/Gateway/reference.asp?No=Ref-02040" TargetMode="External"/><Relationship Id="rId12" Type="http://schemas.openxmlformats.org/officeDocument/2006/relationships/hyperlink" Target="http://www.flrules.org/Gateway/reference.asp?No=Ref-07921"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lrules.org/Gateway/reference.asp?No=Ref-01535" TargetMode="External"/><Relationship Id="rId5" Type="http://schemas.openxmlformats.org/officeDocument/2006/relationships/footnotes" Target="footnotes.xml"/><Relationship Id="rId15" Type="http://schemas.openxmlformats.org/officeDocument/2006/relationships/hyperlink" Target="http://www.flrules.org/Gateway/reference.asp?No=Ref-07925" TargetMode="External"/><Relationship Id="rId10" Type="http://schemas.openxmlformats.org/officeDocument/2006/relationships/hyperlink" Target="http://www.flrules.org/Gateway/reference.asp?No=Ref-079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lrules.org/Gateway/reference.asp?No=Ref-01534" TargetMode="External"/><Relationship Id="rId14" Type="http://schemas.openxmlformats.org/officeDocument/2006/relationships/hyperlink" Target="http://www.flrules.org/Gateway/reference.asp?No=Ref-079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9</Pages>
  <Words>2544</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2017-02-13T14:56:00Z</dcterms:created>
  <dcterms:modified xsi:type="dcterms:W3CDTF">2017-02-13T15:21:00Z</dcterms:modified>
</cp:coreProperties>
</file>