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8274C" w:rsidP="0068274C">
      <w:pPr>
        <w:pStyle w:val="OrderHeading"/>
      </w:pPr>
      <w:r>
        <w:t>BEFORE THE FLORIDA PUBLIC SERVICE COMMISSION</w:t>
      </w:r>
    </w:p>
    <w:p w:rsidR="0068274C" w:rsidRDefault="0068274C" w:rsidP="0068274C">
      <w:pPr>
        <w:pStyle w:val="OrderHeading"/>
      </w:pPr>
    </w:p>
    <w:p w:rsidR="0068274C" w:rsidRDefault="0068274C" w:rsidP="0068274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8274C" w:rsidRPr="00C63FCF" w:rsidTr="00C63FCF">
        <w:trPr>
          <w:trHeight w:val="828"/>
        </w:trPr>
        <w:tc>
          <w:tcPr>
            <w:tcW w:w="4788" w:type="dxa"/>
            <w:tcBorders>
              <w:bottom w:val="single" w:sz="8" w:space="0" w:color="auto"/>
              <w:right w:val="double" w:sz="6" w:space="0" w:color="auto"/>
            </w:tcBorders>
            <w:shd w:val="clear" w:color="auto" w:fill="auto"/>
          </w:tcPr>
          <w:p w:rsidR="0068274C" w:rsidRDefault="0068274C"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68274C" w:rsidRDefault="0068274C" w:rsidP="0068274C">
            <w:pPr>
              <w:pStyle w:val="OrderBody"/>
            </w:pPr>
            <w:r>
              <w:t xml:space="preserve">DOCKET NO. </w:t>
            </w:r>
            <w:bookmarkStart w:id="1" w:name="SSDocketNo"/>
            <w:bookmarkEnd w:id="1"/>
            <w:r>
              <w:t>170001-EI</w:t>
            </w:r>
          </w:p>
          <w:p w:rsidR="0068274C" w:rsidRDefault="0068274C" w:rsidP="00C63FCF">
            <w:pPr>
              <w:pStyle w:val="OrderBody"/>
              <w:tabs>
                <w:tab w:val="center" w:pos="4320"/>
                <w:tab w:val="right" w:pos="8640"/>
              </w:tabs>
              <w:jc w:val="left"/>
            </w:pPr>
            <w:r>
              <w:t xml:space="preserve">ORDER NO. </w:t>
            </w:r>
            <w:bookmarkStart w:id="2" w:name="OrderNo0134"/>
            <w:r w:rsidR="0009367D">
              <w:t>PSC-17-0134-PCO-EI</w:t>
            </w:r>
            <w:bookmarkEnd w:id="2"/>
          </w:p>
          <w:p w:rsidR="0068274C" w:rsidRDefault="0068274C" w:rsidP="00C63FCF">
            <w:pPr>
              <w:pStyle w:val="OrderBody"/>
              <w:tabs>
                <w:tab w:val="center" w:pos="4320"/>
                <w:tab w:val="right" w:pos="8640"/>
              </w:tabs>
              <w:jc w:val="left"/>
            </w:pPr>
            <w:r>
              <w:t xml:space="preserve">ISSUED: </w:t>
            </w:r>
            <w:r w:rsidR="0009367D">
              <w:t>April 13, 2017</w:t>
            </w:r>
          </w:p>
        </w:tc>
      </w:tr>
    </w:tbl>
    <w:p w:rsidR="0068274C" w:rsidRDefault="0068274C" w:rsidP="0068274C"/>
    <w:p w:rsidR="0068274C" w:rsidRDefault="0068274C" w:rsidP="0068274C"/>
    <w:p w:rsidR="00CB5276" w:rsidRDefault="0068274C" w:rsidP="0068274C">
      <w:pPr>
        <w:pStyle w:val="CenterUnderline"/>
      </w:pPr>
      <w:bookmarkStart w:id="3" w:name="Commissioners"/>
      <w:bookmarkEnd w:id="3"/>
      <w:r>
        <w:t>FIRST ORDER</w:t>
      </w:r>
      <w:bookmarkStart w:id="4" w:name="OrderTitle"/>
      <w:r>
        <w:t xml:space="preserve"> REVISING ORDER ESTABLISHING PROCEDURE </w:t>
      </w:r>
      <w:bookmarkEnd w:id="4"/>
    </w:p>
    <w:p w:rsidR="0068274C" w:rsidRDefault="0068274C" w:rsidP="0068274C">
      <w:pPr>
        <w:pStyle w:val="CenterUnderline"/>
      </w:pPr>
    </w:p>
    <w:p w:rsidR="0068274C" w:rsidRDefault="0068274C" w:rsidP="0068274C">
      <w:pPr>
        <w:pStyle w:val="CenterUnderline"/>
        <w:jc w:val="both"/>
        <w:rPr>
          <w:u w:val="none"/>
        </w:rPr>
      </w:pPr>
      <w:r w:rsidRPr="0068274C">
        <w:rPr>
          <w:u w:val="none"/>
        </w:rPr>
        <w:tab/>
      </w:r>
      <w:r>
        <w:rPr>
          <w:u w:val="none"/>
        </w:rPr>
        <w:t xml:space="preserve">Order No. PSC-17-0053-PCO-EI (Initial Procedural Order), issued on </w:t>
      </w:r>
      <w:r w:rsidRPr="0068274C">
        <w:rPr>
          <w:u w:val="none"/>
        </w:rPr>
        <w:t>February 20, 2017,</w:t>
      </w:r>
      <w:r>
        <w:rPr>
          <w:u w:val="none"/>
        </w:rPr>
        <w:t xml:space="preserve"> established hearing procedures and controlling dates governing the annual Fuel and Purchased Power Cost Recovery Clause docket.  An administrative hearing is set for October 25-27, 2017.</w:t>
      </w:r>
    </w:p>
    <w:p w:rsidR="0068274C" w:rsidRDefault="0068274C" w:rsidP="0068274C">
      <w:pPr>
        <w:pStyle w:val="CenterUnderline"/>
        <w:jc w:val="both"/>
        <w:rPr>
          <w:u w:val="none"/>
        </w:rPr>
      </w:pPr>
    </w:p>
    <w:p w:rsidR="00056948" w:rsidRDefault="0068274C" w:rsidP="0068274C">
      <w:pPr>
        <w:pStyle w:val="CenterUnderline"/>
        <w:jc w:val="both"/>
        <w:rPr>
          <w:u w:val="none"/>
        </w:rPr>
      </w:pPr>
      <w:r>
        <w:rPr>
          <w:u w:val="none"/>
        </w:rPr>
        <w:tab/>
        <w:t>Docket No. 170057-EI</w:t>
      </w:r>
      <w:r w:rsidR="0037665D">
        <w:rPr>
          <w:u w:val="none"/>
        </w:rPr>
        <w:t xml:space="preserve"> was established to analyze and adopt a policy regarding electric investor-owned utilities’ hedging practices.  Two issues were addressed in Commission staff’s recommendation </w:t>
      </w:r>
      <w:r w:rsidR="00FC7812">
        <w:rPr>
          <w:u w:val="none"/>
        </w:rPr>
        <w:t>in that docket f</w:t>
      </w:r>
      <w:r w:rsidR="0037665D">
        <w:rPr>
          <w:u w:val="none"/>
        </w:rPr>
        <w:t>iled on March 27, 2017: whether it was in the consumers’ best interest for the utilities to continue natural gas financial hedging activities and</w:t>
      </w:r>
      <w:r w:rsidR="00693794">
        <w:rPr>
          <w:u w:val="none"/>
        </w:rPr>
        <w:t>, if so,</w:t>
      </w:r>
      <w:r w:rsidR="0037665D">
        <w:rPr>
          <w:u w:val="none"/>
        </w:rPr>
        <w:t xml:space="preserve"> what changes, if any, should be made to the manner in which electric utilities conduct their natural gas financial hedging activities.  On April 4, 2017, the Commission voted to set these issues directly for hearing on September 27 and 28, 2017.  The Commission also voted </w:t>
      </w:r>
      <w:r w:rsidR="00056948">
        <w:rPr>
          <w:u w:val="none"/>
        </w:rPr>
        <w:t xml:space="preserve">that Duke Energy Florida, LLC and Tampa Electric Company would not have to file 2018 Risk Management Plans which has the practical effect of </w:t>
      </w:r>
      <w:r w:rsidR="0037665D">
        <w:rPr>
          <w:u w:val="none"/>
        </w:rPr>
        <w:t>continu</w:t>
      </w:r>
      <w:r w:rsidR="00056948">
        <w:rPr>
          <w:u w:val="none"/>
        </w:rPr>
        <w:t>ing</w:t>
      </w:r>
      <w:r w:rsidR="0037665D">
        <w:rPr>
          <w:u w:val="none"/>
        </w:rPr>
        <w:t xml:space="preserve"> the hedging moratorium currently in place </w:t>
      </w:r>
      <w:r w:rsidR="00056948">
        <w:rPr>
          <w:u w:val="none"/>
        </w:rPr>
        <w:t>for those utilities until a decision is reached in Docket No. 170057-EI.</w:t>
      </w:r>
      <w:r w:rsidR="00354EFC">
        <w:rPr>
          <w:rStyle w:val="FootnoteReference"/>
          <w:u w:val="none"/>
        </w:rPr>
        <w:footnoteReference w:id="1"/>
      </w:r>
    </w:p>
    <w:p w:rsidR="00056948" w:rsidRDefault="00056948" w:rsidP="0068274C">
      <w:pPr>
        <w:pStyle w:val="CenterUnderline"/>
        <w:jc w:val="both"/>
        <w:rPr>
          <w:u w:val="none"/>
        </w:rPr>
      </w:pPr>
    </w:p>
    <w:p w:rsidR="006254B1" w:rsidRDefault="00056948" w:rsidP="0068274C">
      <w:pPr>
        <w:pStyle w:val="CenterUnderline"/>
        <w:jc w:val="both"/>
        <w:rPr>
          <w:u w:val="none"/>
        </w:rPr>
      </w:pPr>
      <w:r>
        <w:rPr>
          <w:u w:val="none"/>
        </w:rPr>
        <w:tab/>
        <w:t xml:space="preserve">For these reasons, paragraph (5) is hereby deleted from Section IX of the Initial Procedural Order.  All other dates and filing requirements within the Initial Procedural Order </w:t>
      </w:r>
      <w:r w:rsidR="006254B1">
        <w:rPr>
          <w:u w:val="none"/>
        </w:rPr>
        <w:t>shall remain unchanged.</w:t>
      </w:r>
    </w:p>
    <w:p w:rsidR="006254B1" w:rsidRDefault="006254B1" w:rsidP="0068274C">
      <w:pPr>
        <w:pStyle w:val="CenterUnderline"/>
        <w:jc w:val="both"/>
        <w:rPr>
          <w:u w:val="none"/>
        </w:rPr>
      </w:pPr>
    </w:p>
    <w:p w:rsidR="006254B1" w:rsidRDefault="006254B1" w:rsidP="0068274C">
      <w:pPr>
        <w:pStyle w:val="CenterUnderline"/>
        <w:jc w:val="both"/>
        <w:rPr>
          <w:u w:val="none"/>
        </w:rPr>
      </w:pPr>
      <w:r>
        <w:rPr>
          <w:u w:val="none"/>
        </w:rPr>
        <w:tab/>
        <w:t xml:space="preserve">Based on the foregoing, it is </w:t>
      </w:r>
    </w:p>
    <w:p w:rsidR="006254B1" w:rsidRDefault="006254B1" w:rsidP="0068274C">
      <w:pPr>
        <w:pStyle w:val="CenterUnderline"/>
        <w:jc w:val="both"/>
        <w:rPr>
          <w:u w:val="none"/>
        </w:rPr>
      </w:pPr>
    </w:p>
    <w:p w:rsidR="006254B1" w:rsidRDefault="006254B1" w:rsidP="0068274C">
      <w:pPr>
        <w:pStyle w:val="CenterUnderline"/>
        <w:jc w:val="both"/>
        <w:rPr>
          <w:u w:val="none"/>
        </w:rPr>
      </w:pPr>
      <w:r>
        <w:rPr>
          <w:u w:val="none"/>
        </w:rPr>
        <w:tab/>
        <w:t>ORDERED by Commissioner Ronald A. Brisé, as Prehearing Officer, that Order No. PSC-17-0053-PCO-EI is modified as stated in the body of this order.  It is further</w:t>
      </w:r>
    </w:p>
    <w:p w:rsidR="006254B1" w:rsidRDefault="006254B1" w:rsidP="0068274C">
      <w:pPr>
        <w:pStyle w:val="CenterUnderline"/>
        <w:jc w:val="both"/>
        <w:rPr>
          <w:u w:val="none"/>
        </w:rPr>
      </w:pPr>
    </w:p>
    <w:p w:rsidR="006254B1" w:rsidRDefault="006254B1" w:rsidP="0068274C">
      <w:pPr>
        <w:pStyle w:val="CenterUnderline"/>
        <w:jc w:val="both"/>
        <w:rPr>
          <w:u w:val="none"/>
        </w:rPr>
      </w:pPr>
      <w:r>
        <w:rPr>
          <w:u w:val="none"/>
        </w:rPr>
        <w:tab/>
        <w:t>ORDERED that Order No. PSC-17-0053-PCO-EI is reaffirmed in all other respects.</w:t>
      </w:r>
    </w:p>
    <w:p w:rsidR="006254B1" w:rsidRDefault="006254B1" w:rsidP="0068274C">
      <w:pPr>
        <w:pStyle w:val="CenterUnderline"/>
        <w:jc w:val="both"/>
        <w:rPr>
          <w:u w:val="none"/>
        </w:rPr>
      </w:pPr>
    </w:p>
    <w:p w:rsidR="006254B1" w:rsidRDefault="006254B1" w:rsidP="006254B1">
      <w:pPr>
        <w:pStyle w:val="CenterUnderline"/>
        <w:keepNext/>
        <w:keepLines/>
        <w:jc w:val="both"/>
        <w:rPr>
          <w:u w:val="none"/>
        </w:rPr>
      </w:pPr>
      <w:r>
        <w:rPr>
          <w:u w:val="none"/>
        </w:rPr>
        <w:lastRenderedPageBreak/>
        <w:tab/>
        <w:t xml:space="preserve">By ORDER of Commissioner Ronald A. Brisé, as Prehearing Officer, this </w:t>
      </w:r>
      <w:bookmarkStart w:id="5" w:name="replaceDate"/>
      <w:bookmarkEnd w:id="5"/>
      <w:r w:rsidR="0009367D">
        <w:t>13th</w:t>
      </w:r>
      <w:r w:rsidR="0009367D">
        <w:rPr>
          <w:u w:val="none"/>
        </w:rPr>
        <w:t xml:space="preserve"> day of </w:t>
      </w:r>
      <w:r w:rsidR="0009367D">
        <w:t>April</w:t>
      </w:r>
      <w:r w:rsidR="0009367D">
        <w:rPr>
          <w:u w:val="none"/>
        </w:rPr>
        <w:t xml:space="preserve">, </w:t>
      </w:r>
      <w:r w:rsidR="0009367D">
        <w:t>2017</w:t>
      </w:r>
      <w:r w:rsidR="0009367D">
        <w:rPr>
          <w:u w:val="none"/>
        </w:rPr>
        <w:t>.</w:t>
      </w:r>
    </w:p>
    <w:p w:rsidR="0009367D" w:rsidRPr="0009367D" w:rsidRDefault="0009367D" w:rsidP="006254B1">
      <w:pPr>
        <w:pStyle w:val="CenterUnderline"/>
        <w:keepNext/>
        <w:keepLines/>
        <w:jc w:val="both"/>
        <w:rPr>
          <w:u w:val="none"/>
        </w:rPr>
      </w:pPr>
    </w:p>
    <w:p w:rsidR="006254B1" w:rsidRDefault="006254B1" w:rsidP="006254B1">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6254B1" w:rsidTr="006254B1">
        <w:tc>
          <w:tcPr>
            <w:tcW w:w="720" w:type="dxa"/>
            <w:shd w:val="clear" w:color="auto" w:fill="auto"/>
          </w:tcPr>
          <w:p w:rsidR="006254B1" w:rsidRDefault="006254B1" w:rsidP="006254B1">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6254B1" w:rsidRDefault="0009367D" w:rsidP="006254B1">
            <w:pPr>
              <w:pStyle w:val="CenterUnderline"/>
              <w:keepNext/>
              <w:keepLines/>
              <w:jc w:val="both"/>
              <w:rPr>
                <w:u w:val="none"/>
              </w:rPr>
            </w:pPr>
            <w:r>
              <w:rPr>
                <w:u w:val="none"/>
              </w:rPr>
              <w:t>/s/ Ronald A. Brisé</w:t>
            </w:r>
            <w:bookmarkStart w:id="7" w:name="_GoBack"/>
            <w:bookmarkEnd w:id="7"/>
          </w:p>
        </w:tc>
      </w:tr>
      <w:bookmarkEnd w:id="6"/>
      <w:tr w:rsidR="006254B1" w:rsidTr="006254B1">
        <w:tc>
          <w:tcPr>
            <w:tcW w:w="720" w:type="dxa"/>
            <w:shd w:val="clear" w:color="auto" w:fill="auto"/>
          </w:tcPr>
          <w:p w:rsidR="006254B1" w:rsidRDefault="006254B1" w:rsidP="006254B1">
            <w:pPr>
              <w:pStyle w:val="CenterUnderline"/>
              <w:keepNext/>
              <w:keepLines/>
              <w:jc w:val="both"/>
              <w:rPr>
                <w:u w:val="none"/>
              </w:rPr>
            </w:pPr>
          </w:p>
        </w:tc>
        <w:tc>
          <w:tcPr>
            <w:tcW w:w="4320" w:type="dxa"/>
            <w:tcBorders>
              <w:top w:val="single" w:sz="4" w:space="0" w:color="auto"/>
            </w:tcBorders>
            <w:shd w:val="clear" w:color="auto" w:fill="auto"/>
          </w:tcPr>
          <w:p w:rsidR="006254B1" w:rsidRDefault="006254B1" w:rsidP="006254B1">
            <w:pPr>
              <w:pStyle w:val="CenterUnderline"/>
              <w:keepNext/>
              <w:keepLines/>
              <w:jc w:val="both"/>
              <w:rPr>
                <w:u w:val="none"/>
              </w:rPr>
            </w:pPr>
            <w:r>
              <w:rPr>
                <w:u w:val="none"/>
              </w:rPr>
              <w:t>RONALD A. BRISÉ</w:t>
            </w:r>
          </w:p>
          <w:p w:rsidR="006254B1" w:rsidRDefault="006254B1" w:rsidP="006254B1">
            <w:pPr>
              <w:pStyle w:val="CenterUnderline"/>
              <w:keepNext/>
              <w:keepLines/>
              <w:jc w:val="both"/>
              <w:rPr>
                <w:u w:val="none"/>
              </w:rPr>
            </w:pPr>
            <w:r>
              <w:rPr>
                <w:u w:val="none"/>
              </w:rPr>
              <w:t>Commissioner and Prehearing Officer</w:t>
            </w:r>
          </w:p>
        </w:tc>
      </w:tr>
    </w:tbl>
    <w:p w:rsidR="006254B1" w:rsidRDefault="006254B1" w:rsidP="006254B1">
      <w:pPr>
        <w:pStyle w:val="OrderSigInfo"/>
        <w:keepNext/>
        <w:keepLines/>
      </w:pPr>
      <w:r>
        <w:t>Florida Public Service Commission</w:t>
      </w:r>
    </w:p>
    <w:p w:rsidR="006254B1" w:rsidRDefault="006254B1" w:rsidP="006254B1">
      <w:pPr>
        <w:pStyle w:val="OrderSigInfo"/>
        <w:keepNext/>
        <w:keepLines/>
      </w:pPr>
      <w:r>
        <w:t>2540 Shumard Oak Boulevard</w:t>
      </w:r>
    </w:p>
    <w:p w:rsidR="006254B1" w:rsidRDefault="006254B1" w:rsidP="006254B1">
      <w:pPr>
        <w:pStyle w:val="OrderSigInfo"/>
        <w:keepNext/>
        <w:keepLines/>
      </w:pPr>
      <w:r>
        <w:t>Tallahassee, Florida  32399</w:t>
      </w:r>
    </w:p>
    <w:p w:rsidR="006254B1" w:rsidRDefault="006254B1" w:rsidP="006254B1">
      <w:pPr>
        <w:pStyle w:val="OrderSigInfo"/>
        <w:keepNext/>
        <w:keepLines/>
      </w:pPr>
      <w:r>
        <w:t>(850) 413</w:t>
      </w:r>
      <w:r>
        <w:noBreakHyphen/>
        <w:t>6770</w:t>
      </w:r>
    </w:p>
    <w:p w:rsidR="006254B1" w:rsidRDefault="006254B1" w:rsidP="006254B1">
      <w:pPr>
        <w:pStyle w:val="OrderSigInfo"/>
        <w:keepNext/>
        <w:keepLines/>
      </w:pPr>
      <w:r>
        <w:t>www.floridapsc.com</w:t>
      </w:r>
    </w:p>
    <w:p w:rsidR="006254B1" w:rsidRDefault="006254B1" w:rsidP="006254B1">
      <w:pPr>
        <w:pStyle w:val="OrderSigInfo"/>
        <w:keepNext/>
        <w:keepLines/>
      </w:pPr>
    </w:p>
    <w:p w:rsidR="006254B1" w:rsidRDefault="006254B1" w:rsidP="006254B1">
      <w:pPr>
        <w:pStyle w:val="OrderSigInfo"/>
        <w:keepNext/>
        <w:keepLines/>
      </w:pPr>
      <w:r>
        <w:t>Copies furnished:  A copy of this document is provided to the parties of record at the time of issuance and, if applicable, interested persons.</w:t>
      </w:r>
    </w:p>
    <w:p w:rsidR="006254B1" w:rsidRDefault="006254B1" w:rsidP="006254B1">
      <w:pPr>
        <w:pStyle w:val="OrderBody"/>
        <w:keepNext/>
        <w:keepLines/>
      </w:pPr>
    </w:p>
    <w:p w:rsidR="006254B1" w:rsidRDefault="006254B1" w:rsidP="006254B1">
      <w:pPr>
        <w:pStyle w:val="OrderBody"/>
        <w:keepNext/>
        <w:keepLines/>
      </w:pPr>
      <w:r>
        <w:t>SBr</w:t>
      </w:r>
    </w:p>
    <w:p w:rsidR="006254B1" w:rsidRDefault="006254B1" w:rsidP="006254B1">
      <w:pPr>
        <w:pStyle w:val="OrderBody"/>
        <w:keepNext/>
        <w:keepLines/>
      </w:pPr>
    </w:p>
    <w:p w:rsidR="006254B1" w:rsidRDefault="006254B1" w:rsidP="006254B1">
      <w:pPr>
        <w:pStyle w:val="CenterUnderline"/>
      </w:pPr>
      <w:r>
        <w:t>NOTICE OF FURTHER PROCEEDINGS OR JUDICIAL REVIEW</w:t>
      </w:r>
    </w:p>
    <w:p w:rsidR="006254B1" w:rsidRDefault="006254B1" w:rsidP="006254B1">
      <w:pPr>
        <w:pStyle w:val="CenterUnderline"/>
      </w:pPr>
    </w:p>
    <w:p w:rsidR="006254B1" w:rsidRDefault="006254B1" w:rsidP="006254B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254B1" w:rsidRDefault="006254B1" w:rsidP="006254B1">
      <w:pPr>
        <w:pStyle w:val="OrderBody"/>
      </w:pPr>
    </w:p>
    <w:p w:rsidR="006254B1" w:rsidRDefault="006254B1" w:rsidP="006254B1">
      <w:pPr>
        <w:pStyle w:val="OrderBody"/>
      </w:pPr>
      <w:r>
        <w:tab/>
        <w:t>Mediation may be available on a case-by-case basis.  If mediation is conducted, it does not affect a substantially interested person's right to a hearing.</w:t>
      </w:r>
    </w:p>
    <w:p w:rsidR="006254B1" w:rsidRDefault="006254B1" w:rsidP="006254B1">
      <w:pPr>
        <w:pStyle w:val="OrderBody"/>
      </w:pPr>
    </w:p>
    <w:p w:rsidR="006254B1" w:rsidRDefault="006254B1" w:rsidP="006254B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6254B1" w:rsidRDefault="006254B1" w:rsidP="006254B1">
      <w:pPr>
        <w:pStyle w:val="OrderBody"/>
      </w:pPr>
    </w:p>
    <w:p w:rsidR="006254B1" w:rsidRDefault="006254B1" w:rsidP="006254B1">
      <w:pPr>
        <w:pStyle w:val="OrderBody"/>
      </w:pPr>
    </w:p>
    <w:p w:rsidR="006254B1" w:rsidRDefault="006254B1" w:rsidP="006254B1">
      <w:pPr>
        <w:pStyle w:val="OrderBody"/>
      </w:pPr>
    </w:p>
    <w:sectPr w:rsidR="006254B1">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74C" w:rsidRDefault="0068274C">
      <w:r>
        <w:separator/>
      </w:r>
    </w:p>
  </w:endnote>
  <w:endnote w:type="continuationSeparator" w:id="0">
    <w:p w:rsidR="0068274C" w:rsidRDefault="00682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74C" w:rsidRDefault="0068274C">
      <w:r>
        <w:separator/>
      </w:r>
    </w:p>
  </w:footnote>
  <w:footnote w:type="continuationSeparator" w:id="0">
    <w:p w:rsidR="0068274C" w:rsidRDefault="0068274C">
      <w:r>
        <w:continuationSeparator/>
      </w:r>
    </w:p>
  </w:footnote>
  <w:footnote w:id="1">
    <w:p w:rsidR="00354EFC" w:rsidRPr="00AC32C6" w:rsidRDefault="00354EFC">
      <w:pPr>
        <w:pStyle w:val="FootnoteText"/>
        <w:rPr>
          <w:u w:val="single"/>
        </w:rPr>
      </w:pPr>
      <w:r>
        <w:rPr>
          <w:rStyle w:val="FootnoteReference"/>
        </w:rPr>
        <w:footnoteRef/>
      </w:r>
      <w:r>
        <w:t xml:space="preserve"> Florida Power &amp; Light Company and Gulf Power Company have both entered into Settlement Agreements which prohibit them from engaging in natural gas hedging until December 31, 2020</w:t>
      </w:r>
      <w:r w:rsidR="000F286F">
        <w:t>.</w:t>
      </w:r>
      <w:r w:rsidR="00693794">
        <w:t xml:space="preserve">  Order No. PSC-16-0560-AS-EI, issued on December 15, 2016, in Docket No. 160021-EI, </w:t>
      </w:r>
      <w:r w:rsidR="00693794">
        <w:rPr>
          <w:u w:val="single"/>
        </w:rPr>
        <w:t>In re: Petition for rate increase by Florida Power &amp; Light Company, et al.</w:t>
      </w:r>
      <w:r w:rsidR="00693794">
        <w:t xml:space="preserve">; </w:t>
      </w:r>
      <w:r w:rsidR="00AC32C6">
        <w:t xml:space="preserve">Document No. 03681-17, filed on March 20, 2017 in Docket No. 160186-EI, </w:t>
      </w:r>
      <w:r w:rsidR="00AC32C6">
        <w:rPr>
          <w:u w:val="single"/>
        </w:rPr>
        <w:t>In re: Petition for rate increase by Gulf Power Company</w:t>
      </w:r>
      <w:r w:rsidR="00AC32C6">
        <w:t>.</w:t>
      </w:r>
      <w:r w:rsidR="00AC32C6">
        <w:rPr>
          <w:u w:val="single"/>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34 ">
      <w:r w:rsidR="0009367D">
        <w:t>PSC-17-0134-PCO-EI</w:t>
      </w:r>
    </w:fldSimple>
  </w:p>
  <w:p w:rsidR="00FA6EFD" w:rsidRDefault="0068274C">
    <w:pPr>
      <w:pStyle w:val="OrderHeader"/>
    </w:pPr>
    <w:bookmarkStart w:id="8" w:name="HeaderDocketNo"/>
    <w:bookmarkEnd w:id="8"/>
    <w:r>
      <w:t>DOCKET NO. 170001-EI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9367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70001-EI"/>
  </w:docVars>
  <w:rsids>
    <w:rsidRoot w:val="0068274C"/>
    <w:rsid w:val="000022B8"/>
    <w:rsid w:val="00053AB9"/>
    <w:rsid w:val="00056229"/>
    <w:rsid w:val="00056948"/>
    <w:rsid w:val="00065FC2"/>
    <w:rsid w:val="00090AFC"/>
    <w:rsid w:val="0009367D"/>
    <w:rsid w:val="000D02B8"/>
    <w:rsid w:val="000D06E8"/>
    <w:rsid w:val="000E20F0"/>
    <w:rsid w:val="000E344D"/>
    <w:rsid w:val="000F286F"/>
    <w:rsid w:val="000F3B2C"/>
    <w:rsid w:val="000F648A"/>
    <w:rsid w:val="000F7BE3"/>
    <w:rsid w:val="001107B3"/>
    <w:rsid w:val="001114B1"/>
    <w:rsid w:val="00116AD3"/>
    <w:rsid w:val="00121957"/>
    <w:rsid w:val="00126593"/>
    <w:rsid w:val="00142A96"/>
    <w:rsid w:val="00187E32"/>
    <w:rsid w:val="00194E81"/>
    <w:rsid w:val="001A15E7"/>
    <w:rsid w:val="001A33C9"/>
    <w:rsid w:val="001A58F3"/>
    <w:rsid w:val="001A6E09"/>
    <w:rsid w:val="001D008A"/>
    <w:rsid w:val="001E0FF5"/>
    <w:rsid w:val="002002ED"/>
    <w:rsid w:val="002170E5"/>
    <w:rsid w:val="0022721A"/>
    <w:rsid w:val="00230BB9"/>
    <w:rsid w:val="00241CEF"/>
    <w:rsid w:val="00252B30"/>
    <w:rsid w:val="0026434D"/>
    <w:rsid w:val="0026544B"/>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54EFC"/>
    <w:rsid w:val="003744F5"/>
    <w:rsid w:val="0037665D"/>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D2D1B"/>
    <w:rsid w:val="004E469D"/>
    <w:rsid w:val="004F2DDE"/>
    <w:rsid w:val="0050097F"/>
    <w:rsid w:val="00514B1F"/>
    <w:rsid w:val="00525E93"/>
    <w:rsid w:val="0052671D"/>
    <w:rsid w:val="00556A10"/>
    <w:rsid w:val="005963C2"/>
    <w:rsid w:val="005B45F7"/>
    <w:rsid w:val="005B63EA"/>
    <w:rsid w:val="005C1A88"/>
    <w:rsid w:val="005C5033"/>
    <w:rsid w:val="00610E73"/>
    <w:rsid w:val="006254B1"/>
    <w:rsid w:val="00660774"/>
    <w:rsid w:val="0066389A"/>
    <w:rsid w:val="0066495C"/>
    <w:rsid w:val="00665CC7"/>
    <w:rsid w:val="00672612"/>
    <w:rsid w:val="0068274C"/>
    <w:rsid w:val="00693794"/>
    <w:rsid w:val="006A0BF3"/>
    <w:rsid w:val="006B0DA6"/>
    <w:rsid w:val="006C547E"/>
    <w:rsid w:val="00704C5D"/>
    <w:rsid w:val="007072BC"/>
    <w:rsid w:val="00715275"/>
    <w:rsid w:val="00733B6B"/>
    <w:rsid w:val="007467C4"/>
    <w:rsid w:val="0076170F"/>
    <w:rsid w:val="0076669C"/>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A12EC"/>
    <w:rsid w:val="008C21C8"/>
    <w:rsid w:val="008C6375"/>
    <w:rsid w:val="008C6A5B"/>
    <w:rsid w:val="008E26A5"/>
    <w:rsid w:val="008E42D2"/>
    <w:rsid w:val="009040EE"/>
    <w:rsid w:val="009057FD"/>
    <w:rsid w:val="00906FBA"/>
    <w:rsid w:val="00922A7F"/>
    <w:rsid w:val="00923A5E"/>
    <w:rsid w:val="00931C8C"/>
    <w:rsid w:val="0094504B"/>
    <w:rsid w:val="009924CF"/>
    <w:rsid w:val="00994100"/>
    <w:rsid w:val="009D4C29"/>
    <w:rsid w:val="00A62DAB"/>
    <w:rsid w:val="00A726A6"/>
    <w:rsid w:val="00A97535"/>
    <w:rsid w:val="00AA73F1"/>
    <w:rsid w:val="00AB0E1A"/>
    <w:rsid w:val="00AB1A30"/>
    <w:rsid w:val="00AC32C6"/>
    <w:rsid w:val="00AD1ED3"/>
    <w:rsid w:val="00B0777D"/>
    <w:rsid w:val="00B4057A"/>
    <w:rsid w:val="00B40894"/>
    <w:rsid w:val="00B45E75"/>
    <w:rsid w:val="00B50876"/>
    <w:rsid w:val="00B55EE5"/>
    <w:rsid w:val="00B73DE6"/>
    <w:rsid w:val="00B86EF0"/>
    <w:rsid w:val="00B96969"/>
    <w:rsid w:val="00B97900"/>
    <w:rsid w:val="00BA1229"/>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8560E"/>
    <w:rsid w:val="00D8758F"/>
    <w:rsid w:val="00DC1D94"/>
    <w:rsid w:val="00DE057F"/>
    <w:rsid w:val="00DE2082"/>
    <w:rsid w:val="00DE2289"/>
    <w:rsid w:val="00E03A76"/>
    <w:rsid w:val="00E04410"/>
    <w:rsid w:val="00E11351"/>
    <w:rsid w:val="00EA172C"/>
    <w:rsid w:val="00EA259B"/>
    <w:rsid w:val="00EA35A3"/>
    <w:rsid w:val="00EA3E6A"/>
    <w:rsid w:val="00EB18EF"/>
    <w:rsid w:val="00EE17DF"/>
    <w:rsid w:val="00EF4621"/>
    <w:rsid w:val="00F234A7"/>
    <w:rsid w:val="00F277B6"/>
    <w:rsid w:val="00F54380"/>
    <w:rsid w:val="00F54B47"/>
    <w:rsid w:val="00F6702E"/>
    <w:rsid w:val="00F70E84"/>
    <w:rsid w:val="00FA092B"/>
    <w:rsid w:val="00FA6EFD"/>
    <w:rsid w:val="00FB74EA"/>
    <w:rsid w:val="00FC7812"/>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E08315-64D2-4416-B9FA-C4F41A982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2</Pages>
  <Words>589</Words>
  <Characters>3321</Characters>
  <Application>Microsoft Office Word</Application>
  <DocSecurity>0</DocSecurity>
  <Lines>27</Lines>
  <Paragraphs>7</Paragraphs>
  <ScaleCrop>false</ScaleCrop>
  <Company/>
  <LinksUpToDate>false</LinksUpToDate>
  <CharactersWithSpaces>3903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2017-04-13T15:21:00Z</dcterms:created>
  <dcterms:modified xsi:type="dcterms:W3CDTF">2017-04-13T15:26:00Z</dcterms:modified>
</cp:coreProperties>
</file>