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600B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600BE" w:rsidP="00D10C40">
            <w:pPr>
              <w:pStyle w:val="MemoHeading"/>
            </w:pPr>
            <w:bookmarkStart w:id="1" w:name="FilingDate"/>
            <w:r>
              <w:t xml:space="preserve">April </w:t>
            </w:r>
            <w:r w:rsidR="00D10C40">
              <w:t>21</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600BE" w:rsidRDefault="004600BE">
            <w:pPr>
              <w:pStyle w:val="MemoHeading"/>
            </w:pPr>
            <w:bookmarkStart w:id="2" w:name="From"/>
            <w:r>
              <w:t>Division of Economics (Ollila)</w:t>
            </w:r>
          </w:p>
          <w:p w:rsidR="007C0528" w:rsidRDefault="004600BE">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600BE">
            <w:pPr>
              <w:pStyle w:val="MemoHeadingRe"/>
            </w:pPr>
            <w:bookmarkStart w:id="3" w:name="Re"/>
            <w:r>
              <w:t>Docket No. 170074-EI – Petition for approval of 2017 revisions to underground residential distribution tariffs,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600BE" w:rsidP="00D10C40">
            <w:pPr>
              <w:pStyle w:val="MemoHeading"/>
            </w:pPr>
            <w:bookmarkStart w:id="4" w:name="AgendaDate"/>
            <w:r>
              <w:t>0</w:t>
            </w:r>
            <w:r w:rsidR="00D10C40">
              <w:t>5</w:t>
            </w:r>
            <w:r>
              <w:t>/0</w:t>
            </w:r>
            <w:r w:rsidR="00D10C40">
              <w:t>4</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600B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600B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10C40" w:rsidP="00D10C40">
            <w:pPr>
              <w:pStyle w:val="MemoHeading"/>
            </w:pPr>
            <w:bookmarkStart w:id="9" w:name="CriticalDates"/>
            <w:r>
              <w:t>05</w:t>
            </w:r>
            <w:r w:rsidR="004600BE">
              <w:t>/30/17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600B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D10C40">
      <w:pPr>
        <w:pStyle w:val="BodyText"/>
      </w:pPr>
      <w:r>
        <w:t>On March 31, 2017, Gulf Power Company (Gulf) filed a petition for approval of its revised underground residential distribution (URD) tariff</w:t>
      </w:r>
      <w:r w:rsidR="00B36648">
        <w:t>s</w:t>
      </w:r>
      <w:r>
        <w:t xml:space="preserve">. URD tariffs reflect the additional costs Gulf incurs to provide underground distribution service in place of overhead service, and </w:t>
      </w:r>
      <w:r w:rsidR="00B36648">
        <w:t>are</w:t>
      </w:r>
      <w:r>
        <w:t xml:space="preserve"> paid by the customer as a contribution-in-aid-of-construction. Gulf’s current charges were approved in Order No. </w:t>
      </w:r>
      <w:proofErr w:type="gramStart"/>
      <w:r>
        <w:t>PSC-15-0274-TRF-EI.</w:t>
      </w:r>
      <w:proofErr w:type="gramEnd"/>
      <w:r>
        <w:rPr>
          <w:rStyle w:val="FootnoteReference"/>
        </w:rPr>
        <w:footnoteReference w:id="1"/>
      </w:r>
      <w:r>
        <w:t xml:space="preserve"> The following is staff’s recommendation to suspend the proposed tariff revisions. The Commission has jurisdiction over this matter pursuant to Section </w:t>
      </w:r>
      <w:proofErr w:type="gramStart"/>
      <w:r>
        <w:t>366.06, Florida Statutes</w:t>
      </w:r>
      <w:r w:rsidR="0008380D">
        <w:t xml:space="preserve"> (</w:t>
      </w:r>
      <w:r>
        <w:t>F.S.</w:t>
      </w:r>
      <w:r w:rsidR="0008380D">
        <w:t>).</w:t>
      </w:r>
      <w:proofErr w:type="gramEnd"/>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3655A" w:rsidRDefault="0023655A">
      <w:pPr>
        <w:pStyle w:val="IssueHeading"/>
        <w:rPr>
          <w:vanish/>
          <w:specVanish/>
        </w:rPr>
      </w:pPr>
      <w:r w:rsidRPr="004C3641">
        <w:t xml:space="preserve">Issue </w:t>
      </w:r>
      <w:r w:rsidR="000E3CB1">
        <w:fldChar w:fldCharType="begin"/>
      </w:r>
      <w:r w:rsidR="000E3CB1">
        <w:instrText xml:space="preserve"> SEQ Issue \* MERGEFORMAT </w:instrText>
      </w:r>
      <w:r w:rsidR="000E3CB1">
        <w:fldChar w:fldCharType="separate"/>
      </w:r>
      <w:r w:rsidR="00AC20AC">
        <w:rPr>
          <w:noProof/>
        </w:rPr>
        <w:t>1</w:t>
      </w:r>
      <w:r w:rsidR="000E3CB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C20AC">
        <w:rPr>
          <w:noProof/>
        </w:rPr>
        <w:instrText>1</w:instrText>
      </w:r>
      <w:r>
        <w:fldChar w:fldCharType="end"/>
      </w:r>
      <w:r>
        <w:tab/>
        <w:instrText xml:space="preserve">(Ollila)" \l 1 </w:instrText>
      </w:r>
      <w:r>
        <w:fldChar w:fldCharType="end"/>
      </w:r>
      <w:r>
        <w:t> </w:t>
      </w:r>
    </w:p>
    <w:p w:rsidR="0023655A" w:rsidRDefault="0023655A">
      <w:pPr>
        <w:pStyle w:val="BodyText"/>
      </w:pPr>
      <w:r>
        <w:t> Should Gulf's proposed URD tariff revisions be suspended?</w:t>
      </w:r>
    </w:p>
    <w:p w:rsidR="0023655A" w:rsidRPr="004C3641" w:rsidRDefault="0023655A">
      <w:pPr>
        <w:pStyle w:val="IssueSubsectionHeading"/>
        <w:rPr>
          <w:vanish/>
          <w:specVanish/>
        </w:rPr>
      </w:pPr>
      <w:r w:rsidRPr="004C3641">
        <w:t>Recommendation: </w:t>
      </w:r>
    </w:p>
    <w:p w:rsidR="0023655A" w:rsidRDefault="0023655A">
      <w:pPr>
        <w:pStyle w:val="BodyText"/>
      </w:pPr>
      <w:r>
        <w:t> Yes. (Ollila)</w:t>
      </w:r>
    </w:p>
    <w:p w:rsidR="0023655A" w:rsidRPr="004C3641" w:rsidRDefault="0023655A">
      <w:pPr>
        <w:pStyle w:val="IssueSubsectionHeading"/>
        <w:rPr>
          <w:vanish/>
          <w:specVanish/>
        </w:rPr>
      </w:pPr>
      <w:r w:rsidRPr="004C3641">
        <w:t>Staff Analysis: </w:t>
      </w:r>
    </w:p>
    <w:p w:rsidR="0023655A" w:rsidRDefault="0023655A">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23655A" w:rsidRDefault="0023655A">
      <w:pPr>
        <w:pStyle w:val="BodyText"/>
      </w:pPr>
      <w:r>
        <w:t xml:space="preserve">Pursuant to </w:t>
      </w:r>
      <w:r w:rsidR="00382537">
        <w:t>Section</w:t>
      </w:r>
      <w:r>
        <w:t xml:space="preserve"> 366.06(3), F.S., the Commission may withhold consent to the operation of all or any portion of a new rate schedule, delivering to the utility requesting such increase a reason or written statement of good cause for doing so within 60 days. Staff believes that the reason stated above is good cause </w:t>
      </w:r>
      <w:r w:rsidR="007F23F4">
        <w:t>consistent</w:t>
      </w:r>
      <w:r>
        <w:t xml:space="preserve"> with the requirement of </w:t>
      </w:r>
      <w:r w:rsidR="00382537">
        <w:t>Section</w:t>
      </w:r>
      <w:r w:rsidR="00B36648">
        <w:t xml:space="preserve"> </w:t>
      </w:r>
      <w:r>
        <w:t xml:space="preserve">366.06(3), F.S. </w:t>
      </w:r>
    </w:p>
    <w:p w:rsidR="007F23F4" w:rsidRDefault="007F23F4">
      <w:pPr>
        <w:pStyle w:val="IssueHeading"/>
        <w:rPr>
          <w:vanish/>
          <w:specVanish/>
        </w:rPr>
      </w:pPr>
      <w:r w:rsidRPr="004C3641">
        <w:rPr>
          <w:b w:val="0"/>
          <w:i w:val="0"/>
        </w:rPr>
        <w:br w:type="page"/>
      </w:r>
      <w:r w:rsidRPr="004C3641">
        <w:lastRenderedPageBreak/>
        <w:t xml:space="preserve">Issue </w:t>
      </w:r>
      <w:r w:rsidR="000E3CB1">
        <w:fldChar w:fldCharType="begin"/>
      </w:r>
      <w:r w:rsidR="000E3CB1">
        <w:instrText xml:space="preserve"> SEQ Issue \* MERGEFORMAT </w:instrText>
      </w:r>
      <w:r w:rsidR="000E3CB1">
        <w:fldChar w:fldCharType="separate"/>
      </w:r>
      <w:r w:rsidR="00AC20AC">
        <w:rPr>
          <w:noProof/>
        </w:rPr>
        <w:t>2</w:t>
      </w:r>
      <w:r w:rsidR="000E3CB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C20AC">
        <w:rPr>
          <w:noProof/>
        </w:rPr>
        <w:instrText>2</w:instrText>
      </w:r>
      <w:r>
        <w:fldChar w:fldCharType="end"/>
      </w:r>
      <w:r>
        <w:tab/>
        <w:instrText xml:space="preserve">(Janjic)" \l 1 </w:instrText>
      </w:r>
      <w:r>
        <w:fldChar w:fldCharType="end"/>
      </w:r>
      <w:r>
        <w:t> </w:t>
      </w:r>
    </w:p>
    <w:p w:rsidR="007F23F4" w:rsidRDefault="007F23F4">
      <w:pPr>
        <w:pStyle w:val="BodyText"/>
      </w:pPr>
      <w:r>
        <w:t> Should this docket be closed?</w:t>
      </w:r>
    </w:p>
    <w:p w:rsidR="007F23F4" w:rsidRPr="004C3641" w:rsidRDefault="007F23F4">
      <w:pPr>
        <w:pStyle w:val="IssueSubsectionHeading"/>
        <w:rPr>
          <w:vanish/>
          <w:specVanish/>
        </w:rPr>
      </w:pPr>
      <w:r w:rsidRPr="004C3641">
        <w:t>Recommendation: </w:t>
      </w:r>
    </w:p>
    <w:p w:rsidR="007F23F4" w:rsidRDefault="007F23F4">
      <w:pPr>
        <w:pStyle w:val="BodyText"/>
      </w:pPr>
      <w:r>
        <w:t> This docket should remain open pending the Commission’s decision on the proposed tariff revisions. (Janjic)</w:t>
      </w:r>
    </w:p>
    <w:p w:rsidR="007F23F4" w:rsidRPr="004C3641" w:rsidRDefault="007F23F4">
      <w:pPr>
        <w:pStyle w:val="IssueSubsectionHeading"/>
        <w:rPr>
          <w:vanish/>
          <w:specVanish/>
        </w:rPr>
      </w:pPr>
      <w:r w:rsidRPr="004C3641">
        <w:t>Staff Analysis: </w:t>
      </w:r>
    </w:p>
    <w:p w:rsidR="007F23F4" w:rsidRDefault="007F23F4">
      <w:pPr>
        <w:pStyle w:val="BodyText"/>
      </w:pPr>
      <w:r>
        <w:t> This docket should remain open pending the Commission’s decision on the proposed tariff revisions.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BE" w:rsidRDefault="004600BE">
      <w:r>
        <w:separator/>
      </w:r>
    </w:p>
  </w:endnote>
  <w:endnote w:type="continuationSeparator" w:id="0">
    <w:p w:rsidR="004600BE" w:rsidRDefault="0046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360F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BE" w:rsidRDefault="004600BE">
      <w:r>
        <w:separator/>
      </w:r>
    </w:p>
  </w:footnote>
  <w:footnote w:type="continuationSeparator" w:id="0">
    <w:p w:rsidR="004600BE" w:rsidRDefault="004600BE">
      <w:r>
        <w:continuationSeparator/>
      </w:r>
    </w:p>
  </w:footnote>
  <w:footnote w:id="1">
    <w:p w:rsidR="00D10C40" w:rsidRPr="00D10C40" w:rsidRDefault="00D10C40">
      <w:pPr>
        <w:pStyle w:val="FootnoteText"/>
        <w:rPr>
          <w:i/>
        </w:rPr>
      </w:pPr>
      <w:r>
        <w:rPr>
          <w:rStyle w:val="FootnoteReference"/>
        </w:rPr>
        <w:footnoteRef/>
      </w:r>
      <w:r>
        <w:t xml:space="preserve"> </w:t>
      </w:r>
      <w:proofErr w:type="gramStart"/>
      <w:r>
        <w:t>Order No.</w:t>
      </w:r>
      <w:proofErr w:type="gramEnd"/>
      <w:r>
        <w:t xml:space="preserve"> PSC-15-0274-TRF-EI, issued July 6, 2015, in Docket No. 150112-EI, </w:t>
      </w:r>
      <w:r w:rsidRPr="00D10C40">
        <w:rPr>
          <w:i/>
        </w:rPr>
        <w:t>In re: Request by Gulf Power Company to modify its underground residential differential tariffs.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4600BE"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170074-EI</w:t>
    </w:r>
    <w:bookmarkEnd w:id="15"/>
  </w:p>
  <w:p w:rsidR="00212B17" w:rsidRDefault="00212B17">
    <w:pPr>
      <w:pStyle w:val="Header"/>
    </w:pPr>
    <w:r>
      <w:t xml:space="preserve">Date: </w:t>
    </w:r>
    <w:fldSimple w:instr=" REF FilingDate ">
      <w:r w:rsidR="00AC20AC">
        <w:t>April 21,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AC20AC">
      <w:t>Docket No.</w:t>
    </w:r>
    <w:r>
      <w:fldChar w:fldCharType="end"/>
    </w:r>
    <w:r>
      <w:t xml:space="preserve"> </w:t>
    </w:r>
    <w:r>
      <w:fldChar w:fldCharType="begin"/>
    </w:r>
    <w:r>
      <w:instrText xml:space="preserve"> REF DocketList</w:instrText>
    </w:r>
    <w:r>
      <w:fldChar w:fldCharType="separate"/>
    </w:r>
    <w:r w:rsidR="00AC20AC">
      <w:t>170074-EI</w:t>
    </w:r>
    <w:r>
      <w:fldChar w:fldCharType="end"/>
    </w:r>
    <w:r>
      <w:tab/>
      <w:t xml:space="preserve">Issue </w:t>
    </w:r>
    <w:fldSimple w:instr=" Seq Issue \c \* Arabic ">
      <w:r w:rsidR="007360F0">
        <w:rPr>
          <w:noProof/>
        </w:rPr>
        <w:t>2</w:t>
      </w:r>
    </w:fldSimple>
  </w:p>
  <w:p w:rsidR="00212B17" w:rsidRDefault="00212B17">
    <w:pPr>
      <w:pStyle w:val="Header"/>
    </w:pPr>
    <w:r>
      <w:t xml:space="preserve">Date: </w:t>
    </w:r>
    <w:fldSimple w:instr=" REF FilingDate ">
      <w:r w:rsidR="00AC20AC">
        <w:t>April 21,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600BE"/>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8380D"/>
    <w:rsid w:val="000A2B57"/>
    <w:rsid w:val="000A418B"/>
    <w:rsid w:val="000C4431"/>
    <w:rsid w:val="000D1C06"/>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3655A"/>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2537"/>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600BE"/>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360F0"/>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23F4"/>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7AFC"/>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3AEB"/>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20AC"/>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6648"/>
    <w:rsid w:val="00B57A6A"/>
    <w:rsid w:val="00B760F1"/>
    <w:rsid w:val="00B7669E"/>
    <w:rsid w:val="00B77DA1"/>
    <w:rsid w:val="00B858AE"/>
    <w:rsid w:val="00B85964"/>
    <w:rsid w:val="00B87326"/>
    <w:rsid w:val="00B96250"/>
    <w:rsid w:val="00BA0D55"/>
    <w:rsid w:val="00BA37B3"/>
    <w:rsid w:val="00BA4CC6"/>
    <w:rsid w:val="00BB3493"/>
    <w:rsid w:val="00BB7468"/>
    <w:rsid w:val="00BC188A"/>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0C40"/>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10C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1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D9F80-9A60-4EBC-AB5B-4CD0668C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323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2017-04-19T12:53:00Z</cp:lastPrinted>
  <dcterms:created xsi:type="dcterms:W3CDTF">2017-04-21T13:21:00Z</dcterms:created>
  <dcterms:modified xsi:type="dcterms:W3CDTF">2017-04-21T13:21:00Z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170074-EI</vt:lpwstr>
  </property>
  <property fmtid="{D5CDD505-2E9C-101B-9397-08002B2CF9AE}" pid="3" name="MasterDocument">
    <vt:bool>false</vt:bool>
  </property>
</Properties>
</file>