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63736C">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E71D5" w:rsidP="000E71D5">
            <w:pPr>
              <w:pStyle w:val="MemoHeading"/>
            </w:pPr>
            <w:bookmarkStart w:id="1" w:name="FilingDate"/>
            <w:r>
              <w:t>June 29</w:t>
            </w:r>
            <w:r w:rsidR="0063736C">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3736C" w:rsidRDefault="0063736C">
            <w:pPr>
              <w:pStyle w:val="MemoHeading"/>
            </w:pPr>
            <w:bookmarkStart w:id="2" w:name="From"/>
            <w:r>
              <w:t>Division of Engineering (Matthews, Ellis)</w:t>
            </w:r>
          </w:p>
          <w:p w:rsidR="0063736C" w:rsidRDefault="0063736C">
            <w:pPr>
              <w:pStyle w:val="MemoHeading"/>
            </w:pPr>
            <w:r>
              <w:t>Division of Accounting and Finance (Brown)</w:t>
            </w:r>
          </w:p>
          <w:p w:rsidR="0063736C" w:rsidRDefault="0063736C">
            <w:pPr>
              <w:pStyle w:val="MemoHeading"/>
            </w:pPr>
            <w:r>
              <w:t>Division of Economics (Friedrich)</w:t>
            </w:r>
          </w:p>
          <w:p w:rsidR="007C0528" w:rsidRDefault="0063736C">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3736C">
            <w:pPr>
              <w:pStyle w:val="MemoHeadingRe"/>
            </w:pPr>
            <w:bookmarkStart w:id="3" w:name="Re"/>
            <w:r>
              <w:t>Docket No. 160165-SU – Application for staff-assisted rate case in Gulf County by ESAD Enterprises, Inc. d/b/a Beaches Sewer Systems, Inc.</w:t>
            </w:r>
            <w:bookmarkEnd w:id="3"/>
          </w:p>
        </w:tc>
      </w:tr>
      <w:tr w:rsidR="007C0528" w:rsidTr="000C665C">
        <w:trPr>
          <w:trHeight w:val="828"/>
        </w:trPr>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3736C" w:rsidP="00596B17">
            <w:pPr>
              <w:pStyle w:val="MemoHeading"/>
            </w:pPr>
            <w:bookmarkStart w:id="4" w:name="AgendaDate"/>
            <w:r>
              <w:t>0</w:t>
            </w:r>
            <w:r w:rsidR="000E71D5">
              <w:t>7/13/</w:t>
            </w:r>
            <w:r>
              <w:t>17</w:t>
            </w:r>
            <w:bookmarkEnd w:id="4"/>
            <w:r w:rsidR="007C0528">
              <w:t xml:space="preserve"> –</w:t>
            </w:r>
            <w:bookmarkStart w:id="5" w:name="PermittedStatus"/>
            <w:r w:rsidR="00FC65A5">
              <w:t xml:space="preserve"> </w:t>
            </w:r>
            <w:r w:rsidR="00936F02">
              <w:t xml:space="preserve">Regular Agenda – </w:t>
            </w:r>
            <w:r>
              <w:t>Proposed Agency Action</w:t>
            </w:r>
            <w:r w:rsidR="00B23A92">
              <w:t xml:space="preserve"> –  Except Issue Nos. 17, 18, and 19</w:t>
            </w:r>
            <w:r>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3736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F1798">
            <w:pPr>
              <w:pStyle w:val="MemoHeading"/>
            </w:pPr>
            <w:bookmarkStart w:id="7" w:name="PrehearingOfficer"/>
            <w:proofErr w:type="spellStart"/>
            <w:r>
              <w:t>Polmann</w:t>
            </w:r>
            <w:bookmarkEnd w:id="7"/>
            <w:proofErr w:type="spellEnd"/>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3736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34E95">
            <w:pPr>
              <w:pStyle w:val="MemoHeading"/>
            </w:pPr>
            <w:r>
              <w:t>12/9/2017 (15-Month Statutory Deadline (SARC))</w:t>
            </w:r>
          </w:p>
        </w:tc>
      </w:tr>
    </w:tbl>
    <w:p w:rsidR="007C0528" w:rsidRDefault="007C0528">
      <w:pPr>
        <w:pStyle w:val="BodyText"/>
      </w:pPr>
    </w:p>
    <w:p w:rsidR="0068481F" w:rsidRDefault="0063736C" w:rsidP="0063736C">
      <w:pPr>
        <w:pStyle w:val="BodyText"/>
      </w:pPr>
      <w:bookmarkStart w:id="10" w:name="RecToC"/>
      <w:bookmarkStart w:id="11" w:name="CaseBackground"/>
      <w:bookmarkEnd w:id="10"/>
      <w:r>
        <w:t>.</w:t>
      </w:r>
    </w:p>
    <w:p w:rsidR="007C0528" w:rsidRDefault="007C0528" w:rsidP="0068481F"/>
    <w:bookmarkEnd w:id="11"/>
    <w:p w:rsidR="001D0298" w:rsidRDefault="001D0298">
      <w:pPr>
        <w:pStyle w:val="RecommendationMajorSectionHeading"/>
        <w:sectPr w:rsidR="001D0298">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BB306D" w:rsidRDefault="00BB306D" w:rsidP="00BB306D">
      <w:pPr>
        <w:pStyle w:val="RecommendationMajorSectionHeading"/>
        <w:rPr>
          <w:rFonts w:ascii="Times New Roman" w:hAnsi="Times New Roman" w:cs="Times New Roman"/>
          <w:b w:val="0"/>
          <w:sz w:val="32"/>
        </w:rPr>
      </w:pPr>
      <w:r>
        <w:rPr>
          <w:rFonts w:ascii="Times New Roman" w:hAnsi="Times New Roman" w:cs="Times New Roman"/>
          <w:b w:val="0"/>
          <w:sz w:val="32"/>
        </w:rPr>
        <w:lastRenderedPageBreak/>
        <w:t>Table of Contents</w:t>
      </w:r>
    </w:p>
    <w:p w:rsidR="00C624AA" w:rsidRDefault="002950C6">
      <w:pPr>
        <w:pStyle w:val="TOC1"/>
        <w:rPr>
          <w:rFonts w:asciiTheme="minorHAnsi" w:eastAsiaTheme="minorEastAsia" w:hAnsiTheme="minorHAnsi" w:cstheme="minorBidi"/>
          <w:noProof/>
          <w:sz w:val="22"/>
          <w:szCs w:val="22"/>
        </w:rPr>
      </w:pPr>
      <w:r>
        <w:fldChar w:fldCharType="begin"/>
      </w:r>
      <w:r>
        <w:instrText xml:space="preserve"> TOC \f \h \z </w:instrText>
      </w:r>
      <w:r>
        <w:fldChar w:fldCharType="separate"/>
      </w:r>
      <w:hyperlink w:anchor="_Toc486488693" w:history="1">
        <w:r w:rsidR="00C624AA" w:rsidRPr="00254748">
          <w:rPr>
            <w:rStyle w:val="Hyperlink"/>
            <w:noProof/>
          </w:rPr>
          <w:t>Case Background</w:t>
        </w:r>
        <w:r w:rsidR="00C624AA">
          <w:rPr>
            <w:noProof/>
            <w:webHidden/>
          </w:rPr>
          <w:tab/>
        </w:r>
        <w:r w:rsidR="00C624AA">
          <w:rPr>
            <w:noProof/>
            <w:webHidden/>
          </w:rPr>
          <w:fldChar w:fldCharType="begin"/>
        </w:r>
        <w:r w:rsidR="00C624AA">
          <w:rPr>
            <w:noProof/>
            <w:webHidden/>
          </w:rPr>
          <w:instrText xml:space="preserve"> PAGEREF _Toc486488693 \h </w:instrText>
        </w:r>
        <w:r w:rsidR="00C624AA">
          <w:rPr>
            <w:noProof/>
            <w:webHidden/>
          </w:rPr>
        </w:r>
        <w:r w:rsidR="00C624AA">
          <w:rPr>
            <w:noProof/>
            <w:webHidden/>
          </w:rPr>
          <w:fldChar w:fldCharType="separate"/>
        </w:r>
        <w:r w:rsidR="005E4C08">
          <w:rPr>
            <w:noProof/>
            <w:webHidden/>
          </w:rPr>
          <w:t>1</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694" w:history="1">
        <w:r w:rsidR="00C624AA" w:rsidRPr="00254748">
          <w:rPr>
            <w:rStyle w:val="Hyperlink"/>
            <w:noProof/>
          </w:rPr>
          <w:t>Issue 1 Quality of Service</w:t>
        </w:r>
        <w:r w:rsidR="00C624AA">
          <w:rPr>
            <w:noProof/>
            <w:webHidden/>
          </w:rPr>
          <w:tab/>
        </w:r>
        <w:r w:rsidR="00C624AA">
          <w:rPr>
            <w:noProof/>
            <w:webHidden/>
          </w:rPr>
          <w:fldChar w:fldCharType="begin"/>
        </w:r>
        <w:r w:rsidR="00C624AA">
          <w:rPr>
            <w:noProof/>
            <w:webHidden/>
          </w:rPr>
          <w:instrText xml:space="preserve"> PAGEREF _Toc486488694 \h </w:instrText>
        </w:r>
        <w:r w:rsidR="00C624AA">
          <w:rPr>
            <w:noProof/>
            <w:webHidden/>
          </w:rPr>
        </w:r>
        <w:r w:rsidR="00C624AA">
          <w:rPr>
            <w:noProof/>
            <w:webHidden/>
          </w:rPr>
          <w:fldChar w:fldCharType="separate"/>
        </w:r>
        <w:r w:rsidR="005E4C08">
          <w:rPr>
            <w:noProof/>
            <w:webHidden/>
          </w:rPr>
          <w:t>2</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695" w:history="1">
        <w:r w:rsidR="00C624AA" w:rsidRPr="00254748">
          <w:rPr>
            <w:rStyle w:val="Hyperlink"/>
            <w:noProof/>
          </w:rPr>
          <w:t>Issue 2 Used and Useful</w:t>
        </w:r>
        <w:r w:rsidR="00C624AA">
          <w:rPr>
            <w:noProof/>
            <w:webHidden/>
          </w:rPr>
          <w:tab/>
        </w:r>
        <w:r w:rsidR="00C624AA">
          <w:rPr>
            <w:noProof/>
            <w:webHidden/>
          </w:rPr>
          <w:fldChar w:fldCharType="begin"/>
        </w:r>
        <w:r w:rsidR="00C624AA">
          <w:rPr>
            <w:noProof/>
            <w:webHidden/>
          </w:rPr>
          <w:instrText xml:space="preserve"> PAGEREF _Toc486488695 \h </w:instrText>
        </w:r>
        <w:r w:rsidR="00C624AA">
          <w:rPr>
            <w:noProof/>
            <w:webHidden/>
          </w:rPr>
        </w:r>
        <w:r w:rsidR="00C624AA">
          <w:rPr>
            <w:noProof/>
            <w:webHidden/>
          </w:rPr>
          <w:fldChar w:fldCharType="separate"/>
        </w:r>
        <w:r w:rsidR="005E4C08">
          <w:rPr>
            <w:noProof/>
            <w:webHidden/>
          </w:rPr>
          <w:t>4</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696" w:history="1">
        <w:r w:rsidR="00C624AA" w:rsidRPr="00254748">
          <w:rPr>
            <w:rStyle w:val="Hyperlink"/>
            <w:noProof/>
          </w:rPr>
          <w:t>Issue 3 Rate Base</w:t>
        </w:r>
        <w:r w:rsidR="00C624AA">
          <w:rPr>
            <w:noProof/>
            <w:webHidden/>
          </w:rPr>
          <w:tab/>
        </w:r>
        <w:r w:rsidR="00C624AA">
          <w:rPr>
            <w:noProof/>
            <w:webHidden/>
          </w:rPr>
          <w:fldChar w:fldCharType="begin"/>
        </w:r>
        <w:r w:rsidR="00C624AA">
          <w:rPr>
            <w:noProof/>
            <w:webHidden/>
          </w:rPr>
          <w:instrText xml:space="preserve"> PAGEREF _Toc486488696 \h </w:instrText>
        </w:r>
        <w:r w:rsidR="00C624AA">
          <w:rPr>
            <w:noProof/>
            <w:webHidden/>
          </w:rPr>
        </w:r>
        <w:r w:rsidR="00C624AA">
          <w:rPr>
            <w:noProof/>
            <w:webHidden/>
          </w:rPr>
          <w:fldChar w:fldCharType="separate"/>
        </w:r>
        <w:r w:rsidR="005E4C08">
          <w:rPr>
            <w:noProof/>
            <w:webHidden/>
          </w:rPr>
          <w:t>6</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697" w:history="1">
        <w:r w:rsidR="00C624AA" w:rsidRPr="00254748">
          <w:rPr>
            <w:rStyle w:val="Hyperlink"/>
            <w:noProof/>
          </w:rPr>
          <w:t>Issue 4 Rate of Return</w:t>
        </w:r>
        <w:r w:rsidR="00C624AA">
          <w:rPr>
            <w:noProof/>
            <w:webHidden/>
          </w:rPr>
          <w:tab/>
        </w:r>
        <w:r w:rsidR="00C624AA">
          <w:rPr>
            <w:noProof/>
            <w:webHidden/>
          </w:rPr>
          <w:fldChar w:fldCharType="begin"/>
        </w:r>
        <w:r w:rsidR="00C624AA">
          <w:rPr>
            <w:noProof/>
            <w:webHidden/>
          </w:rPr>
          <w:instrText xml:space="preserve"> PAGEREF _Toc486488697 \h </w:instrText>
        </w:r>
        <w:r w:rsidR="00C624AA">
          <w:rPr>
            <w:noProof/>
            <w:webHidden/>
          </w:rPr>
        </w:r>
        <w:r w:rsidR="00C624AA">
          <w:rPr>
            <w:noProof/>
            <w:webHidden/>
          </w:rPr>
          <w:fldChar w:fldCharType="separate"/>
        </w:r>
        <w:r w:rsidR="005E4C08">
          <w:rPr>
            <w:noProof/>
            <w:webHidden/>
          </w:rPr>
          <w:t>10</w:t>
        </w:r>
        <w:r w:rsidR="00C624AA">
          <w:rPr>
            <w:noProof/>
            <w:webHidden/>
          </w:rPr>
          <w:fldChar w:fldCharType="end"/>
        </w:r>
      </w:hyperlink>
    </w:p>
    <w:p w:rsidR="00C624AA" w:rsidRDefault="005E4C08">
      <w:pPr>
        <w:pStyle w:val="TOC1"/>
        <w:rPr>
          <w:rFonts w:asciiTheme="minorHAnsi" w:eastAsiaTheme="minorEastAsia" w:hAnsiTheme="minorHAnsi" w:cstheme="minorBidi"/>
          <w:noProof/>
          <w:sz w:val="22"/>
          <w:szCs w:val="22"/>
        </w:rPr>
      </w:pPr>
      <w:hyperlink w:anchor="_Toc486488698" w:history="1">
        <w:r w:rsidR="00C624AA" w:rsidRPr="00254748">
          <w:rPr>
            <w:rStyle w:val="Hyperlink"/>
            <w:noProof/>
          </w:rPr>
          <w:t>Issue 5 Test Year Revenues</w:t>
        </w:r>
        <w:r w:rsidR="00C624AA">
          <w:rPr>
            <w:noProof/>
            <w:webHidden/>
          </w:rPr>
          <w:tab/>
        </w:r>
        <w:r w:rsidR="00C624AA">
          <w:rPr>
            <w:noProof/>
            <w:webHidden/>
          </w:rPr>
          <w:fldChar w:fldCharType="begin"/>
        </w:r>
        <w:r w:rsidR="00C624AA">
          <w:rPr>
            <w:noProof/>
            <w:webHidden/>
          </w:rPr>
          <w:instrText xml:space="preserve"> PAGEREF _Toc486488698 \h </w:instrText>
        </w:r>
        <w:r w:rsidR="00C624AA">
          <w:rPr>
            <w:noProof/>
            <w:webHidden/>
          </w:rPr>
        </w:r>
        <w:r w:rsidR="00C624AA">
          <w:rPr>
            <w:noProof/>
            <w:webHidden/>
          </w:rPr>
          <w:fldChar w:fldCharType="separate"/>
        </w:r>
        <w:r>
          <w:rPr>
            <w:noProof/>
            <w:webHidden/>
          </w:rPr>
          <w:t>12</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699" w:history="1">
        <w:r w:rsidR="00C624AA" w:rsidRPr="00254748">
          <w:rPr>
            <w:rStyle w:val="Hyperlink"/>
            <w:noProof/>
          </w:rPr>
          <w:t>Issue 6 Operating Expenses</w:t>
        </w:r>
        <w:r w:rsidR="00C624AA">
          <w:rPr>
            <w:noProof/>
            <w:webHidden/>
          </w:rPr>
          <w:tab/>
        </w:r>
        <w:r w:rsidR="00C624AA">
          <w:rPr>
            <w:noProof/>
            <w:webHidden/>
          </w:rPr>
          <w:fldChar w:fldCharType="begin"/>
        </w:r>
        <w:r w:rsidR="00C624AA">
          <w:rPr>
            <w:noProof/>
            <w:webHidden/>
          </w:rPr>
          <w:instrText xml:space="preserve"> PAGEREF _Toc486488699 \h </w:instrText>
        </w:r>
        <w:r w:rsidR="00C624AA">
          <w:rPr>
            <w:noProof/>
            <w:webHidden/>
          </w:rPr>
        </w:r>
        <w:r w:rsidR="00C624AA">
          <w:rPr>
            <w:noProof/>
            <w:webHidden/>
          </w:rPr>
          <w:fldChar w:fldCharType="separate"/>
        </w:r>
        <w:r w:rsidR="005E4C08">
          <w:rPr>
            <w:noProof/>
            <w:webHidden/>
          </w:rPr>
          <w:t>13</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00" w:history="1">
        <w:r w:rsidR="00C624AA" w:rsidRPr="00254748">
          <w:rPr>
            <w:rStyle w:val="Hyperlink"/>
            <w:noProof/>
          </w:rPr>
          <w:t>Issue 7 Operating Ratio Methodology</w:t>
        </w:r>
        <w:r w:rsidR="00C624AA">
          <w:rPr>
            <w:noProof/>
            <w:webHidden/>
          </w:rPr>
          <w:tab/>
        </w:r>
        <w:r w:rsidR="00C624AA">
          <w:rPr>
            <w:noProof/>
            <w:webHidden/>
          </w:rPr>
          <w:fldChar w:fldCharType="begin"/>
        </w:r>
        <w:r w:rsidR="00C624AA">
          <w:rPr>
            <w:noProof/>
            <w:webHidden/>
          </w:rPr>
          <w:instrText xml:space="preserve"> PAGEREF _Toc486488700 \h </w:instrText>
        </w:r>
        <w:r w:rsidR="00C624AA">
          <w:rPr>
            <w:noProof/>
            <w:webHidden/>
          </w:rPr>
        </w:r>
        <w:r w:rsidR="00C624AA">
          <w:rPr>
            <w:noProof/>
            <w:webHidden/>
          </w:rPr>
          <w:fldChar w:fldCharType="separate"/>
        </w:r>
        <w:r w:rsidR="005E4C08">
          <w:rPr>
            <w:noProof/>
            <w:webHidden/>
          </w:rPr>
          <w:t>20</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01" w:history="1">
        <w:r w:rsidR="00C624AA" w:rsidRPr="00254748">
          <w:rPr>
            <w:rStyle w:val="Hyperlink"/>
            <w:noProof/>
          </w:rPr>
          <w:t>Issue 8 Revenue Requirement</w:t>
        </w:r>
        <w:r w:rsidR="00C624AA">
          <w:rPr>
            <w:noProof/>
            <w:webHidden/>
          </w:rPr>
          <w:tab/>
        </w:r>
        <w:r w:rsidR="00C624AA">
          <w:rPr>
            <w:noProof/>
            <w:webHidden/>
          </w:rPr>
          <w:fldChar w:fldCharType="begin"/>
        </w:r>
        <w:r w:rsidR="00C624AA">
          <w:rPr>
            <w:noProof/>
            <w:webHidden/>
          </w:rPr>
          <w:instrText xml:space="preserve"> PAGEREF _Toc486488701 \h </w:instrText>
        </w:r>
        <w:r w:rsidR="00C624AA">
          <w:rPr>
            <w:noProof/>
            <w:webHidden/>
          </w:rPr>
        </w:r>
        <w:r w:rsidR="00C624AA">
          <w:rPr>
            <w:noProof/>
            <w:webHidden/>
          </w:rPr>
          <w:fldChar w:fldCharType="separate"/>
        </w:r>
        <w:r w:rsidR="005E4C08">
          <w:rPr>
            <w:noProof/>
            <w:webHidden/>
          </w:rPr>
          <w:t>23</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02" w:history="1">
        <w:r w:rsidR="00C624AA" w:rsidRPr="00254748">
          <w:rPr>
            <w:rStyle w:val="Hyperlink"/>
            <w:noProof/>
          </w:rPr>
          <w:t>Issue 9 Rate Structure and Rate</w:t>
        </w:r>
        <w:r w:rsidR="00C624AA">
          <w:rPr>
            <w:noProof/>
            <w:webHidden/>
          </w:rPr>
          <w:tab/>
        </w:r>
        <w:r w:rsidR="00C624AA">
          <w:rPr>
            <w:noProof/>
            <w:webHidden/>
          </w:rPr>
          <w:fldChar w:fldCharType="begin"/>
        </w:r>
        <w:r w:rsidR="00C624AA">
          <w:rPr>
            <w:noProof/>
            <w:webHidden/>
          </w:rPr>
          <w:instrText xml:space="preserve"> PAGEREF _Toc486488702 \h </w:instrText>
        </w:r>
        <w:r w:rsidR="00C624AA">
          <w:rPr>
            <w:noProof/>
            <w:webHidden/>
          </w:rPr>
        </w:r>
        <w:r w:rsidR="00C624AA">
          <w:rPr>
            <w:noProof/>
            <w:webHidden/>
          </w:rPr>
          <w:fldChar w:fldCharType="separate"/>
        </w:r>
        <w:r w:rsidR="005E4C08">
          <w:rPr>
            <w:noProof/>
            <w:webHidden/>
          </w:rPr>
          <w:t>24</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03" w:history="1">
        <w:r w:rsidR="00C624AA" w:rsidRPr="00254748">
          <w:rPr>
            <w:rStyle w:val="Hyperlink"/>
            <w:noProof/>
          </w:rPr>
          <w:t>Issue 10 Miscellaneous Service Charges</w:t>
        </w:r>
        <w:r w:rsidR="00C624AA">
          <w:rPr>
            <w:noProof/>
            <w:webHidden/>
          </w:rPr>
          <w:tab/>
        </w:r>
        <w:r w:rsidR="00C624AA">
          <w:rPr>
            <w:noProof/>
            <w:webHidden/>
          </w:rPr>
          <w:fldChar w:fldCharType="begin"/>
        </w:r>
        <w:r w:rsidR="00C624AA">
          <w:rPr>
            <w:noProof/>
            <w:webHidden/>
          </w:rPr>
          <w:instrText xml:space="preserve"> PAGEREF _Toc486488703 \h </w:instrText>
        </w:r>
        <w:r w:rsidR="00C624AA">
          <w:rPr>
            <w:noProof/>
            <w:webHidden/>
          </w:rPr>
        </w:r>
        <w:r w:rsidR="00C624AA">
          <w:rPr>
            <w:noProof/>
            <w:webHidden/>
          </w:rPr>
          <w:fldChar w:fldCharType="separate"/>
        </w:r>
        <w:r w:rsidR="005E4C08">
          <w:rPr>
            <w:noProof/>
            <w:webHidden/>
          </w:rPr>
          <w:t>25</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04" w:history="1">
        <w:r w:rsidR="00C624AA" w:rsidRPr="00254748">
          <w:rPr>
            <w:rStyle w:val="Hyperlink"/>
            <w:noProof/>
          </w:rPr>
          <w:t>Issue 11 Non Sufficient Funds Charges</w:t>
        </w:r>
        <w:r w:rsidR="00C624AA">
          <w:rPr>
            <w:noProof/>
            <w:webHidden/>
          </w:rPr>
          <w:tab/>
        </w:r>
        <w:r w:rsidR="00C624AA">
          <w:rPr>
            <w:noProof/>
            <w:webHidden/>
          </w:rPr>
          <w:fldChar w:fldCharType="begin"/>
        </w:r>
        <w:r w:rsidR="00C624AA">
          <w:rPr>
            <w:noProof/>
            <w:webHidden/>
          </w:rPr>
          <w:instrText xml:space="preserve"> PAGEREF _Toc486488704 \h </w:instrText>
        </w:r>
        <w:r w:rsidR="00C624AA">
          <w:rPr>
            <w:noProof/>
            <w:webHidden/>
          </w:rPr>
        </w:r>
        <w:r w:rsidR="00C624AA">
          <w:rPr>
            <w:noProof/>
            <w:webHidden/>
          </w:rPr>
          <w:fldChar w:fldCharType="separate"/>
        </w:r>
        <w:r w:rsidR="005E4C08">
          <w:rPr>
            <w:noProof/>
            <w:webHidden/>
          </w:rPr>
          <w:t>28</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05" w:history="1">
        <w:r w:rsidR="00C624AA" w:rsidRPr="00254748">
          <w:rPr>
            <w:rStyle w:val="Hyperlink"/>
            <w:noProof/>
          </w:rPr>
          <w:t>Issue 12 Late Payment Charges</w:t>
        </w:r>
        <w:r w:rsidR="00C624AA">
          <w:rPr>
            <w:noProof/>
            <w:webHidden/>
          </w:rPr>
          <w:tab/>
        </w:r>
        <w:r w:rsidR="00C624AA">
          <w:rPr>
            <w:noProof/>
            <w:webHidden/>
          </w:rPr>
          <w:fldChar w:fldCharType="begin"/>
        </w:r>
        <w:r w:rsidR="00C624AA">
          <w:rPr>
            <w:noProof/>
            <w:webHidden/>
          </w:rPr>
          <w:instrText xml:space="preserve"> PAGEREF _Toc486488705 \h </w:instrText>
        </w:r>
        <w:r w:rsidR="00C624AA">
          <w:rPr>
            <w:noProof/>
            <w:webHidden/>
          </w:rPr>
        </w:r>
        <w:r w:rsidR="00C624AA">
          <w:rPr>
            <w:noProof/>
            <w:webHidden/>
          </w:rPr>
          <w:fldChar w:fldCharType="separate"/>
        </w:r>
        <w:r w:rsidR="005E4C08">
          <w:rPr>
            <w:noProof/>
            <w:webHidden/>
          </w:rPr>
          <w:t>29</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06" w:history="1">
        <w:r w:rsidR="00C624AA" w:rsidRPr="00254748">
          <w:rPr>
            <w:rStyle w:val="Hyperlink"/>
            <w:noProof/>
          </w:rPr>
          <w:t>Issue 13 Service Availability Charges</w:t>
        </w:r>
        <w:r w:rsidR="00C624AA">
          <w:rPr>
            <w:noProof/>
            <w:webHidden/>
          </w:rPr>
          <w:tab/>
        </w:r>
        <w:r w:rsidR="00C624AA">
          <w:rPr>
            <w:noProof/>
            <w:webHidden/>
          </w:rPr>
          <w:fldChar w:fldCharType="begin"/>
        </w:r>
        <w:r w:rsidR="00C624AA">
          <w:rPr>
            <w:noProof/>
            <w:webHidden/>
          </w:rPr>
          <w:instrText xml:space="preserve"> PAGEREF _Toc486488706 \h </w:instrText>
        </w:r>
        <w:r w:rsidR="00C624AA">
          <w:rPr>
            <w:noProof/>
            <w:webHidden/>
          </w:rPr>
        </w:r>
        <w:r w:rsidR="00C624AA">
          <w:rPr>
            <w:noProof/>
            <w:webHidden/>
          </w:rPr>
          <w:fldChar w:fldCharType="separate"/>
        </w:r>
        <w:r w:rsidR="005E4C08">
          <w:rPr>
            <w:noProof/>
            <w:webHidden/>
          </w:rPr>
          <w:t>30</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07" w:history="1">
        <w:r w:rsidR="00C624AA" w:rsidRPr="00254748">
          <w:rPr>
            <w:rStyle w:val="Hyperlink"/>
            <w:noProof/>
          </w:rPr>
          <w:t>Issue 14 Guaranteed Revenue Charges</w:t>
        </w:r>
        <w:r w:rsidR="00C624AA">
          <w:rPr>
            <w:noProof/>
            <w:webHidden/>
          </w:rPr>
          <w:tab/>
        </w:r>
        <w:r w:rsidR="00C624AA">
          <w:rPr>
            <w:noProof/>
            <w:webHidden/>
          </w:rPr>
          <w:fldChar w:fldCharType="begin"/>
        </w:r>
        <w:r w:rsidR="00C624AA">
          <w:rPr>
            <w:noProof/>
            <w:webHidden/>
          </w:rPr>
          <w:instrText xml:space="preserve"> PAGEREF _Toc486488707 \h </w:instrText>
        </w:r>
        <w:r w:rsidR="00C624AA">
          <w:rPr>
            <w:noProof/>
            <w:webHidden/>
          </w:rPr>
        </w:r>
        <w:r w:rsidR="00C624AA">
          <w:rPr>
            <w:noProof/>
            <w:webHidden/>
          </w:rPr>
          <w:fldChar w:fldCharType="separate"/>
        </w:r>
        <w:r w:rsidR="005E4C08">
          <w:rPr>
            <w:noProof/>
            <w:webHidden/>
          </w:rPr>
          <w:t>32</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08" w:history="1">
        <w:r w:rsidR="00C624AA" w:rsidRPr="00254748">
          <w:rPr>
            <w:rStyle w:val="Hyperlink"/>
            <w:noProof/>
          </w:rPr>
          <w:t>Issue 15 Allowance for Funds Prudently Invested</w:t>
        </w:r>
        <w:r w:rsidR="00C624AA">
          <w:rPr>
            <w:noProof/>
            <w:webHidden/>
          </w:rPr>
          <w:tab/>
        </w:r>
        <w:r w:rsidR="00C624AA">
          <w:rPr>
            <w:noProof/>
            <w:webHidden/>
          </w:rPr>
          <w:fldChar w:fldCharType="begin"/>
        </w:r>
        <w:r w:rsidR="00C624AA">
          <w:rPr>
            <w:noProof/>
            <w:webHidden/>
          </w:rPr>
          <w:instrText xml:space="preserve"> PAGEREF _Toc486488708 \h </w:instrText>
        </w:r>
        <w:r w:rsidR="00C624AA">
          <w:rPr>
            <w:noProof/>
            <w:webHidden/>
          </w:rPr>
        </w:r>
        <w:r w:rsidR="00C624AA">
          <w:rPr>
            <w:noProof/>
            <w:webHidden/>
          </w:rPr>
          <w:fldChar w:fldCharType="separate"/>
        </w:r>
        <w:r w:rsidR="005E4C08">
          <w:rPr>
            <w:noProof/>
            <w:webHidden/>
          </w:rPr>
          <w:t>33</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09" w:history="1">
        <w:r w:rsidR="00C624AA" w:rsidRPr="00254748">
          <w:rPr>
            <w:rStyle w:val="Hyperlink"/>
            <w:noProof/>
          </w:rPr>
          <w:t>Issue 16 Pro Forma Items</w:t>
        </w:r>
        <w:r w:rsidR="00C624AA">
          <w:rPr>
            <w:noProof/>
            <w:webHidden/>
          </w:rPr>
          <w:tab/>
        </w:r>
        <w:r w:rsidR="00C624AA">
          <w:rPr>
            <w:noProof/>
            <w:webHidden/>
          </w:rPr>
          <w:fldChar w:fldCharType="begin"/>
        </w:r>
        <w:r w:rsidR="00C624AA">
          <w:rPr>
            <w:noProof/>
            <w:webHidden/>
          </w:rPr>
          <w:instrText xml:space="preserve"> PAGEREF _Toc486488709 \h </w:instrText>
        </w:r>
        <w:r w:rsidR="00C624AA">
          <w:rPr>
            <w:noProof/>
            <w:webHidden/>
          </w:rPr>
        </w:r>
        <w:r w:rsidR="00C624AA">
          <w:rPr>
            <w:noProof/>
            <w:webHidden/>
          </w:rPr>
          <w:fldChar w:fldCharType="separate"/>
        </w:r>
        <w:r w:rsidR="005E4C08">
          <w:rPr>
            <w:noProof/>
            <w:webHidden/>
          </w:rPr>
          <w:t>34</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10" w:history="1">
        <w:r w:rsidR="00C624AA" w:rsidRPr="00254748">
          <w:rPr>
            <w:rStyle w:val="Hyperlink"/>
            <w:noProof/>
          </w:rPr>
          <w:t>Issue 17 Four Year Rate Reduction</w:t>
        </w:r>
        <w:r w:rsidR="00C624AA">
          <w:rPr>
            <w:noProof/>
            <w:webHidden/>
          </w:rPr>
          <w:tab/>
        </w:r>
        <w:r w:rsidR="00C624AA">
          <w:rPr>
            <w:noProof/>
            <w:webHidden/>
          </w:rPr>
          <w:fldChar w:fldCharType="begin"/>
        </w:r>
        <w:r w:rsidR="00C624AA">
          <w:rPr>
            <w:noProof/>
            <w:webHidden/>
          </w:rPr>
          <w:instrText xml:space="preserve"> PAGEREF _Toc486488710 \h </w:instrText>
        </w:r>
        <w:r w:rsidR="00C624AA">
          <w:rPr>
            <w:noProof/>
            <w:webHidden/>
          </w:rPr>
        </w:r>
        <w:r w:rsidR="00C624AA">
          <w:rPr>
            <w:noProof/>
            <w:webHidden/>
          </w:rPr>
          <w:fldChar w:fldCharType="separate"/>
        </w:r>
        <w:r w:rsidR="005E4C08">
          <w:rPr>
            <w:noProof/>
            <w:webHidden/>
          </w:rPr>
          <w:t>38</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11" w:history="1">
        <w:r w:rsidR="00C624AA" w:rsidRPr="00254748">
          <w:rPr>
            <w:rStyle w:val="Hyperlink"/>
            <w:noProof/>
          </w:rPr>
          <w:t>Issue 18 Temporary Rates</w:t>
        </w:r>
        <w:r w:rsidR="00C624AA">
          <w:rPr>
            <w:noProof/>
            <w:webHidden/>
          </w:rPr>
          <w:tab/>
        </w:r>
        <w:r w:rsidR="00C624AA">
          <w:rPr>
            <w:noProof/>
            <w:webHidden/>
          </w:rPr>
          <w:fldChar w:fldCharType="begin"/>
        </w:r>
        <w:r w:rsidR="00C624AA">
          <w:rPr>
            <w:noProof/>
            <w:webHidden/>
          </w:rPr>
          <w:instrText xml:space="preserve"> PAGEREF _Toc486488711 \h </w:instrText>
        </w:r>
        <w:r w:rsidR="00C624AA">
          <w:rPr>
            <w:noProof/>
            <w:webHidden/>
          </w:rPr>
        </w:r>
        <w:r w:rsidR="00C624AA">
          <w:rPr>
            <w:noProof/>
            <w:webHidden/>
          </w:rPr>
          <w:fldChar w:fldCharType="separate"/>
        </w:r>
        <w:r w:rsidR="005E4C08">
          <w:rPr>
            <w:noProof/>
            <w:webHidden/>
          </w:rPr>
          <w:t>39</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12" w:history="1">
        <w:r w:rsidR="00C624AA" w:rsidRPr="00254748">
          <w:rPr>
            <w:rStyle w:val="Hyperlink"/>
            <w:noProof/>
          </w:rPr>
          <w:t>Issue 19 Proof of Adjustments</w:t>
        </w:r>
        <w:r w:rsidR="00C624AA">
          <w:rPr>
            <w:noProof/>
            <w:webHidden/>
          </w:rPr>
          <w:tab/>
        </w:r>
        <w:r w:rsidR="00C624AA">
          <w:rPr>
            <w:noProof/>
            <w:webHidden/>
          </w:rPr>
          <w:fldChar w:fldCharType="begin"/>
        </w:r>
        <w:r w:rsidR="00C624AA">
          <w:rPr>
            <w:noProof/>
            <w:webHidden/>
          </w:rPr>
          <w:instrText xml:space="preserve"> PAGEREF _Toc486488712 \h </w:instrText>
        </w:r>
        <w:r w:rsidR="00C624AA">
          <w:rPr>
            <w:noProof/>
            <w:webHidden/>
          </w:rPr>
        </w:r>
        <w:r w:rsidR="00C624AA">
          <w:rPr>
            <w:noProof/>
            <w:webHidden/>
          </w:rPr>
          <w:fldChar w:fldCharType="separate"/>
        </w:r>
        <w:r w:rsidR="005E4C08">
          <w:rPr>
            <w:noProof/>
            <w:webHidden/>
          </w:rPr>
          <w:t>41</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13" w:history="1">
        <w:r w:rsidR="00C624AA" w:rsidRPr="00254748">
          <w:rPr>
            <w:rStyle w:val="Hyperlink"/>
            <w:noProof/>
          </w:rPr>
          <w:t>Issue 20 Docket Closure</w:t>
        </w:r>
        <w:r w:rsidR="00C624AA">
          <w:rPr>
            <w:noProof/>
            <w:webHidden/>
          </w:rPr>
          <w:tab/>
        </w:r>
        <w:r w:rsidR="00C624AA">
          <w:rPr>
            <w:noProof/>
            <w:webHidden/>
          </w:rPr>
          <w:fldChar w:fldCharType="begin"/>
        </w:r>
        <w:r w:rsidR="00C624AA">
          <w:rPr>
            <w:noProof/>
            <w:webHidden/>
          </w:rPr>
          <w:instrText xml:space="preserve"> PAGEREF _Toc486488713 \h </w:instrText>
        </w:r>
        <w:r w:rsidR="00C624AA">
          <w:rPr>
            <w:noProof/>
            <w:webHidden/>
          </w:rPr>
        </w:r>
        <w:r w:rsidR="00C624AA">
          <w:rPr>
            <w:noProof/>
            <w:webHidden/>
          </w:rPr>
          <w:fldChar w:fldCharType="separate"/>
        </w:r>
        <w:r w:rsidR="005E4C08">
          <w:rPr>
            <w:noProof/>
            <w:webHidden/>
          </w:rPr>
          <w:t>42</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14" w:history="1">
        <w:r w:rsidR="00C624AA" w:rsidRPr="00254748">
          <w:rPr>
            <w:rStyle w:val="Hyperlink"/>
            <w:noProof/>
          </w:rPr>
          <w:t>Schedule No. 1-A Schedule of Wastewater Rate Base (Phase I)</w:t>
        </w:r>
        <w:r w:rsidR="00C624AA">
          <w:rPr>
            <w:noProof/>
            <w:webHidden/>
          </w:rPr>
          <w:tab/>
        </w:r>
        <w:r w:rsidR="00C624AA">
          <w:rPr>
            <w:noProof/>
            <w:webHidden/>
          </w:rPr>
          <w:fldChar w:fldCharType="begin"/>
        </w:r>
        <w:r w:rsidR="00C624AA">
          <w:rPr>
            <w:noProof/>
            <w:webHidden/>
          </w:rPr>
          <w:instrText xml:space="preserve"> PAGEREF _Toc486488714 \h </w:instrText>
        </w:r>
        <w:r w:rsidR="00C624AA">
          <w:rPr>
            <w:noProof/>
            <w:webHidden/>
          </w:rPr>
        </w:r>
        <w:r w:rsidR="00C624AA">
          <w:rPr>
            <w:noProof/>
            <w:webHidden/>
          </w:rPr>
          <w:fldChar w:fldCharType="separate"/>
        </w:r>
        <w:r w:rsidR="005E4C08">
          <w:rPr>
            <w:noProof/>
            <w:webHidden/>
          </w:rPr>
          <w:t>43</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15" w:history="1">
        <w:r w:rsidR="00C624AA" w:rsidRPr="00254748">
          <w:rPr>
            <w:rStyle w:val="Hyperlink"/>
            <w:noProof/>
          </w:rPr>
          <w:t>Schedule No. 1-B Adjustments To Rate Base (Phase I)</w:t>
        </w:r>
        <w:r w:rsidR="00C624AA">
          <w:rPr>
            <w:noProof/>
            <w:webHidden/>
          </w:rPr>
          <w:tab/>
        </w:r>
        <w:r w:rsidR="00C624AA">
          <w:rPr>
            <w:noProof/>
            <w:webHidden/>
          </w:rPr>
          <w:fldChar w:fldCharType="begin"/>
        </w:r>
        <w:r w:rsidR="00C624AA">
          <w:rPr>
            <w:noProof/>
            <w:webHidden/>
          </w:rPr>
          <w:instrText xml:space="preserve"> PAGEREF _Toc486488715 \h </w:instrText>
        </w:r>
        <w:r w:rsidR="00C624AA">
          <w:rPr>
            <w:noProof/>
            <w:webHidden/>
          </w:rPr>
        </w:r>
        <w:r w:rsidR="00C624AA">
          <w:rPr>
            <w:noProof/>
            <w:webHidden/>
          </w:rPr>
          <w:fldChar w:fldCharType="separate"/>
        </w:r>
        <w:r w:rsidR="005E4C08">
          <w:rPr>
            <w:noProof/>
            <w:webHidden/>
          </w:rPr>
          <w:t>44</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16" w:history="1">
        <w:r w:rsidR="00C624AA" w:rsidRPr="00254748">
          <w:rPr>
            <w:rStyle w:val="Hyperlink"/>
            <w:noProof/>
          </w:rPr>
          <w:t>Schedule No. 2 Schedule of Capital Structure (Phase I)</w:t>
        </w:r>
        <w:r w:rsidR="00C624AA">
          <w:rPr>
            <w:noProof/>
            <w:webHidden/>
          </w:rPr>
          <w:tab/>
        </w:r>
        <w:r w:rsidR="00C624AA">
          <w:rPr>
            <w:noProof/>
            <w:webHidden/>
          </w:rPr>
          <w:fldChar w:fldCharType="begin"/>
        </w:r>
        <w:r w:rsidR="00C624AA">
          <w:rPr>
            <w:noProof/>
            <w:webHidden/>
          </w:rPr>
          <w:instrText xml:space="preserve"> PAGEREF _Toc486488716 \h </w:instrText>
        </w:r>
        <w:r w:rsidR="00C624AA">
          <w:rPr>
            <w:noProof/>
            <w:webHidden/>
          </w:rPr>
        </w:r>
        <w:r w:rsidR="00C624AA">
          <w:rPr>
            <w:noProof/>
            <w:webHidden/>
          </w:rPr>
          <w:fldChar w:fldCharType="separate"/>
        </w:r>
        <w:r w:rsidR="005E4C08">
          <w:rPr>
            <w:noProof/>
            <w:webHidden/>
          </w:rPr>
          <w:t>45</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17" w:history="1">
        <w:r w:rsidR="00C624AA" w:rsidRPr="00254748">
          <w:rPr>
            <w:rStyle w:val="Hyperlink"/>
            <w:noProof/>
          </w:rPr>
          <w:t>Schedule No. 3-A Schedule of Wastewater Operating Income (Phase I)</w:t>
        </w:r>
        <w:r w:rsidR="00C624AA">
          <w:rPr>
            <w:noProof/>
            <w:webHidden/>
          </w:rPr>
          <w:tab/>
        </w:r>
        <w:r w:rsidR="00C624AA">
          <w:rPr>
            <w:noProof/>
            <w:webHidden/>
          </w:rPr>
          <w:fldChar w:fldCharType="begin"/>
        </w:r>
        <w:r w:rsidR="00C624AA">
          <w:rPr>
            <w:noProof/>
            <w:webHidden/>
          </w:rPr>
          <w:instrText xml:space="preserve"> PAGEREF _Toc486488717 \h </w:instrText>
        </w:r>
        <w:r w:rsidR="00C624AA">
          <w:rPr>
            <w:noProof/>
            <w:webHidden/>
          </w:rPr>
        </w:r>
        <w:r w:rsidR="00C624AA">
          <w:rPr>
            <w:noProof/>
            <w:webHidden/>
          </w:rPr>
          <w:fldChar w:fldCharType="separate"/>
        </w:r>
        <w:r w:rsidR="005E4C08">
          <w:rPr>
            <w:noProof/>
            <w:webHidden/>
          </w:rPr>
          <w:t>46</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18" w:history="1">
        <w:r w:rsidR="00C624AA" w:rsidRPr="00254748">
          <w:rPr>
            <w:rStyle w:val="Hyperlink"/>
            <w:noProof/>
          </w:rPr>
          <w:t>Schedule No. 3-B Adjustments to Operating Income (Phase I)</w:t>
        </w:r>
        <w:r w:rsidR="00C624AA">
          <w:rPr>
            <w:noProof/>
            <w:webHidden/>
          </w:rPr>
          <w:tab/>
        </w:r>
        <w:r w:rsidR="00C624AA">
          <w:rPr>
            <w:noProof/>
            <w:webHidden/>
          </w:rPr>
          <w:fldChar w:fldCharType="begin"/>
        </w:r>
        <w:r w:rsidR="00C624AA">
          <w:rPr>
            <w:noProof/>
            <w:webHidden/>
          </w:rPr>
          <w:instrText xml:space="preserve"> PAGEREF _Toc486488718 \h </w:instrText>
        </w:r>
        <w:r w:rsidR="00C624AA">
          <w:rPr>
            <w:noProof/>
            <w:webHidden/>
          </w:rPr>
        </w:r>
        <w:r w:rsidR="00C624AA">
          <w:rPr>
            <w:noProof/>
            <w:webHidden/>
          </w:rPr>
          <w:fldChar w:fldCharType="separate"/>
        </w:r>
        <w:r w:rsidR="005E4C08">
          <w:rPr>
            <w:noProof/>
            <w:webHidden/>
          </w:rPr>
          <w:t>47</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19" w:history="1">
        <w:r w:rsidR="00C624AA" w:rsidRPr="00254748">
          <w:rPr>
            <w:rStyle w:val="Hyperlink"/>
            <w:noProof/>
          </w:rPr>
          <w:t>Schedule No. 3-C Analysis of Wastewater Operation and Maintenance Expense (Phase I)</w:t>
        </w:r>
        <w:r w:rsidR="00C624AA">
          <w:rPr>
            <w:noProof/>
            <w:webHidden/>
          </w:rPr>
          <w:tab/>
        </w:r>
        <w:r w:rsidR="00C624AA">
          <w:rPr>
            <w:noProof/>
            <w:webHidden/>
          </w:rPr>
          <w:fldChar w:fldCharType="begin"/>
        </w:r>
        <w:r w:rsidR="00C624AA">
          <w:rPr>
            <w:noProof/>
            <w:webHidden/>
          </w:rPr>
          <w:instrText xml:space="preserve"> PAGEREF _Toc486488719 \h </w:instrText>
        </w:r>
        <w:r w:rsidR="00C624AA">
          <w:rPr>
            <w:noProof/>
            <w:webHidden/>
          </w:rPr>
        </w:r>
        <w:r w:rsidR="00C624AA">
          <w:rPr>
            <w:noProof/>
            <w:webHidden/>
          </w:rPr>
          <w:fldChar w:fldCharType="separate"/>
        </w:r>
        <w:r w:rsidR="005E4C08">
          <w:rPr>
            <w:noProof/>
            <w:webHidden/>
          </w:rPr>
          <w:t>49</w:t>
        </w:r>
        <w:r w:rsidR="00C624AA">
          <w:rPr>
            <w:noProof/>
            <w:webHidden/>
          </w:rPr>
          <w:fldChar w:fldCharType="end"/>
        </w:r>
      </w:hyperlink>
    </w:p>
    <w:p w:rsidR="00C624AA" w:rsidRDefault="00B645BA">
      <w:pPr>
        <w:pStyle w:val="TOC1"/>
        <w:rPr>
          <w:rFonts w:asciiTheme="minorHAnsi" w:eastAsiaTheme="minorEastAsia" w:hAnsiTheme="minorHAnsi" w:cstheme="minorBidi"/>
          <w:noProof/>
          <w:sz w:val="22"/>
          <w:szCs w:val="22"/>
        </w:rPr>
      </w:pPr>
      <w:hyperlink w:anchor="_Toc486488720" w:history="1">
        <w:r w:rsidR="00C624AA" w:rsidRPr="00254748">
          <w:rPr>
            <w:rStyle w:val="Hyperlink"/>
            <w:noProof/>
          </w:rPr>
          <w:t>Schedule No. 4 Monthly Wastewater Rate</w:t>
        </w:r>
        <w:r w:rsidR="00C624AA">
          <w:rPr>
            <w:noProof/>
            <w:webHidden/>
          </w:rPr>
          <w:tab/>
        </w:r>
        <w:r w:rsidR="00C624AA">
          <w:rPr>
            <w:noProof/>
            <w:webHidden/>
          </w:rPr>
          <w:fldChar w:fldCharType="begin"/>
        </w:r>
        <w:r w:rsidR="00C624AA">
          <w:rPr>
            <w:noProof/>
            <w:webHidden/>
          </w:rPr>
          <w:instrText xml:space="preserve"> PAGEREF _Toc486488720 \h </w:instrText>
        </w:r>
        <w:r w:rsidR="00C624AA">
          <w:rPr>
            <w:noProof/>
            <w:webHidden/>
          </w:rPr>
        </w:r>
        <w:r w:rsidR="00C624AA">
          <w:rPr>
            <w:noProof/>
            <w:webHidden/>
          </w:rPr>
          <w:fldChar w:fldCharType="separate"/>
        </w:r>
        <w:r w:rsidR="005E4C08">
          <w:rPr>
            <w:noProof/>
            <w:webHidden/>
          </w:rPr>
          <w:t>50</w:t>
        </w:r>
        <w:r w:rsidR="00C624AA">
          <w:rPr>
            <w:noProof/>
            <w:webHidden/>
          </w:rPr>
          <w:fldChar w:fldCharType="end"/>
        </w:r>
      </w:hyperlink>
    </w:p>
    <w:p w:rsidR="00945B68" w:rsidRDefault="002950C6" w:rsidP="00DE699A">
      <w:pPr>
        <w:pStyle w:val="BodyText"/>
        <w:sectPr w:rsidR="00945B68" w:rsidSect="00704CA4">
          <w:headerReference w:type="first" r:id="rId12"/>
          <w:footerReference w:type="first" r:id="rId13"/>
          <w:pgSz w:w="12240" w:h="15840" w:code="1"/>
          <w:pgMar w:top="1584" w:right="1440" w:bottom="1440" w:left="1440" w:header="720" w:footer="720" w:gutter="0"/>
          <w:pgNumType w:fmt="lowerRoman" w:start="1"/>
          <w:cols w:space="720"/>
          <w:formProt w:val="0"/>
          <w:titlePg/>
          <w:docGrid w:linePitch="360"/>
        </w:sectPr>
      </w:pPr>
      <w:r>
        <w:fldChar w:fldCharType="end"/>
      </w:r>
    </w:p>
    <w:p w:rsidR="00945B68" w:rsidRDefault="00945B68" w:rsidP="00945B68">
      <w:pPr>
        <w:pStyle w:val="RecommendationMajorSectionHeading"/>
      </w:pPr>
      <w:r>
        <w:lastRenderedPageBreak/>
        <w:t>Case Background</w:t>
      </w:r>
      <w:r>
        <w:fldChar w:fldCharType="begin"/>
      </w:r>
      <w:r>
        <w:instrText xml:space="preserve"> TC  "</w:instrText>
      </w:r>
      <w:r>
        <w:tab/>
      </w:r>
      <w:bookmarkStart w:id="14" w:name="_Toc94516455"/>
      <w:bookmarkStart w:id="15" w:name="_Toc486488693"/>
      <w:r>
        <w:instrText>Case Background</w:instrText>
      </w:r>
      <w:bookmarkEnd w:id="14"/>
      <w:bookmarkEnd w:id="15"/>
      <w:r>
        <w:instrText xml:space="preserve">" \l 1 </w:instrText>
      </w:r>
      <w:r>
        <w:fldChar w:fldCharType="end"/>
      </w:r>
    </w:p>
    <w:p w:rsidR="00945B68" w:rsidRPr="0063736C" w:rsidRDefault="00945B68" w:rsidP="00945B68">
      <w:pPr>
        <w:jc w:val="both"/>
        <w:rPr>
          <w:rFonts w:cs="Calibri"/>
        </w:rPr>
      </w:pPr>
      <w:r w:rsidRPr="0063736C">
        <w:rPr>
          <w:rFonts w:cs="Calibri"/>
        </w:rPr>
        <w:t xml:space="preserve">ESAD Enterprises, Inc. d/b/a Beaches Sewer Systems, Inc. (Beaches or Utility) is a Class C wastewater-only </w:t>
      </w:r>
      <w:r w:rsidR="0007634D">
        <w:rPr>
          <w:rFonts w:cs="Calibri"/>
        </w:rPr>
        <w:t>u</w:t>
      </w:r>
      <w:r w:rsidRPr="0063736C">
        <w:rPr>
          <w:rFonts w:cs="Calibri"/>
        </w:rPr>
        <w:t xml:space="preserve">tility operating in Gulf County, Florida. The Utility currently serves approximately </w:t>
      </w:r>
      <w:r w:rsidRPr="00D1698C">
        <w:rPr>
          <w:rFonts w:cs="Calibri"/>
        </w:rPr>
        <w:t>3</w:t>
      </w:r>
      <w:r>
        <w:rPr>
          <w:rFonts w:cs="Calibri"/>
        </w:rPr>
        <w:t>16</w:t>
      </w:r>
      <w:r w:rsidRPr="00D1698C">
        <w:rPr>
          <w:rFonts w:cs="Calibri"/>
        </w:rPr>
        <w:t xml:space="preserve"> residential</w:t>
      </w:r>
      <w:r w:rsidRPr="00450509">
        <w:rPr>
          <w:rFonts w:cs="Calibri"/>
        </w:rPr>
        <w:t xml:space="preserve"> and 4 general service</w:t>
      </w:r>
      <w:r w:rsidRPr="0063736C">
        <w:rPr>
          <w:rFonts w:cs="Calibri"/>
        </w:rPr>
        <w:t xml:space="preserve"> wastewater customers</w:t>
      </w:r>
      <w:r>
        <w:rPr>
          <w:rFonts w:cs="Calibri"/>
        </w:rPr>
        <w:t xml:space="preserve">, </w:t>
      </w:r>
      <w:r w:rsidRPr="00450509">
        <w:rPr>
          <w:rFonts w:cs="Calibri"/>
        </w:rPr>
        <w:t>and has 45 prepaid connections</w:t>
      </w:r>
      <w:r w:rsidRPr="0063736C">
        <w:rPr>
          <w:rFonts w:cs="Calibri"/>
        </w:rPr>
        <w:t xml:space="preserve">. Water service is provided by the City of Port St. Joe. </w:t>
      </w:r>
    </w:p>
    <w:p w:rsidR="00945B68" w:rsidRPr="0063736C" w:rsidRDefault="00945B68" w:rsidP="00945B68">
      <w:pPr>
        <w:jc w:val="both"/>
        <w:rPr>
          <w:rFonts w:cs="Calibri"/>
        </w:rPr>
      </w:pPr>
    </w:p>
    <w:p w:rsidR="00945B68" w:rsidRPr="0063736C" w:rsidRDefault="00E53E1B" w:rsidP="00945B68">
      <w:pPr>
        <w:jc w:val="both"/>
        <w:rPr>
          <w:rFonts w:cs="Calibri"/>
        </w:rPr>
      </w:pPr>
      <w:r>
        <w:rPr>
          <w:rFonts w:cs="Calibri"/>
        </w:rPr>
        <w:t>By</w:t>
      </w:r>
      <w:r w:rsidR="00945B68" w:rsidRPr="0063736C">
        <w:rPr>
          <w:rFonts w:cs="Calibri"/>
        </w:rPr>
        <w:t xml:space="preserve"> Order No. 17638, issued June 2, 1987, the Commission granted Certificate No. 422-S to Gulf </w:t>
      </w:r>
      <w:proofErr w:type="spellStart"/>
      <w:r w:rsidR="00945B68" w:rsidRPr="0063736C">
        <w:rPr>
          <w:rFonts w:cs="Calibri"/>
        </w:rPr>
        <w:t>Aire</w:t>
      </w:r>
      <w:proofErr w:type="spellEnd"/>
      <w:r w:rsidR="00945B68" w:rsidRPr="0063736C">
        <w:rPr>
          <w:rFonts w:cs="Calibri"/>
        </w:rPr>
        <w:t xml:space="preserve"> Properties, Inc. d/b/a Gulf </w:t>
      </w:r>
      <w:proofErr w:type="spellStart"/>
      <w:r w:rsidR="00945B68" w:rsidRPr="0063736C">
        <w:rPr>
          <w:rFonts w:cs="Calibri"/>
        </w:rPr>
        <w:t>Aire</w:t>
      </w:r>
      <w:proofErr w:type="spellEnd"/>
      <w:r w:rsidR="00945B68" w:rsidRPr="0063736C">
        <w:rPr>
          <w:rFonts w:cs="Calibri"/>
        </w:rPr>
        <w:t xml:space="preserve"> Wastewater Treatment Plant</w:t>
      </w:r>
      <w:r w:rsidR="00B23A92">
        <w:rPr>
          <w:rFonts w:cs="Calibri"/>
        </w:rPr>
        <w:t xml:space="preserve"> (Gulf </w:t>
      </w:r>
      <w:proofErr w:type="spellStart"/>
      <w:r w:rsidR="00B23A92">
        <w:rPr>
          <w:rFonts w:cs="Calibri"/>
        </w:rPr>
        <w:t>Aire</w:t>
      </w:r>
      <w:proofErr w:type="spellEnd"/>
      <w:r w:rsidR="00B23A92">
        <w:rPr>
          <w:rFonts w:cs="Calibri"/>
        </w:rPr>
        <w:t>)</w:t>
      </w:r>
      <w:r w:rsidR="00945B68" w:rsidRPr="0063736C">
        <w:rPr>
          <w:rFonts w:cs="Calibri"/>
        </w:rPr>
        <w:t xml:space="preserve"> for its wastewater system.</w:t>
      </w:r>
      <w:r w:rsidR="00945B68" w:rsidRPr="0063736C">
        <w:rPr>
          <w:rStyle w:val="FootnoteReference"/>
          <w:rFonts w:cs="Calibri"/>
        </w:rPr>
        <w:footnoteReference w:id="1"/>
      </w:r>
      <w:r w:rsidR="00945B68" w:rsidRPr="0063736C">
        <w:rPr>
          <w:rFonts w:cs="Calibri"/>
        </w:rPr>
        <w:t xml:space="preserve"> The </w:t>
      </w:r>
      <w:r>
        <w:rPr>
          <w:rFonts w:cs="Calibri"/>
        </w:rPr>
        <w:t xml:space="preserve">Commission amended the </w:t>
      </w:r>
      <w:r w:rsidR="00945B68" w:rsidRPr="0063736C">
        <w:rPr>
          <w:rFonts w:cs="Calibri"/>
        </w:rPr>
        <w:t xml:space="preserve">certificate </w:t>
      </w:r>
      <w:r>
        <w:rPr>
          <w:rFonts w:cs="Calibri"/>
        </w:rPr>
        <w:t>by</w:t>
      </w:r>
      <w:r w:rsidR="00945B68" w:rsidRPr="0063736C">
        <w:rPr>
          <w:rFonts w:cs="Calibri"/>
        </w:rPr>
        <w:t xml:space="preserve"> Order No. 19621, issued July 7, 1988, to include additional territory, and amended </w:t>
      </w:r>
      <w:r w:rsidR="002013AD">
        <w:rPr>
          <w:rFonts w:cs="Calibri"/>
        </w:rPr>
        <w:t xml:space="preserve">it </w:t>
      </w:r>
      <w:r w:rsidR="00945B68" w:rsidRPr="0063736C">
        <w:rPr>
          <w:rFonts w:cs="Calibri"/>
        </w:rPr>
        <w:t xml:space="preserve">a second time </w:t>
      </w:r>
      <w:r w:rsidR="002013AD">
        <w:rPr>
          <w:rFonts w:cs="Calibri"/>
        </w:rPr>
        <w:t>by</w:t>
      </w:r>
      <w:r w:rsidR="00945B68" w:rsidRPr="0063736C">
        <w:rPr>
          <w:rFonts w:cs="Calibri"/>
        </w:rPr>
        <w:t xml:space="preserve"> Order No. 25275, issued October 30, 1991, to correct, add, and delete territory.</w:t>
      </w:r>
      <w:r w:rsidR="00945B68" w:rsidRPr="0063736C">
        <w:rPr>
          <w:rStyle w:val="FootnoteReference"/>
          <w:rFonts w:cs="Calibri"/>
        </w:rPr>
        <w:footnoteReference w:id="2"/>
      </w:r>
      <w:r w:rsidR="00945B68" w:rsidRPr="0063736C">
        <w:rPr>
          <w:rFonts w:cs="Calibri"/>
        </w:rPr>
        <w:t xml:space="preserve"> The Utility was transferred from Gulf </w:t>
      </w:r>
      <w:proofErr w:type="spellStart"/>
      <w:r w:rsidR="00945B68" w:rsidRPr="0063736C">
        <w:rPr>
          <w:rFonts w:cs="Calibri"/>
        </w:rPr>
        <w:t>Aire</w:t>
      </w:r>
      <w:proofErr w:type="spellEnd"/>
      <w:r w:rsidR="00945B68" w:rsidRPr="0063736C">
        <w:rPr>
          <w:rFonts w:cs="Calibri"/>
        </w:rPr>
        <w:t xml:space="preserve"> to </w:t>
      </w:r>
      <w:r w:rsidR="00B23A92">
        <w:rPr>
          <w:rFonts w:cs="Calibri"/>
        </w:rPr>
        <w:t>Beaches</w:t>
      </w:r>
      <w:r w:rsidR="00945B68" w:rsidRPr="0063736C">
        <w:rPr>
          <w:rFonts w:cs="Calibri"/>
        </w:rPr>
        <w:t xml:space="preserve"> by Order No. </w:t>
      </w:r>
      <w:proofErr w:type="gramStart"/>
      <w:r w:rsidR="00945B68" w:rsidRPr="0063736C">
        <w:rPr>
          <w:rFonts w:cs="Calibri"/>
        </w:rPr>
        <w:t>PSC-02-1299-PAA-SU, issued on September 23, 2002.</w:t>
      </w:r>
      <w:proofErr w:type="gramEnd"/>
      <w:r w:rsidR="00945B68" w:rsidRPr="0063736C">
        <w:rPr>
          <w:rStyle w:val="FootnoteReference"/>
          <w:rFonts w:cs="Calibri"/>
        </w:rPr>
        <w:footnoteReference w:id="3"/>
      </w:r>
    </w:p>
    <w:p w:rsidR="00945B68" w:rsidRPr="0063736C" w:rsidRDefault="00945B68" w:rsidP="00945B68">
      <w:pPr>
        <w:jc w:val="both"/>
        <w:rPr>
          <w:rFonts w:cs="Calibri"/>
        </w:rPr>
      </w:pPr>
    </w:p>
    <w:p w:rsidR="00945B68" w:rsidRDefault="00945B68" w:rsidP="00945B68">
      <w:pPr>
        <w:jc w:val="both"/>
      </w:pPr>
      <w:r w:rsidRPr="0063736C">
        <w:rPr>
          <w:rFonts w:cs="Calibri"/>
        </w:rPr>
        <w:t>The Utility’s last rate case was a staff-assisted rate case (SARC) approved in 198</w:t>
      </w:r>
      <w:r w:rsidR="00B23A92">
        <w:rPr>
          <w:rFonts w:cs="Calibri"/>
        </w:rPr>
        <w:t>7</w:t>
      </w:r>
      <w:r w:rsidRPr="0063736C">
        <w:rPr>
          <w:rFonts w:cs="Calibri"/>
        </w:rPr>
        <w:t>.</w:t>
      </w:r>
      <w:r w:rsidRPr="0063736C">
        <w:rPr>
          <w:rStyle w:val="FootnoteReference"/>
          <w:rFonts w:cs="Calibri"/>
        </w:rPr>
        <w:footnoteReference w:id="4"/>
      </w:r>
      <w:r w:rsidRPr="0063736C">
        <w:rPr>
          <w:rFonts w:cs="Calibri"/>
        </w:rPr>
        <w:t xml:space="preserve"> </w:t>
      </w:r>
      <w:r>
        <w:t xml:space="preserve">The petition for a SARC in the instant case was filed on July 12, 2016. The test year selected was July 1, 2015, through June 30, 2016. According to the Beaches 2015 </w:t>
      </w:r>
      <w:r w:rsidR="00654820">
        <w:t>A</w:t>
      </w:r>
      <w:r>
        <w:t xml:space="preserve">nnual </w:t>
      </w:r>
      <w:r w:rsidR="00654820">
        <w:t>R</w:t>
      </w:r>
      <w:r>
        <w:t>eport, total gross revenues were $130,792 and total operating expenses were $137,247.</w:t>
      </w:r>
    </w:p>
    <w:p w:rsidR="00945B68" w:rsidRDefault="00945B68" w:rsidP="00945B68">
      <w:pPr>
        <w:jc w:val="both"/>
      </w:pPr>
    </w:p>
    <w:p w:rsidR="00D04701" w:rsidRDefault="008830C1" w:rsidP="00945B68">
      <w:pPr>
        <w:pStyle w:val="BodyText"/>
        <w:sectPr w:rsidR="00D04701" w:rsidSect="00C624AA">
          <w:footerReference w:type="default" r:id="rId14"/>
          <w:footerReference w:type="first" r:id="rId15"/>
          <w:pgSz w:w="12240" w:h="15840" w:code="1"/>
          <w:pgMar w:top="1584" w:right="1440" w:bottom="1440" w:left="1440" w:header="720" w:footer="720" w:gutter="0"/>
          <w:pgNumType w:start="1"/>
          <w:cols w:space="720"/>
          <w:formProt w:val="0"/>
          <w:docGrid w:linePitch="360"/>
        </w:sectPr>
      </w:pPr>
      <w:r>
        <w:t>The</w:t>
      </w:r>
      <w:r w:rsidR="00945B68">
        <w:t xml:space="preserve"> customer meeting</w:t>
      </w:r>
      <w:r w:rsidR="00945B68">
        <w:rPr>
          <w:b/>
        </w:rPr>
        <w:t xml:space="preserve"> </w:t>
      </w:r>
      <w:r w:rsidR="00945B68" w:rsidRPr="00653950">
        <w:t xml:space="preserve">was held on March 9, 2017, </w:t>
      </w:r>
      <w:r w:rsidR="00945B68">
        <w:t>in Port St. Joe, Florida</w:t>
      </w:r>
      <w:r w:rsidR="00E73F0E">
        <w:t>,</w:t>
      </w:r>
      <w:r w:rsidR="00945B68">
        <w:t xml:space="preserve"> </w:t>
      </w:r>
      <w:r w:rsidR="00945B68" w:rsidRPr="00653950">
        <w:t>to receive customer questions and comments concerning the Utility’s rate case and quality of service</w:t>
      </w:r>
      <w:r w:rsidR="00945B68">
        <w:t>. The Commission has jurisdiction pursuant to Sections</w:t>
      </w:r>
      <w:r w:rsidR="0007634D">
        <w:t xml:space="preserve"> 367.081, </w:t>
      </w:r>
      <w:r w:rsidR="00945B68">
        <w:t>367.0812, 367.0814, and 367.091, Florida Statutes (F.S.)</w:t>
      </w:r>
      <w:r w:rsidR="00B23A92">
        <w:t>.</w:t>
      </w:r>
    </w:p>
    <w:p w:rsidR="007C0528" w:rsidRDefault="007C0528">
      <w:pPr>
        <w:pStyle w:val="RecommendationMajorSectionHeading"/>
      </w:pPr>
      <w:bookmarkStart w:id="16" w:name="DiscussionOfIssues"/>
      <w:r>
        <w:lastRenderedPageBreak/>
        <w:t>Discussion of Issues</w:t>
      </w:r>
    </w:p>
    <w:bookmarkEnd w:id="16"/>
    <w:p w:rsidR="0063736C" w:rsidRDefault="0063736C">
      <w:pPr>
        <w:pStyle w:val="IssueHeading"/>
        <w:rPr>
          <w:vanish/>
          <w:specVanish/>
        </w:rPr>
      </w:pPr>
      <w:r w:rsidRPr="004C3641">
        <w:t xml:space="preserve">Issue </w:t>
      </w:r>
      <w:fldSimple w:instr=" SEQ Issue \* MERGEFORMAT ">
        <w:r w:rsidR="001F7353">
          <w:rPr>
            <w:noProof/>
          </w:rPr>
          <w:t>1</w:t>
        </w:r>
      </w:fldSimple>
      <w:r w:rsidRPr="004C3641">
        <w:t>:</w:t>
      </w:r>
      <w:r>
        <w:fldChar w:fldCharType="begin"/>
      </w:r>
      <w:r>
        <w:instrText xml:space="preserve"> TC "</w:instrText>
      </w:r>
      <w:bookmarkStart w:id="17" w:name="_Toc486488694"/>
      <w:r w:rsidR="00980451">
        <w:instrText>Issue 1 Quality of Service</w:instrText>
      </w:r>
      <w:bookmarkEnd w:id="17"/>
      <w:r>
        <w:instrText xml:space="preserve">" \l 1 </w:instrText>
      </w:r>
      <w:r>
        <w:fldChar w:fldCharType="end"/>
      </w:r>
      <w:r>
        <w:t> </w:t>
      </w:r>
    </w:p>
    <w:p w:rsidR="0063736C" w:rsidRDefault="0063736C">
      <w:pPr>
        <w:pStyle w:val="BodyText"/>
      </w:pPr>
      <w:r>
        <w:t> Is the quality of service provided by Beaches Sewer Systems, Inc. satisfactory?</w:t>
      </w:r>
    </w:p>
    <w:p w:rsidR="0063736C" w:rsidRPr="004C3641" w:rsidRDefault="0063736C">
      <w:pPr>
        <w:pStyle w:val="IssueSubsectionHeading"/>
        <w:rPr>
          <w:vanish/>
          <w:specVanish/>
        </w:rPr>
      </w:pPr>
      <w:r w:rsidRPr="004C3641">
        <w:t>Recommendation: </w:t>
      </w:r>
    </w:p>
    <w:p w:rsidR="0063736C" w:rsidRDefault="0063736C">
      <w:pPr>
        <w:pStyle w:val="BodyText"/>
      </w:pPr>
      <w:r>
        <w:t> Yes, the quality of service provided by Beaches Sewer Systems, Inc. should be considered satisfactory</w:t>
      </w:r>
      <w:r w:rsidR="00377027">
        <w:t xml:space="preserve">. </w:t>
      </w:r>
      <w:r>
        <w:t>(Matthews)</w:t>
      </w:r>
    </w:p>
    <w:p w:rsidR="0063736C" w:rsidRPr="004C3641" w:rsidRDefault="0063736C">
      <w:pPr>
        <w:pStyle w:val="IssueSubsectionHeading"/>
        <w:rPr>
          <w:vanish/>
          <w:specVanish/>
        </w:rPr>
      </w:pPr>
      <w:r w:rsidRPr="004C3641">
        <w:t>Staff Analysis: </w:t>
      </w:r>
    </w:p>
    <w:p w:rsidR="0063736C" w:rsidRDefault="0063736C">
      <w:pPr>
        <w:pStyle w:val="BodyText"/>
      </w:pPr>
      <w:r>
        <w:t> </w:t>
      </w:r>
      <w:r w:rsidR="00EE4CC1">
        <w:t xml:space="preserve">Pursuant to </w:t>
      </w:r>
      <w:r w:rsidR="00887C20">
        <w:t>Section 367.0812, F.S.</w:t>
      </w:r>
      <w:r w:rsidR="00EE4CC1">
        <w:t xml:space="preserve">, in water and wastewater rate cases, the Commission shall determine the overall quality of service provided by a utility. The determination is made from an evaluation of three separate components of the Utility operations. The components evaluated are (1) the quality of the </w:t>
      </w:r>
      <w:r w:rsidR="00233060">
        <w:t>u</w:t>
      </w:r>
      <w:r w:rsidR="00EE4CC1">
        <w:t xml:space="preserve">tility’s product; (2) the operational conditions of the </w:t>
      </w:r>
      <w:r w:rsidR="00233060">
        <w:t>u</w:t>
      </w:r>
      <w:r w:rsidR="00EE4CC1">
        <w:t>tility’s plant and facilities</w:t>
      </w:r>
      <w:r w:rsidR="00085164">
        <w:t>;</w:t>
      </w:r>
      <w:r w:rsidR="00EE4CC1">
        <w:t xml:space="preserve"> and (3) the </w:t>
      </w:r>
      <w:r w:rsidR="00233060">
        <w:t>u</w:t>
      </w:r>
      <w:r w:rsidR="00EE4CC1">
        <w:t xml:space="preserve">tility’s attempt to address customer satisfaction. The </w:t>
      </w:r>
      <w:r w:rsidR="00887C20">
        <w:t>Statute</w:t>
      </w:r>
      <w:r w:rsidR="00EE4CC1">
        <w:t xml:space="preserve"> further states that outstanding citations, violations, and consent orders on file with the Florida Department of Environmental Protection (DEP) and the county health department over the preceding </w:t>
      </w:r>
      <w:r w:rsidR="00AF7672">
        <w:t>five</w:t>
      </w:r>
      <w:r w:rsidR="00EE4CC1">
        <w:t>-year period shall be considered. In addition, customer comments or complaints received by the Commission are also reviewed.</w:t>
      </w:r>
    </w:p>
    <w:p w:rsidR="00EE4CC1" w:rsidRDefault="00EE4CC1" w:rsidP="00EE4CC1">
      <w:pPr>
        <w:pStyle w:val="BodyText"/>
        <w:spacing w:after="0"/>
      </w:pPr>
      <w:r w:rsidRPr="00F920A4">
        <w:rPr>
          <w:rFonts w:ascii="Arial" w:hAnsi="Arial" w:cs="Arial"/>
          <w:b/>
        </w:rPr>
        <w:t>Quality of Utility’s Produc</w:t>
      </w:r>
      <w:r>
        <w:rPr>
          <w:rFonts w:ascii="Arial" w:hAnsi="Arial" w:cs="Arial"/>
          <w:b/>
        </w:rPr>
        <w:t>t</w:t>
      </w:r>
    </w:p>
    <w:p w:rsidR="00E06484" w:rsidRDefault="00EE4CC1" w:rsidP="00E275D8">
      <w:pPr>
        <w:pStyle w:val="BodyText"/>
      </w:pPr>
      <w:r>
        <w:t xml:space="preserve">Jurisdiction of Beaches’ wastewater facilities is under the DEP. </w:t>
      </w:r>
      <w:r w:rsidR="006247E1">
        <w:t>To evaluate</w:t>
      </w:r>
      <w:r>
        <w:t xml:space="preserve"> Beaches’ product quality, staff reviewed the Utility’s compliance with DEP environmental requirements regarding effluent quality. All testing of effluent quality </w:t>
      </w:r>
      <w:r w:rsidR="00E34E95">
        <w:t>is currently</w:t>
      </w:r>
      <w:r>
        <w:t xml:space="preserve"> within DEP standards.</w:t>
      </w:r>
    </w:p>
    <w:p w:rsidR="00EE4CC1" w:rsidRDefault="00EE4CC1" w:rsidP="00EE4CC1">
      <w:pPr>
        <w:pStyle w:val="BodyText"/>
        <w:spacing w:after="0"/>
      </w:pPr>
      <w:r w:rsidRPr="00F920A4">
        <w:rPr>
          <w:rFonts w:ascii="Arial" w:hAnsi="Arial" w:cs="Arial"/>
          <w:b/>
        </w:rPr>
        <w:t>Operating Condition of the Utility’s Plant and Facilitie</w:t>
      </w:r>
      <w:r>
        <w:rPr>
          <w:rFonts w:ascii="Arial" w:hAnsi="Arial" w:cs="Arial"/>
          <w:b/>
        </w:rPr>
        <w:t>s</w:t>
      </w:r>
    </w:p>
    <w:p w:rsidR="00EE4CC1" w:rsidRDefault="00637E11" w:rsidP="00E275D8">
      <w:pPr>
        <w:pStyle w:val="BodyText"/>
      </w:pPr>
      <w:proofErr w:type="gramStart"/>
      <w:r>
        <w:t>Beaches is</w:t>
      </w:r>
      <w:proofErr w:type="gramEnd"/>
      <w:r>
        <w:t xml:space="preserve"> a wastewater service only </w:t>
      </w:r>
      <w:r w:rsidR="00233060">
        <w:t>u</w:t>
      </w:r>
      <w:r>
        <w:t xml:space="preserve">tility. The Utility’s operation of its wastewater treatment system is subject to various environmental requirements such as permitting, testing, and discharge monitoring under the jurisdiction of the DEP. On August 29, 2016, the DEP conducted an inspection of the Beaches wastewater treatment plant (WWTP) and noted several areas of non-compliance. Specifically, the areas of concern were: (1) the clarifier effluent was turbid and had excessive solids; (2) the ponds had excessive vegetation; (3) several effluent quality tests exceeded permit limitations; and (4) the three percolation ponds were not being rotated properly. </w:t>
      </w:r>
      <w:r w:rsidR="00B23A92">
        <w:t>O</w:t>
      </w:r>
      <w:r>
        <w:t>n October 13, 2016, the Utility</w:t>
      </w:r>
      <w:r w:rsidR="00B23A92">
        <w:t xml:space="preserve"> timely</w:t>
      </w:r>
      <w:r>
        <w:t xml:space="preserve"> responded with its explanation of remedial actions on all items, and the DEP closed the inspection with satisfactory results.</w:t>
      </w:r>
    </w:p>
    <w:p w:rsidR="00637E11" w:rsidRDefault="00637E11" w:rsidP="00E275D8">
      <w:pPr>
        <w:pStyle w:val="BodyText"/>
      </w:pPr>
      <w:r>
        <w:t>Staff conducted a site visit to inspect the facility on March 9, 2017. Several components of the system were noted</w:t>
      </w:r>
      <w:r w:rsidR="00B23A92">
        <w:t xml:space="preserve"> by staff</w:t>
      </w:r>
      <w:r>
        <w:t xml:space="preserve"> to be in disrepair, in need of replacement, or in need of additional equipment. These items are included in the list of pro forma projects</w:t>
      </w:r>
      <w:r w:rsidR="00B23A92">
        <w:t xml:space="preserve"> discussed in </w:t>
      </w:r>
      <w:r w:rsidR="00B23A92" w:rsidRPr="000D1ED8">
        <w:t xml:space="preserve">Issue </w:t>
      </w:r>
      <w:r w:rsidR="000D1ED8" w:rsidRPr="000D1ED8">
        <w:t>1</w:t>
      </w:r>
      <w:r w:rsidR="008830C1">
        <w:t>6</w:t>
      </w:r>
      <w:r>
        <w:t>, to the extent they are justified by proper documentation.</w:t>
      </w:r>
    </w:p>
    <w:p w:rsidR="00EE4CC1" w:rsidRDefault="00637E11" w:rsidP="00637E11">
      <w:pPr>
        <w:pStyle w:val="BodyText"/>
        <w:spacing w:after="0"/>
      </w:pPr>
      <w:r w:rsidRPr="00F920A4">
        <w:rPr>
          <w:rFonts w:ascii="Arial" w:hAnsi="Arial" w:cs="Arial"/>
          <w:b/>
        </w:rPr>
        <w:t>The Utility’s Attempt to Address Customer Satisfactio</w:t>
      </w:r>
      <w:r>
        <w:rPr>
          <w:rFonts w:ascii="Arial" w:hAnsi="Arial" w:cs="Arial"/>
          <w:b/>
        </w:rPr>
        <w:t>n</w:t>
      </w:r>
    </w:p>
    <w:p w:rsidR="00637E11" w:rsidRPr="00900350" w:rsidRDefault="00637E11" w:rsidP="00B93DD3">
      <w:pPr>
        <w:autoSpaceDE w:val="0"/>
        <w:autoSpaceDN w:val="0"/>
        <w:adjustRightInd w:val="0"/>
        <w:spacing w:after="240"/>
        <w:jc w:val="both"/>
        <w:rPr>
          <w:color w:val="000000"/>
        </w:rPr>
      </w:pPr>
      <w:r>
        <w:rPr>
          <w:color w:val="000000"/>
        </w:rPr>
        <w:t xml:space="preserve">The final component of the overall quality of service that must be assessed is the </w:t>
      </w:r>
      <w:r w:rsidR="00233060">
        <w:rPr>
          <w:color w:val="000000"/>
        </w:rPr>
        <w:t>u</w:t>
      </w:r>
      <w:r>
        <w:rPr>
          <w:color w:val="000000"/>
        </w:rPr>
        <w:t>tility’s</w:t>
      </w:r>
      <w:r w:rsidR="00ED69C7">
        <w:rPr>
          <w:color w:val="000000"/>
        </w:rPr>
        <w:t xml:space="preserve"> </w:t>
      </w:r>
      <w:r>
        <w:rPr>
          <w:color w:val="000000"/>
        </w:rPr>
        <w:t>attempt to address customer satisfaction</w:t>
      </w:r>
      <w:r>
        <w:rPr>
          <w:color w:val="1F497D"/>
        </w:rPr>
        <w:t xml:space="preserve">. </w:t>
      </w:r>
      <w:r>
        <w:rPr>
          <w:color w:val="000000"/>
        </w:rPr>
        <w:t>As part of staff’s evaluation of customer satisfaction,</w:t>
      </w:r>
      <w:r w:rsidR="00ED69C7">
        <w:rPr>
          <w:color w:val="000000"/>
        </w:rPr>
        <w:t xml:space="preserve"> </w:t>
      </w:r>
      <w:r>
        <w:rPr>
          <w:color w:val="000000"/>
        </w:rPr>
        <w:t>staff held a customer meeting</w:t>
      </w:r>
      <w:r w:rsidR="00CF763D">
        <w:rPr>
          <w:color w:val="000000"/>
        </w:rPr>
        <w:t xml:space="preserve"> in Port St. Joe, Florida</w:t>
      </w:r>
      <w:r w:rsidR="006247E1">
        <w:rPr>
          <w:color w:val="000000"/>
        </w:rPr>
        <w:t>,</w:t>
      </w:r>
      <w:r>
        <w:rPr>
          <w:color w:val="000000"/>
        </w:rPr>
        <w:t xml:space="preserve"> on March 9, 2017, to receive customer comments concerning</w:t>
      </w:r>
      <w:r w:rsidR="00900350">
        <w:rPr>
          <w:color w:val="000000"/>
        </w:rPr>
        <w:t xml:space="preserve"> </w:t>
      </w:r>
      <w:r>
        <w:rPr>
          <w:color w:val="000000"/>
        </w:rPr>
        <w:t>Beaches’ quality of service</w:t>
      </w:r>
      <w:r w:rsidR="00900350">
        <w:rPr>
          <w:color w:val="000000"/>
        </w:rPr>
        <w:t xml:space="preserve">. </w:t>
      </w:r>
      <w:r>
        <w:t xml:space="preserve">Only one customer attended the customer meeting, and </w:t>
      </w:r>
      <w:r w:rsidR="00ED69C7">
        <w:t xml:space="preserve">the customer provided general comments regarding wastewater systems. The customer also expressed </w:t>
      </w:r>
      <w:r w:rsidR="00E34E95">
        <w:t xml:space="preserve">general </w:t>
      </w:r>
      <w:r w:rsidR="00ED69C7">
        <w:t>concerns regarding the long-term sustainability of a small wastewater system such as Beaches. However, the customer did not express any complaints or dissatisfaction with the system or the customer service.</w:t>
      </w:r>
    </w:p>
    <w:p w:rsidR="00EE4CC1" w:rsidRDefault="00ED69C7" w:rsidP="00ED69C7">
      <w:pPr>
        <w:pStyle w:val="BodyText"/>
      </w:pPr>
      <w:r>
        <w:lastRenderedPageBreak/>
        <w:t xml:space="preserve">Staff requested copies of any complaints filed with Beaches during the test year as well as the previous four years. None were received by the Utility. In addition, staff requested copies of all complaints filed with the DEP for the test year and four years prior; none were received. </w:t>
      </w:r>
      <w:r w:rsidR="00637E11">
        <w:t>A review of the Commission’s complaint tracking system revealed no complaints against the Utility in the five-year period</w:t>
      </w:r>
      <w:r>
        <w:t xml:space="preserve"> from </w:t>
      </w:r>
      <w:r w:rsidR="00800CF1">
        <w:t>July 1, 2011</w:t>
      </w:r>
      <w:r w:rsidR="00A40298">
        <w:t>,</w:t>
      </w:r>
      <w:r w:rsidR="00800CF1">
        <w:t xml:space="preserve"> through June 30, 2016</w:t>
      </w:r>
      <w:r w:rsidR="003C451D">
        <w:t>, and one customer complaint filed a</w:t>
      </w:r>
      <w:r w:rsidR="00FC65A5">
        <w:t>fter the test year</w:t>
      </w:r>
      <w:r w:rsidR="003C451D">
        <w:t>. The complaint expresse</w:t>
      </w:r>
      <w:r w:rsidR="006247E1">
        <w:t>d</w:t>
      </w:r>
      <w:r w:rsidR="003C451D">
        <w:t xml:space="preserve"> concerns regarding deteriorating infrastructure and safety, noting that children were observed at a lift station. The Utility’s response noted that its lift stations and other facilities are locked to prevent access, </w:t>
      </w:r>
      <w:r w:rsidR="00FC65A5">
        <w:t xml:space="preserve">and the Utility planned on </w:t>
      </w:r>
      <w:r w:rsidR="003C451D">
        <w:t>posting no trespassing signs and discussi</w:t>
      </w:r>
      <w:r w:rsidR="00FC65A5">
        <w:t>ng the matter with local law enforcement</w:t>
      </w:r>
      <w:r w:rsidR="003C451D">
        <w:t xml:space="preserve">. </w:t>
      </w:r>
      <w:r>
        <w:t xml:space="preserve">During the processing of the rate case, one letter was received in which a customer expressed concern that the </w:t>
      </w:r>
      <w:r w:rsidR="008F33A8">
        <w:t>WWTP</w:t>
      </w:r>
      <w:r>
        <w:t>, which is located adjacent to the customer’s back yard, was causing standing water to collect in the yard. Utility representatives went to the customer’s home and demonstrated that the standing water was in fact not related to the WWTP.</w:t>
      </w:r>
    </w:p>
    <w:p w:rsidR="00EE4CC1" w:rsidRDefault="00B93DD3" w:rsidP="00B93DD3">
      <w:pPr>
        <w:pStyle w:val="BodyText"/>
        <w:spacing w:after="0"/>
      </w:pPr>
      <w:r>
        <w:rPr>
          <w:rFonts w:ascii="Arial" w:hAnsi="Arial" w:cs="Arial"/>
          <w:b/>
        </w:rPr>
        <w:t>Summary</w:t>
      </w:r>
    </w:p>
    <w:p w:rsidR="00B93DD3" w:rsidRDefault="00B93DD3">
      <w:pPr>
        <w:pStyle w:val="IssueHeading"/>
        <w:rPr>
          <w:vanish/>
          <w:specVanish/>
        </w:rPr>
      </w:pPr>
      <w:r w:rsidRPr="00800CF1">
        <w:rPr>
          <w:rFonts w:ascii="Times New Roman" w:hAnsi="Times New Roman" w:cs="Times New Roman"/>
          <w:b w:val="0"/>
          <w:i w:val="0"/>
        </w:rPr>
        <w:t>The Utility’s WWTP and related facilities are in compliance with all requirements of the DEP. Based on this fact and the discussion above, staff recommends that the quality of service provided by Beaches should be considered satisfactory.</w:t>
      </w:r>
      <w:r w:rsidRPr="004C3641">
        <w:rPr>
          <w:b w:val="0"/>
          <w:i w:val="0"/>
        </w:rPr>
        <w:br w:type="page"/>
      </w:r>
      <w:r w:rsidRPr="004C3641">
        <w:lastRenderedPageBreak/>
        <w:t xml:space="preserve">Issue </w:t>
      </w:r>
      <w:fldSimple w:instr=" SEQ Issue \* MERGEFORMAT ">
        <w:r w:rsidR="001F7353">
          <w:rPr>
            <w:noProof/>
          </w:rPr>
          <w:t>2</w:t>
        </w:r>
      </w:fldSimple>
      <w:r w:rsidRPr="004C3641">
        <w:t>:</w:t>
      </w:r>
      <w:r>
        <w:fldChar w:fldCharType="begin"/>
      </w:r>
      <w:r>
        <w:instrText xml:space="preserve"> TC "</w:instrText>
      </w:r>
      <w:bookmarkStart w:id="18" w:name="_Toc486488695"/>
      <w:r w:rsidR="00980451">
        <w:instrText xml:space="preserve">Issue </w:instrText>
      </w:r>
      <w:r>
        <w:fldChar w:fldCharType="begin"/>
      </w:r>
      <w:r>
        <w:instrText xml:space="preserve"> SEQ issue \c </w:instrText>
      </w:r>
      <w:r>
        <w:fldChar w:fldCharType="separate"/>
      </w:r>
      <w:r w:rsidR="001F7353">
        <w:rPr>
          <w:noProof/>
        </w:rPr>
        <w:instrText>2</w:instrText>
      </w:r>
      <w:r>
        <w:fldChar w:fldCharType="end"/>
      </w:r>
      <w:r w:rsidR="00980451">
        <w:instrText xml:space="preserve"> Used and Useful</w:instrText>
      </w:r>
      <w:bookmarkEnd w:id="18"/>
      <w:r>
        <w:instrText xml:space="preserve">" \l 1 </w:instrText>
      </w:r>
      <w:r>
        <w:fldChar w:fldCharType="end"/>
      </w:r>
      <w:r>
        <w:t> </w:t>
      </w:r>
    </w:p>
    <w:p w:rsidR="00B93DD3" w:rsidRDefault="00B93DD3">
      <w:pPr>
        <w:pStyle w:val="BodyText"/>
      </w:pPr>
      <w:r>
        <w:t> What are the used and useful percentages (U&amp;U) of the Beaches Sewer Systems, Inc. wastewater treatment plant and wastewater collection system?</w:t>
      </w:r>
    </w:p>
    <w:p w:rsidR="00B93DD3" w:rsidRPr="004C3641" w:rsidRDefault="00B93DD3">
      <w:pPr>
        <w:pStyle w:val="IssueSubsectionHeading"/>
        <w:rPr>
          <w:vanish/>
          <w:specVanish/>
        </w:rPr>
      </w:pPr>
      <w:r w:rsidRPr="004C3641">
        <w:t>Recommendation: </w:t>
      </w:r>
    </w:p>
    <w:p w:rsidR="00B93DD3" w:rsidRDefault="00B93DD3">
      <w:pPr>
        <w:pStyle w:val="BodyText"/>
      </w:pPr>
      <w:r>
        <w:t xml:space="preserve"> Beaches’ WWTP should be considered 64.3 percent U&amp;U. The wastewater collection </w:t>
      </w:r>
      <w:r w:rsidR="00782802">
        <w:t>system should be considered 90.5</w:t>
      </w:r>
      <w:r>
        <w:t xml:space="preserve"> percent U&amp;U. There appears to be no excessive infiltration and inflow</w:t>
      </w:r>
      <w:r w:rsidR="00B75982">
        <w:t xml:space="preserve"> (I&amp;I)</w:t>
      </w:r>
      <w:r>
        <w:t>, therefore staff is not recommending an adjustment be made to operating expenses for chemicals and purchased power. (Matthews)</w:t>
      </w:r>
    </w:p>
    <w:p w:rsidR="00B93DD3" w:rsidRPr="004C3641" w:rsidRDefault="00B93DD3">
      <w:pPr>
        <w:pStyle w:val="IssueSubsectionHeading"/>
        <w:rPr>
          <w:vanish/>
          <w:specVanish/>
        </w:rPr>
      </w:pPr>
      <w:r w:rsidRPr="004C3641">
        <w:t>Staff Analysis: </w:t>
      </w:r>
    </w:p>
    <w:p w:rsidR="00800CF1" w:rsidRDefault="00B93DD3" w:rsidP="00E275D8">
      <w:pPr>
        <w:pStyle w:val="BodyText"/>
      </w:pPr>
      <w:r>
        <w:t> </w:t>
      </w:r>
      <w:r w:rsidR="00800CF1">
        <w:t>Beaches’ WWTP is a single treatment plant permitted by the DEP a</w:t>
      </w:r>
      <w:r w:rsidR="003C451D">
        <w:t>t</w:t>
      </w:r>
      <w:r w:rsidR="00800CF1">
        <w:t xml:space="preserve"> 70,000 gallons per day (</w:t>
      </w:r>
      <w:proofErr w:type="spellStart"/>
      <w:r w:rsidR="00800CF1">
        <w:t>gpd</w:t>
      </w:r>
      <w:proofErr w:type="spellEnd"/>
      <w:r w:rsidR="00800CF1">
        <w:t>) annual average daily flow facility. The Utility reports having 52 manholes and three lift stations in its system. In addition the wastewate</w:t>
      </w:r>
      <w:r w:rsidR="003C451D">
        <w:t xml:space="preserve">r collection system consists of </w:t>
      </w:r>
      <w:r w:rsidR="00800CF1">
        <w:t>16,033 linear feet of 8-inch gravity main</w:t>
      </w:r>
      <w:r w:rsidR="003C451D">
        <w:t xml:space="preserve"> and </w:t>
      </w:r>
      <w:r w:rsidR="00800CF1">
        <w:t>1,650 linear feet of 6-inch gravity main</w:t>
      </w:r>
      <w:r w:rsidR="003C451D">
        <w:t>.</w:t>
      </w:r>
    </w:p>
    <w:p w:rsidR="00800CF1" w:rsidRDefault="00800CF1" w:rsidP="00800CF1">
      <w:pPr>
        <w:pStyle w:val="BodyText"/>
        <w:spacing w:after="0"/>
      </w:pPr>
      <w:r>
        <w:rPr>
          <w:rFonts w:ascii="Arial" w:hAnsi="Arial" w:cs="Arial"/>
          <w:b/>
        </w:rPr>
        <w:t>Infiltration and Inflow (I&amp;I)</w:t>
      </w:r>
    </w:p>
    <w:p w:rsidR="00624891" w:rsidRDefault="00624891" w:rsidP="00624891">
      <w:pPr>
        <w:jc w:val="both"/>
      </w:pPr>
      <w:r>
        <w:t xml:space="preserve">Rule 25-30.432, </w:t>
      </w:r>
      <w:r w:rsidR="00887C20">
        <w:t>Florida Administrative Code (F.A.C.)</w:t>
      </w:r>
      <w:r>
        <w:t xml:space="preserve">, provides that in determining the amount of U&amp;U plant, the Commission will consider </w:t>
      </w:r>
      <w:proofErr w:type="gramStart"/>
      <w:r>
        <w:t>I&amp;I</w:t>
      </w:r>
      <w:proofErr w:type="gramEnd"/>
      <w:r>
        <w:t>. Every wastewater collection system experiences</w:t>
      </w:r>
      <w:r w:rsidRPr="00B126C4">
        <w:t xml:space="preserve"> </w:t>
      </w:r>
      <w:r>
        <w:t>I&amp;I. Typically, infiltration is a result of groundwater entering the wastewater collection system through broken or defective pipes and joints. Inflow is the result of water entering the collection system through manholes or lift stations.</w:t>
      </w:r>
    </w:p>
    <w:p w:rsidR="00624891" w:rsidRDefault="00624891" w:rsidP="00624891">
      <w:pPr>
        <w:jc w:val="both"/>
      </w:pPr>
    </w:p>
    <w:p w:rsidR="00624891" w:rsidRDefault="00624891" w:rsidP="00624891">
      <w:pPr>
        <w:jc w:val="both"/>
      </w:pPr>
      <w:r>
        <w:t xml:space="preserve">The maximum allowable amount for infiltration is 500 </w:t>
      </w:r>
      <w:proofErr w:type="spellStart"/>
      <w:r w:rsidR="000D1ED8">
        <w:t>gpd</w:t>
      </w:r>
      <w:proofErr w:type="spellEnd"/>
      <w:r>
        <w:t xml:space="preserve"> per inch of pipe diameter per mile of pipe length. This amount is calculated from each of the two sizes of pipe in the Utility’s wastewater collection system. Using the pipe lengths and diameters given above, the infiltration allowance is calculated to be 4,775,555 gallons per year.</w:t>
      </w:r>
    </w:p>
    <w:p w:rsidR="00624891" w:rsidRDefault="00624891" w:rsidP="00624891">
      <w:pPr>
        <w:jc w:val="both"/>
      </w:pPr>
    </w:p>
    <w:p w:rsidR="00624891" w:rsidRDefault="00624891" w:rsidP="00624891">
      <w:pPr>
        <w:jc w:val="both"/>
      </w:pPr>
      <w:r>
        <w:t xml:space="preserve">In addition, </w:t>
      </w:r>
      <w:r w:rsidR="00AC57E2">
        <w:t>10</w:t>
      </w:r>
      <w:r>
        <w:t xml:space="preserve"> percent of the total gallons sold to customers </w:t>
      </w:r>
      <w:proofErr w:type="gramStart"/>
      <w:r>
        <w:t>is</w:t>
      </w:r>
      <w:proofErr w:type="gramEnd"/>
      <w:r>
        <w:t xml:space="preserve"> allowed for inflow. Water usage data was acquired from the City of Port St. Joe for the purpose of this calculation. Ten percent of the water sold is 1,251,702 gallons</w:t>
      </w:r>
      <w:r w:rsidR="00377027">
        <w:t xml:space="preserve">. </w:t>
      </w:r>
      <w:r>
        <w:t>Therefore, the total I&amp;I allowance is 6,027,257 gallons per year.</w:t>
      </w:r>
    </w:p>
    <w:p w:rsidR="00624891" w:rsidRDefault="00624891" w:rsidP="00624891">
      <w:pPr>
        <w:jc w:val="both"/>
      </w:pPr>
    </w:p>
    <w:p w:rsidR="00800CF1" w:rsidRDefault="00624891" w:rsidP="00624891">
      <w:pPr>
        <w:pStyle w:val="BodyText"/>
      </w:pPr>
      <w:r>
        <w:t xml:space="preserve">Next, the amount of wastewater expected to be returned from the system is calculated. This figure is determined by summing 80 percent of water sold to residential users with 90 percent of water sold to non-residential users. Using the data from the City of Port St. Joe, the amount calculated for expected return is 10,013,614 gallons per year. In order to find the total amount of wastewater allowed, </w:t>
      </w:r>
      <w:proofErr w:type="gramStart"/>
      <w:r>
        <w:t>the I</w:t>
      </w:r>
      <w:proofErr w:type="gramEnd"/>
      <w:r>
        <w:t>&amp;I allowance and the expected return are summed, yielding 16,040,871 gallons per year. Finally, this total is compared to the total wastewater actually treated during the test year, which in this case is 14,384,700 gallons. The total wastewater treated does not exceed the total wastewater allowed. Therefore, there is no excessive I&amp;I.</w:t>
      </w:r>
    </w:p>
    <w:p w:rsidR="000D1ED8" w:rsidRDefault="000D1ED8">
      <w:pPr>
        <w:rPr>
          <w:rFonts w:ascii="Arial" w:hAnsi="Arial" w:cs="Arial"/>
          <w:b/>
        </w:rPr>
      </w:pPr>
      <w:r>
        <w:rPr>
          <w:rFonts w:ascii="Arial" w:hAnsi="Arial" w:cs="Arial"/>
          <w:b/>
        </w:rPr>
        <w:br w:type="page"/>
      </w:r>
    </w:p>
    <w:p w:rsidR="00800CF1" w:rsidRDefault="00CF763D" w:rsidP="00CF763D">
      <w:pPr>
        <w:pStyle w:val="BodyText"/>
        <w:spacing w:after="0"/>
      </w:pPr>
      <w:r w:rsidRPr="00C8606F">
        <w:rPr>
          <w:rFonts w:ascii="Arial" w:hAnsi="Arial" w:cs="Arial"/>
          <w:b/>
        </w:rPr>
        <w:lastRenderedPageBreak/>
        <w:t>Used and Useful Percentage</w:t>
      </w:r>
      <w:r>
        <w:rPr>
          <w:rFonts w:ascii="Arial" w:hAnsi="Arial" w:cs="Arial"/>
          <w:b/>
        </w:rPr>
        <w:t>s</w:t>
      </w:r>
    </w:p>
    <w:p w:rsidR="00800CF1" w:rsidRDefault="00CF763D" w:rsidP="00CF763D">
      <w:pPr>
        <w:pStyle w:val="BodyText"/>
        <w:spacing w:after="0"/>
      </w:pPr>
      <w:r>
        <w:tab/>
      </w:r>
      <w:r w:rsidRPr="00475492">
        <w:rPr>
          <w:rFonts w:ascii="Arial" w:hAnsi="Arial" w:cs="Arial"/>
          <w:b/>
          <w:i/>
        </w:rPr>
        <w:t>Wastewater Treatment Plan</w:t>
      </w:r>
      <w:r>
        <w:rPr>
          <w:rFonts w:ascii="Arial" w:hAnsi="Arial" w:cs="Arial"/>
          <w:b/>
          <w:i/>
        </w:rPr>
        <w:t>t</w:t>
      </w:r>
    </w:p>
    <w:p w:rsidR="0076063A" w:rsidRDefault="00C56678" w:rsidP="00E275D8">
      <w:pPr>
        <w:pStyle w:val="BodyText"/>
      </w:pPr>
      <w:r>
        <w:t xml:space="preserve">Pursuant to Rule 25-30.432, F.A.C., the U&amp;U analysis for the Utility’s WWTP is based on the customer demand compared with the permitted plant capacity, with consideration given for growth and </w:t>
      </w:r>
      <w:proofErr w:type="gramStart"/>
      <w:r>
        <w:t>I&amp;I</w:t>
      </w:r>
      <w:proofErr w:type="gramEnd"/>
      <w:r>
        <w:t xml:space="preserve">. </w:t>
      </w:r>
      <w:r w:rsidR="0076063A">
        <w:t>The formula for calculating U&amp;U for the WWTP is (average daily flow + growth – excessive I&amp;I) / permitted plant capacity.</w:t>
      </w:r>
    </w:p>
    <w:p w:rsidR="00CF763D" w:rsidRDefault="00C56678" w:rsidP="00E275D8">
      <w:pPr>
        <w:pStyle w:val="BodyText"/>
      </w:pPr>
      <w:r>
        <w:t>A linear regression analysis of the historical growth pattern yields</w:t>
      </w:r>
      <w:r w:rsidR="0076063A">
        <w:t xml:space="preserve"> a growth of 184 </w:t>
      </w:r>
      <w:proofErr w:type="spellStart"/>
      <w:r w:rsidR="0076063A">
        <w:t>gpd</w:t>
      </w:r>
      <w:proofErr w:type="spellEnd"/>
      <w:r w:rsidR="0076063A">
        <w:t xml:space="preserve">. </w:t>
      </w:r>
      <w:r w:rsidR="0056766A">
        <w:t>Based on the Utility’s monthly operating reports t</w:t>
      </w:r>
      <w:r w:rsidR="0076063A">
        <w:t xml:space="preserve">he annual average daily flow is 44,829 </w:t>
      </w:r>
      <w:proofErr w:type="spellStart"/>
      <w:r w:rsidR="0076063A">
        <w:t>gpd</w:t>
      </w:r>
      <w:proofErr w:type="spellEnd"/>
      <w:r w:rsidR="0076063A">
        <w:t xml:space="preserve">, and the permitted plant capacity is 70,000 </w:t>
      </w:r>
      <w:proofErr w:type="spellStart"/>
      <w:r w:rsidR="0076063A">
        <w:t>gpd</w:t>
      </w:r>
      <w:proofErr w:type="spellEnd"/>
      <w:r w:rsidR="0076063A">
        <w:t xml:space="preserve">. </w:t>
      </w:r>
      <w:r w:rsidR="00CF763D">
        <w:t xml:space="preserve">There is no excessive I&amp;I. Therefore, the WWTP is </w:t>
      </w:r>
      <w:r w:rsidR="0076063A">
        <w:t>64.3</w:t>
      </w:r>
      <w:r w:rsidR="00CF763D">
        <w:t xml:space="preserve"> percent</w:t>
      </w:r>
      <w:r w:rsidR="00CF763D" w:rsidRPr="007C26D0">
        <w:t xml:space="preserve"> </w:t>
      </w:r>
      <w:r w:rsidR="00CF763D">
        <w:t>U&amp;U</w:t>
      </w:r>
      <w:r w:rsidR="002B381F">
        <w:t>.</w:t>
      </w:r>
    </w:p>
    <w:p w:rsidR="002B381F" w:rsidRDefault="002B381F" w:rsidP="002B381F">
      <w:pPr>
        <w:pStyle w:val="BodyText"/>
        <w:spacing w:after="0"/>
        <w:ind w:firstLine="720"/>
      </w:pPr>
      <w:r w:rsidRPr="00D1698C">
        <w:rPr>
          <w:rFonts w:ascii="Arial" w:hAnsi="Arial" w:cs="Arial"/>
          <w:b/>
          <w:i/>
        </w:rPr>
        <w:t xml:space="preserve">Wastewater </w:t>
      </w:r>
      <w:r w:rsidRPr="00475492">
        <w:rPr>
          <w:rFonts w:ascii="Arial" w:hAnsi="Arial" w:cs="Arial"/>
          <w:b/>
          <w:i/>
        </w:rPr>
        <w:t>Collection Syste</w:t>
      </w:r>
      <w:r>
        <w:rPr>
          <w:rFonts w:ascii="Arial" w:hAnsi="Arial" w:cs="Arial"/>
          <w:b/>
          <w:i/>
        </w:rPr>
        <w:t>m</w:t>
      </w:r>
    </w:p>
    <w:p w:rsidR="002B381F" w:rsidRDefault="002B381F" w:rsidP="00E275D8">
      <w:pPr>
        <w:pStyle w:val="BodyText"/>
      </w:pPr>
      <w:r>
        <w:t>The U&amp;U analysis for the water collection system is given by (test year connections + growth) / capacity of the system. There were 320 connections in the test year. However, the Utility also has 45 prepaid customers (customers which have paid for connecting to the system but have not yet done so).</w:t>
      </w:r>
      <w:r w:rsidR="005D66E0">
        <w:t xml:space="preserve"> This brings </w:t>
      </w:r>
      <w:r>
        <w:t xml:space="preserve">the total customer count </w:t>
      </w:r>
      <w:r w:rsidR="005D66E0">
        <w:t>to</w:t>
      </w:r>
      <w:r>
        <w:t xml:space="preserve"> 365. The growth is calculated to be 1.5 ERCs over the </w:t>
      </w:r>
      <w:r w:rsidR="00AC57E2">
        <w:t>five</w:t>
      </w:r>
      <w:r>
        <w:t xml:space="preserve">-year statutory growth period. The system capacity is 405 ERCs. </w:t>
      </w:r>
      <w:r w:rsidR="005D66E0">
        <w:t>Therefore, t</w:t>
      </w:r>
      <w:r>
        <w:t>he wast</w:t>
      </w:r>
      <w:r w:rsidR="003C451D">
        <w:t>ewater collection system is</w:t>
      </w:r>
      <w:r>
        <w:t xml:space="preserve"> 90.</w:t>
      </w:r>
      <w:r w:rsidR="00782802">
        <w:t>5</w:t>
      </w:r>
      <w:r>
        <w:t xml:space="preserve"> percent U&amp;U.</w:t>
      </w:r>
    </w:p>
    <w:p w:rsidR="005D66E0" w:rsidRDefault="005D66E0" w:rsidP="005D66E0">
      <w:pPr>
        <w:pStyle w:val="BodyText"/>
        <w:spacing w:after="0"/>
      </w:pPr>
      <w:r w:rsidRPr="00C8606F">
        <w:rPr>
          <w:rFonts w:ascii="Arial" w:hAnsi="Arial" w:cs="Arial"/>
          <w:b/>
        </w:rPr>
        <w:t>Summar</w:t>
      </w:r>
      <w:r>
        <w:rPr>
          <w:rFonts w:ascii="Arial" w:hAnsi="Arial" w:cs="Arial"/>
          <w:b/>
        </w:rPr>
        <w:t>y</w:t>
      </w:r>
    </w:p>
    <w:p w:rsidR="005D66E0" w:rsidRDefault="005D66E0" w:rsidP="00E275D8">
      <w:pPr>
        <w:pStyle w:val="BodyText"/>
      </w:pPr>
      <w:r w:rsidRPr="000418DE">
        <w:t xml:space="preserve">Beaches’ WWTP should be considered </w:t>
      </w:r>
      <w:r>
        <w:t>64.3</w:t>
      </w:r>
      <w:r w:rsidRPr="000418DE">
        <w:t xml:space="preserve"> percent U&amp;U. The wastewater collection system should be considered </w:t>
      </w:r>
      <w:r>
        <w:t>90.</w:t>
      </w:r>
      <w:r w:rsidR="00782802">
        <w:t>5</w:t>
      </w:r>
      <w:r w:rsidRPr="000418DE">
        <w:t xml:space="preserve"> percent U&amp;U. There appears to be no excessive infiltration and inflow, therefore staff is not recommending an adjustment be made to operating expenses for chemicals and purchased power</w:t>
      </w:r>
      <w:r w:rsidR="00782802">
        <w:t>.</w:t>
      </w:r>
    </w:p>
    <w:p w:rsidR="005D66E0" w:rsidRDefault="005D66E0" w:rsidP="00E275D8">
      <w:pPr>
        <w:pStyle w:val="BodyText"/>
      </w:pPr>
    </w:p>
    <w:p w:rsidR="00841ADB" w:rsidRDefault="00841ADB">
      <w:pPr>
        <w:pStyle w:val="IssueHeading"/>
        <w:rPr>
          <w:vanish/>
          <w:specVanish/>
        </w:rPr>
      </w:pPr>
      <w:r w:rsidRPr="004C3641">
        <w:rPr>
          <w:b w:val="0"/>
          <w:i w:val="0"/>
        </w:rPr>
        <w:br w:type="page"/>
      </w:r>
      <w:r w:rsidRPr="004C3641">
        <w:lastRenderedPageBreak/>
        <w:t xml:space="preserve">Issue </w:t>
      </w:r>
      <w:fldSimple w:instr=" SEQ Issue \* MERGEFORMAT ">
        <w:r w:rsidR="001F7353">
          <w:rPr>
            <w:noProof/>
          </w:rPr>
          <w:t>3</w:t>
        </w:r>
      </w:fldSimple>
      <w:r w:rsidRPr="004C3641">
        <w:t>:</w:t>
      </w:r>
      <w:r>
        <w:fldChar w:fldCharType="begin"/>
      </w:r>
      <w:r>
        <w:instrText xml:space="preserve"> TC "</w:instrText>
      </w:r>
      <w:bookmarkStart w:id="19" w:name="_Toc486488696"/>
      <w:r w:rsidR="00980451">
        <w:instrText xml:space="preserve">Issue </w:instrText>
      </w:r>
      <w:r>
        <w:fldChar w:fldCharType="begin"/>
      </w:r>
      <w:r>
        <w:instrText xml:space="preserve"> SEQ issue \c </w:instrText>
      </w:r>
      <w:r>
        <w:fldChar w:fldCharType="separate"/>
      </w:r>
      <w:r w:rsidR="001F7353">
        <w:rPr>
          <w:noProof/>
        </w:rPr>
        <w:instrText>3</w:instrText>
      </w:r>
      <w:r>
        <w:fldChar w:fldCharType="end"/>
      </w:r>
      <w:r w:rsidR="00980451">
        <w:instrText xml:space="preserve"> </w:instrText>
      </w:r>
      <w:r w:rsidR="004F510E">
        <w:instrText>Rate Base</w:instrText>
      </w:r>
      <w:bookmarkEnd w:id="19"/>
      <w:r>
        <w:instrText xml:space="preserve">" \l 1 </w:instrText>
      </w:r>
      <w:r>
        <w:fldChar w:fldCharType="end"/>
      </w:r>
      <w:r>
        <w:t> </w:t>
      </w:r>
    </w:p>
    <w:p w:rsidR="00841ADB" w:rsidRDefault="00841ADB">
      <w:pPr>
        <w:pStyle w:val="BodyText"/>
      </w:pPr>
      <w:r>
        <w:t> What is the appropriate average test year rate base for Beaches Sewer Systems, Inc.?</w:t>
      </w:r>
    </w:p>
    <w:p w:rsidR="00841ADB" w:rsidRPr="00AE444F" w:rsidRDefault="00841ADB">
      <w:pPr>
        <w:pStyle w:val="IssueSubsectionHeading"/>
        <w:rPr>
          <w:rFonts w:ascii="Times New Roman" w:hAnsi="Times New Roman" w:cs="Times New Roman"/>
          <w:b w:val="0"/>
          <w:vanish/>
          <w:specVanish/>
        </w:rPr>
      </w:pPr>
      <w:r w:rsidRPr="004C3641">
        <w:t>Recommendation</w:t>
      </w:r>
      <w:r w:rsidRPr="00AE444F">
        <w:rPr>
          <w:rFonts w:ascii="Times New Roman" w:hAnsi="Times New Roman" w:cs="Times New Roman"/>
          <w:b w:val="0"/>
          <w:i w:val="0"/>
        </w:rPr>
        <w:t>: </w:t>
      </w:r>
      <w:r w:rsidR="00AE444F" w:rsidRPr="00AE444F">
        <w:rPr>
          <w:rFonts w:ascii="Times New Roman" w:hAnsi="Times New Roman" w:cs="Times New Roman"/>
          <w:b w:val="0"/>
          <w:i w:val="0"/>
        </w:rPr>
        <w:t>The appropriate average test year wastewater rate base for Beaches is $72,658</w:t>
      </w:r>
      <w:r w:rsidR="00AE444F">
        <w:rPr>
          <w:rFonts w:ascii="Times New Roman" w:hAnsi="Times New Roman"/>
        </w:rPr>
        <w:t xml:space="preserve">. </w:t>
      </w:r>
    </w:p>
    <w:p w:rsidR="00841ADB" w:rsidRPr="00AE444F" w:rsidRDefault="00841ADB" w:rsidP="00AE444F">
      <w:pPr>
        <w:pStyle w:val="IssueSubsectionHeading"/>
        <w:rPr>
          <w:rFonts w:ascii="Times New Roman" w:hAnsi="Times New Roman" w:cs="Times New Roman"/>
          <w:b w:val="0"/>
          <w:i w:val="0"/>
        </w:rPr>
      </w:pPr>
      <w:r w:rsidRPr="00AE444F">
        <w:rPr>
          <w:rFonts w:ascii="Times New Roman" w:hAnsi="Times New Roman" w:cs="Times New Roman"/>
          <w:b w:val="0"/>
        </w:rPr>
        <w:t>(</w:t>
      </w:r>
      <w:r w:rsidRPr="00AE444F">
        <w:rPr>
          <w:rFonts w:ascii="Times New Roman" w:hAnsi="Times New Roman" w:cs="Times New Roman"/>
          <w:b w:val="0"/>
          <w:i w:val="0"/>
        </w:rPr>
        <w:t>Brown)</w:t>
      </w:r>
    </w:p>
    <w:p w:rsidR="00841ADB" w:rsidRPr="004C3641" w:rsidRDefault="00841ADB">
      <w:pPr>
        <w:pStyle w:val="IssueSubsectionHeading"/>
        <w:rPr>
          <w:vanish/>
          <w:specVanish/>
        </w:rPr>
      </w:pPr>
      <w:r w:rsidRPr="004C3641">
        <w:t>Staff Analysis: </w:t>
      </w:r>
    </w:p>
    <w:p w:rsidR="00465FC1" w:rsidRDefault="00841ADB" w:rsidP="00465FC1">
      <w:pPr>
        <w:pStyle w:val="BodyText"/>
      </w:pPr>
      <w:r>
        <w:t> </w:t>
      </w:r>
      <w:r w:rsidR="00AE444F" w:rsidRPr="003B110B">
        <w:t>The appropriate components of the Utility's rate base include utility plant in service, land,</w:t>
      </w:r>
      <w:r w:rsidR="004D3BF3">
        <w:t xml:space="preserve"> </w:t>
      </w:r>
      <w:r w:rsidR="00AE444F" w:rsidRPr="003B110B">
        <w:t>Contributions-In-Aid-of-Construction (CIAC), accumulated depreciation, amortization of CIAC, and working capital. Rate base was last established as of December 1, 2000</w:t>
      </w:r>
      <w:r w:rsidR="00AC57E2">
        <w:t>,</w:t>
      </w:r>
      <w:r w:rsidR="00AE444F" w:rsidRPr="003B110B">
        <w:t xml:space="preserve"> in Docket No. </w:t>
      </w:r>
      <w:r w:rsidR="00AE444F" w:rsidRPr="003B110B">
        <w:rPr>
          <w:rFonts w:cstheme="minorHAnsi"/>
        </w:rPr>
        <w:t>011379-SU</w:t>
      </w:r>
      <w:r w:rsidR="00AE444F" w:rsidRPr="003B110B">
        <w:t>.</w:t>
      </w:r>
      <w:r w:rsidR="00AE444F" w:rsidRPr="003B110B">
        <w:rPr>
          <w:rStyle w:val="FootnoteReference"/>
        </w:rPr>
        <w:footnoteReference w:id="5"/>
      </w:r>
      <w:r w:rsidR="00AE444F" w:rsidRPr="003B110B">
        <w:t xml:space="preserve"> Staff selected the test year ended June 30, 2016, for the instant case. Commission audit staff determined that the Utility's books and records are not currently consistent with the National Association of Regulatory Utility Commissioners' Uniform System of Accounts (NARUC USOA). A summary of each component of wastewater rate base and the recommended adjustments are discussed below</w:t>
      </w:r>
      <w:r w:rsidR="00AE444F">
        <w:t>.</w:t>
      </w:r>
    </w:p>
    <w:p w:rsidR="00AE444F" w:rsidRPr="00CF3291" w:rsidRDefault="00AE444F" w:rsidP="00AE444F">
      <w:pPr>
        <w:autoSpaceDE w:val="0"/>
        <w:autoSpaceDN w:val="0"/>
        <w:adjustRightInd w:val="0"/>
        <w:jc w:val="both"/>
        <w:rPr>
          <w:rFonts w:ascii="Arial" w:hAnsi="Arial" w:cs="Arial"/>
          <w:b/>
          <w:bCs/>
        </w:rPr>
      </w:pPr>
      <w:r w:rsidRPr="00CF3291">
        <w:rPr>
          <w:rFonts w:ascii="Arial" w:hAnsi="Arial" w:cs="Arial"/>
          <w:b/>
          <w:bCs/>
        </w:rPr>
        <w:t>Utility Plant in Service (UPIS)</w:t>
      </w:r>
    </w:p>
    <w:p w:rsidR="00AE444F" w:rsidRPr="00CF3291" w:rsidRDefault="00AE444F" w:rsidP="00AE444F">
      <w:pPr>
        <w:autoSpaceDE w:val="0"/>
        <w:autoSpaceDN w:val="0"/>
        <w:adjustRightInd w:val="0"/>
        <w:jc w:val="both"/>
      </w:pPr>
      <w:r w:rsidRPr="00CF3291">
        <w:t>The Utility recorded $616,024 in UPIS. Audit staff reconciled the beginning balances from Order No. PSC-02-1299-PAA-SU to the general ledger, and determined that the Utility had not made prior ordered adjustments. Staff reduced UPIS by $191,682 to address the prior Commission-ordered adjustments and removed $83,849 for items that were unsupported by the Utility. The unsupported items included the removal of $41,697 from Account 391 – Transportation Equipment for purchased vehicles.</w:t>
      </w:r>
    </w:p>
    <w:p w:rsidR="00AE444F" w:rsidRPr="003A574C" w:rsidRDefault="00AE444F" w:rsidP="00AE444F">
      <w:pPr>
        <w:autoSpaceDE w:val="0"/>
        <w:autoSpaceDN w:val="0"/>
        <w:adjustRightInd w:val="0"/>
        <w:jc w:val="both"/>
        <w:rPr>
          <w:highlight w:val="green"/>
        </w:rPr>
      </w:pPr>
    </w:p>
    <w:p w:rsidR="00AE444F" w:rsidRPr="005F506E" w:rsidRDefault="00AE444F" w:rsidP="00AE444F">
      <w:pPr>
        <w:autoSpaceDE w:val="0"/>
        <w:autoSpaceDN w:val="0"/>
        <w:adjustRightInd w:val="0"/>
        <w:jc w:val="both"/>
      </w:pPr>
      <w:r w:rsidRPr="00CF3291">
        <w:t>The Utility subsequently provided staff with a mileage estimate related to its day-to-day operations.</w:t>
      </w:r>
      <w:r w:rsidRPr="00CF3291">
        <w:rPr>
          <w:rStyle w:val="FootnoteReference"/>
        </w:rPr>
        <w:footnoteReference w:id="6"/>
      </w:r>
      <w:r w:rsidRPr="00CF3291">
        <w:t xml:space="preserve"> For purposes of this rate case, staff believes the estimate is sufficient to support the inclusion of a vehicle for the Utility’s use as discussed below. As of April 14, 2017, the Utility owned the following vehicles: a 2010 Cadillac SRX, a 2014 Chevrolet Silverado 2500 HD LTZ Crew Cab, and a 2015 Chevrolet Silverado 1500 LT Crew Cab.</w:t>
      </w:r>
      <w:r w:rsidRPr="00CF3291">
        <w:rPr>
          <w:rStyle w:val="FootnoteReference"/>
        </w:rPr>
        <w:footnoteReference w:id="7"/>
      </w:r>
      <w:r w:rsidRPr="00CF3291">
        <w:t xml:space="preserve"> The Cadillac was purchased prior to the test year, the 2015 Silverado was purchased during the test year (December 2015), and the 2014 Silverado was purchased after the test year (August 2016). Staff notes that the 2014 and 2015 </w:t>
      </w:r>
      <w:proofErr w:type="spellStart"/>
      <w:r w:rsidRPr="00CF3291">
        <w:t>Silverados</w:t>
      </w:r>
      <w:proofErr w:type="spellEnd"/>
      <w:r w:rsidRPr="00CF3291">
        <w:t xml:space="preserve"> were purchased at a time when the Utility asserts that it did not have the resources necessary to perform certain plant maintenance items. Additionally, the Utility represented to staff that the Cadillac was to be sold </w:t>
      </w:r>
      <w:r w:rsidR="00520659">
        <w:t>by</w:t>
      </w:r>
      <w:r w:rsidRPr="00CF3291">
        <w:t xml:space="preserve"> June 2017.</w:t>
      </w:r>
      <w:r w:rsidRPr="00CF3291">
        <w:rPr>
          <w:rStyle w:val="FootnoteReference"/>
        </w:rPr>
        <w:footnoteReference w:id="8"/>
      </w:r>
      <w:r w:rsidRPr="00CF3291">
        <w:t xml:space="preserve"> Even with the sale of this vehicle, staff questions the need for multiple Utility vehicles, especially when the President and Vice-President of the Utility, as well as the contract plant operator</w:t>
      </w:r>
      <w:r w:rsidR="00AA4443">
        <w:t>,</w:t>
      </w:r>
      <w:r w:rsidRPr="00CF3291">
        <w:t xml:space="preserve"> are part-time employees. Staff believes that one vehicle is necessary for the Utility to operate effectively and should be included in plant. As such, staff believes the appropriate amount of Transportation Equipment is $41,406, which represents the cost of the 2015 Silverado purchased during the test year.</w:t>
      </w:r>
      <w:r w:rsidRPr="00CF3291">
        <w:rPr>
          <w:rStyle w:val="FootnoteReference"/>
        </w:rPr>
        <w:footnoteReference w:id="9"/>
      </w:r>
    </w:p>
    <w:p w:rsidR="00AE444F" w:rsidRPr="005F506E" w:rsidRDefault="00AE444F" w:rsidP="00AE444F">
      <w:pPr>
        <w:autoSpaceDE w:val="0"/>
        <w:autoSpaceDN w:val="0"/>
        <w:adjustRightInd w:val="0"/>
        <w:jc w:val="both"/>
      </w:pPr>
    </w:p>
    <w:p w:rsidR="00AE444F" w:rsidRPr="000B78A2" w:rsidRDefault="00AE444F" w:rsidP="00AE444F">
      <w:pPr>
        <w:autoSpaceDE w:val="0"/>
        <w:autoSpaceDN w:val="0"/>
        <w:adjustRightInd w:val="0"/>
        <w:jc w:val="both"/>
        <w:rPr>
          <w:rStyle w:val="tgc"/>
          <w:rFonts w:cstheme="minorHAnsi"/>
          <w:color w:val="222222"/>
          <w:lang w:val="en"/>
        </w:rPr>
      </w:pPr>
      <w:r w:rsidRPr="000B78A2">
        <w:lastRenderedPageBreak/>
        <w:t xml:space="preserve">Corresponding adjustments to accumulated depreciation and depreciation expense are also necessary to appropriately reflect this UPIS addition. Additionally, while there appears to be outstanding loans on several of the Utility’s vehicles, </w:t>
      </w:r>
      <w:r w:rsidR="00AA4443">
        <w:t>only one</w:t>
      </w:r>
      <w:r w:rsidRPr="000B78A2">
        <w:t xml:space="preserve"> of the loans </w:t>
      </w:r>
      <w:r w:rsidR="00AA4443">
        <w:t>was</w:t>
      </w:r>
      <w:r w:rsidRPr="000B78A2">
        <w:t xml:space="preserve"> included in the Utility’s capital structure.</w:t>
      </w:r>
      <w:r w:rsidRPr="000B78A2">
        <w:rPr>
          <w:rStyle w:val="FootnoteReference"/>
        </w:rPr>
        <w:footnoteReference w:id="10"/>
      </w:r>
      <w:r w:rsidRPr="000B78A2">
        <w:t xml:space="preserve"> Based on the discussion above, staff included the loan related to the 2015 Silverado in the Utility’s capital structure. In </w:t>
      </w:r>
      <w:r w:rsidRPr="00165411">
        <w:t xml:space="preserve">Issue </w:t>
      </w:r>
      <w:r w:rsidR="00165411" w:rsidRPr="00165411">
        <w:t>6</w:t>
      </w:r>
      <w:r w:rsidRPr="000B78A2">
        <w:t>, staff recommends using the Utility’s mileage estimate and the IRS standard mileage rate to develop an appropriate amount of transportation expense.</w:t>
      </w:r>
      <w:r w:rsidRPr="000B78A2">
        <w:rPr>
          <w:rStyle w:val="tgc"/>
          <w:rFonts w:cstheme="minorHAnsi"/>
          <w:color w:val="222222"/>
          <w:lang w:val="en"/>
        </w:rPr>
        <w:t xml:space="preserve"> This expense includes standard maintenance, repairs, taxes, gas, insurance, and registration fees.</w:t>
      </w:r>
    </w:p>
    <w:p w:rsidR="00AE444F" w:rsidRPr="003A574C" w:rsidRDefault="00AE444F" w:rsidP="00AE444F">
      <w:pPr>
        <w:autoSpaceDE w:val="0"/>
        <w:autoSpaceDN w:val="0"/>
        <w:adjustRightInd w:val="0"/>
        <w:jc w:val="both"/>
        <w:rPr>
          <w:highlight w:val="green"/>
        </w:rPr>
      </w:pPr>
    </w:p>
    <w:p w:rsidR="00AE444F" w:rsidRPr="00A148BD" w:rsidRDefault="00AE444F" w:rsidP="00AE444F">
      <w:pPr>
        <w:autoSpaceDE w:val="0"/>
        <w:autoSpaceDN w:val="0"/>
        <w:adjustRightInd w:val="0"/>
        <w:jc w:val="both"/>
      </w:pPr>
      <w:r w:rsidRPr="000B78A2">
        <w:t>Staff also increased UPIS by $1,864 (net of retirements) for major repairs at the plant originally ex</w:t>
      </w:r>
      <w:r>
        <w:t>pensed to Account</w:t>
      </w:r>
      <w:r w:rsidRPr="000B78A2">
        <w:t xml:space="preserve"> 775. The repairs being capitalized include a new pump, control panel, and a blower. The Utility originally booked these costs as expenses, but staff believes these items should be capitalized</w:t>
      </w:r>
      <w:r w:rsidR="00AA4443">
        <w:t xml:space="preserve"> as they are non-recurring and extend the useful life of the plant</w:t>
      </w:r>
      <w:r w:rsidRPr="000B78A2">
        <w:t>. UPIS was also increased by $2,934 for the purchase of a storage building located at the wastewater treatment plant. The Utility’s additional plant items are shown in Table 3-1</w:t>
      </w:r>
      <w:r w:rsidR="00370710">
        <w:t xml:space="preserve"> below,</w:t>
      </w:r>
      <w:r w:rsidRPr="000B78A2">
        <w:t xml:space="preserve"> as are staff’s adjustments </w:t>
      </w:r>
      <w:r w:rsidR="00AA4443">
        <w:t>to</w:t>
      </w:r>
      <w:r w:rsidRPr="000B78A2">
        <w:t xml:space="preserve"> UPIS, accumulated depreciation, and depreciation expense. There is also a corresponding increase to property taxes of $67 for the additional plant. The adjustments to depreciation expense and property taxes are addressed in </w:t>
      </w:r>
      <w:r w:rsidRPr="00165411">
        <w:t xml:space="preserve">Issue </w:t>
      </w:r>
      <w:r w:rsidR="00165411" w:rsidRPr="00165411">
        <w:t>6</w:t>
      </w:r>
      <w:r w:rsidRPr="00165411">
        <w:t>,</w:t>
      </w:r>
      <w:r w:rsidRPr="000B78A2">
        <w:t xml:space="preserve"> while accumulated depreciation is addressed later in this issue.</w:t>
      </w:r>
      <w:r w:rsidRPr="00A148BD">
        <w:t xml:space="preserve"> </w:t>
      </w:r>
    </w:p>
    <w:p w:rsidR="00AE444F" w:rsidRPr="003C54F2" w:rsidRDefault="00AE444F" w:rsidP="00AE444F">
      <w:pPr>
        <w:autoSpaceDE w:val="0"/>
        <w:autoSpaceDN w:val="0"/>
        <w:adjustRightInd w:val="0"/>
        <w:jc w:val="both"/>
        <w:rPr>
          <w:rFonts w:ascii="Arial" w:hAnsi="Arial" w:cs="Arial"/>
        </w:rPr>
      </w:pPr>
    </w:p>
    <w:p w:rsidR="00AE444F" w:rsidRPr="003C54F2" w:rsidRDefault="00AE444F" w:rsidP="00AE444F">
      <w:pPr>
        <w:autoSpaceDE w:val="0"/>
        <w:autoSpaceDN w:val="0"/>
        <w:adjustRightInd w:val="0"/>
        <w:jc w:val="center"/>
        <w:rPr>
          <w:rFonts w:ascii="Arial" w:hAnsi="Arial" w:cs="Arial"/>
          <w:b/>
        </w:rPr>
      </w:pPr>
      <w:r w:rsidRPr="003C54F2">
        <w:rPr>
          <w:rFonts w:ascii="Arial" w:hAnsi="Arial" w:cs="Arial"/>
          <w:b/>
        </w:rPr>
        <w:t>Table 3-1</w:t>
      </w:r>
    </w:p>
    <w:p w:rsidR="00AE444F" w:rsidRPr="003C54F2" w:rsidRDefault="00AE444F" w:rsidP="00AE444F">
      <w:pPr>
        <w:autoSpaceDE w:val="0"/>
        <w:autoSpaceDN w:val="0"/>
        <w:adjustRightInd w:val="0"/>
        <w:jc w:val="center"/>
        <w:rPr>
          <w:rFonts w:ascii="Arial" w:hAnsi="Arial" w:cs="Arial"/>
          <w:b/>
        </w:rPr>
      </w:pPr>
      <w:r w:rsidRPr="003C54F2">
        <w:rPr>
          <w:rFonts w:ascii="Arial" w:hAnsi="Arial" w:cs="Arial"/>
          <w:b/>
        </w:rPr>
        <w:t>Additional Plant Items</w:t>
      </w:r>
    </w:p>
    <w:tbl>
      <w:tblPr>
        <w:tblW w:w="6340" w:type="dxa"/>
        <w:jc w:val="center"/>
        <w:tblInd w:w="93" w:type="dxa"/>
        <w:tblLook w:val="04A0" w:firstRow="1" w:lastRow="0" w:firstColumn="1" w:lastColumn="0" w:noHBand="0" w:noVBand="1"/>
      </w:tblPr>
      <w:tblGrid>
        <w:gridCol w:w="3460"/>
        <w:gridCol w:w="960"/>
        <w:gridCol w:w="960"/>
        <w:gridCol w:w="960"/>
      </w:tblGrid>
      <w:tr w:rsidR="00AE444F" w:rsidRPr="00A148BD" w:rsidTr="0081431C">
        <w:trPr>
          <w:trHeight w:val="288"/>
          <w:jc w:val="center"/>
        </w:trPr>
        <w:tc>
          <w:tcPr>
            <w:tcW w:w="3460" w:type="dxa"/>
            <w:vMerge w:val="restart"/>
            <w:tcBorders>
              <w:top w:val="single" w:sz="4" w:space="0" w:color="auto"/>
              <w:left w:val="single" w:sz="4" w:space="0" w:color="auto"/>
              <w:bottom w:val="single" w:sz="4" w:space="0" w:color="000000"/>
              <w:right w:val="nil"/>
            </w:tcBorders>
            <w:shd w:val="clear" w:color="auto" w:fill="auto"/>
            <w:vAlign w:val="bottom"/>
            <w:hideMark/>
          </w:tcPr>
          <w:p w:rsidR="00AE444F" w:rsidRPr="00A148BD" w:rsidRDefault="00AE444F" w:rsidP="0081431C">
            <w:pPr>
              <w:jc w:val="center"/>
              <w:rPr>
                <w:rFonts w:cstheme="minorHAnsi"/>
                <w:b/>
                <w:bCs/>
                <w:color w:val="000000"/>
                <w:sz w:val="22"/>
                <w:szCs w:val="22"/>
              </w:rPr>
            </w:pPr>
            <w:r w:rsidRPr="00A148BD">
              <w:rPr>
                <w:rFonts w:cstheme="minorHAnsi"/>
                <w:b/>
                <w:bCs/>
                <w:color w:val="000000"/>
                <w:sz w:val="22"/>
                <w:szCs w:val="22"/>
              </w:rPr>
              <w:t>Description</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E444F" w:rsidRPr="00A148BD" w:rsidRDefault="00AE444F" w:rsidP="0081431C">
            <w:pPr>
              <w:jc w:val="center"/>
              <w:rPr>
                <w:rFonts w:cstheme="minorHAnsi"/>
                <w:b/>
                <w:bCs/>
                <w:color w:val="000000"/>
                <w:sz w:val="22"/>
                <w:szCs w:val="22"/>
              </w:rPr>
            </w:pPr>
            <w:r w:rsidRPr="00A148BD">
              <w:rPr>
                <w:rFonts w:cstheme="minorHAnsi"/>
                <w:b/>
                <w:bCs/>
                <w:color w:val="000000"/>
                <w:sz w:val="22"/>
                <w:szCs w:val="22"/>
              </w:rPr>
              <w:t>UPIS</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E444F" w:rsidRPr="00A148BD" w:rsidRDefault="00AE444F" w:rsidP="0081431C">
            <w:pPr>
              <w:jc w:val="center"/>
              <w:rPr>
                <w:rFonts w:cstheme="minorHAnsi"/>
                <w:b/>
                <w:bCs/>
                <w:color w:val="000000"/>
                <w:sz w:val="22"/>
                <w:szCs w:val="22"/>
              </w:rPr>
            </w:pPr>
            <w:proofErr w:type="spellStart"/>
            <w:r w:rsidRPr="00A148BD">
              <w:rPr>
                <w:rFonts w:cstheme="minorHAnsi"/>
                <w:b/>
                <w:bCs/>
                <w:color w:val="000000"/>
                <w:sz w:val="22"/>
                <w:szCs w:val="22"/>
              </w:rPr>
              <w:t>Accum</w:t>
            </w:r>
            <w:proofErr w:type="spellEnd"/>
            <w:r w:rsidRPr="00A148BD">
              <w:rPr>
                <w:rFonts w:cstheme="minorHAnsi"/>
                <w:b/>
                <w:bCs/>
                <w:color w:val="000000"/>
                <w:sz w:val="22"/>
                <w:szCs w:val="22"/>
              </w:rPr>
              <w:t xml:space="preserve">. </w:t>
            </w:r>
            <w:proofErr w:type="spellStart"/>
            <w:r w:rsidRPr="00A148BD">
              <w:rPr>
                <w:rFonts w:cstheme="minorHAnsi"/>
                <w:b/>
                <w:bCs/>
                <w:color w:val="000000"/>
                <w:sz w:val="22"/>
                <w:szCs w:val="22"/>
              </w:rPr>
              <w:t>Depr</w:t>
            </w:r>
            <w:proofErr w:type="spellEnd"/>
            <w:r w:rsidRPr="00A148BD">
              <w:rPr>
                <w:rFonts w:cstheme="minorHAnsi"/>
                <w:b/>
                <w:bCs/>
                <w:color w:val="000000"/>
                <w:sz w:val="22"/>
                <w:szCs w:val="22"/>
              </w:rPr>
              <w:t>.</w:t>
            </w:r>
          </w:p>
        </w:tc>
        <w:tc>
          <w:tcPr>
            <w:tcW w:w="960" w:type="dxa"/>
            <w:vMerge w:val="restart"/>
            <w:tcBorders>
              <w:top w:val="single" w:sz="4" w:space="0" w:color="auto"/>
              <w:left w:val="nil"/>
              <w:bottom w:val="single" w:sz="4" w:space="0" w:color="000000"/>
              <w:right w:val="single" w:sz="4" w:space="0" w:color="auto"/>
            </w:tcBorders>
            <w:shd w:val="clear" w:color="auto" w:fill="auto"/>
            <w:vAlign w:val="bottom"/>
            <w:hideMark/>
          </w:tcPr>
          <w:p w:rsidR="00AE444F" w:rsidRPr="00A148BD" w:rsidRDefault="00AE444F" w:rsidP="0081431C">
            <w:pPr>
              <w:jc w:val="center"/>
              <w:rPr>
                <w:rFonts w:cstheme="minorHAnsi"/>
                <w:b/>
                <w:bCs/>
                <w:color w:val="000000"/>
                <w:sz w:val="22"/>
                <w:szCs w:val="22"/>
              </w:rPr>
            </w:pPr>
            <w:proofErr w:type="spellStart"/>
            <w:r w:rsidRPr="00A148BD">
              <w:rPr>
                <w:rFonts w:cstheme="minorHAnsi"/>
                <w:b/>
                <w:bCs/>
                <w:color w:val="000000"/>
                <w:sz w:val="22"/>
                <w:szCs w:val="22"/>
              </w:rPr>
              <w:t>Depr</w:t>
            </w:r>
            <w:proofErr w:type="spellEnd"/>
            <w:r w:rsidRPr="00A148BD">
              <w:rPr>
                <w:rFonts w:cstheme="minorHAnsi"/>
                <w:b/>
                <w:bCs/>
                <w:color w:val="000000"/>
                <w:sz w:val="22"/>
                <w:szCs w:val="22"/>
              </w:rPr>
              <w:t>. Exp.</w:t>
            </w:r>
          </w:p>
        </w:tc>
      </w:tr>
      <w:tr w:rsidR="00AE444F" w:rsidRPr="00A148BD" w:rsidTr="0081431C">
        <w:trPr>
          <w:trHeight w:val="253"/>
          <w:jc w:val="center"/>
        </w:trPr>
        <w:tc>
          <w:tcPr>
            <w:tcW w:w="3460" w:type="dxa"/>
            <w:vMerge/>
            <w:tcBorders>
              <w:top w:val="single" w:sz="4" w:space="0" w:color="auto"/>
              <w:left w:val="single" w:sz="4" w:space="0" w:color="auto"/>
              <w:bottom w:val="single" w:sz="4" w:space="0" w:color="000000"/>
              <w:right w:val="nil"/>
            </w:tcBorders>
            <w:vAlign w:val="center"/>
            <w:hideMark/>
          </w:tcPr>
          <w:p w:rsidR="00AE444F" w:rsidRPr="00A148BD" w:rsidRDefault="00AE444F" w:rsidP="0081431C">
            <w:pPr>
              <w:rPr>
                <w:rFonts w:cstheme="minorHAnsi"/>
                <w:b/>
                <w:bCs/>
                <w:color w:val="000000"/>
                <w:sz w:val="22"/>
                <w:szCs w:val="22"/>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AE444F" w:rsidRPr="00A148BD" w:rsidRDefault="00AE444F" w:rsidP="0081431C">
            <w:pPr>
              <w:rPr>
                <w:rFonts w:cstheme="minorHAnsi"/>
                <w:b/>
                <w:bCs/>
                <w:color w:val="000000"/>
                <w:sz w:val="22"/>
                <w:szCs w:val="22"/>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AE444F" w:rsidRPr="00A148BD" w:rsidRDefault="00AE444F" w:rsidP="0081431C">
            <w:pPr>
              <w:rPr>
                <w:rFonts w:cstheme="minorHAnsi"/>
                <w:b/>
                <w:bCs/>
                <w:color w:val="000000"/>
                <w:sz w:val="22"/>
                <w:szCs w:val="22"/>
              </w:rPr>
            </w:pPr>
          </w:p>
        </w:tc>
        <w:tc>
          <w:tcPr>
            <w:tcW w:w="960" w:type="dxa"/>
            <w:vMerge/>
            <w:tcBorders>
              <w:top w:val="single" w:sz="4" w:space="0" w:color="auto"/>
              <w:left w:val="nil"/>
              <w:bottom w:val="single" w:sz="4" w:space="0" w:color="000000"/>
              <w:right w:val="single" w:sz="4" w:space="0" w:color="auto"/>
            </w:tcBorders>
            <w:vAlign w:val="center"/>
            <w:hideMark/>
          </w:tcPr>
          <w:p w:rsidR="00AE444F" w:rsidRPr="00A148BD" w:rsidRDefault="00AE444F" w:rsidP="0081431C">
            <w:pPr>
              <w:rPr>
                <w:rFonts w:cstheme="minorHAnsi"/>
                <w:b/>
                <w:bCs/>
                <w:color w:val="000000"/>
                <w:sz w:val="22"/>
                <w:szCs w:val="22"/>
              </w:rPr>
            </w:pPr>
          </w:p>
        </w:tc>
      </w:tr>
      <w:tr w:rsidR="00AE444F" w:rsidRPr="00A148BD" w:rsidTr="0081431C">
        <w:trPr>
          <w:trHeight w:val="288"/>
          <w:jc w:val="center"/>
        </w:trPr>
        <w:tc>
          <w:tcPr>
            <w:tcW w:w="6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E444F" w:rsidRPr="00A148BD" w:rsidRDefault="00AE444F" w:rsidP="0081431C">
            <w:pPr>
              <w:rPr>
                <w:rFonts w:cstheme="minorHAnsi"/>
                <w:color w:val="000000"/>
                <w:sz w:val="22"/>
                <w:szCs w:val="22"/>
              </w:rPr>
            </w:pPr>
            <w:r w:rsidRPr="00A148BD">
              <w:rPr>
                <w:rFonts w:cstheme="minorHAnsi"/>
                <w:color w:val="000000"/>
                <w:sz w:val="22"/>
                <w:szCs w:val="22"/>
              </w:rPr>
              <w:t>Reclassified from O&amp;M Expense</w:t>
            </w:r>
          </w:p>
        </w:tc>
      </w:tr>
      <w:tr w:rsidR="00AE444F" w:rsidRPr="00A148BD" w:rsidTr="0081431C">
        <w:trPr>
          <w:trHeight w:val="300"/>
          <w:jc w:val="center"/>
        </w:trPr>
        <w:tc>
          <w:tcPr>
            <w:tcW w:w="3460" w:type="dxa"/>
            <w:tcBorders>
              <w:top w:val="nil"/>
              <w:left w:val="single" w:sz="4" w:space="0" w:color="auto"/>
              <w:bottom w:val="nil"/>
              <w:right w:val="nil"/>
            </w:tcBorders>
            <w:shd w:val="clear" w:color="auto" w:fill="auto"/>
            <w:vAlign w:val="center"/>
            <w:hideMark/>
          </w:tcPr>
          <w:p w:rsidR="00AE444F" w:rsidRPr="00A148BD" w:rsidRDefault="00AE444F" w:rsidP="0081431C">
            <w:pPr>
              <w:rPr>
                <w:rFonts w:cstheme="minorHAnsi"/>
                <w:color w:val="000000"/>
                <w:sz w:val="22"/>
                <w:szCs w:val="22"/>
              </w:rPr>
            </w:pPr>
            <w:r w:rsidRPr="00A148BD">
              <w:rPr>
                <w:rFonts w:cstheme="minorHAnsi"/>
                <w:color w:val="000000"/>
                <w:sz w:val="22"/>
                <w:szCs w:val="22"/>
              </w:rPr>
              <w:t>Repair Pump and Control Panel</w:t>
            </w:r>
          </w:p>
        </w:tc>
        <w:tc>
          <w:tcPr>
            <w:tcW w:w="960" w:type="dxa"/>
            <w:tcBorders>
              <w:top w:val="nil"/>
              <w:left w:val="single" w:sz="4" w:space="0" w:color="auto"/>
              <w:bottom w:val="nil"/>
              <w:right w:val="single" w:sz="4" w:space="0" w:color="auto"/>
            </w:tcBorders>
            <w:shd w:val="clear" w:color="auto" w:fill="auto"/>
            <w:vAlign w:val="center"/>
            <w:hideMark/>
          </w:tcPr>
          <w:p w:rsidR="00AE444F" w:rsidRPr="00A148BD" w:rsidRDefault="00AE444F" w:rsidP="0081431C">
            <w:pPr>
              <w:jc w:val="right"/>
              <w:rPr>
                <w:rFonts w:cstheme="minorHAnsi"/>
                <w:color w:val="000000"/>
                <w:sz w:val="22"/>
                <w:szCs w:val="22"/>
              </w:rPr>
            </w:pPr>
            <w:r w:rsidRPr="00A148BD">
              <w:rPr>
                <w:rFonts w:cstheme="minorHAnsi"/>
                <w:color w:val="000000"/>
                <w:sz w:val="22"/>
                <w:szCs w:val="22"/>
              </w:rPr>
              <w:t xml:space="preserve">$4,840 </w:t>
            </w:r>
          </w:p>
        </w:tc>
        <w:tc>
          <w:tcPr>
            <w:tcW w:w="960" w:type="dxa"/>
            <w:tcBorders>
              <w:top w:val="nil"/>
              <w:left w:val="nil"/>
              <w:bottom w:val="nil"/>
              <w:right w:val="single" w:sz="4" w:space="0" w:color="auto"/>
            </w:tcBorders>
            <w:shd w:val="clear" w:color="auto" w:fill="auto"/>
            <w:vAlign w:val="center"/>
            <w:hideMark/>
          </w:tcPr>
          <w:p w:rsidR="00AE444F" w:rsidRPr="00A148BD" w:rsidRDefault="00AE444F" w:rsidP="0081431C">
            <w:pPr>
              <w:jc w:val="right"/>
              <w:rPr>
                <w:rFonts w:cstheme="minorHAnsi"/>
                <w:color w:val="000000"/>
                <w:sz w:val="22"/>
                <w:szCs w:val="22"/>
              </w:rPr>
            </w:pPr>
            <w:r w:rsidRPr="00A148BD">
              <w:rPr>
                <w:rFonts w:cstheme="minorHAnsi"/>
                <w:color w:val="000000"/>
                <w:sz w:val="22"/>
                <w:szCs w:val="22"/>
              </w:rPr>
              <w:t>($179)</w:t>
            </w:r>
          </w:p>
        </w:tc>
        <w:tc>
          <w:tcPr>
            <w:tcW w:w="960" w:type="dxa"/>
            <w:tcBorders>
              <w:top w:val="nil"/>
              <w:left w:val="nil"/>
              <w:bottom w:val="nil"/>
              <w:right w:val="single" w:sz="4" w:space="0" w:color="auto"/>
            </w:tcBorders>
            <w:shd w:val="clear" w:color="auto" w:fill="auto"/>
            <w:vAlign w:val="center"/>
            <w:hideMark/>
          </w:tcPr>
          <w:p w:rsidR="00AE444F" w:rsidRPr="00A148BD" w:rsidRDefault="00AE444F" w:rsidP="0081431C">
            <w:pPr>
              <w:jc w:val="right"/>
              <w:rPr>
                <w:rFonts w:cstheme="minorHAnsi"/>
                <w:color w:val="000000"/>
                <w:sz w:val="22"/>
                <w:szCs w:val="22"/>
              </w:rPr>
            </w:pPr>
            <w:r w:rsidRPr="00A148BD">
              <w:rPr>
                <w:rFonts w:cstheme="minorHAnsi"/>
                <w:color w:val="000000"/>
                <w:sz w:val="22"/>
                <w:szCs w:val="22"/>
              </w:rPr>
              <w:t xml:space="preserve">$179 </w:t>
            </w:r>
          </w:p>
        </w:tc>
      </w:tr>
      <w:tr w:rsidR="00AE444F" w:rsidRPr="00A148BD" w:rsidTr="0081431C">
        <w:trPr>
          <w:trHeight w:val="288"/>
          <w:jc w:val="center"/>
        </w:trPr>
        <w:tc>
          <w:tcPr>
            <w:tcW w:w="3460" w:type="dxa"/>
            <w:tcBorders>
              <w:top w:val="nil"/>
              <w:left w:val="single" w:sz="4" w:space="0" w:color="auto"/>
              <w:bottom w:val="nil"/>
              <w:right w:val="nil"/>
            </w:tcBorders>
            <w:shd w:val="clear" w:color="auto" w:fill="auto"/>
            <w:vAlign w:val="center"/>
            <w:hideMark/>
          </w:tcPr>
          <w:p w:rsidR="00AE444F" w:rsidRPr="00A148BD" w:rsidRDefault="00AE444F" w:rsidP="0081431C">
            <w:pPr>
              <w:rPr>
                <w:rFonts w:cstheme="minorHAnsi"/>
                <w:color w:val="000000"/>
                <w:sz w:val="22"/>
                <w:szCs w:val="22"/>
              </w:rPr>
            </w:pPr>
            <w:r w:rsidRPr="00A148BD">
              <w:rPr>
                <w:rFonts w:cstheme="minorHAnsi"/>
                <w:color w:val="000000"/>
                <w:sz w:val="22"/>
                <w:szCs w:val="22"/>
              </w:rPr>
              <w:t xml:space="preserve">    Retirement</w:t>
            </w:r>
          </w:p>
        </w:tc>
        <w:tc>
          <w:tcPr>
            <w:tcW w:w="960" w:type="dxa"/>
            <w:tcBorders>
              <w:top w:val="nil"/>
              <w:left w:val="single" w:sz="4" w:space="0" w:color="auto"/>
              <w:bottom w:val="nil"/>
              <w:right w:val="single" w:sz="4" w:space="0" w:color="auto"/>
            </w:tcBorders>
            <w:shd w:val="clear" w:color="auto" w:fill="auto"/>
            <w:vAlign w:val="center"/>
            <w:hideMark/>
          </w:tcPr>
          <w:p w:rsidR="00AE444F" w:rsidRPr="00A148BD" w:rsidRDefault="00AE444F" w:rsidP="0081431C">
            <w:pPr>
              <w:jc w:val="right"/>
              <w:rPr>
                <w:rFonts w:cstheme="minorHAnsi"/>
                <w:color w:val="000000"/>
                <w:sz w:val="22"/>
                <w:szCs w:val="22"/>
              </w:rPr>
            </w:pPr>
            <w:r w:rsidRPr="00A148BD">
              <w:rPr>
                <w:rFonts w:cstheme="minorHAnsi"/>
                <w:color w:val="000000"/>
                <w:sz w:val="22"/>
                <w:szCs w:val="22"/>
              </w:rPr>
              <w:t>(3,630)</w:t>
            </w:r>
          </w:p>
        </w:tc>
        <w:tc>
          <w:tcPr>
            <w:tcW w:w="960" w:type="dxa"/>
            <w:tcBorders>
              <w:top w:val="nil"/>
              <w:left w:val="nil"/>
              <w:bottom w:val="nil"/>
              <w:right w:val="single" w:sz="4" w:space="0" w:color="auto"/>
            </w:tcBorders>
            <w:shd w:val="clear" w:color="auto" w:fill="auto"/>
            <w:vAlign w:val="center"/>
            <w:hideMark/>
          </w:tcPr>
          <w:p w:rsidR="00AE444F" w:rsidRPr="00A148BD" w:rsidRDefault="00AE444F" w:rsidP="0081431C">
            <w:pPr>
              <w:jc w:val="right"/>
              <w:rPr>
                <w:rFonts w:cstheme="minorHAnsi"/>
                <w:color w:val="000000"/>
                <w:sz w:val="22"/>
                <w:szCs w:val="22"/>
              </w:rPr>
            </w:pPr>
            <w:r w:rsidRPr="00A148BD">
              <w:rPr>
                <w:rFonts w:cstheme="minorHAnsi"/>
                <w:color w:val="000000"/>
                <w:sz w:val="22"/>
                <w:szCs w:val="22"/>
              </w:rPr>
              <w:t xml:space="preserve">134 </w:t>
            </w:r>
          </w:p>
        </w:tc>
        <w:tc>
          <w:tcPr>
            <w:tcW w:w="960" w:type="dxa"/>
            <w:tcBorders>
              <w:top w:val="nil"/>
              <w:left w:val="nil"/>
              <w:bottom w:val="nil"/>
              <w:right w:val="single" w:sz="4" w:space="0" w:color="auto"/>
            </w:tcBorders>
            <w:shd w:val="clear" w:color="auto" w:fill="auto"/>
            <w:vAlign w:val="center"/>
            <w:hideMark/>
          </w:tcPr>
          <w:p w:rsidR="00AE444F" w:rsidRPr="00A148BD" w:rsidRDefault="00AE444F" w:rsidP="0081431C">
            <w:pPr>
              <w:jc w:val="right"/>
              <w:rPr>
                <w:rFonts w:cstheme="minorHAnsi"/>
                <w:color w:val="000000"/>
                <w:sz w:val="22"/>
                <w:szCs w:val="22"/>
              </w:rPr>
            </w:pPr>
            <w:r w:rsidRPr="00A148BD">
              <w:rPr>
                <w:rFonts w:cstheme="minorHAnsi"/>
                <w:color w:val="000000"/>
                <w:sz w:val="22"/>
                <w:szCs w:val="22"/>
              </w:rPr>
              <w:t>(134)</w:t>
            </w:r>
          </w:p>
        </w:tc>
      </w:tr>
      <w:tr w:rsidR="00AE444F" w:rsidRPr="00A148BD" w:rsidTr="0081431C">
        <w:trPr>
          <w:trHeight w:val="288"/>
          <w:jc w:val="center"/>
        </w:trPr>
        <w:tc>
          <w:tcPr>
            <w:tcW w:w="3460" w:type="dxa"/>
            <w:tcBorders>
              <w:top w:val="nil"/>
              <w:left w:val="single" w:sz="4" w:space="0" w:color="auto"/>
              <w:bottom w:val="nil"/>
              <w:right w:val="nil"/>
            </w:tcBorders>
            <w:shd w:val="clear" w:color="auto" w:fill="auto"/>
            <w:vAlign w:val="center"/>
            <w:hideMark/>
          </w:tcPr>
          <w:p w:rsidR="00AE444F" w:rsidRPr="00A148BD" w:rsidRDefault="00AE444F" w:rsidP="0081431C">
            <w:pPr>
              <w:rPr>
                <w:rFonts w:cstheme="minorHAnsi"/>
                <w:color w:val="000000"/>
                <w:sz w:val="22"/>
                <w:szCs w:val="22"/>
              </w:rPr>
            </w:pPr>
            <w:r w:rsidRPr="00A148BD">
              <w:rPr>
                <w:rFonts w:cstheme="minorHAnsi"/>
                <w:color w:val="000000"/>
                <w:sz w:val="22"/>
                <w:szCs w:val="22"/>
              </w:rPr>
              <w:t>Replace Blower</w:t>
            </w:r>
          </w:p>
        </w:tc>
        <w:tc>
          <w:tcPr>
            <w:tcW w:w="960" w:type="dxa"/>
            <w:tcBorders>
              <w:top w:val="nil"/>
              <w:left w:val="single" w:sz="4" w:space="0" w:color="auto"/>
              <w:bottom w:val="nil"/>
              <w:right w:val="single" w:sz="4" w:space="0" w:color="auto"/>
            </w:tcBorders>
            <w:shd w:val="clear" w:color="auto" w:fill="auto"/>
            <w:vAlign w:val="center"/>
            <w:hideMark/>
          </w:tcPr>
          <w:p w:rsidR="00AE444F" w:rsidRPr="00A148BD" w:rsidRDefault="00AE444F" w:rsidP="0081431C">
            <w:pPr>
              <w:jc w:val="right"/>
              <w:rPr>
                <w:rFonts w:cstheme="minorHAnsi"/>
                <w:color w:val="000000"/>
                <w:sz w:val="22"/>
                <w:szCs w:val="22"/>
              </w:rPr>
            </w:pPr>
            <w:r w:rsidRPr="00A148BD">
              <w:rPr>
                <w:rFonts w:cstheme="minorHAnsi"/>
                <w:color w:val="000000"/>
                <w:sz w:val="22"/>
                <w:szCs w:val="22"/>
              </w:rPr>
              <w:t xml:space="preserve">2,617 </w:t>
            </w:r>
          </w:p>
        </w:tc>
        <w:tc>
          <w:tcPr>
            <w:tcW w:w="960" w:type="dxa"/>
            <w:tcBorders>
              <w:top w:val="nil"/>
              <w:left w:val="nil"/>
              <w:bottom w:val="nil"/>
              <w:right w:val="single" w:sz="4" w:space="0" w:color="auto"/>
            </w:tcBorders>
            <w:shd w:val="clear" w:color="auto" w:fill="auto"/>
            <w:vAlign w:val="center"/>
            <w:hideMark/>
          </w:tcPr>
          <w:p w:rsidR="00AE444F" w:rsidRPr="00A148BD" w:rsidRDefault="00AE444F" w:rsidP="0081431C">
            <w:pPr>
              <w:jc w:val="right"/>
              <w:rPr>
                <w:rFonts w:cstheme="minorHAnsi"/>
                <w:color w:val="000000"/>
                <w:sz w:val="22"/>
                <w:szCs w:val="22"/>
              </w:rPr>
            </w:pPr>
            <w:r w:rsidRPr="00A148BD">
              <w:rPr>
                <w:rFonts w:cstheme="minorHAnsi"/>
                <w:color w:val="000000"/>
                <w:sz w:val="22"/>
                <w:szCs w:val="22"/>
              </w:rPr>
              <w:t>(174)</w:t>
            </w:r>
          </w:p>
        </w:tc>
        <w:tc>
          <w:tcPr>
            <w:tcW w:w="960" w:type="dxa"/>
            <w:tcBorders>
              <w:top w:val="nil"/>
              <w:left w:val="nil"/>
              <w:bottom w:val="nil"/>
              <w:right w:val="single" w:sz="4" w:space="0" w:color="auto"/>
            </w:tcBorders>
            <w:shd w:val="clear" w:color="auto" w:fill="auto"/>
            <w:vAlign w:val="center"/>
            <w:hideMark/>
          </w:tcPr>
          <w:p w:rsidR="00AE444F" w:rsidRPr="00A148BD" w:rsidRDefault="00AE444F" w:rsidP="0081431C">
            <w:pPr>
              <w:jc w:val="right"/>
              <w:rPr>
                <w:rFonts w:cstheme="minorHAnsi"/>
                <w:color w:val="000000"/>
                <w:sz w:val="22"/>
                <w:szCs w:val="22"/>
              </w:rPr>
            </w:pPr>
            <w:r w:rsidRPr="00A148BD">
              <w:rPr>
                <w:rFonts w:cstheme="minorHAnsi"/>
                <w:color w:val="000000"/>
                <w:sz w:val="22"/>
                <w:szCs w:val="22"/>
              </w:rPr>
              <w:t xml:space="preserve">174 </w:t>
            </w:r>
          </w:p>
        </w:tc>
      </w:tr>
      <w:tr w:rsidR="00AE444F" w:rsidRPr="00A148BD" w:rsidTr="0081431C">
        <w:trPr>
          <w:trHeight w:val="288"/>
          <w:jc w:val="center"/>
        </w:trPr>
        <w:tc>
          <w:tcPr>
            <w:tcW w:w="3460" w:type="dxa"/>
            <w:tcBorders>
              <w:top w:val="nil"/>
              <w:left w:val="single" w:sz="4" w:space="0" w:color="auto"/>
              <w:bottom w:val="nil"/>
              <w:right w:val="nil"/>
            </w:tcBorders>
            <w:shd w:val="clear" w:color="auto" w:fill="auto"/>
            <w:vAlign w:val="center"/>
            <w:hideMark/>
          </w:tcPr>
          <w:p w:rsidR="00AE444F" w:rsidRPr="00A148BD" w:rsidRDefault="00AE444F" w:rsidP="0081431C">
            <w:pPr>
              <w:rPr>
                <w:rFonts w:cstheme="minorHAnsi"/>
                <w:color w:val="000000"/>
                <w:sz w:val="22"/>
                <w:szCs w:val="22"/>
              </w:rPr>
            </w:pPr>
            <w:r w:rsidRPr="00A148BD">
              <w:rPr>
                <w:rFonts w:cstheme="minorHAnsi"/>
                <w:color w:val="000000"/>
                <w:sz w:val="22"/>
                <w:szCs w:val="22"/>
              </w:rPr>
              <w:t xml:space="preserve">    Retirement</w:t>
            </w:r>
          </w:p>
        </w:tc>
        <w:tc>
          <w:tcPr>
            <w:tcW w:w="960" w:type="dxa"/>
            <w:tcBorders>
              <w:top w:val="nil"/>
              <w:left w:val="single" w:sz="4" w:space="0" w:color="auto"/>
              <w:bottom w:val="nil"/>
              <w:right w:val="single" w:sz="4" w:space="0" w:color="auto"/>
            </w:tcBorders>
            <w:shd w:val="clear" w:color="auto" w:fill="auto"/>
            <w:vAlign w:val="center"/>
            <w:hideMark/>
          </w:tcPr>
          <w:p w:rsidR="00AE444F" w:rsidRPr="00A148BD" w:rsidRDefault="00AE444F" w:rsidP="0081431C">
            <w:pPr>
              <w:jc w:val="right"/>
              <w:rPr>
                <w:rFonts w:cstheme="minorHAnsi"/>
                <w:color w:val="000000"/>
                <w:sz w:val="22"/>
                <w:szCs w:val="22"/>
                <w:u w:val="single"/>
              </w:rPr>
            </w:pPr>
            <w:r w:rsidRPr="00A148BD">
              <w:rPr>
                <w:rFonts w:cstheme="minorHAnsi"/>
                <w:color w:val="000000"/>
                <w:sz w:val="22"/>
                <w:szCs w:val="22"/>
                <w:u w:val="single"/>
              </w:rPr>
              <w:t>(1,963)</w:t>
            </w:r>
          </w:p>
        </w:tc>
        <w:tc>
          <w:tcPr>
            <w:tcW w:w="960" w:type="dxa"/>
            <w:tcBorders>
              <w:top w:val="nil"/>
              <w:left w:val="nil"/>
              <w:bottom w:val="nil"/>
              <w:right w:val="single" w:sz="4" w:space="0" w:color="auto"/>
            </w:tcBorders>
            <w:shd w:val="clear" w:color="auto" w:fill="auto"/>
            <w:vAlign w:val="center"/>
            <w:hideMark/>
          </w:tcPr>
          <w:p w:rsidR="00AE444F" w:rsidRPr="00A148BD" w:rsidRDefault="00AE444F" w:rsidP="0081431C">
            <w:pPr>
              <w:jc w:val="right"/>
              <w:rPr>
                <w:rFonts w:cstheme="minorHAnsi"/>
                <w:color w:val="000000"/>
                <w:sz w:val="22"/>
                <w:szCs w:val="22"/>
                <w:u w:val="single"/>
              </w:rPr>
            </w:pPr>
            <w:r w:rsidRPr="00A148BD">
              <w:rPr>
                <w:rFonts w:cstheme="minorHAnsi"/>
                <w:color w:val="000000"/>
                <w:sz w:val="22"/>
                <w:szCs w:val="22"/>
                <w:u w:val="single"/>
              </w:rPr>
              <w:t xml:space="preserve">131 </w:t>
            </w:r>
          </w:p>
        </w:tc>
        <w:tc>
          <w:tcPr>
            <w:tcW w:w="960" w:type="dxa"/>
            <w:tcBorders>
              <w:top w:val="nil"/>
              <w:left w:val="nil"/>
              <w:bottom w:val="nil"/>
              <w:right w:val="single" w:sz="4" w:space="0" w:color="auto"/>
            </w:tcBorders>
            <w:shd w:val="clear" w:color="auto" w:fill="auto"/>
            <w:vAlign w:val="center"/>
            <w:hideMark/>
          </w:tcPr>
          <w:p w:rsidR="00AE444F" w:rsidRPr="00A148BD" w:rsidRDefault="00AE444F" w:rsidP="0081431C">
            <w:pPr>
              <w:jc w:val="right"/>
              <w:rPr>
                <w:rFonts w:cstheme="minorHAnsi"/>
                <w:color w:val="000000"/>
                <w:sz w:val="22"/>
                <w:szCs w:val="22"/>
                <w:u w:val="single"/>
              </w:rPr>
            </w:pPr>
            <w:r w:rsidRPr="00A148BD">
              <w:rPr>
                <w:rFonts w:cstheme="minorHAnsi"/>
                <w:color w:val="000000"/>
                <w:sz w:val="22"/>
                <w:szCs w:val="22"/>
                <w:u w:val="single"/>
              </w:rPr>
              <w:t>(131)</w:t>
            </w:r>
          </w:p>
        </w:tc>
      </w:tr>
      <w:tr w:rsidR="00AE444F" w:rsidRPr="00A148BD" w:rsidTr="0081431C">
        <w:trPr>
          <w:trHeight w:val="336"/>
          <w:jc w:val="center"/>
        </w:trPr>
        <w:tc>
          <w:tcPr>
            <w:tcW w:w="3460" w:type="dxa"/>
            <w:tcBorders>
              <w:top w:val="nil"/>
              <w:left w:val="single" w:sz="4" w:space="0" w:color="auto"/>
              <w:bottom w:val="nil"/>
              <w:right w:val="nil"/>
            </w:tcBorders>
            <w:shd w:val="clear" w:color="auto" w:fill="auto"/>
            <w:vAlign w:val="center"/>
            <w:hideMark/>
          </w:tcPr>
          <w:p w:rsidR="00AE444F" w:rsidRPr="00A148BD" w:rsidRDefault="00AE444F" w:rsidP="0081431C">
            <w:pPr>
              <w:rPr>
                <w:rFonts w:cstheme="minorHAnsi"/>
                <w:color w:val="000000"/>
                <w:sz w:val="22"/>
                <w:szCs w:val="22"/>
              </w:rPr>
            </w:pPr>
            <w:r w:rsidRPr="00A148BD">
              <w:rPr>
                <w:rFonts w:cstheme="minorHAnsi"/>
                <w:color w:val="000000"/>
                <w:sz w:val="22"/>
                <w:szCs w:val="22"/>
              </w:rPr>
              <w:t>Total Reclassified</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E444F" w:rsidRPr="00A148BD" w:rsidRDefault="00AE444F" w:rsidP="0081431C">
            <w:pPr>
              <w:jc w:val="right"/>
              <w:rPr>
                <w:rFonts w:cstheme="minorHAnsi"/>
                <w:color w:val="000000"/>
                <w:sz w:val="22"/>
                <w:szCs w:val="22"/>
                <w:u w:val="double"/>
              </w:rPr>
            </w:pPr>
            <w:r w:rsidRPr="00A148BD">
              <w:rPr>
                <w:rFonts w:cstheme="minorHAnsi"/>
                <w:color w:val="000000"/>
                <w:sz w:val="22"/>
                <w:szCs w:val="22"/>
                <w:u w:val="double"/>
              </w:rPr>
              <w:t xml:space="preserve">$1,864 </w:t>
            </w:r>
          </w:p>
        </w:tc>
        <w:tc>
          <w:tcPr>
            <w:tcW w:w="960" w:type="dxa"/>
            <w:tcBorders>
              <w:top w:val="nil"/>
              <w:left w:val="nil"/>
              <w:bottom w:val="nil"/>
              <w:right w:val="nil"/>
            </w:tcBorders>
            <w:shd w:val="clear" w:color="auto" w:fill="auto"/>
            <w:noWrap/>
            <w:vAlign w:val="center"/>
            <w:hideMark/>
          </w:tcPr>
          <w:p w:rsidR="00AE444F" w:rsidRPr="00A148BD" w:rsidRDefault="00AE444F" w:rsidP="0081431C">
            <w:pPr>
              <w:jc w:val="right"/>
              <w:rPr>
                <w:rFonts w:cstheme="minorHAnsi"/>
                <w:color w:val="000000"/>
                <w:sz w:val="22"/>
                <w:szCs w:val="22"/>
                <w:u w:val="double"/>
              </w:rPr>
            </w:pPr>
            <w:r w:rsidRPr="00A148BD">
              <w:rPr>
                <w:rFonts w:cstheme="minorHAnsi"/>
                <w:color w:val="000000"/>
                <w:sz w:val="22"/>
                <w:szCs w:val="22"/>
                <w:u w:val="double"/>
              </w:rPr>
              <w:t>($88)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E444F" w:rsidRPr="00A148BD" w:rsidRDefault="00AE444F" w:rsidP="0081431C">
            <w:pPr>
              <w:jc w:val="right"/>
              <w:rPr>
                <w:rFonts w:cstheme="minorHAnsi"/>
                <w:color w:val="000000"/>
                <w:sz w:val="22"/>
                <w:szCs w:val="22"/>
                <w:u w:val="double"/>
              </w:rPr>
            </w:pPr>
            <w:r w:rsidRPr="00A148BD">
              <w:rPr>
                <w:rFonts w:cstheme="minorHAnsi"/>
                <w:color w:val="000000"/>
                <w:sz w:val="22"/>
                <w:szCs w:val="22"/>
                <w:u w:val="double"/>
              </w:rPr>
              <w:t xml:space="preserve">$88 </w:t>
            </w:r>
          </w:p>
        </w:tc>
      </w:tr>
      <w:tr w:rsidR="00AE444F" w:rsidRPr="00A148BD" w:rsidTr="0081431C">
        <w:trPr>
          <w:trHeight w:val="288"/>
          <w:jc w:val="center"/>
        </w:trPr>
        <w:tc>
          <w:tcPr>
            <w:tcW w:w="63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E444F" w:rsidRPr="00A148BD" w:rsidRDefault="00AE444F" w:rsidP="0081431C">
            <w:pPr>
              <w:rPr>
                <w:rFonts w:cstheme="minorHAnsi"/>
                <w:color w:val="000000"/>
                <w:sz w:val="22"/>
                <w:szCs w:val="22"/>
              </w:rPr>
            </w:pPr>
            <w:r w:rsidRPr="00A148BD">
              <w:rPr>
                <w:rFonts w:cstheme="minorHAnsi"/>
                <w:color w:val="000000"/>
                <w:sz w:val="22"/>
                <w:szCs w:val="22"/>
              </w:rPr>
              <w:t xml:space="preserve">Plant Addition </w:t>
            </w:r>
            <w:r>
              <w:rPr>
                <w:rFonts w:cstheme="minorHAnsi"/>
                <w:color w:val="000000"/>
                <w:sz w:val="22"/>
                <w:szCs w:val="22"/>
              </w:rPr>
              <w:t>(After Test Year)</w:t>
            </w:r>
          </w:p>
        </w:tc>
      </w:tr>
      <w:tr w:rsidR="00AE444F" w:rsidRPr="00A148BD" w:rsidTr="0081431C">
        <w:trPr>
          <w:trHeight w:val="288"/>
          <w:jc w:val="center"/>
        </w:trPr>
        <w:tc>
          <w:tcPr>
            <w:tcW w:w="3460" w:type="dxa"/>
            <w:tcBorders>
              <w:top w:val="nil"/>
              <w:left w:val="single" w:sz="4" w:space="0" w:color="auto"/>
              <w:bottom w:val="nil"/>
              <w:right w:val="nil"/>
            </w:tcBorders>
            <w:shd w:val="clear" w:color="auto" w:fill="auto"/>
            <w:vAlign w:val="center"/>
            <w:hideMark/>
          </w:tcPr>
          <w:p w:rsidR="00AE444F" w:rsidRPr="00A148BD" w:rsidRDefault="00AE444F" w:rsidP="0081431C">
            <w:pPr>
              <w:rPr>
                <w:rFonts w:cstheme="minorHAnsi"/>
                <w:color w:val="000000"/>
                <w:sz w:val="22"/>
                <w:szCs w:val="22"/>
              </w:rPr>
            </w:pPr>
            <w:r w:rsidRPr="00A148BD">
              <w:rPr>
                <w:rFonts w:cstheme="minorHAnsi"/>
                <w:color w:val="000000"/>
                <w:sz w:val="22"/>
                <w:szCs w:val="22"/>
              </w:rPr>
              <w:t>Storage Building for WWTP</w:t>
            </w:r>
          </w:p>
        </w:tc>
        <w:tc>
          <w:tcPr>
            <w:tcW w:w="960" w:type="dxa"/>
            <w:tcBorders>
              <w:top w:val="nil"/>
              <w:left w:val="single" w:sz="4" w:space="0" w:color="auto"/>
              <w:bottom w:val="nil"/>
              <w:right w:val="single" w:sz="4" w:space="0" w:color="auto"/>
            </w:tcBorders>
            <w:shd w:val="clear" w:color="auto" w:fill="auto"/>
            <w:vAlign w:val="center"/>
            <w:hideMark/>
          </w:tcPr>
          <w:p w:rsidR="00AE444F" w:rsidRPr="00A148BD" w:rsidRDefault="00AE444F" w:rsidP="0081431C">
            <w:pPr>
              <w:jc w:val="right"/>
              <w:rPr>
                <w:rFonts w:cstheme="minorHAnsi"/>
                <w:color w:val="000000"/>
                <w:sz w:val="22"/>
                <w:szCs w:val="22"/>
                <w:u w:val="single"/>
              </w:rPr>
            </w:pPr>
            <w:r w:rsidRPr="00A148BD">
              <w:rPr>
                <w:rFonts w:cstheme="minorHAnsi"/>
                <w:color w:val="000000"/>
                <w:sz w:val="22"/>
                <w:szCs w:val="22"/>
                <w:u w:val="single"/>
              </w:rPr>
              <w:t xml:space="preserve">$2,934 </w:t>
            </w:r>
          </w:p>
        </w:tc>
        <w:tc>
          <w:tcPr>
            <w:tcW w:w="960" w:type="dxa"/>
            <w:tcBorders>
              <w:top w:val="nil"/>
              <w:left w:val="nil"/>
              <w:bottom w:val="nil"/>
              <w:right w:val="single" w:sz="4" w:space="0" w:color="auto"/>
            </w:tcBorders>
            <w:shd w:val="clear" w:color="auto" w:fill="auto"/>
            <w:noWrap/>
            <w:vAlign w:val="bottom"/>
            <w:hideMark/>
          </w:tcPr>
          <w:p w:rsidR="00AE444F" w:rsidRPr="00A148BD" w:rsidRDefault="00AE444F" w:rsidP="0081431C">
            <w:pPr>
              <w:jc w:val="right"/>
              <w:rPr>
                <w:rFonts w:cstheme="minorHAnsi"/>
                <w:color w:val="000000"/>
                <w:sz w:val="22"/>
                <w:szCs w:val="22"/>
                <w:u w:val="single"/>
              </w:rPr>
            </w:pPr>
            <w:r w:rsidRPr="00A148BD">
              <w:rPr>
                <w:rFonts w:cstheme="minorHAnsi"/>
                <w:color w:val="000000"/>
                <w:sz w:val="22"/>
                <w:szCs w:val="22"/>
                <w:u w:val="single"/>
              </w:rPr>
              <w:t>($109)</w:t>
            </w:r>
          </w:p>
        </w:tc>
        <w:tc>
          <w:tcPr>
            <w:tcW w:w="960" w:type="dxa"/>
            <w:tcBorders>
              <w:top w:val="nil"/>
              <w:left w:val="nil"/>
              <w:bottom w:val="nil"/>
              <w:right w:val="single" w:sz="4" w:space="0" w:color="auto"/>
            </w:tcBorders>
            <w:shd w:val="clear" w:color="auto" w:fill="auto"/>
            <w:vAlign w:val="center"/>
            <w:hideMark/>
          </w:tcPr>
          <w:p w:rsidR="00AE444F" w:rsidRPr="00A148BD" w:rsidRDefault="00AE444F" w:rsidP="0081431C">
            <w:pPr>
              <w:jc w:val="right"/>
              <w:rPr>
                <w:rFonts w:cstheme="minorHAnsi"/>
                <w:color w:val="000000"/>
                <w:sz w:val="22"/>
                <w:szCs w:val="22"/>
                <w:u w:val="single"/>
              </w:rPr>
            </w:pPr>
            <w:r w:rsidRPr="00A148BD">
              <w:rPr>
                <w:rFonts w:cstheme="minorHAnsi"/>
                <w:color w:val="000000"/>
                <w:sz w:val="22"/>
                <w:szCs w:val="22"/>
                <w:u w:val="single"/>
              </w:rPr>
              <w:t xml:space="preserve">$109 </w:t>
            </w:r>
          </w:p>
        </w:tc>
      </w:tr>
      <w:tr w:rsidR="00AE444F" w:rsidRPr="00A148BD" w:rsidTr="0081431C">
        <w:trPr>
          <w:trHeight w:val="348"/>
          <w:jc w:val="center"/>
        </w:trPr>
        <w:tc>
          <w:tcPr>
            <w:tcW w:w="3460" w:type="dxa"/>
            <w:tcBorders>
              <w:top w:val="nil"/>
              <w:left w:val="single" w:sz="4" w:space="0" w:color="auto"/>
              <w:bottom w:val="single" w:sz="4" w:space="0" w:color="auto"/>
              <w:right w:val="nil"/>
            </w:tcBorders>
            <w:shd w:val="clear" w:color="auto" w:fill="auto"/>
            <w:vAlign w:val="center"/>
            <w:hideMark/>
          </w:tcPr>
          <w:p w:rsidR="00AE444F" w:rsidRPr="00A148BD" w:rsidRDefault="00AE444F" w:rsidP="0081431C">
            <w:pPr>
              <w:rPr>
                <w:rFonts w:cstheme="minorHAnsi"/>
                <w:color w:val="000000"/>
                <w:sz w:val="22"/>
                <w:szCs w:val="22"/>
              </w:rPr>
            </w:pPr>
            <w:r w:rsidRPr="00A148BD">
              <w:rPr>
                <w:rFonts w:cstheme="minorHAnsi"/>
                <w:color w:val="000000"/>
                <w:sz w:val="22"/>
                <w:szCs w:val="22"/>
              </w:rPr>
              <w:t>Total Plant Addition</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AE444F" w:rsidRPr="00A148BD" w:rsidRDefault="00AE444F" w:rsidP="0081431C">
            <w:pPr>
              <w:jc w:val="right"/>
              <w:rPr>
                <w:rFonts w:cstheme="minorHAnsi"/>
                <w:color w:val="000000"/>
                <w:sz w:val="22"/>
                <w:szCs w:val="22"/>
                <w:u w:val="double"/>
              </w:rPr>
            </w:pPr>
            <w:r w:rsidRPr="00A148BD">
              <w:rPr>
                <w:rFonts w:cstheme="minorHAnsi"/>
                <w:color w:val="000000"/>
                <w:sz w:val="22"/>
                <w:szCs w:val="22"/>
                <w:u w:val="double"/>
              </w:rPr>
              <w:t xml:space="preserve">$2,934 </w:t>
            </w:r>
          </w:p>
        </w:tc>
        <w:tc>
          <w:tcPr>
            <w:tcW w:w="960" w:type="dxa"/>
            <w:tcBorders>
              <w:top w:val="nil"/>
              <w:left w:val="nil"/>
              <w:bottom w:val="single" w:sz="4" w:space="0" w:color="auto"/>
              <w:right w:val="single" w:sz="4" w:space="0" w:color="auto"/>
            </w:tcBorders>
            <w:shd w:val="clear" w:color="auto" w:fill="auto"/>
            <w:vAlign w:val="center"/>
            <w:hideMark/>
          </w:tcPr>
          <w:p w:rsidR="00AE444F" w:rsidRPr="00A148BD" w:rsidRDefault="00AE444F" w:rsidP="0081431C">
            <w:pPr>
              <w:jc w:val="right"/>
              <w:rPr>
                <w:rFonts w:cstheme="minorHAnsi"/>
                <w:color w:val="000000"/>
                <w:sz w:val="22"/>
                <w:szCs w:val="22"/>
                <w:u w:val="double"/>
              </w:rPr>
            </w:pPr>
            <w:r w:rsidRPr="00A148BD">
              <w:rPr>
                <w:rFonts w:cstheme="minorHAnsi"/>
                <w:color w:val="000000"/>
                <w:sz w:val="22"/>
                <w:szCs w:val="22"/>
                <w:u w:val="double"/>
              </w:rPr>
              <w:t>($109)</w:t>
            </w:r>
          </w:p>
        </w:tc>
        <w:tc>
          <w:tcPr>
            <w:tcW w:w="960" w:type="dxa"/>
            <w:tcBorders>
              <w:top w:val="nil"/>
              <w:left w:val="nil"/>
              <w:bottom w:val="single" w:sz="4" w:space="0" w:color="auto"/>
              <w:right w:val="single" w:sz="4" w:space="0" w:color="auto"/>
            </w:tcBorders>
            <w:shd w:val="clear" w:color="auto" w:fill="auto"/>
            <w:vAlign w:val="center"/>
            <w:hideMark/>
          </w:tcPr>
          <w:p w:rsidR="00AE444F" w:rsidRPr="00A148BD" w:rsidRDefault="00AE444F" w:rsidP="0081431C">
            <w:pPr>
              <w:jc w:val="right"/>
              <w:rPr>
                <w:rFonts w:cstheme="minorHAnsi"/>
                <w:color w:val="000000"/>
                <w:sz w:val="22"/>
                <w:szCs w:val="22"/>
                <w:u w:val="double"/>
              </w:rPr>
            </w:pPr>
            <w:r w:rsidRPr="00A148BD">
              <w:rPr>
                <w:rFonts w:cstheme="minorHAnsi"/>
                <w:color w:val="000000"/>
                <w:sz w:val="22"/>
                <w:szCs w:val="22"/>
                <w:u w:val="double"/>
              </w:rPr>
              <w:t xml:space="preserve">$109 </w:t>
            </w:r>
          </w:p>
        </w:tc>
      </w:tr>
    </w:tbl>
    <w:p w:rsidR="00AE444F" w:rsidRPr="00A148BD" w:rsidRDefault="00AE444F" w:rsidP="00AE444F">
      <w:pPr>
        <w:autoSpaceDE w:val="0"/>
        <w:autoSpaceDN w:val="0"/>
        <w:adjustRightInd w:val="0"/>
        <w:ind w:firstLine="720"/>
        <w:jc w:val="both"/>
      </w:pPr>
      <w:r w:rsidRPr="00A148BD">
        <w:t xml:space="preserve">  </w:t>
      </w:r>
      <w:r w:rsidRPr="00A148BD">
        <w:tab/>
        <w:t xml:space="preserve"> Source: Utility responses to staff data requests.</w:t>
      </w:r>
    </w:p>
    <w:p w:rsidR="00AE444F" w:rsidRPr="00A148BD" w:rsidRDefault="00AE444F" w:rsidP="00AE444F">
      <w:pPr>
        <w:autoSpaceDE w:val="0"/>
        <w:autoSpaceDN w:val="0"/>
        <w:adjustRightInd w:val="0"/>
        <w:jc w:val="both"/>
      </w:pPr>
    </w:p>
    <w:p w:rsidR="00AE444F" w:rsidRDefault="00AE444F" w:rsidP="00AE444F">
      <w:pPr>
        <w:autoSpaceDE w:val="0"/>
        <w:autoSpaceDN w:val="0"/>
        <w:adjustRightInd w:val="0"/>
        <w:jc w:val="both"/>
      </w:pPr>
      <w:r w:rsidRPr="000B78A2">
        <w:t>Staff also increased UPIS by $199 for a 20</w:t>
      </w:r>
      <w:r>
        <w:t xml:space="preserve">12 addition that was not booked, </w:t>
      </w:r>
      <w:r w:rsidRPr="000B78A2">
        <w:t>reclassified $939 from Account 351 to Account 390 for the purchase of a copier</w:t>
      </w:r>
      <w:r>
        <w:t>, and made a $21,735 averaging adjustment</w:t>
      </w:r>
      <w:r w:rsidRPr="000B78A2">
        <w:t>. Staff’s net adjustments decrease UPIS by $2</w:t>
      </w:r>
      <w:r>
        <w:t>50,862</w:t>
      </w:r>
      <w:r w:rsidRPr="000B78A2">
        <w:t>. Therefore, staff recommends a UPIS balance of $3</w:t>
      </w:r>
      <w:r>
        <w:t>65,162</w:t>
      </w:r>
      <w:r w:rsidRPr="000B78A2">
        <w:t>.</w:t>
      </w:r>
    </w:p>
    <w:p w:rsidR="00653982" w:rsidRDefault="00653982" w:rsidP="00AE444F">
      <w:pPr>
        <w:autoSpaceDE w:val="0"/>
        <w:autoSpaceDN w:val="0"/>
        <w:adjustRightInd w:val="0"/>
        <w:jc w:val="both"/>
      </w:pPr>
    </w:p>
    <w:p w:rsidR="00653982" w:rsidRDefault="00653982" w:rsidP="00AE444F">
      <w:pPr>
        <w:autoSpaceDE w:val="0"/>
        <w:autoSpaceDN w:val="0"/>
        <w:adjustRightInd w:val="0"/>
        <w:jc w:val="both"/>
      </w:pPr>
    </w:p>
    <w:p w:rsidR="00653982" w:rsidRDefault="00653982" w:rsidP="00AE444F">
      <w:pPr>
        <w:autoSpaceDE w:val="0"/>
        <w:autoSpaceDN w:val="0"/>
        <w:adjustRightInd w:val="0"/>
        <w:jc w:val="both"/>
      </w:pPr>
    </w:p>
    <w:p w:rsidR="00653982" w:rsidRPr="00A148BD" w:rsidRDefault="00653982" w:rsidP="00AE444F">
      <w:pPr>
        <w:autoSpaceDE w:val="0"/>
        <w:autoSpaceDN w:val="0"/>
        <w:adjustRightInd w:val="0"/>
        <w:jc w:val="both"/>
        <w:rPr>
          <w:rFonts w:ascii="Arial" w:hAnsi="Arial" w:cs="Arial"/>
          <w:b/>
          <w:bCs/>
        </w:rPr>
      </w:pPr>
    </w:p>
    <w:p w:rsidR="00AE444F" w:rsidRPr="00A148BD" w:rsidRDefault="00AE444F" w:rsidP="00AE444F">
      <w:pPr>
        <w:autoSpaceDE w:val="0"/>
        <w:autoSpaceDN w:val="0"/>
        <w:adjustRightInd w:val="0"/>
        <w:jc w:val="both"/>
        <w:rPr>
          <w:rFonts w:ascii="Arial" w:hAnsi="Arial" w:cs="Arial"/>
          <w:b/>
          <w:bCs/>
        </w:rPr>
      </w:pPr>
    </w:p>
    <w:p w:rsidR="00AE444F" w:rsidRPr="000004AA" w:rsidRDefault="00AE444F" w:rsidP="00AE444F">
      <w:pPr>
        <w:autoSpaceDE w:val="0"/>
        <w:autoSpaceDN w:val="0"/>
        <w:adjustRightInd w:val="0"/>
        <w:rPr>
          <w:rFonts w:ascii="Arial" w:hAnsi="Arial" w:cs="Arial"/>
          <w:b/>
          <w:bCs/>
        </w:rPr>
      </w:pPr>
      <w:r w:rsidRPr="000004AA">
        <w:rPr>
          <w:rFonts w:ascii="Arial" w:hAnsi="Arial" w:cs="Arial"/>
          <w:b/>
          <w:bCs/>
        </w:rPr>
        <w:t>Land &amp; Land Rights</w:t>
      </w:r>
    </w:p>
    <w:p w:rsidR="00AE444F" w:rsidRDefault="00AE444F" w:rsidP="00AE444F">
      <w:pPr>
        <w:autoSpaceDE w:val="0"/>
        <w:autoSpaceDN w:val="0"/>
        <w:adjustRightInd w:val="0"/>
        <w:jc w:val="both"/>
      </w:pPr>
      <w:r w:rsidRPr="000004AA">
        <w:t xml:space="preserve">The Utility recorded a test year land balance of $14,364. Audit staff verified that the land is owned by the Utility and determined that the land where the lift station is located was purchased since Order No. </w:t>
      </w:r>
      <w:proofErr w:type="gramStart"/>
      <w:r w:rsidRPr="000004AA">
        <w:t>PSC-02-1299-PAA-SU.</w:t>
      </w:r>
      <w:proofErr w:type="gramEnd"/>
      <w:r w:rsidRPr="000004AA">
        <w:t xml:space="preserve"> As a result, staff added $7,500 for the lift station land. Staff recommends a land and land rights balance of $21,864.</w:t>
      </w:r>
    </w:p>
    <w:p w:rsidR="004E4693" w:rsidRPr="00A148BD" w:rsidRDefault="004E4693" w:rsidP="00AE444F">
      <w:pPr>
        <w:autoSpaceDE w:val="0"/>
        <w:autoSpaceDN w:val="0"/>
        <w:adjustRightInd w:val="0"/>
        <w:jc w:val="both"/>
      </w:pPr>
    </w:p>
    <w:p w:rsidR="00AE444F" w:rsidRPr="000004AA" w:rsidRDefault="00AE444F" w:rsidP="00AE444F">
      <w:pPr>
        <w:autoSpaceDE w:val="0"/>
        <w:autoSpaceDN w:val="0"/>
        <w:adjustRightInd w:val="0"/>
        <w:rPr>
          <w:rFonts w:ascii="Arial" w:hAnsi="Arial" w:cs="Arial"/>
          <w:b/>
          <w:bCs/>
        </w:rPr>
      </w:pPr>
      <w:r w:rsidRPr="000004AA">
        <w:rPr>
          <w:rFonts w:ascii="Arial" w:hAnsi="Arial" w:cs="Arial"/>
          <w:b/>
          <w:bCs/>
        </w:rPr>
        <w:t>Non-Used and Useful (non-U&amp;U) Plant</w:t>
      </w:r>
    </w:p>
    <w:p w:rsidR="00AE444F" w:rsidRPr="000004AA" w:rsidRDefault="00AE444F" w:rsidP="00AE444F">
      <w:pPr>
        <w:pStyle w:val="Default"/>
        <w:jc w:val="both"/>
      </w:pPr>
      <w:r w:rsidRPr="000004AA">
        <w:t xml:space="preserve">The Utility did not record a test year non-U&amp;U plant balance. As discussed </w:t>
      </w:r>
      <w:r w:rsidRPr="00165411">
        <w:t>in Issue 2, the</w:t>
      </w:r>
      <w:r w:rsidRPr="000004AA">
        <w:t xml:space="preserve"> WWTP should be considered 64.3 percent U&amp;U. Beaches’ wastewater collection systems were calculated as 90.5 percent U&amp;U. </w:t>
      </w:r>
    </w:p>
    <w:p w:rsidR="00AE444F" w:rsidRPr="000004AA" w:rsidRDefault="00AE444F" w:rsidP="00AE444F">
      <w:pPr>
        <w:jc w:val="both"/>
      </w:pPr>
    </w:p>
    <w:p w:rsidR="00AE444F" w:rsidRPr="000004AA" w:rsidRDefault="00AE444F" w:rsidP="00AE444F">
      <w:pPr>
        <w:jc w:val="both"/>
      </w:pPr>
      <w:r w:rsidRPr="000004AA">
        <w:t>Application of the U&amp;U percentage to the average plant balances and associated average accumulated depreciation balances results in</w:t>
      </w:r>
      <w:r w:rsidR="006247E1">
        <w:t xml:space="preserve"> a</w:t>
      </w:r>
      <w:r w:rsidRPr="000004AA">
        <w:t xml:space="preserve"> net decrease of $3,007 for wastewater non-U&amp;U components. Therefore, staff’s recommended non-U&amp;U plant balance is $3,007.</w:t>
      </w:r>
    </w:p>
    <w:p w:rsidR="00AE444F" w:rsidRPr="000004AA" w:rsidRDefault="00AE444F" w:rsidP="00AE444F">
      <w:pPr>
        <w:autoSpaceDE w:val="0"/>
        <w:autoSpaceDN w:val="0"/>
        <w:adjustRightInd w:val="0"/>
        <w:jc w:val="both"/>
        <w:rPr>
          <w:rFonts w:ascii="Arial" w:hAnsi="Arial" w:cs="Arial"/>
          <w:b/>
          <w:bCs/>
        </w:rPr>
      </w:pPr>
    </w:p>
    <w:p w:rsidR="00AE444F" w:rsidRPr="000004AA" w:rsidRDefault="00AE444F" w:rsidP="00AE444F">
      <w:pPr>
        <w:autoSpaceDE w:val="0"/>
        <w:autoSpaceDN w:val="0"/>
        <w:adjustRightInd w:val="0"/>
        <w:rPr>
          <w:rFonts w:ascii="Arial" w:hAnsi="Arial" w:cs="Arial"/>
          <w:b/>
          <w:bCs/>
        </w:rPr>
      </w:pPr>
      <w:r w:rsidRPr="000004AA">
        <w:rPr>
          <w:rFonts w:ascii="Arial" w:hAnsi="Arial" w:cs="Arial"/>
          <w:b/>
          <w:bCs/>
        </w:rPr>
        <w:t>Contributions In Aid of Construction (CIAC)</w:t>
      </w:r>
    </w:p>
    <w:p w:rsidR="00AE444F" w:rsidRPr="00A148BD" w:rsidRDefault="00AE444F" w:rsidP="00AE444F">
      <w:pPr>
        <w:autoSpaceDE w:val="0"/>
        <w:autoSpaceDN w:val="0"/>
        <w:adjustRightInd w:val="0"/>
        <w:jc w:val="both"/>
      </w:pPr>
      <w:r w:rsidRPr="000004AA">
        <w:t>The Utility recorded CIAC balances of $247,554. Commission audit staff found that a previous audit adjustment to increase CIAC by $31,996 had not been made and identified a $1,500 variance between the general ledger and staff audit calculations that increased CIAC. As such, staff recommends a CIAC balance of $281,050.</w:t>
      </w:r>
    </w:p>
    <w:p w:rsidR="00AE444F" w:rsidRPr="00A148BD" w:rsidRDefault="00AE444F" w:rsidP="00AE444F">
      <w:pPr>
        <w:autoSpaceDE w:val="0"/>
        <w:autoSpaceDN w:val="0"/>
        <w:adjustRightInd w:val="0"/>
        <w:rPr>
          <w:rFonts w:ascii="Arial" w:hAnsi="Arial" w:cs="Arial"/>
          <w:b/>
          <w:bCs/>
        </w:rPr>
      </w:pPr>
    </w:p>
    <w:p w:rsidR="00AE444F" w:rsidRPr="000004AA" w:rsidRDefault="00AE444F" w:rsidP="00AE444F">
      <w:pPr>
        <w:autoSpaceDE w:val="0"/>
        <w:autoSpaceDN w:val="0"/>
        <w:adjustRightInd w:val="0"/>
        <w:jc w:val="both"/>
        <w:rPr>
          <w:rFonts w:ascii="Arial" w:hAnsi="Arial" w:cs="Arial"/>
          <w:b/>
          <w:bCs/>
        </w:rPr>
      </w:pPr>
      <w:r w:rsidRPr="000004AA">
        <w:rPr>
          <w:rFonts w:ascii="Arial" w:hAnsi="Arial" w:cs="Arial"/>
          <w:b/>
          <w:bCs/>
        </w:rPr>
        <w:t>Accumulated Depreciation</w:t>
      </w:r>
    </w:p>
    <w:p w:rsidR="00AE444F" w:rsidRPr="000004AA" w:rsidRDefault="00AE444F" w:rsidP="00AE444F">
      <w:pPr>
        <w:autoSpaceDE w:val="0"/>
        <w:autoSpaceDN w:val="0"/>
        <w:adjustRightInd w:val="0"/>
        <w:jc w:val="both"/>
      </w:pPr>
      <w:r w:rsidRPr="000004AA">
        <w:t xml:space="preserve">The Utility recorded $509,117 in accumulated depreciation. Staff calculated accumulated depreciation using the prescribed rates set forth in Rule 25-30.140, F.A.C. Staff’s calculation includes a previously ordered adjustment of $66,607 that was not made by the Utility and the removal of $135,915 for the reserve for transportation equipment cost. Staff also increased accumulated depreciation by </w:t>
      </w:r>
      <w:r>
        <w:t xml:space="preserve">the following amounts: </w:t>
      </w:r>
      <w:r w:rsidRPr="000004AA">
        <w:t>$88 for plant repairs reclassified from Account 775</w:t>
      </w:r>
      <w:r>
        <w:t xml:space="preserve">, </w:t>
      </w:r>
      <w:r w:rsidRPr="000004AA">
        <w:t xml:space="preserve">$109 to reflect </w:t>
      </w:r>
      <w:r>
        <w:t xml:space="preserve">an </w:t>
      </w:r>
      <w:r w:rsidRPr="000004AA">
        <w:t>adjustment</w:t>
      </w:r>
      <w:r>
        <w:t xml:space="preserve"> for additional plant (storage building), and $6,901 to reflect an adjustment for the Utility’s new vehicle</w:t>
      </w:r>
      <w:r w:rsidRPr="000004AA">
        <w:t xml:space="preserve">. Finally, staff reduced accumulated </w:t>
      </w:r>
      <w:r>
        <w:t xml:space="preserve">depreciation by </w:t>
      </w:r>
      <w:r w:rsidRPr="000004AA">
        <w:t xml:space="preserve">$3,495 to reflect </w:t>
      </w:r>
      <w:r>
        <w:t>staff’s</w:t>
      </w:r>
      <w:r w:rsidRPr="000004AA">
        <w:t xml:space="preserve"> averaging adjustment. As such, staff recommends an accumulated depreciation balance of $310,199.</w:t>
      </w:r>
    </w:p>
    <w:p w:rsidR="00AE444F" w:rsidRPr="003A574C" w:rsidRDefault="00AE444F" w:rsidP="00AE444F">
      <w:pPr>
        <w:autoSpaceDE w:val="0"/>
        <w:autoSpaceDN w:val="0"/>
        <w:adjustRightInd w:val="0"/>
        <w:rPr>
          <w:rFonts w:ascii="Arial" w:hAnsi="Arial" w:cs="Arial"/>
          <w:b/>
          <w:bCs/>
          <w:highlight w:val="green"/>
        </w:rPr>
      </w:pPr>
    </w:p>
    <w:p w:rsidR="00AE444F" w:rsidRPr="000004AA" w:rsidRDefault="00AE444F" w:rsidP="00AE444F">
      <w:pPr>
        <w:autoSpaceDE w:val="0"/>
        <w:autoSpaceDN w:val="0"/>
        <w:adjustRightInd w:val="0"/>
        <w:rPr>
          <w:rFonts w:ascii="Arial" w:hAnsi="Arial" w:cs="Arial"/>
          <w:b/>
          <w:bCs/>
        </w:rPr>
      </w:pPr>
      <w:r w:rsidRPr="000004AA">
        <w:rPr>
          <w:rFonts w:ascii="Arial" w:hAnsi="Arial" w:cs="Arial"/>
          <w:b/>
          <w:bCs/>
        </w:rPr>
        <w:t>Accumulated Amortization of CIAC</w:t>
      </w:r>
    </w:p>
    <w:p w:rsidR="00AE444F" w:rsidRPr="00A148BD" w:rsidRDefault="00AE444F" w:rsidP="00AE444F">
      <w:pPr>
        <w:autoSpaceDE w:val="0"/>
        <w:autoSpaceDN w:val="0"/>
        <w:adjustRightInd w:val="0"/>
        <w:jc w:val="both"/>
      </w:pPr>
      <w:r w:rsidRPr="000004AA">
        <w:t>Beaches recorded an amortization of CIAC balance of $188,335. An adjustment has been made to reflect a previously ordered adjustment increasing accumulated amortization of CIAC by $34,296. Staff calculated amortization of CIAC using composite depreciation rates, and recommends that it be increased by $40,006. Staff recommends an accumulated amortization of CIAC balance of $262,637.</w:t>
      </w:r>
    </w:p>
    <w:p w:rsidR="00AE444F" w:rsidRPr="00A148BD" w:rsidRDefault="00AE444F" w:rsidP="00AE444F">
      <w:pPr>
        <w:autoSpaceDE w:val="0"/>
        <w:autoSpaceDN w:val="0"/>
        <w:adjustRightInd w:val="0"/>
        <w:rPr>
          <w:rFonts w:ascii="Arial" w:hAnsi="Arial" w:cs="Arial"/>
          <w:b/>
          <w:bCs/>
        </w:rPr>
      </w:pPr>
    </w:p>
    <w:p w:rsidR="00AE444F" w:rsidRPr="000004AA" w:rsidRDefault="00AE444F" w:rsidP="00AE444F">
      <w:pPr>
        <w:autoSpaceDE w:val="0"/>
        <w:autoSpaceDN w:val="0"/>
        <w:adjustRightInd w:val="0"/>
        <w:rPr>
          <w:rFonts w:ascii="Arial" w:hAnsi="Arial" w:cs="Arial"/>
          <w:b/>
          <w:bCs/>
        </w:rPr>
      </w:pPr>
      <w:r w:rsidRPr="000004AA">
        <w:rPr>
          <w:rFonts w:ascii="Arial" w:hAnsi="Arial" w:cs="Arial"/>
          <w:b/>
          <w:bCs/>
        </w:rPr>
        <w:t>Working Capital Allowance</w:t>
      </w:r>
    </w:p>
    <w:p w:rsidR="00AE444F" w:rsidRDefault="00AE444F" w:rsidP="00AE444F">
      <w:pPr>
        <w:autoSpaceDE w:val="0"/>
        <w:autoSpaceDN w:val="0"/>
        <w:adjustRightInd w:val="0"/>
        <w:jc w:val="both"/>
      </w:pPr>
      <w:r w:rsidRPr="000004AA">
        <w:t>Working capital is defined as the short-term investor-supplied funds that are necessary to meet operating expenses. Consistent with Rule 25-30.433(2), F.A.C., staff used the one-eighth of the operation and maintenance (O&amp;M) expense formula approach for calculating the working capital allowance. Applying this formula, staff recommends a working capital allowance of $17,251 (based on O&amp;M expense of $138,009/8).</w:t>
      </w:r>
    </w:p>
    <w:p w:rsidR="00AE444F" w:rsidRPr="00A148BD" w:rsidRDefault="00AE444F" w:rsidP="00AE444F">
      <w:pPr>
        <w:autoSpaceDE w:val="0"/>
        <w:autoSpaceDN w:val="0"/>
        <w:adjustRightInd w:val="0"/>
        <w:jc w:val="both"/>
        <w:rPr>
          <w:rFonts w:ascii="Arial" w:hAnsi="Arial" w:cs="Arial"/>
          <w:b/>
          <w:bCs/>
        </w:rPr>
      </w:pPr>
    </w:p>
    <w:p w:rsidR="00AE444F" w:rsidRPr="000004AA" w:rsidRDefault="00AE444F" w:rsidP="00AE444F">
      <w:pPr>
        <w:autoSpaceDE w:val="0"/>
        <w:autoSpaceDN w:val="0"/>
        <w:adjustRightInd w:val="0"/>
        <w:rPr>
          <w:rFonts w:ascii="Arial" w:hAnsi="Arial" w:cs="Arial"/>
          <w:b/>
          <w:bCs/>
        </w:rPr>
      </w:pPr>
      <w:r w:rsidRPr="000004AA">
        <w:rPr>
          <w:rFonts w:ascii="Arial" w:hAnsi="Arial" w:cs="Arial"/>
          <w:b/>
          <w:bCs/>
        </w:rPr>
        <w:t>Rate Base Summary</w:t>
      </w:r>
    </w:p>
    <w:p w:rsidR="00841ADB" w:rsidRDefault="00AE444F" w:rsidP="00AE444F">
      <w:pPr>
        <w:pStyle w:val="BodyText"/>
        <w:rPr>
          <w:vanish/>
          <w:specVanish/>
        </w:rPr>
      </w:pPr>
      <w:r w:rsidRPr="000004AA">
        <w:t>Based on the foregoing, staff recommends that the appropriate average test year rate base for Beaches is $72,658. Rate base is shown on Schedule No. 1-A. The related adjustments are shown on Schedule No. 1-B</w:t>
      </w:r>
      <w:proofErr w:type="gramStart"/>
      <w:r>
        <w:t>.</w:t>
      </w:r>
      <w:proofErr w:type="gramEnd"/>
      <w:r w:rsidR="00841ADB" w:rsidRPr="004C3641">
        <w:br w:type="page"/>
      </w:r>
      <w:r w:rsidR="00841ADB" w:rsidRPr="00D91412">
        <w:rPr>
          <w:rFonts w:ascii="Arial" w:hAnsi="Arial" w:cs="Arial"/>
          <w:b/>
          <w:bCs/>
          <w:i/>
          <w:iCs/>
          <w:szCs w:val="28"/>
        </w:rPr>
        <w:lastRenderedPageBreak/>
        <w:t xml:space="preserve">Issue </w:t>
      </w:r>
      <w:r w:rsidR="0081431C" w:rsidRPr="00D91412">
        <w:rPr>
          <w:rFonts w:ascii="Arial" w:hAnsi="Arial" w:cs="Arial"/>
          <w:b/>
          <w:bCs/>
          <w:i/>
          <w:iCs/>
          <w:szCs w:val="28"/>
        </w:rPr>
        <w:fldChar w:fldCharType="begin"/>
      </w:r>
      <w:r w:rsidR="0081431C" w:rsidRPr="00D91412">
        <w:rPr>
          <w:rFonts w:ascii="Arial" w:hAnsi="Arial" w:cs="Arial"/>
          <w:b/>
          <w:bCs/>
          <w:i/>
          <w:iCs/>
          <w:szCs w:val="28"/>
        </w:rPr>
        <w:instrText xml:space="preserve"> SEQ Issue \* MERGEFORMAT </w:instrText>
      </w:r>
      <w:r w:rsidR="0081431C" w:rsidRPr="00D91412">
        <w:rPr>
          <w:rFonts w:ascii="Arial" w:hAnsi="Arial" w:cs="Arial"/>
          <w:b/>
          <w:bCs/>
          <w:i/>
          <w:iCs/>
          <w:szCs w:val="28"/>
        </w:rPr>
        <w:fldChar w:fldCharType="separate"/>
      </w:r>
      <w:r w:rsidR="001F7353">
        <w:rPr>
          <w:rFonts w:ascii="Arial" w:hAnsi="Arial" w:cs="Arial"/>
          <w:b/>
          <w:bCs/>
          <w:i/>
          <w:iCs/>
          <w:noProof/>
          <w:szCs w:val="28"/>
        </w:rPr>
        <w:t>4</w:t>
      </w:r>
      <w:r w:rsidR="0081431C" w:rsidRPr="00D91412">
        <w:rPr>
          <w:rFonts w:ascii="Arial" w:hAnsi="Arial" w:cs="Arial"/>
          <w:b/>
          <w:bCs/>
          <w:i/>
          <w:iCs/>
          <w:szCs w:val="28"/>
        </w:rPr>
        <w:fldChar w:fldCharType="end"/>
      </w:r>
      <w:r w:rsidR="00841ADB" w:rsidRPr="00D91412">
        <w:rPr>
          <w:rFonts w:ascii="Arial" w:hAnsi="Arial" w:cs="Arial"/>
          <w:b/>
          <w:bCs/>
          <w:i/>
          <w:iCs/>
          <w:szCs w:val="28"/>
        </w:rPr>
        <w:t>:</w:t>
      </w:r>
      <w:r w:rsidR="00841ADB">
        <w:fldChar w:fldCharType="begin"/>
      </w:r>
      <w:r w:rsidR="00841ADB">
        <w:instrText xml:space="preserve"> TC "</w:instrText>
      </w:r>
      <w:bookmarkStart w:id="20" w:name="_Toc486488697"/>
      <w:r w:rsidR="00980451">
        <w:instrText xml:space="preserve">Issue </w:instrText>
      </w:r>
      <w:r w:rsidR="00841ADB">
        <w:fldChar w:fldCharType="begin"/>
      </w:r>
      <w:r w:rsidR="00841ADB">
        <w:instrText xml:space="preserve"> SEQ issue \c </w:instrText>
      </w:r>
      <w:r w:rsidR="00841ADB">
        <w:fldChar w:fldCharType="separate"/>
      </w:r>
      <w:r w:rsidR="001F7353">
        <w:rPr>
          <w:noProof/>
        </w:rPr>
        <w:instrText>4</w:instrText>
      </w:r>
      <w:r w:rsidR="00841ADB">
        <w:fldChar w:fldCharType="end"/>
      </w:r>
      <w:r w:rsidR="00980451">
        <w:instrText xml:space="preserve"> R</w:instrText>
      </w:r>
      <w:r w:rsidR="004F510E">
        <w:instrText>ate of Return</w:instrText>
      </w:r>
      <w:bookmarkEnd w:id="20"/>
      <w:r w:rsidR="00841ADB">
        <w:instrText xml:space="preserve">" \l 1 </w:instrText>
      </w:r>
      <w:r w:rsidR="00841ADB">
        <w:fldChar w:fldCharType="end"/>
      </w:r>
      <w:r w:rsidR="00841ADB">
        <w:t> </w:t>
      </w:r>
    </w:p>
    <w:p w:rsidR="00841ADB" w:rsidRDefault="00841ADB">
      <w:pPr>
        <w:pStyle w:val="BodyText"/>
      </w:pPr>
      <w:r>
        <w:t> What is the appropriate return on equity and overall rate of return for Beaches Sewer Systems, Inc.?</w:t>
      </w:r>
    </w:p>
    <w:p w:rsidR="006E4139" w:rsidRPr="00AD2E2F" w:rsidRDefault="00841ADB" w:rsidP="004F31BB">
      <w:pPr>
        <w:pStyle w:val="IssueSubsectionHeading"/>
        <w:rPr>
          <w:b w:val="0"/>
          <w:bCs w:val="0"/>
          <w:i w:val="0"/>
          <w:iCs w:val="0"/>
        </w:rPr>
      </w:pPr>
      <w:r w:rsidRPr="004C3641">
        <w:t>Recommendation: </w:t>
      </w:r>
      <w:r w:rsidR="0081431C" w:rsidRPr="0081431C">
        <w:rPr>
          <w:rFonts w:ascii="Times New Roman" w:hAnsi="Times New Roman" w:cs="Times New Roman"/>
          <w:b w:val="0"/>
          <w:bCs w:val="0"/>
          <w:i w:val="0"/>
          <w:iCs w:val="0"/>
          <w:szCs w:val="24"/>
        </w:rPr>
        <w:t>The appropriate return on equity (ROE) is 11.16 percent with a range of 10.16 percent to 12.16 percent. The appropriate overall rate of return is 5.34 percent</w:t>
      </w:r>
      <w:r w:rsidR="0081431C">
        <w:rPr>
          <w:rFonts w:ascii="Times New Roman" w:hAnsi="Times New Roman" w:cs="Times New Roman"/>
          <w:b w:val="0"/>
          <w:bCs w:val="0"/>
          <w:i w:val="0"/>
          <w:iCs w:val="0"/>
          <w:szCs w:val="24"/>
        </w:rPr>
        <w:t>.</w:t>
      </w:r>
      <w:r w:rsidR="0081431C" w:rsidRPr="0081431C">
        <w:t xml:space="preserve"> </w:t>
      </w:r>
      <w:r w:rsidR="0081431C" w:rsidRPr="0081431C">
        <w:rPr>
          <w:rFonts w:ascii="Times New Roman" w:hAnsi="Times New Roman" w:cs="Times New Roman"/>
          <w:b w:val="0"/>
          <w:i w:val="0"/>
        </w:rPr>
        <w:t>(Brown)</w:t>
      </w:r>
    </w:p>
    <w:p w:rsidR="006E4139" w:rsidRPr="00AD2E2F" w:rsidRDefault="006E4139" w:rsidP="006E4139">
      <w:pPr>
        <w:autoSpaceDE w:val="0"/>
        <w:autoSpaceDN w:val="0"/>
        <w:adjustRightInd w:val="0"/>
        <w:jc w:val="both"/>
      </w:pPr>
      <w:r w:rsidRPr="00AD2E2F">
        <w:rPr>
          <w:rFonts w:ascii="Arial" w:hAnsi="Arial" w:cs="Arial"/>
          <w:b/>
          <w:bCs/>
          <w:i/>
          <w:iCs/>
        </w:rPr>
        <w:t xml:space="preserve">Staff Analysis: </w:t>
      </w:r>
      <w:r w:rsidRPr="00AD2E2F">
        <w:t xml:space="preserve">According to </w:t>
      </w:r>
      <w:r>
        <w:t xml:space="preserve">the </w:t>
      </w:r>
      <w:r w:rsidRPr="00AD2E2F">
        <w:t>staff audit, the Utility’s test year capital structure reflected negative common equity of $55,737, long term debt of $217,870, and customer deposits of $2,166. Staff adjusted the negative equity amount to zero consistent with Commission practice and removed a $2,958 loan for a vehicle that the Utility no longer owns. Staff also added the $41,406 loan associated with the purchase of a new Utility vehicle in December 2015. After the test year and during the course of this staff-assisted rate case, the Utility also incurred several new obligations which are detailed below</w:t>
      </w:r>
      <w:r w:rsidR="00370710">
        <w:t xml:space="preserve"> in Table 4-1.</w:t>
      </w:r>
    </w:p>
    <w:p w:rsidR="006E4139" w:rsidRPr="00AD2E2F" w:rsidRDefault="006E4139" w:rsidP="006E4139">
      <w:pPr>
        <w:autoSpaceDE w:val="0"/>
        <w:autoSpaceDN w:val="0"/>
        <w:adjustRightInd w:val="0"/>
        <w:jc w:val="both"/>
      </w:pPr>
    </w:p>
    <w:p w:rsidR="006E4139" w:rsidRPr="006E4139" w:rsidRDefault="006E4139" w:rsidP="006E4139">
      <w:pPr>
        <w:tabs>
          <w:tab w:val="center" w:pos="4680"/>
          <w:tab w:val="left" w:pos="5745"/>
        </w:tabs>
        <w:autoSpaceDE w:val="0"/>
        <w:autoSpaceDN w:val="0"/>
        <w:adjustRightInd w:val="0"/>
        <w:jc w:val="center"/>
        <w:rPr>
          <w:rFonts w:ascii="Arial" w:hAnsi="Arial" w:cs="Arial"/>
          <w:b/>
        </w:rPr>
      </w:pPr>
      <w:r w:rsidRPr="006E4139">
        <w:rPr>
          <w:rFonts w:ascii="Arial" w:hAnsi="Arial" w:cs="Arial"/>
          <w:b/>
        </w:rPr>
        <w:t>Table 4-1</w:t>
      </w:r>
    </w:p>
    <w:p w:rsidR="006E4139" w:rsidRPr="006E4139" w:rsidRDefault="006E4139" w:rsidP="006E4139">
      <w:pPr>
        <w:tabs>
          <w:tab w:val="center" w:pos="4680"/>
          <w:tab w:val="left" w:pos="5745"/>
        </w:tabs>
        <w:autoSpaceDE w:val="0"/>
        <w:autoSpaceDN w:val="0"/>
        <w:adjustRightInd w:val="0"/>
        <w:jc w:val="center"/>
        <w:rPr>
          <w:rFonts w:ascii="Arial" w:hAnsi="Arial" w:cs="Arial"/>
          <w:b/>
        </w:rPr>
      </w:pPr>
      <w:r w:rsidRPr="006E4139">
        <w:rPr>
          <w:rFonts w:ascii="Arial" w:hAnsi="Arial" w:cs="Arial"/>
          <w:b/>
        </w:rPr>
        <w:t>New Loan Obligations</w:t>
      </w:r>
    </w:p>
    <w:tbl>
      <w:tblPr>
        <w:tblStyle w:val="TableGrid"/>
        <w:tblW w:w="0" w:type="auto"/>
        <w:jc w:val="center"/>
        <w:tblInd w:w="99" w:type="dxa"/>
        <w:tblLook w:val="04A0" w:firstRow="1" w:lastRow="0" w:firstColumn="1" w:lastColumn="0" w:noHBand="0" w:noVBand="1"/>
      </w:tblPr>
      <w:tblGrid>
        <w:gridCol w:w="5661"/>
        <w:gridCol w:w="1769"/>
        <w:gridCol w:w="1669"/>
      </w:tblGrid>
      <w:tr w:rsidR="006E4139" w:rsidRPr="00AD2E2F" w:rsidTr="006F5919">
        <w:trPr>
          <w:jc w:val="center"/>
        </w:trPr>
        <w:tc>
          <w:tcPr>
            <w:tcW w:w="5661" w:type="dxa"/>
          </w:tcPr>
          <w:p w:rsidR="006E4139" w:rsidRPr="00AD2E2F" w:rsidRDefault="006E4139" w:rsidP="00731E1A">
            <w:pPr>
              <w:autoSpaceDE w:val="0"/>
              <w:autoSpaceDN w:val="0"/>
              <w:adjustRightInd w:val="0"/>
              <w:jc w:val="center"/>
              <w:rPr>
                <w:b/>
              </w:rPr>
            </w:pPr>
            <w:r w:rsidRPr="00AD2E2F">
              <w:rPr>
                <w:b/>
              </w:rPr>
              <w:t>Lender (Date of Loan)</w:t>
            </w:r>
          </w:p>
        </w:tc>
        <w:tc>
          <w:tcPr>
            <w:tcW w:w="1769" w:type="dxa"/>
          </w:tcPr>
          <w:p w:rsidR="006E4139" w:rsidRPr="00AD2E2F" w:rsidRDefault="006E4139" w:rsidP="00731E1A">
            <w:pPr>
              <w:autoSpaceDE w:val="0"/>
              <w:autoSpaceDN w:val="0"/>
              <w:adjustRightInd w:val="0"/>
              <w:jc w:val="center"/>
              <w:rPr>
                <w:b/>
              </w:rPr>
            </w:pPr>
            <w:r w:rsidRPr="00AD2E2F">
              <w:rPr>
                <w:b/>
              </w:rPr>
              <w:t>Amount</w:t>
            </w:r>
          </w:p>
        </w:tc>
        <w:tc>
          <w:tcPr>
            <w:tcW w:w="1669" w:type="dxa"/>
          </w:tcPr>
          <w:p w:rsidR="006E4139" w:rsidRPr="00AD2E2F" w:rsidRDefault="006E4139" w:rsidP="00731E1A">
            <w:pPr>
              <w:autoSpaceDE w:val="0"/>
              <w:autoSpaceDN w:val="0"/>
              <w:adjustRightInd w:val="0"/>
              <w:jc w:val="center"/>
              <w:rPr>
                <w:b/>
              </w:rPr>
            </w:pPr>
            <w:r w:rsidRPr="00AD2E2F">
              <w:rPr>
                <w:b/>
              </w:rPr>
              <w:t>Int. Rate</w:t>
            </w:r>
          </w:p>
        </w:tc>
      </w:tr>
      <w:tr w:rsidR="006E4139" w:rsidRPr="00AD2E2F" w:rsidTr="006F5919">
        <w:trPr>
          <w:jc w:val="center"/>
        </w:trPr>
        <w:tc>
          <w:tcPr>
            <w:tcW w:w="5661" w:type="dxa"/>
          </w:tcPr>
          <w:p w:rsidR="006E4139" w:rsidRPr="00AD2E2F" w:rsidRDefault="006E4139" w:rsidP="00731E1A">
            <w:pPr>
              <w:autoSpaceDE w:val="0"/>
              <w:autoSpaceDN w:val="0"/>
              <w:adjustRightInd w:val="0"/>
              <w:jc w:val="both"/>
            </w:pPr>
            <w:r w:rsidRPr="00AD2E2F">
              <w:t>Centennial Bank (10/25/16)</w:t>
            </w:r>
          </w:p>
        </w:tc>
        <w:tc>
          <w:tcPr>
            <w:tcW w:w="1769" w:type="dxa"/>
          </w:tcPr>
          <w:p w:rsidR="006E4139" w:rsidRPr="00AD2E2F" w:rsidRDefault="006E4139" w:rsidP="00731E1A">
            <w:pPr>
              <w:autoSpaceDE w:val="0"/>
              <w:autoSpaceDN w:val="0"/>
              <w:adjustRightInd w:val="0"/>
              <w:jc w:val="center"/>
            </w:pPr>
            <w:r w:rsidRPr="00AD2E2F">
              <w:t>$10,412</w:t>
            </w:r>
          </w:p>
        </w:tc>
        <w:tc>
          <w:tcPr>
            <w:tcW w:w="1669" w:type="dxa"/>
          </w:tcPr>
          <w:p w:rsidR="006E4139" w:rsidRPr="00AD2E2F" w:rsidRDefault="006E4139" w:rsidP="00731E1A">
            <w:pPr>
              <w:autoSpaceDE w:val="0"/>
              <w:autoSpaceDN w:val="0"/>
              <w:adjustRightInd w:val="0"/>
              <w:jc w:val="center"/>
            </w:pPr>
            <w:r w:rsidRPr="00AD2E2F">
              <w:t>7.50%</w:t>
            </w:r>
          </w:p>
        </w:tc>
      </w:tr>
      <w:tr w:rsidR="006E4139" w:rsidRPr="00AD2E2F" w:rsidTr="006F5919">
        <w:trPr>
          <w:jc w:val="center"/>
        </w:trPr>
        <w:tc>
          <w:tcPr>
            <w:tcW w:w="5661" w:type="dxa"/>
          </w:tcPr>
          <w:p w:rsidR="006E4139" w:rsidRPr="00AD2E2F" w:rsidRDefault="006E4139" w:rsidP="00731E1A">
            <w:pPr>
              <w:autoSpaceDE w:val="0"/>
              <w:autoSpaceDN w:val="0"/>
              <w:adjustRightInd w:val="0"/>
              <w:jc w:val="both"/>
            </w:pPr>
            <w:r w:rsidRPr="00AD2E2F">
              <w:t>Frank J. Seifert (12/31/16)</w:t>
            </w:r>
          </w:p>
        </w:tc>
        <w:tc>
          <w:tcPr>
            <w:tcW w:w="1769" w:type="dxa"/>
          </w:tcPr>
          <w:p w:rsidR="006E4139" w:rsidRPr="00AD2E2F" w:rsidRDefault="006E4139" w:rsidP="00731E1A">
            <w:pPr>
              <w:autoSpaceDE w:val="0"/>
              <w:autoSpaceDN w:val="0"/>
              <w:adjustRightInd w:val="0"/>
              <w:jc w:val="center"/>
            </w:pPr>
            <w:r w:rsidRPr="00AD2E2F">
              <w:t>$13,000</w:t>
            </w:r>
          </w:p>
        </w:tc>
        <w:tc>
          <w:tcPr>
            <w:tcW w:w="1669" w:type="dxa"/>
          </w:tcPr>
          <w:p w:rsidR="006E4139" w:rsidRPr="00AD2E2F" w:rsidRDefault="006E4139" w:rsidP="00731E1A">
            <w:pPr>
              <w:autoSpaceDE w:val="0"/>
              <w:autoSpaceDN w:val="0"/>
              <w:adjustRightInd w:val="0"/>
              <w:jc w:val="center"/>
            </w:pPr>
            <w:r w:rsidRPr="00AD2E2F">
              <w:t>5.00%</w:t>
            </w:r>
          </w:p>
        </w:tc>
      </w:tr>
      <w:tr w:rsidR="006E4139" w:rsidRPr="00AD2E2F" w:rsidTr="006F5919">
        <w:trPr>
          <w:jc w:val="center"/>
        </w:trPr>
        <w:tc>
          <w:tcPr>
            <w:tcW w:w="5661" w:type="dxa"/>
          </w:tcPr>
          <w:p w:rsidR="006E4139" w:rsidRPr="00AD2E2F" w:rsidRDefault="006E4139" w:rsidP="00731E1A">
            <w:pPr>
              <w:autoSpaceDE w:val="0"/>
              <w:autoSpaceDN w:val="0"/>
              <w:adjustRightInd w:val="0"/>
              <w:jc w:val="both"/>
            </w:pPr>
            <w:r w:rsidRPr="00AD2E2F">
              <w:t>Gulf Coast Property Services  (12/31/16)</w:t>
            </w:r>
          </w:p>
        </w:tc>
        <w:tc>
          <w:tcPr>
            <w:tcW w:w="1769" w:type="dxa"/>
          </w:tcPr>
          <w:p w:rsidR="006E4139" w:rsidRPr="00AD2E2F" w:rsidRDefault="006E4139" w:rsidP="00731E1A">
            <w:pPr>
              <w:autoSpaceDE w:val="0"/>
              <w:autoSpaceDN w:val="0"/>
              <w:adjustRightInd w:val="0"/>
              <w:jc w:val="center"/>
            </w:pPr>
            <w:r w:rsidRPr="00AD2E2F">
              <w:t>$20,000</w:t>
            </w:r>
          </w:p>
        </w:tc>
        <w:tc>
          <w:tcPr>
            <w:tcW w:w="1669" w:type="dxa"/>
          </w:tcPr>
          <w:p w:rsidR="006E4139" w:rsidRPr="00AD2E2F" w:rsidRDefault="006E4139" w:rsidP="00731E1A">
            <w:pPr>
              <w:autoSpaceDE w:val="0"/>
              <w:autoSpaceDN w:val="0"/>
              <w:adjustRightInd w:val="0"/>
              <w:jc w:val="center"/>
            </w:pPr>
            <w:r w:rsidRPr="00AD2E2F">
              <w:t>5.00%</w:t>
            </w:r>
          </w:p>
        </w:tc>
      </w:tr>
      <w:tr w:rsidR="006E4139" w:rsidRPr="00AD2E2F" w:rsidTr="006F5919">
        <w:trPr>
          <w:jc w:val="center"/>
        </w:trPr>
        <w:tc>
          <w:tcPr>
            <w:tcW w:w="5661" w:type="dxa"/>
          </w:tcPr>
          <w:p w:rsidR="006E4139" w:rsidRPr="00AD2E2F" w:rsidRDefault="006E4139" w:rsidP="00731E1A">
            <w:pPr>
              <w:autoSpaceDE w:val="0"/>
              <w:autoSpaceDN w:val="0"/>
              <w:adjustRightInd w:val="0"/>
              <w:jc w:val="both"/>
            </w:pPr>
            <w:r w:rsidRPr="00AD2E2F">
              <w:t>Donna M. Seifert  (12/31/16)</w:t>
            </w:r>
          </w:p>
        </w:tc>
        <w:tc>
          <w:tcPr>
            <w:tcW w:w="1769" w:type="dxa"/>
          </w:tcPr>
          <w:p w:rsidR="006E4139" w:rsidRPr="00AD2E2F" w:rsidRDefault="006E4139" w:rsidP="00731E1A">
            <w:pPr>
              <w:autoSpaceDE w:val="0"/>
              <w:autoSpaceDN w:val="0"/>
              <w:adjustRightInd w:val="0"/>
              <w:jc w:val="center"/>
            </w:pPr>
            <w:r w:rsidRPr="00AD2E2F">
              <w:t>$28,400</w:t>
            </w:r>
          </w:p>
        </w:tc>
        <w:tc>
          <w:tcPr>
            <w:tcW w:w="1669" w:type="dxa"/>
          </w:tcPr>
          <w:p w:rsidR="006E4139" w:rsidRPr="00AD2E2F" w:rsidRDefault="006E4139" w:rsidP="00731E1A">
            <w:pPr>
              <w:autoSpaceDE w:val="0"/>
              <w:autoSpaceDN w:val="0"/>
              <w:adjustRightInd w:val="0"/>
              <w:jc w:val="center"/>
            </w:pPr>
            <w:r w:rsidRPr="00AD2E2F">
              <w:t>5.00%</w:t>
            </w:r>
          </w:p>
        </w:tc>
      </w:tr>
    </w:tbl>
    <w:p w:rsidR="006E4139" w:rsidRPr="00AD2E2F" w:rsidRDefault="004F31BB" w:rsidP="004F31BB">
      <w:pPr>
        <w:autoSpaceDE w:val="0"/>
        <w:autoSpaceDN w:val="0"/>
        <w:adjustRightInd w:val="0"/>
        <w:jc w:val="both"/>
      </w:pPr>
      <w:r>
        <w:t xml:space="preserve">  </w:t>
      </w:r>
      <w:r w:rsidR="006E4139" w:rsidRPr="00AD2E2F">
        <w:t>Source: Utility response to Staff Report, Document No. 02928-17.</w:t>
      </w:r>
    </w:p>
    <w:p w:rsidR="006E4139" w:rsidRPr="003A574C" w:rsidRDefault="006E4139" w:rsidP="006E4139">
      <w:pPr>
        <w:autoSpaceDE w:val="0"/>
        <w:autoSpaceDN w:val="0"/>
        <w:adjustRightInd w:val="0"/>
        <w:jc w:val="both"/>
        <w:rPr>
          <w:highlight w:val="green"/>
        </w:rPr>
      </w:pPr>
    </w:p>
    <w:p w:rsidR="006E4139" w:rsidRDefault="006E4139" w:rsidP="006E4139">
      <w:pPr>
        <w:autoSpaceDE w:val="0"/>
        <w:autoSpaceDN w:val="0"/>
        <w:adjustRightInd w:val="0"/>
        <w:jc w:val="both"/>
      </w:pPr>
      <w:r w:rsidRPr="00057422">
        <w:t xml:space="preserve">The resulting long-term debt is $266,730 ($217,870 - $2,958 + $41,406 + $10,412) and short-term debt is $61,400 ($13,000 + $20,000 + $28,400). </w:t>
      </w:r>
      <w:r>
        <w:t>The long-term debt balance is comprised of multiple notes at different rates, which equates to a weighted average cost rate of 5.43 percent, as detailed below</w:t>
      </w:r>
      <w:r w:rsidR="00C65CB9">
        <w:t xml:space="preserve"> in Table 4-2</w:t>
      </w:r>
      <w:r>
        <w:t>.</w:t>
      </w:r>
    </w:p>
    <w:p w:rsidR="006E4139" w:rsidRDefault="006E4139" w:rsidP="006E4139">
      <w:pPr>
        <w:autoSpaceDE w:val="0"/>
        <w:autoSpaceDN w:val="0"/>
        <w:adjustRightInd w:val="0"/>
        <w:jc w:val="both"/>
      </w:pPr>
    </w:p>
    <w:p w:rsidR="006E4139" w:rsidRPr="006E4139" w:rsidRDefault="006E4139" w:rsidP="006E4139">
      <w:pPr>
        <w:tabs>
          <w:tab w:val="center" w:pos="4680"/>
          <w:tab w:val="left" w:pos="5745"/>
        </w:tabs>
        <w:autoSpaceDE w:val="0"/>
        <w:autoSpaceDN w:val="0"/>
        <w:adjustRightInd w:val="0"/>
        <w:rPr>
          <w:rFonts w:ascii="Arial" w:hAnsi="Arial" w:cs="Arial"/>
          <w:b/>
        </w:rPr>
      </w:pPr>
      <w:r w:rsidRPr="006E4139">
        <w:rPr>
          <w:rFonts w:ascii="Arial" w:hAnsi="Arial" w:cs="Arial"/>
          <w:b/>
        </w:rPr>
        <w:tab/>
        <w:t>Table 4-2</w:t>
      </w:r>
      <w:r w:rsidRPr="006E4139">
        <w:rPr>
          <w:rFonts w:ascii="Arial" w:hAnsi="Arial" w:cs="Arial"/>
          <w:b/>
        </w:rPr>
        <w:tab/>
      </w:r>
    </w:p>
    <w:p w:rsidR="006E4139" w:rsidRPr="006E4139" w:rsidRDefault="006E4139" w:rsidP="006E4139">
      <w:pPr>
        <w:autoSpaceDE w:val="0"/>
        <w:autoSpaceDN w:val="0"/>
        <w:adjustRightInd w:val="0"/>
        <w:jc w:val="center"/>
        <w:rPr>
          <w:rFonts w:ascii="Arial" w:hAnsi="Arial" w:cs="Arial"/>
          <w:b/>
        </w:rPr>
      </w:pPr>
      <w:r w:rsidRPr="006E4139">
        <w:rPr>
          <w:rFonts w:ascii="Arial" w:hAnsi="Arial" w:cs="Arial"/>
          <w:b/>
        </w:rPr>
        <w:t>Long-Term Debt – Weighted Average</w:t>
      </w:r>
    </w:p>
    <w:tbl>
      <w:tblPr>
        <w:tblStyle w:val="TableGrid"/>
        <w:tblW w:w="9054" w:type="dxa"/>
        <w:jc w:val="center"/>
        <w:tblInd w:w="-576" w:type="dxa"/>
        <w:tblLook w:val="04A0" w:firstRow="1" w:lastRow="0" w:firstColumn="1" w:lastColumn="0" w:noHBand="0" w:noVBand="1"/>
      </w:tblPr>
      <w:tblGrid>
        <w:gridCol w:w="4347"/>
        <w:gridCol w:w="1170"/>
        <w:gridCol w:w="1080"/>
        <w:gridCol w:w="1170"/>
        <w:gridCol w:w="1287"/>
      </w:tblGrid>
      <w:tr w:rsidR="006E4139" w:rsidRPr="00AD2E2F" w:rsidTr="00AA4443">
        <w:trPr>
          <w:jc w:val="center"/>
        </w:trPr>
        <w:tc>
          <w:tcPr>
            <w:tcW w:w="4347" w:type="dxa"/>
            <w:vAlign w:val="bottom"/>
          </w:tcPr>
          <w:p w:rsidR="006E4139" w:rsidRPr="00AD2E2F" w:rsidRDefault="006E4139" w:rsidP="00AA4443">
            <w:pPr>
              <w:autoSpaceDE w:val="0"/>
              <w:autoSpaceDN w:val="0"/>
              <w:adjustRightInd w:val="0"/>
              <w:jc w:val="center"/>
              <w:rPr>
                <w:b/>
              </w:rPr>
            </w:pPr>
            <w:r>
              <w:rPr>
                <w:b/>
              </w:rPr>
              <w:t>Loan</w:t>
            </w:r>
          </w:p>
        </w:tc>
        <w:tc>
          <w:tcPr>
            <w:tcW w:w="1170" w:type="dxa"/>
            <w:vAlign w:val="bottom"/>
          </w:tcPr>
          <w:p w:rsidR="006E4139" w:rsidRPr="00AD2E2F" w:rsidRDefault="006E4139" w:rsidP="00AA4443">
            <w:pPr>
              <w:autoSpaceDE w:val="0"/>
              <w:autoSpaceDN w:val="0"/>
              <w:adjustRightInd w:val="0"/>
              <w:jc w:val="center"/>
              <w:rPr>
                <w:b/>
              </w:rPr>
            </w:pPr>
            <w:r w:rsidRPr="00AD2E2F">
              <w:rPr>
                <w:b/>
              </w:rPr>
              <w:t>Amount</w:t>
            </w:r>
          </w:p>
        </w:tc>
        <w:tc>
          <w:tcPr>
            <w:tcW w:w="1080" w:type="dxa"/>
            <w:vAlign w:val="bottom"/>
          </w:tcPr>
          <w:p w:rsidR="006E4139" w:rsidRPr="00AD2E2F" w:rsidRDefault="006E4139" w:rsidP="00AA4443">
            <w:pPr>
              <w:autoSpaceDE w:val="0"/>
              <w:autoSpaceDN w:val="0"/>
              <w:adjustRightInd w:val="0"/>
              <w:jc w:val="center"/>
              <w:rPr>
                <w:b/>
              </w:rPr>
            </w:pPr>
            <w:r>
              <w:rPr>
                <w:b/>
              </w:rPr>
              <w:t>% of Total</w:t>
            </w:r>
          </w:p>
        </w:tc>
        <w:tc>
          <w:tcPr>
            <w:tcW w:w="1170" w:type="dxa"/>
            <w:vAlign w:val="bottom"/>
          </w:tcPr>
          <w:p w:rsidR="006E4139" w:rsidRPr="00AD2E2F" w:rsidRDefault="006E4139" w:rsidP="00AA4443">
            <w:pPr>
              <w:autoSpaceDE w:val="0"/>
              <w:autoSpaceDN w:val="0"/>
              <w:adjustRightInd w:val="0"/>
              <w:jc w:val="center"/>
              <w:rPr>
                <w:b/>
              </w:rPr>
            </w:pPr>
            <w:r w:rsidRPr="00AD2E2F">
              <w:rPr>
                <w:b/>
              </w:rPr>
              <w:t>Int. Rate</w:t>
            </w:r>
          </w:p>
        </w:tc>
        <w:tc>
          <w:tcPr>
            <w:tcW w:w="1287" w:type="dxa"/>
            <w:vAlign w:val="bottom"/>
          </w:tcPr>
          <w:p w:rsidR="006E4139" w:rsidRDefault="006E4139" w:rsidP="00AA4443">
            <w:pPr>
              <w:autoSpaceDE w:val="0"/>
              <w:autoSpaceDN w:val="0"/>
              <w:adjustRightInd w:val="0"/>
              <w:jc w:val="center"/>
              <w:rPr>
                <w:b/>
              </w:rPr>
            </w:pPr>
            <w:r>
              <w:rPr>
                <w:b/>
              </w:rPr>
              <w:t>Weighted</w:t>
            </w:r>
          </w:p>
          <w:p w:rsidR="006E4139" w:rsidRPr="00AD2E2F" w:rsidRDefault="006E4139" w:rsidP="00AA4443">
            <w:pPr>
              <w:autoSpaceDE w:val="0"/>
              <w:autoSpaceDN w:val="0"/>
              <w:adjustRightInd w:val="0"/>
              <w:jc w:val="center"/>
              <w:rPr>
                <w:b/>
              </w:rPr>
            </w:pPr>
            <w:r>
              <w:rPr>
                <w:b/>
              </w:rPr>
              <w:t>Cost</w:t>
            </w:r>
          </w:p>
        </w:tc>
      </w:tr>
      <w:tr w:rsidR="006E4139" w:rsidRPr="00AD2E2F" w:rsidTr="00731E1A">
        <w:trPr>
          <w:jc w:val="center"/>
        </w:trPr>
        <w:tc>
          <w:tcPr>
            <w:tcW w:w="4347" w:type="dxa"/>
          </w:tcPr>
          <w:p w:rsidR="006E4139" w:rsidRPr="00AD2E2F" w:rsidRDefault="006E4139" w:rsidP="00731E1A">
            <w:pPr>
              <w:autoSpaceDE w:val="0"/>
              <w:autoSpaceDN w:val="0"/>
              <w:adjustRightInd w:val="0"/>
              <w:jc w:val="both"/>
            </w:pPr>
            <w:r w:rsidRPr="00184DF8">
              <w:t>Centennial Bank (Purchase of Utility)</w:t>
            </w:r>
          </w:p>
        </w:tc>
        <w:tc>
          <w:tcPr>
            <w:tcW w:w="1170" w:type="dxa"/>
          </w:tcPr>
          <w:p w:rsidR="006E4139" w:rsidRPr="00AD2E2F" w:rsidRDefault="006E4139" w:rsidP="00731E1A">
            <w:pPr>
              <w:autoSpaceDE w:val="0"/>
              <w:autoSpaceDN w:val="0"/>
              <w:adjustRightInd w:val="0"/>
              <w:jc w:val="center"/>
            </w:pPr>
            <w:r>
              <w:t>$</w:t>
            </w:r>
            <w:r w:rsidRPr="00A31E30">
              <w:t>214,912</w:t>
            </w:r>
          </w:p>
        </w:tc>
        <w:tc>
          <w:tcPr>
            <w:tcW w:w="1080" w:type="dxa"/>
            <w:vAlign w:val="bottom"/>
          </w:tcPr>
          <w:p w:rsidR="006E4139" w:rsidRPr="00A31E30" w:rsidRDefault="006E4139" w:rsidP="00731E1A">
            <w:pPr>
              <w:jc w:val="right"/>
            </w:pPr>
            <w:r w:rsidRPr="00A31E30">
              <w:t>80.57%</w:t>
            </w:r>
          </w:p>
        </w:tc>
        <w:tc>
          <w:tcPr>
            <w:tcW w:w="1170" w:type="dxa"/>
          </w:tcPr>
          <w:p w:rsidR="006E4139" w:rsidRPr="00AD2E2F" w:rsidRDefault="006E4139" w:rsidP="00731E1A">
            <w:pPr>
              <w:autoSpaceDE w:val="0"/>
              <w:autoSpaceDN w:val="0"/>
              <w:adjustRightInd w:val="0"/>
              <w:jc w:val="center"/>
            </w:pPr>
            <w:r>
              <w:t>5.50%</w:t>
            </w:r>
          </w:p>
        </w:tc>
        <w:tc>
          <w:tcPr>
            <w:tcW w:w="1287" w:type="dxa"/>
            <w:vAlign w:val="bottom"/>
          </w:tcPr>
          <w:p w:rsidR="006E4139" w:rsidRPr="00CF3C13" w:rsidRDefault="006E4139" w:rsidP="00731E1A">
            <w:pPr>
              <w:jc w:val="right"/>
            </w:pPr>
            <w:r w:rsidRPr="00CF3C13">
              <w:t>4.43%</w:t>
            </w:r>
          </w:p>
        </w:tc>
      </w:tr>
      <w:tr w:rsidR="006E4139" w:rsidRPr="00AD2E2F" w:rsidTr="00731E1A">
        <w:trPr>
          <w:jc w:val="center"/>
        </w:trPr>
        <w:tc>
          <w:tcPr>
            <w:tcW w:w="4347" w:type="dxa"/>
          </w:tcPr>
          <w:p w:rsidR="006E4139" w:rsidRPr="00AD2E2F" w:rsidRDefault="006E4139" w:rsidP="00731E1A">
            <w:pPr>
              <w:autoSpaceDE w:val="0"/>
              <w:autoSpaceDN w:val="0"/>
              <w:adjustRightInd w:val="0"/>
              <w:jc w:val="both"/>
            </w:pPr>
            <w:r>
              <w:t>Ally Financial (New Vehicle – 12/29/15)</w:t>
            </w:r>
          </w:p>
        </w:tc>
        <w:tc>
          <w:tcPr>
            <w:tcW w:w="1170" w:type="dxa"/>
          </w:tcPr>
          <w:p w:rsidR="006E4139" w:rsidRPr="00AD2E2F" w:rsidRDefault="006E4139" w:rsidP="00731E1A">
            <w:pPr>
              <w:autoSpaceDE w:val="0"/>
              <w:autoSpaceDN w:val="0"/>
              <w:adjustRightInd w:val="0"/>
              <w:jc w:val="center"/>
            </w:pPr>
            <w:r>
              <w:t>$41,406</w:t>
            </w:r>
          </w:p>
        </w:tc>
        <w:tc>
          <w:tcPr>
            <w:tcW w:w="1080" w:type="dxa"/>
            <w:vAlign w:val="bottom"/>
          </w:tcPr>
          <w:p w:rsidR="006E4139" w:rsidRPr="00A31E30" w:rsidRDefault="006E4139" w:rsidP="00731E1A">
            <w:pPr>
              <w:jc w:val="right"/>
            </w:pPr>
            <w:r w:rsidRPr="00A31E30">
              <w:t>15.52%</w:t>
            </w:r>
          </w:p>
        </w:tc>
        <w:tc>
          <w:tcPr>
            <w:tcW w:w="1170" w:type="dxa"/>
          </w:tcPr>
          <w:p w:rsidR="006E4139" w:rsidRPr="00AD2E2F" w:rsidRDefault="006E4139" w:rsidP="00731E1A">
            <w:pPr>
              <w:autoSpaceDE w:val="0"/>
              <w:autoSpaceDN w:val="0"/>
              <w:adjustRightInd w:val="0"/>
              <w:jc w:val="center"/>
            </w:pPr>
            <w:r>
              <w:t>4.56</w:t>
            </w:r>
            <w:r w:rsidRPr="00AD2E2F">
              <w:t>%</w:t>
            </w:r>
          </w:p>
        </w:tc>
        <w:tc>
          <w:tcPr>
            <w:tcW w:w="1287" w:type="dxa"/>
            <w:vAlign w:val="bottom"/>
          </w:tcPr>
          <w:p w:rsidR="006E4139" w:rsidRPr="00CF3C13" w:rsidRDefault="006E4139" w:rsidP="00731E1A">
            <w:pPr>
              <w:jc w:val="right"/>
            </w:pPr>
            <w:r w:rsidRPr="00CF3C13">
              <w:t>0.71%</w:t>
            </w:r>
          </w:p>
        </w:tc>
      </w:tr>
      <w:tr w:rsidR="006E4139" w:rsidRPr="00AD2E2F" w:rsidTr="00731E1A">
        <w:trPr>
          <w:jc w:val="center"/>
        </w:trPr>
        <w:tc>
          <w:tcPr>
            <w:tcW w:w="4347" w:type="dxa"/>
          </w:tcPr>
          <w:p w:rsidR="006E4139" w:rsidRPr="00AD2E2F" w:rsidRDefault="006E4139" w:rsidP="00731E1A">
            <w:pPr>
              <w:autoSpaceDE w:val="0"/>
              <w:autoSpaceDN w:val="0"/>
              <w:adjustRightInd w:val="0"/>
              <w:jc w:val="both"/>
            </w:pPr>
            <w:r w:rsidRPr="00AD2E2F">
              <w:t>Centennial Bank (10/25/16)</w:t>
            </w:r>
          </w:p>
        </w:tc>
        <w:tc>
          <w:tcPr>
            <w:tcW w:w="1170" w:type="dxa"/>
          </w:tcPr>
          <w:p w:rsidR="006E4139" w:rsidRPr="00A31E30" w:rsidRDefault="006E4139" w:rsidP="00731E1A">
            <w:pPr>
              <w:autoSpaceDE w:val="0"/>
              <w:autoSpaceDN w:val="0"/>
              <w:adjustRightInd w:val="0"/>
              <w:jc w:val="center"/>
              <w:rPr>
                <w:u w:val="single"/>
              </w:rPr>
            </w:pPr>
            <w:r w:rsidRPr="00A31E30">
              <w:rPr>
                <w:u w:val="single"/>
              </w:rPr>
              <w:t>$10,412</w:t>
            </w:r>
          </w:p>
        </w:tc>
        <w:tc>
          <w:tcPr>
            <w:tcW w:w="1080" w:type="dxa"/>
            <w:vAlign w:val="bottom"/>
          </w:tcPr>
          <w:p w:rsidR="006E4139" w:rsidRPr="00A31E30" w:rsidRDefault="006E4139" w:rsidP="00731E1A">
            <w:pPr>
              <w:jc w:val="right"/>
            </w:pPr>
            <w:r w:rsidRPr="00CF3C13">
              <w:rPr>
                <w:u w:val="double"/>
              </w:rPr>
              <w:t>3.90</w:t>
            </w:r>
            <w:r w:rsidRPr="00A31E30">
              <w:t>%</w:t>
            </w:r>
          </w:p>
        </w:tc>
        <w:tc>
          <w:tcPr>
            <w:tcW w:w="1170" w:type="dxa"/>
          </w:tcPr>
          <w:p w:rsidR="006E4139" w:rsidRPr="00AD2E2F" w:rsidRDefault="006E4139" w:rsidP="00731E1A">
            <w:pPr>
              <w:autoSpaceDE w:val="0"/>
              <w:autoSpaceDN w:val="0"/>
              <w:adjustRightInd w:val="0"/>
              <w:jc w:val="center"/>
            </w:pPr>
            <w:r w:rsidRPr="00AD2E2F">
              <w:t>7.50%</w:t>
            </w:r>
          </w:p>
        </w:tc>
        <w:tc>
          <w:tcPr>
            <w:tcW w:w="1287" w:type="dxa"/>
            <w:vAlign w:val="bottom"/>
          </w:tcPr>
          <w:p w:rsidR="006E4139" w:rsidRPr="00CF3C13" w:rsidRDefault="006E4139" w:rsidP="00731E1A">
            <w:pPr>
              <w:jc w:val="right"/>
            </w:pPr>
            <w:r w:rsidRPr="00CF3C13">
              <w:rPr>
                <w:u w:val="double"/>
              </w:rPr>
              <w:t>0.29</w:t>
            </w:r>
            <w:r w:rsidRPr="00CF3C13">
              <w:t>%</w:t>
            </w:r>
          </w:p>
        </w:tc>
      </w:tr>
      <w:tr w:rsidR="006E4139" w:rsidRPr="00AD2E2F" w:rsidTr="00731E1A">
        <w:trPr>
          <w:trHeight w:val="413"/>
          <w:jc w:val="center"/>
        </w:trPr>
        <w:tc>
          <w:tcPr>
            <w:tcW w:w="4347" w:type="dxa"/>
            <w:vAlign w:val="center"/>
          </w:tcPr>
          <w:p w:rsidR="006E4139" w:rsidRPr="00AD2E2F" w:rsidRDefault="006E4139" w:rsidP="00731E1A">
            <w:pPr>
              <w:autoSpaceDE w:val="0"/>
              <w:autoSpaceDN w:val="0"/>
              <w:adjustRightInd w:val="0"/>
            </w:pPr>
            <w:r>
              <w:t>Total</w:t>
            </w:r>
          </w:p>
        </w:tc>
        <w:tc>
          <w:tcPr>
            <w:tcW w:w="1170" w:type="dxa"/>
            <w:vAlign w:val="center"/>
          </w:tcPr>
          <w:p w:rsidR="006E4139" w:rsidRPr="00A31E30" w:rsidRDefault="006E4139" w:rsidP="00731E1A">
            <w:pPr>
              <w:autoSpaceDE w:val="0"/>
              <w:autoSpaceDN w:val="0"/>
              <w:adjustRightInd w:val="0"/>
              <w:jc w:val="right"/>
              <w:rPr>
                <w:u w:val="double"/>
              </w:rPr>
            </w:pPr>
            <w:r w:rsidRPr="00A31E30">
              <w:rPr>
                <w:u w:val="double"/>
              </w:rPr>
              <w:t>$266,730</w:t>
            </w:r>
          </w:p>
        </w:tc>
        <w:tc>
          <w:tcPr>
            <w:tcW w:w="1080" w:type="dxa"/>
            <w:vAlign w:val="center"/>
          </w:tcPr>
          <w:p w:rsidR="006E4139" w:rsidRDefault="006E4139" w:rsidP="00731E1A">
            <w:pPr>
              <w:autoSpaceDE w:val="0"/>
              <w:autoSpaceDN w:val="0"/>
              <w:adjustRightInd w:val="0"/>
              <w:jc w:val="right"/>
            </w:pPr>
            <w:r w:rsidRPr="00CF3C13">
              <w:rPr>
                <w:u w:val="double"/>
              </w:rPr>
              <w:t>100.00</w:t>
            </w:r>
            <w:r>
              <w:t>%</w:t>
            </w:r>
          </w:p>
        </w:tc>
        <w:tc>
          <w:tcPr>
            <w:tcW w:w="1170" w:type="dxa"/>
            <w:vAlign w:val="center"/>
          </w:tcPr>
          <w:p w:rsidR="006E4139" w:rsidRPr="00AD2E2F" w:rsidRDefault="006E4139" w:rsidP="00731E1A">
            <w:pPr>
              <w:autoSpaceDE w:val="0"/>
              <w:autoSpaceDN w:val="0"/>
              <w:adjustRightInd w:val="0"/>
              <w:jc w:val="right"/>
            </w:pPr>
          </w:p>
        </w:tc>
        <w:tc>
          <w:tcPr>
            <w:tcW w:w="1287" w:type="dxa"/>
            <w:vAlign w:val="center"/>
          </w:tcPr>
          <w:p w:rsidR="006E4139" w:rsidRPr="00CF3C13" w:rsidRDefault="006E4139" w:rsidP="00731E1A">
            <w:pPr>
              <w:autoSpaceDE w:val="0"/>
              <w:autoSpaceDN w:val="0"/>
              <w:adjustRightInd w:val="0"/>
              <w:jc w:val="right"/>
            </w:pPr>
            <w:r w:rsidRPr="00CF3C13">
              <w:rPr>
                <w:u w:val="double"/>
              </w:rPr>
              <w:t>5.43</w:t>
            </w:r>
            <w:r w:rsidRPr="00CF3C13">
              <w:t>%</w:t>
            </w:r>
          </w:p>
        </w:tc>
      </w:tr>
    </w:tbl>
    <w:p w:rsidR="006E4139" w:rsidRDefault="006E4139" w:rsidP="006E4139">
      <w:pPr>
        <w:autoSpaceDE w:val="0"/>
        <w:autoSpaceDN w:val="0"/>
        <w:adjustRightInd w:val="0"/>
        <w:jc w:val="both"/>
      </w:pPr>
      <w:r>
        <w:t xml:space="preserve">  Source: Audit Report and </w:t>
      </w:r>
      <w:r w:rsidRPr="00A148BD">
        <w:t>Utility responses to staff data requests.</w:t>
      </w:r>
    </w:p>
    <w:p w:rsidR="006E4139" w:rsidRDefault="006E4139" w:rsidP="006E4139">
      <w:pPr>
        <w:autoSpaceDE w:val="0"/>
        <w:autoSpaceDN w:val="0"/>
        <w:adjustRightInd w:val="0"/>
        <w:jc w:val="both"/>
      </w:pPr>
    </w:p>
    <w:p w:rsidR="006E4139" w:rsidRDefault="006E4139" w:rsidP="006E4139">
      <w:pPr>
        <w:autoSpaceDE w:val="0"/>
        <w:autoSpaceDN w:val="0"/>
        <w:adjustRightInd w:val="0"/>
        <w:jc w:val="both"/>
      </w:pPr>
      <w:r>
        <w:t xml:space="preserve">The weighted average cost rate for the short-term debt shown in </w:t>
      </w:r>
      <w:r w:rsidRPr="00C06517">
        <w:t>Table 4-</w:t>
      </w:r>
      <w:r w:rsidR="00370710" w:rsidRPr="00C06517">
        <w:t>1</w:t>
      </w:r>
      <w:r w:rsidR="00300C35" w:rsidRPr="00C06517">
        <w:t xml:space="preserve"> a</w:t>
      </w:r>
      <w:r w:rsidR="00300C35">
        <w:t>bove</w:t>
      </w:r>
      <w:r>
        <w:t xml:space="preserve">, which is comprised of the three December 31, 2016 promissory notes, is 5.00 percent. </w:t>
      </w:r>
    </w:p>
    <w:p w:rsidR="006E4139" w:rsidRDefault="006E4139" w:rsidP="006E4139">
      <w:pPr>
        <w:autoSpaceDE w:val="0"/>
        <w:autoSpaceDN w:val="0"/>
        <w:adjustRightInd w:val="0"/>
        <w:jc w:val="both"/>
      </w:pPr>
    </w:p>
    <w:p w:rsidR="00711E4A" w:rsidRDefault="006E4139" w:rsidP="006E4139">
      <w:pPr>
        <w:pStyle w:val="IssueHeading"/>
        <w:spacing w:after="0"/>
        <w:rPr>
          <w:rFonts w:ascii="Times New Roman" w:hAnsi="Times New Roman"/>
          <w:b w:val="0"/>
          <w:i w:val="0"/>
        </w:rPr>
        <w:sectPr w:rsidR="00711E4A" w:rsidSect="00EC04E4">
          <w:headerReference w:type="default" r:id="rId16"/>
          <w:headerReference w:type="first" r:id="rId17"/>
          <w:footerReference w:type="first" r:id="rId18"/>
          <w:pgSz w:w="12240" w:h="15840" w:code="1"/>
          <w:pgMar w:top="1584" w:right="1440" w:bottom="1440" w:left="1440" w:header="720" w:footer="720" w:gutter="0"/>
          <w:pgNumType w:start="2"/>
          <w:cols w:space="720"/>
          <w:formProt w:val="0"/>
          <w:docGrid w:linePitch="360"/>
        </w:sectPr>
      </w:pPr>
      <w:r w:rsidRPr="006E4139">
        <w:rPr>
          <w:rFonts w:ascii="Times New Roman" w:hAnsi="Times New Roman" w:cs="Times New Roman"/>
          <w:b w:val="0"/>
          <w:bCs w:val="0"/>
          <w:i w:val="0"/>
          <w:kern w:val="0"/>
          <w:szCs w:val="24"/>
        </w:rPr>
        <w:t xml:space="preserve">Staff also removed $1,995 in customer deposits based on the Utility’s assertion, and subsequent documentation, that no new deposits will be collected (unless the customers is renting their residence) and all deposits will be refunded for customers that have moved, or issued as a credit </w:t>
      </w:r>
      <w:r w:rsidRPr="006E4139">
        <w:rPr>
          <w:rFonts w:ascii="Times New Roman" w:hAnsi="Times New Roman" w:cs="Times New Roman"/>
          <w:b w:val="0"/>
          <w:bCs w:val="0"/>
          <w:i w:val="0"/>
          <w:kern w:val="0"/>
          <w:szCs w:val="24"/>
        </w:rPr>
        <w:lastRenderedPageBreak/>
        <w:t>memo for current customer.</w:t>
      </w:r>
      <w:r w:rsidR="006F5919">
        <w:rPr>
          <w:rStyle w:val="FootnoteReference"/>
          <w:rFonts w:ascii="Times New Roman" w:hAnsi="Times New Roman" w:cs="Times New Roman"/>
          <w:b w:val="0"/>
          <w:bCs w:val="0"/>
          <w:i w:val="0"/>
          <w:kern w:val="0"/>
          <w:szCs w:val="24"/>
        </w:rPr>
        <w:footnoteReference w:id="11"/>
      </w:r>
      <w:r w:rsidR="00AE516D" w:rsidRPr="00057422">
        <w:rPr>
          <w:rFonts w:cstheme="minorHAnsi"/>
        </w:rPr>
        <w:t xml:space="preserve"> </w:t>
      </w:r>
      <w:r w:rsidRPr="006E4139">
        <w:rPr>
          <w:rFonts w:ascii="Times New Roman" w:hAnsi="Times New Roman" w:cs="Times New Roman"/>
          <w:b w:val="0"/>
          <w:bCs w:val="0"/>
          <w:i w:val="0"/>
          <w:kern w:val="0"/>
          <w:szCs w:val="24"/>
        </w:rPr>
        <w:t>The Utility refunded or issued credit memos for customer deposits in December 2016.</w:t>
      </w:r>
      <w:r w:rsidR="006F5919">
        <w:rPr>
          <w:rStyle w:val="FootnoteReference"/>
          <w:rFonts w:ascii="Times New Roman" w:hAnsi="Times New Roman" w:cs="Times New Roman"/>
          <w:b w:val="0"/>
          <w:bCs w:val="0"/>
          <w:i w:val="0"/>
          <w:kern w:val="0"/>
          <w:szCs w:val="24"/>
        </w:rPr>
        <w:footnoteReference w:id="12"/>
      </w:r>
      <w:r w:rsidR="00372DF3">
        <w:rPr>
          <w:rFonts w:ascii="Times New Roman" w:hAnsi="Times New Roman" w:cs="Times New Roman"/>
          <w:b w:val="0"/>
          <w:bCs w:val="0"/>
          <w:i w:val="0"/>
          <w:kern w:val="0"/>
          <w:szCs w:val="24"/>
        </w:rPr>
        <w:t xml:space="preserve"> </w:t>
      </w:r>
      <w:r w:rsidRPr="006E4139">
        <w:rPr>
          <w:rFonts w:ascii="Times New Roman" w:hAnsi="Times New Roman" w:cs="Times New Roman"/>
          <w:b w:val="0"/>
          <w:bCs w:val="0"/>
          <w:i w:val="0"/>
          <w:kern w:val="0"/>
          <w:szCs w:val="24"/>
        </w:rPr>
        <w:t>The</w:t>
      </w:r>
      <w:r w:rsidR="00CB17B4">
        <w:rPr>
          <w:rFonts w:ascii="Times New Roman" w:hAnsi="Times New Roman" w:cs="Times New Roman"/>
          <w:b w:val="0"/>
          <w:bCs w:val="0"/>
          <w:i w:val="0"/>
          <w:kern w:val="0"/>
          <w:szCs w:val="24"/>
        </w:rPr>
        <w:t xml:space="preserve"> </w:t>
      </w:r>
      <w:r w:rsidRPr="006E4139">
        <w:rPr>
          <w:rFonts w:ascii="Times New Roman" w:hAnsi="Times New Roman" w:cs="Times New Roman"/>
          <w:b w:val="0"/>
          <w:bCs w:val="0"/>
          <w:i w:val="0"/>
          <w:kern w:val="0"/>
          <w:szCs w:val="24"/>
        </w:rPr>
        <w:t>Utility</w:t>
      </w:r>
      <w:r w:rsidR="004F31BB">
        <w:rPr>
          <w:rFonts w:ascii="Times New Roman" w:hAnsi="Times New Roman" w:cs="Times New Roman"/>
          <w:b w:val="0"/>
          <w:bCs w:val="0"/>
          <w:i w:val="0"/>
          <w:kern w:val="0"/>
          <w:szCs w:val="24"/>
        </w:rPr>
        <w:t>’</w:t>
      </w:r>
      <w:r w:rsidRPr="006E4139">
        <w:rPr>
          <w:rFonts w:ascii="Times New Roman" w:hAnsi="Times New Roman" w:cs="Times New Roman"/>
          <w:b w:val="0"/>
          <w:bCs w:val="0"/>
          <w:i w:val="0"/>
          <w:kern w:val="0"/>
          <w:szCs w:val="24"/>
        </w:rPr>
        <w:t>s capital structure has been reconciled with staff’s recommended rate base. The appropriate ROE for the Utility is 11.16 percent based on the Commission-approved leverage formula currently in effect.</w:t>
      </w:r>
      <w:r w:rsidR="006F5919">
        <w:rPr>
          <w:rStyle w:val="FootnoteReference"/>
          <w:rFonts w:ascii="Times New Roman" w:hAnsi="Times New Roman" w:cs="Times New Roman"/>
          <w:b w:val="0"/>
          <w:bCs w:val="0"/>
          <w:i w:val="0"/>
          <w:kern w:val="0"/>
          <w:szCs w:val="24"/>
        </w:rPr>
        <w:footnoteReference w:id="13"/>
      </w:r>
      <w:r w:rsidR="00372DF3" w:rsidRPr="00057422">
        <w:rPr>
          <w:rFonts w:cstheme="minorHAnsi"/>
        </w:rPr>
        <w:t xml:space="preserve"> </w:t>
      </w:r>
      <w:r w:rsidRPr="006E4139">
        <w:rPr>
          <w:rFonts w:ascii="Times New Roman" w:hAnsi="Times New Roman" w:cs="Times New Roman"/>
          <w:b w:val="0"/>
          <w:bCs w:val="0"/>
          <w:i w:val="0"/>
          <w:kern w:val="0"/>
          <w:szCs w:val="24"/>
        </w:rPr>
        <w:t>Staff recommends an ROE of 11.16 percent, with a range of 10.16 percent to 12.16 percent, and an overall rate of return of 5.34 percent. The ROE and overall rate of return are shown on Schedule No. 2</w:t>
      </w:r>
      <w:r w:rsidRPr="006F5919">
        <w:rPr>
          <w:rFonts w:ascii="Times New Roman" w:hAnsi="Times New Roman"/>
          <w:b w:val="0"/>
          <w:i w:val="0"/>
        </w:rPr>
        <w:t>.</w:t>
      </w:r>
    </w:p>
    <w:p w:rsidR="00711E4A" w:rsidRDefault="00711E4A" w:rsidP="00711E4A">
      <w:pPr>
        <w:pStyle w:val="IssueHeading"/>
        <w:rPr>
          <w:vanish/>
          <w:specVanish/>
        </w:rPr>
      </w:pPr>
      <w:r w:rsidRPr="004C3641">
        <w:lastRenderedPageBreak/>
        <w:t xml:space="preserve">Issue </w:t>
      </w:r>
      <w:fldSimple w:instr=" SEQ Issue \* MERGEFORMAT ">
        <w:r w:rsidR="001F7353">
          <w:rPr>
            <w:noProof/>
          </w:rPr>
          <w:t>5</w:t>
        </w:r>
      </w:fldSimple>
      <w:r w:rsidRPr="004C3641">
        <w:t>:</w:t>
      </w:r>
      <w:r>
        <w:fldChar w:fldCharType="begin"/>
      </w:r>
      <w:r>
        <w:instrText xml:space="preserve"> TC "</w:instrText>
      </w:r>
      <w:bookmarkStart w:id="21" w:name="_Toc486488698"/>
      <w:r>
        <w:instrText>Issue 5 Test Year Revenues</w:instrText>
      </w:r>
      <w:bookmarkEnd w:id="21"/>
      <w:r>
        <w:instrText xml:space="preserve">" \l 1 </w:instrText>
      </w:r>
      <w:r>
        <w:fldChar w:fldCharType="end"/>
      </w:r>
      <w:r>
        <w:t> </w:t>
      </w:r>
    </w:p>
    <w:p w:rsidR="00711E4A" w:rsidRDefault="00711E4A" w:rsidP="00711E4A">
      <w:pPr>
        <w:pStyle w:val="BodyText"/>
      </w:pPr>
      <w:r>
        <w:t>  What are the appropriate test year revenues for Beaches Sewer Systems, Inc.?</w:t>
      </w:r>
    </w:p>
    <w:p w:rsidR="00711E4A" w:rsidRPr="004C3641" w:rsidRDefault="00711E4A" w:rsidP="00711E4A">
      <w:pPr>
        <w:pStyle w:val="IssueSubsectionHeading"/>
        <w:rPr>
          <w:vanish/>
          <w:specVanish/>
        </w:rPr>
      </w:pPr>
      <w:r w:rsidRPr="004C3641">
        <w:t>Recommendation: </w:t>
      </w:r>
    </w:p>
    <w:p w:rsidR="00711E4A" w:rsidRDefault="00711E4A" w:rsidP="00711E4A">
      <w:pPr>
        <w:pStyle w:val="BodyText"/>
      </w:pPr>
      <w:r>
        <w:t xml:space="preserve"> The appropriate test year revenues for Beaches are $131,256. (Friedrich) </w:t>
      </w:r>
    </w:p>
    <w:p w:rsidR="00711E4A" w:rsidRPr="004C3641" w:rsidRDefault="00711E4A" w:rsidP="00711E4A">
      <w:pPr>
        <w:pStyle w:val="IssueSubsectionHeading"/>
        <w:rPr>
          <w:vanish/>
          <w:specVanish/>
        </w:rPr>
      </w:pPr>
      <w:r w:rsidRPr="004C3641">
        <w:t>Staff Analysis: </w:t>
      </w:r>
    </w:p>
    <w:p w:rsidR="00711E4A" w:rsidRPr="00711E4A" w:rsidRDefault="00711E4A" w:rsidP="00711E4A">
      <w:pPr>
        <w:pStyle w:val="IssueHeading"/>
        <w:spacing w:after="0"/>
        <w:rPr>
          <w:rFonts w:ascii="Times New Roman" w:hAnsi="Times New Roman" w:cs="Times New Roman"/>
          <w:b w:val="0"/>
          <w:i w:val="0"/>
        </w:rPr>
        <w:sectPr w:rsidR="00711E4A" w:rsidRPr="00711E4A" w:rsidSect="0068481F">
          <w:pgSz w:w="12240" w:h="15840" w:code="1"/>
          <w:pgMar w:top="1584" w:right="1440" w:bottom="1440" w:left="1440" w:header="720" w:footer="720" w:gutter="0"/>
          <w:cols w:space="720"/>
          <w:formProt w:val="0"/>
          <w:docGrid w:linePitch="360"/>
        </w:sectPr>
      </w:pPr>
      <w:r>
        <w:t> </w:t>
      </w:r>
      <w:r w:rsidRPr="00711E4A">
        <w:rPr>
          <w:rFonts w:ascii="Times New Roman" w:hAnsi="Times New Roman" w:cs="Times New Roman"/>
          <w:b w:val="0"/>
          <w:i w:val="0"/>
        </w:rPr>
        <w:t>Beaches recorded total test year revenues of $131,149. The wastewater revenues included $124,237 of service revenues, $2,132 of miscellaneous revenues, and $4,780 of guaranteed revenues. Based on staff’s review of the Utility’s billing determinants and the service rates that were in effect during the test year, staff determined test year service revenues should be $124,324. This results in an increase of $87 ($124,324 - $124,237) to service revenues. In addition, staff made adjustments to miscellaneous revenues. Staff determined miscellaneous revenues should be $2,160. Staff’s audit findings revealed that the Utility was charging a normal reconnection charge of $14.64 when their approved tariff rate is $15.00 for this charge. This results in an increase of $28 ($2,160 - $2,132) to miscellaneous revenues. Staff also determined that guaranteed revenues should be $4,772, resulting in a decrease of $8 ($4,780 - $4,772) to Beaches recorded guaranteed revenues during the test year. Based on the above, the appropriate test year revenues for Beaches’ wastewater system are $131,256.</w:t>
      </w:r>
    </w:p>
    <w:p w:rsidR="00AA7231" w:rsidRDefault="00AA7231" w:rsidP="006E4139">
      <w:pPr>
        <w:pStyle w:val="IssueHeading"/>
        <w:spacing w:after="0"/>
        <w:rPr>
          <w:vanish/>
          <w:specVanish/>
        </w:rPr>
      </w:pPr>
      <w:r w:rsidRPr="004C3641">
        <w:lastRenderedPageBreak/>
        <w:t xml:space="preserve">Issue </w:t>
      </w:r>
      <w:r w:rsidR="00711E4A">
        <w:fldChar w:fldCharType="begin"/>
      </w:r>
      <w:r w:rsidR="00711E4A">
        <w:instrText>seq issue \r 6</w:instrText>
      </w:r>
      <w:r w:rsidR="00711E4A">
        <w:fldChar w:fldCharType="separate"/>
      </w:r>
      <w:r w:rsidR="001F7353">
        <w:rPr>
          <w:noProof/>
        </w:rPr>
        <w:t>6</w:t>
      </w:r>
      <w:r w:rsidR="00711E4A">
        <w:rPr>
          <w:noProof/>
        </w:rPr>
        <w:fldChar w:fldCharType="end"/>
      </w:r>
      <w:r w:rsidRPr="004C3641">
        <w:t>:</w:t>
      </w:r>
      <w:r>
        <w:fldChar w:fldCharType="begin"/>
      </w:r>
      <w:r>
        <w:instrText xml:space="preserve"> TC "</w:instrText>
      </w:r>
      <w:bookmarkStart w:id="22" w:name="_Toc486488699"/>
      <w:r w:rsidR="00980451">
        <w:instrText xml:space="preserve">Issue </w:instrText>
      </w:r>
      <w:r>
        <w:fldChar w:fldCharType="begin"/>
      </w:r>
      <w:r>
        <w:instrText xml:space="preserve"> SEQ issue \c </w:instrText>
      </w:r>
      <w:r>
        <w:fldChar w:fldCharType="separate"/>
      </w:r>
      <w:r w:rsidR="001F7353">
        <w:rPr>
          <w:noProof/>
        </w:rPr>
        <w:instrText>6</w:instrText>
      </w:r>
      <w:r>
        <w:fldChar w:fldCharType="end"/>
      </w:r>
      <w:r w:rsidR="00980451">
        <w:instrText xml:space="preserve"> Operating Expenses</w:instrText>
      </w:r>
      <w:bookmarkEnd w:id="22"/>
      <w:r>
        <w:instrText xml:space="preserve">" \l 1 </w:instrText>
      </w:r>
      <w:r>
        <w:fldChar w:fldCharType="end"/>
      </w:r>
      <w:r>
        <w:t> </w:t>
      </w:r>
    </w:p>
    <w:p w:rsidR="00AA7231" w:rsidRDefault="00AA7231">
      <w:pPr>
        <w:pStyle w:val="BodyText"/>
      </w:pPr>
      <w:r>
        <w:t> What is the appropriate amount of operating expense for Beaches Sewer Systems, Inc.?</w:t>
      </w:r>
    </w:p>
    <w:p w:rsidR="00AA7231" w:rsidRPr="00D704F7" w:rsidRDefault="00AA7231" w:rsidP="00D704F7">
      <w:pPr>
        <w:pStyle w:val="IssueSubsectionHeading"/>
        <w:rPr>
          <w:rFonts w:ascii="Times New Roman" w:hAnsi="Times New Roman" w:cs="Times New Roman"/>
          <w:b w:val="0"/>
          <w:bCs w:val="0"/>
          <w:i w:val="0"/>
          <w:iCs w:val="0"/>
          <w:szCs w:val="24"/>
        </w:rPr>
      </w:pPr>
      <w:r w:rsidRPr="004C3641">
        <w:t>Recommendation:</w:t>
      </w:r>
      <w:r w:rsidR="00D704F7" w:rsidRPr="00D704F7">
        <w:rPr>
          <w:rFonts w:ascii="Times New Roman" w:hAnsi="Times New Roman"/>
        </w:rPr>
        <w:t xml:space="preserve"> </w:t>
      </w:r>
      <w:r w:rsidR="00D704F7" w:rsidRPr="00D704F7">
        <w:rPr>
          <w:rFonts w:ascii="Times New Roman" w:hAnsi="Times New Roman" w:cs="Times New Roman"/>
          <w:b w:val="0"/>
          <w:bCs w:val="0"/>
          <w:i w:val="0"/>
          <w:iCs w:val="0"/>
          <w:szCs w:val="24"/>
        </w:rPr>
        <w:t>The appropriate amount of operating expense for Beaches is $155,232</w:t>
      </w:r>
      <w:r w:rsidR="009933FC">
        <w:rPr>
          <w:rFonts w:ascii="Times New Roman" w:hAnsi="Times New Roman" w:cs="Times New Roman"/>
          <w:b w:val="0"/>
          <w:bCs w:val="0"/>
          <w:i w:val="0"/>
          <w:iCs w:val="0"/>
          <w:szCs w:val="24"/>
        </w:rPr>
        <w:t>.</w:t>
      </w:r>
      <w:r>
        <w:t xml:space="preserve"> </w:t>
      </w:r>
      <w:r w:rsidRPr="00D704F7">
        <w:rPr>
          <w:rFonts w:ascii="Times New Roman" w:hAnsi="Times New Roman" w:cs="Times New Roman"/>
          <w:b w:val="0"/>
          <w:bCs w:val="0"/>
          <w:i w:val="0"/>
          <w:iCs w:val="0"/>
          <w:szCs w:val="24"/>
        </w:rPr>
        <w:t>(Brown, Matthews)</w:t>
      </w:r>
    </w:p>
    <w:p w:rsidR="00AA7231" w:rsidRPr="004C3641" w:rsidRDefault="00AA7231">
      <w:pPr>
        <w:pStyle w:val="IssueSubsectionHeading"/>
        <w:rPr>
          <w:vanish/>
          <w:specVanish/>
        </w:rPr>
      </w:pPr>
      <w:r w:rsidRPr="004C3641">
        <w:t>Staff Analysis: </w:t>
      </w:r>
    </w:p>
    <w:p w:rsidR="00D704F7" w:rsidRPr="00A148BD" w:rsidRDefault="00AA7231" w:rsidP="00D704F7">
      <w:pPr>
        <w:autoSpaceDE w:val="0"/>
        <w:autoSpaceDN w:val="0"/>
        <w:adjustRightInd w:val="0"/>
        <w:jc w:val="both"/>
        <w:rPr>
          <w:rFonts w:cstheme="minorHAnsi"/>
        </w:rPr>
      </w:pPr>
      <w:r>
        <w:t> </w:t>
      </w:r>
      <w:r w:rsidR="00D704F7" w:rsidRPr="00AD2E2F">
        <w:rPr>
          <w:rFonts w:cstheme="minorHAnsi"/>
        </w:rPr>
        <w:t>Beaches recorded operating expense of $146,044 for the test year ended June 30, 2016. The test year O&amp;M expenses have been reviewed, including invoices, canceled checks, and other supporting documentation. Staff made several adjustments to the Utility</w:t>
      </w:r>
      <w:r w:rsidR="004F31BB">
        <w:rPr>
          <w:rFonts w:cstheme="minorHAnsi"/>
        </w:rPr>
        <w:t>’</w:t>
      </w:r>
      <w:r w:rsidR="00D704F7" w:rsidRPr="00AD2E2F">
        <w:rPr>
          <w:rFonts w:cstheme="minorHAnsi"/>
        </w:rPr>
        <w:t>s operating expenses as summarized below.</w:t>
      </w:r>
    </w:p>
    <w:p w:rsidR="00D704F7" w:rsidRPr="00A148BD" w:rsidRDefault="00D704F7" w:rsidP="00D704F7">
      <w:pPr>
        <w:autoSpaceDE w:val="0"/>
        <w:autoSpaceDN w:val="0"/>
        <w:adjustRightInd w:val="0"/>
        <w:rPr>
          <w:rFonts w:ascii="Arial" w:hAnsi="Arial" w:cs="Arial"/>
          <w:b/>
          <w:bCs/>
        </w:rPr>
      </w:pPr>
    </w:p>
    <w:p w:rsidR="00D704F7" w:rsidRPr="00AD2E2F" w:rsidRDefault="00D704F7" w:rsidP="00D704F7">
      <w:pPr>
        <w:autoSpaceDE w:val="0"/>
        <w:autoSpaceDN w:val="0"/>
        <w:adjustRightInd w:val="0"/>
        <w:rPr>
          <w:rFonts w:ascii="Arial" w:hAnsi="Arial" w:cs="Arial"/>
          <w:b/>
          <w:bCs/>
        </w:rPr>
      </w:pPr>
      <w:r w:rsidRPr="00AD2E2F">
        <w:rPr>
          <w:rFonts w:ascii="Arial" w:hAnsi="Arial" w:cs="Arial"/>
          <w:b/>
          <w:bCs/>
        </w:rPr>
        <w:t>Salaries and Wages – Officers, Directors, and Majority Stockholders (703)</w:t>
      </w:r>
    </w:p>
    <w:p w:rsidR="00D704F7" w:rsidRPr="00AD2E2F" w:rsidRDefault="00D704F7" w:rsidP="00D704F7">
      <w:pPr>
        <w:autoSpaceDE w:val="0"/>
        <w:autoSpaceDN w:val="0"/>
        <w:adjustRightInd w:val="0"/>
        <w:jc w:val="both"/>
      </w:pPr>
      <w:r w:rsidRPr="00AD2E2F">
        <w:t>Beaches recorded salaries and wages – officers, directors, and majority stockholders expense of $58,274. In response to staff’s audit report, the Utility reflected salaries of $32,400 for the President and $19,800 for the Vice-President.</w:t>
      </w:r>
      <w:r w:rsidRPr="00AD2E2F">
        <w:rPr>
          <w:rStyle w:val="FootnoteReference"/>
        </w:rPr>
        <w:footnoteReference w:id="14"/>
      </w:r>
      <w:r w:rsidRPr="00AD2E2F">
        <w:t xml:space="preserve"> The Utility also included $3,993 for payroll taxes and a total of $2,000 for </w:t>
      </w:r>
      <w:r w:rsidR="00647B7A" w:rsidRPr="00AD2E2F">
        <w:t>director’s</w:t>
      </w:r>
      <w:r w:rsidRPr="00AD2E2F">
        <w:t xml:space="preserve"> fees. As such, total salaries and wages according to the Utility are $58,193 ($32,400 + $19,800 + $3,993 + $2,000). The three-year average for salaries and wages is $44,667 based on amounts reported in the Utility’s 2013-2015 Annual Reports. Staff notes that the Vice-President’s salary reflects an increase from January 1, 2016</w:t>
      </w:r>
      <w:r w:rsidR="00D03D41">
        <w:t>,</w:t>
      </w:r>
      <w:r w:rsidRPr="00AD2E2F">
        <w:t xml:space="preserve"> through the end of the test year, June 30, 2016. Staff believes that to get an accurate picture of test year salaries, the increase to the Vice-President’s salary should be applied to all 12 months. Since six months were already included in the Utility’s calculation, an additional six months should</w:t>
      </w:r>
      <w:r w:rsidR="00647B7A">
        <w:t xml:space="preserve"> be</w:t>
      </w:r>
      <w:r w:rsidRPr="00AD2E2F">
        <w:t xml:space="preserve"> added. This results in a $9,000 increase ($1,500 x 6 months), bringing the Vice-President’s salary to $28,800, and total salaries to $61,200. The Utility also made several additional changes to requested salaries after the test year as illustrated below</w:t>
      </w:r>
      <w:r w:rsidR="003C54F2">
        <w:t xml:space="preserve"> in Table </w:t>
      </w:r>
      <w:r w:rsidR="004F31BB">
        <w:t>6</w:t>
      </w:r>
      <w:r w:rsidR="003C54F2">
        <w:t>-1</w:t>
      </w:r>
      <w:r w:rsidR="006D2CA8">
        <w:t>.</w:t>
      </w:r>
    </w:p>
    <w:p w:rsidR="00D704F7" w:rsidRPr="00AD2E2F" w:rsidRDefault="00D704F7" w:rsidP="00D704F7">
      <w:pPr>
        <w:autoSpaceDE w:val="0"/>
        <w:autoSpaceDN w:val="0"/>
        <w:adjustRightInd w:val="0"/>
        <w:jc w:val="both"/>
      </w:pPr>
    </w:p>
    <w:p w:rsidR="00D704F7" w:rsidRPr="00D704F7" w:rsidRDefault="00D704F7" w:rsidP="00D704F7">
      <w:pPr>
        <w:autoSpaceDE w:val="0"/>
        <w:autoSpaceDN w:val="0"/>
        <w:adjustRightInd w:val="0"/>
        <w:jc w:val="center"/>
        <w:rPr>
          <w:rFonts w:ascii="Arial" w:hAnsi="Arial" w:cs="Arial"/>
          <w:b/>
        </w:rPr>
      </w:pPr>
      <w:r w:rsidRPr="00D704F7">
        <w:rPr>
          <w:rFonts w:ascii="Arial" w:hAnsi="Arial" w:cs="Arial"/>
          <w:b/>
        </w:rPr>
        <w:t xml:space="preserve">Table </w:t>
      </w:r>
      <w:r w:rsidR="008465DC">
        <w:rPr>
          <w:rFonts w:ascii="Arial" w:hAnsi="Arial" w:cs="Arial"/>
          <w:b/>
        </w:rPr>
        <w:t>6</w:t>
      </w:r>
      <w:r w:rsidRPr="00D704F7">
        <w:rPr>
          <w:rFonts w:ascii="Arial" w:hAnsi="Arial" w:cs="Arial"/>
          <w:b/>
        </w:rPr>
        <w:t>-1</w:t>
      </w:r>
    </w:p>
    <w:p w:rsidR="00D704F7" w:rsidRPr="00D704F7" w:rsidRDefault="00D704F7" w:rsidP="00D704F7">
      <w:pPr>
        <w:autoSpaceDE w:val="0"/>
        <w:autoSpaceDN w:val="0"/>
        <w:adjustRightInd w:val="0"/>
        <w:jc w:val="center"/>
        <w:rPr>
          <w:rFonts w:ascii="Arial" w:hAnsi="Arial" w:cs="Arial"/>
          <w:b/>
        </w:rPr>
      </w:pPr>
      <w:r w:rsidRPr="00D704F7">
        <w:rPr>
          <w:rFonts w:ascii="Arial" w:hAnsi="Arial" w:cs="Arial"/>
          <w:b/>
        </w:rPr>
        <w:t xml:space="preserve">Change in Salaries </w:t>
      </w:r>
    </w:p>
    <w:tbl>
      <w:tblPr>
        <w:tblW w:w="7616" w:type="dxa"/>
        <w:jc w:val="center"/>
        <w:tblInd w:w="-279" w:type="dxa"/>
        <w:tblLook w:val="04A0" w:firstRow="1" w:lastRow="0" w:firstColumn="1" w:lastColumn="0" w:noHBand="0" w:noVBand="1"/>
      </w:tblPr>
      <w:tblGrid>
        <w:gridCol w:w="3358"/>
        <w:gridCol w:w="1080"/>
        <w:gridCol w:w="1018"/>
        <w:gridCol w:w="1080"/>
        <w:gridCol w:w="1080"/>
      </w:tblGrid>
      <w:tr w:rsidR="00D704F7" w:rsidRPr="00AD2E2F" w:rsidTr="00731E1A">
        <w:trPr>
          <w:trHeight w:val="300"/>
          <w:jc w:val="center"/>
        </w:trPr>
        <w:tc>
          <w:tcPr>
            <w:tcW w:w="33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4F7" w:rsidRPr="00AD2E2F" w:rsidRDefault="00D704F7" w:rsidP="00731E1A">
            <w:pPr>
              <w:jc w:val="center"/>
              <w:rPr>
                <w:rFonts w:cstheme="minorHAnsi"/>
                <w:bCs/>
                <w:color w:val="000000"/>
              </w:rPr>
            </w:pPr>
            <w:r w:rsidRPr="00AD2E2F">
              <w:rPr>
                <w:rFonts w:cstheme="minorHAnsi"/>
                <w:bCs/>
                <w:color w:val="000000"/>
              </w:rPr>
              <w:t>Position</w:t>
            </w:r>
          </w:p>
        </w:tc>
        <w:tc>
          <w:tcPr>
            <w:tcW w:w="1080" w:type="dxa"/>
            <w:tcBorders>
              <w:top w:val="single" w:sz="4" w:space="0" w:color="auto"/>
              <w:left w:val="nil"/>
              <w:bottom w:val="single" w:sz="4" w:space="0" w:color="auto"/>
              <w:right w:val="single" w:sz="4" w:space="0" w:color="auto"/>
            </w:tcBorders>
            <w:shd w:val="clear" w:color="auto" w:fill="auto"/>
            <w:noWrap/>
            <w:hideMark/>
          </w:tcPr>
          <w:p w:rsidR="00D704F7" w:rsidRPr="00AD2E2F" w:rsidRDefault="00D704F7" w:rsidP="006F5919">
            <w:pPr>
              <w:jc w:val="center"/>
              <w:rPr>
                <w:rFonts w:cstheme="minorHAnsi"/>
                <w:bCs/>
                <w:color w:val="000000"/>
              </w:rPr>
            </w:pPr>
            <w:r w:rsidRPr="00AD2E2F">
              <w:rPr>
                <w:rFonts w:cstheme="minorHAnsi"/>
                <w:bCs/>
                <w:color w:val="000000"/>
              </w:rPr>
              <w:t>Utility TY</w:t>
            </w:r>
          </w:p>
        </w:tc>
        <w:tc>
          <w:tcPr>
            <w:tcW w:w="1018" w:type="dxa"/>
            <w:tcBorders>
              <w:top w:val="single" w:sz="4" w:space="0" w:color="auto"/>
              <w:left w:val="nil"/>
              <w:bottom w:val="single" w:sz="4" w:space="0" w:color="auto"/>
              <w:right w:val="nil"/>
            </w:tcBorders>
            <w:shd w:val="clear" w:color="auto" w:fill="auto"/>
            <w:noWrap/>
            <w:vAlign w:val="bottom"/>
            <w:hideMark/>
          </w:tcPr>
          <w:p w:rsidR="00D704F7" w:rsidRPr="00AD2E2F" w:rsidRDefault="00D704F7" w:rsidP="006F5919">
            <w:pPr>
              <w:jc w:val="center"/>
              <w:rPr>
                <w:rFonts w:cstheme="minorHAnsi"/>
                <w:bCs/>
                <w:color w:val="000000"/>
              </w:rPr>
            </w:pPr>
            <w:r w:rsidRPr="00AD2E2F">
              <w:rPr>
                <w:rFonts w:cstheme="minorHAnsi"/>
                <w:bCs/>
                <w:color w:val="000000"/>
              </w:rPr>
              <w:t>Staff</w:t>
            </w:r>
          </w:p>
          <w:p w:rsidR="00D704F7" w:rsidRPr="00AD2E2F" w:rsidRDefault="00D704F7" w:rsidP="006F5919">
            <w:pPr>
              <w:jc w:val="center"/>
              <w:rPr>
                <w:rFonts w:cstheme="minorHAnsi"/>
                <w:bCs/>
                <w:color w:val="000000"/>
              </w:rPr>
            </w:pPr>
            <w:r w:rsidRPr="00AD2E2F">
              <w:rPr>
                <w:rFonts w:cstheme="minorHAnsi"/>
                <w:bCs/>
                <w:color w:val="000000"/>
              </w:rPr>
              <w:t>TY</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5919" w:rsidRDefault="006F5919" w:rsidP="006F5919">
            <w:pPr>
              <w:jc w:val="center"/>
              <w:rPr>
                <w:rFonts w:cstheme="minorHAnsi"/>
                <w:bCs/>
                <w:color w:val="000000"/>
              </w:rPr>
            </w:pPr>
            <w:r>
              <w:rPr>
                <w:rFonts w:cstheme="minorHAnsi"/>
                <w:bCs/>
                <w:color w:val="000000"/>
              </w:rPr>
              <w:t>Utility</w:t>
            </w:r>
          </w:p>
          <w:p w:rsidR="00D704F7" w:rsidRPr="00AD2E2F" w:rsidRDefault="00D704F7" w:rsidP="006F5919">
            <w:pPr>
              <w:jc w:val="center"/>
              <w:rPr>
                <w:rFonts w:cstheme="minorHAnsi"/>
                <w:bCs/>
                <w:color w:val="000000"/>
              </w:rPr>
            </w:pPr>
            <w:r w:rsidRPr="00AD2E2F">
              <w:rPr>
                <w:rFonts w:cstheme="minorHAnsi"/>
                <w:bCs/>
                <w:color w:val="000000"/>
              </w:rPr>
              <w:t>7/1/2016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F5919" w:rsidRDefault="006F5919" w:rsidP="006F5919">
            <w:pPr>
              <w:jc w:val="center"/>
              <w:rPr>
                <w:rFonts w:cstheme="minorHAnsi"/>
                <w:bCs/>
                <w:color w:val="000000"/>
              </w:rPr>
            </w:pPr>
            <w:r>
              <w:rPr>
                <w:rFonts w:cstheme="minorHAnsi"/>
                <w:bCs/>
                <w:color w:val="000000"/>
              </w:rPr>
              <w:t>Utility</w:t>
            </w:r>
          </w:p>
          <w:p w:rsidR="00D704F7" w:rsidRPr="00AD2E2F" w:rsidRDefault="00D704F7" w:rsidP="006F5919">
            <w:pPr>
              <w:jc w:val="center"/>
              <w:rPr>
                <w:rFonts w:cstheme="minorHAnsi"/>
                <w:bCs/>
                <w:color w:val="000000"/>
              </w:rPr>
            </w:pPr>
            <w:r w:rsidRPr="00AD2E2F">
              <w:rPr>
                <w:rFonts w:cstheme="minorHAnsi"/>
                <w:bCs/>
                <w:color w:val="000000"/>
              </w:rPr>
              <w:t>1/1/2017</w:t>
            </w:r>
          </w:p>
        </w:tc>
      </w:tr>
      <w:tr w:rsidR="00D704F7" w:rsidRPr="00AD2E2F" w:rsidTr="00731E1A">
        <w:trPr>
          <w:trHeight w:val="300"/>
          <w:jc w:val="center"/>
        </w:trPr>
        <w:tc>
          <w:tcPr>
            <w:tcW w:w="3358" w:type="dxa"/>
            <w:tcBorders>
              <w:top w:val="nil"/>
              <w:left w:val="single" w:sz="4" w:space="0" w:color="auto"/>
              <w:bottom w:val="nil"/>
              <w:right w:val="single" w:sz="4" w:space="0" w:color="auto"/>
            </w:tcBorders>
            <w:shd w:val="clear" w:color="auto" w:fill="auto"/>
            <w:noWrap/>
            <w:vAlign w:val="bottom"/>
            <w:hideMark/>
          </w:tcPr>
          <w:p w:rsidR="00D704F7" w:rsidRPr="00AD2E2F" w:rsidRDefault="00D704F7" w:rsidP="00731E1A">
            <w:pPr>
              <w:rPr>
                <w:rFonts w:cstheme="minorHAnsi"/>
                <w:color w:val="000000"/>
              </w:rPr>
            </w:pPr>
            <w:r w:rsidRPr="00AD2E2F">
              <w:rPr>
                <w:rFonts w:cstheme="minorHAnsi"/>
                <w:color w:val="000000"/>
              </w:rPr>
              <w:t>President</w:t>
            </w:r>
          </w:p>
        </w:tc>
        <w:tc>
          <w:tcPr>
            <w:tcW w:w="1080" w:type="dxa"/>
            <w:tcBorders>
              <w:top w:val="nil"/>
              <w:left w:val="nil"/>
              <w:bottom w:val="nil"/>
              <w:right w:val="single" w:sz="4" w:space="0" w:color="auto"/>
            </w:tcBorders>
            <w:shd w:val="clear" w:color="auto" w:fill="auto"/>
            <w:noWrap/>
            <w:vAlign w:val="bottom"/>
          </w:tcPr>
          <w:p w:rsidR="00D704F7" w:rsidRPr="00AD2E2F" w:rsidRDefault="00D704F7" w:rsidP="00731E1A">
            <w:pPr>
              <w:jc w:val="right"/>
              <w:rPr>
                <w:rFonts w:cstheme="minorHAnsi"/>
                <w:color w:val="000000"/>
              </w:rPr>
            </w:pPr>
            <w:r w:rsidRPr="00AD2E2F">
              <w:rPr>
                <w:rFonts w:cstheme="minorHAnsi"/>
                <w:color w:val="000000"/>
              </w:rPr>
              <w:t>$32,400</w:t>
            </w:r>
          </w:p>
        </w:tc>
        <w:tc>
          <w:tcPr>
            <w:tcW w:w="1018" w:type="dxa"/>
            <w:tcBorders>
              <w:top w:val="nil"/>
              <w:left w:val="nil"/>
              <w:bottom w:val="nil"/>
              <w:right w:val="nil"/>
            </w:tcBorders>
            <w:shd w:val="clear" w:color="auto" w:fill="auto"/>
            <w:noWrap/>
            <w:vAlign w:val="bottom"/>
            <w:hideMark/>
          </w:tcPr>
          <w:p w:rsidR="00D704F7" w:rsidRPr="00AD2E2F" w:rsidRDefault="00D704F7" w:rsidP="00731E1A">
            <w:pPr>
              <w:jc w:val="right"/>
              <w:rPr>
                <w:rFonts w:cstheme="minorHAnsi"/>
                <w:color w:val="000000"/>
              </w:rPr>
            </w:pPr>
            <w:r w:rsidRPr="00AD2E2F">
              <w:rPr>
                <w:rFonts w:cstheme="minorHAnsi"/>
                <w:color w:val="000000"/>
              </w:rPr>
              <w:t>$32,400</w:t>
            </w:r>
          </w:p>
        </w:tc>
        <w:tc>
          <w:tcPr>
            <w:tcW w:w="1080" w:type="dxa"/>
            <w:tcBorders>
              <w:top w:val="nil"/>
              <w:left w:val="single" w:sz="4" w:space="0" w:color="auto"/>
              <w:bottom w:val="nil"/>
              <w:right w:val="single" w:sz="4" w:space="0" w:color="auto"/>
            </w:tcBorders>
            <w:shd w:val="clear" w:color="auto" w:fill="auto"/>
            <w:noWrap/>
            <w:vAlign w:val="bottom"/>
            <w:hideMark/>
          </w:tcPr>
          <w:p w:rsidR="00D704F7" w:rsidRPr="00AD2E2F" w:rsidRDefault="00D704F7" w:rsidP="00731E1A">
            <w:pPr>
              <w:jc w:val="right"/>
              <w:rPr>
                <w:rFonts w:cstheme="minorHAnsi"/>
                <w:color w:val="000000"/>
              </w:rPr>
            </w:pPr>
            <w:r w:rsidRPr="00AD2E2F">
              <w:rPr>
                <w:rFonts w:cstheme="minorHAnsi"/>
                <w:color w:val="000000"/>
              </w:rPr>
              <w:t>$48,000</w:t>
            </w:r>
          </w:p>
        </w:tc>
        <w:tc>
          <w:tcPr>
            <w:tcW w:w="1080" w:type="dxa"/>
            <w:tcBorders>
              <w:top w:val="nil"/>
              <w:left w:val="nil"/>
              <w:bottom w:val="nil"/>
              <w:right w:val="single" w:sz="4" w:space="0" w:color="auto"/>
            </w:tcBorders>
            <w:shd w:val="clear" w:color="auto" w:fill="auto"/>
            <w:noWrap/>
            <w:vAlign w:val="bottom"/>
            <w:hideMark/>
          </w:tcPr>
          <w:p w:rsidR="00D704F7" w:rsidRPr="00AD2E2F" w:rsidRDefault="00D704F7" w:rsidP="00731E1A">
            <w:pPr>
              <w:jc w:val="right"/>
              <w:rPr>
                <w:rFonts w:cstheme="minorHAnsi"/>
                <w:color w:val="000000"/>
              </w:rPr>
            </w:pPr>
            <w:r w:rsidRPr="00AD2E2F">
              <w:rPr>
                <w:rFonts w:cstheme="minorHAnsi"/>
                <w:color w:val="000000"/>
              </w:rPr>
              <w:t>$48,000</w:t>
            </w:r>
          </w:p>
        </w:tc>
      </w:tr>
      <w:tr w:rsidR="00D704F7" w:rsidRPr="00AD2E2F" w:rsidTr="00731E1A">
        <w:trPr>
          <w:trHeight w:val="300"/>
          <w:jc w:val="center"/>
        </w:trPr>
        <w:tc>
          <w:tcPr>
            <w:tcW w:w="3358" w:type="dxa"/>
            <w:tcBorders>
              <w:top w:val="nil"/>
              <w:left w:val="single" w:sz="4" w:space="0" w:color="auto"/>
              <w:bottom w:val="nil"/>
              <w:right w:val="single" w:sz="4" w:space="0" w:color="auto"/>
            </w:tcBorders>
            <w:shd w:val="clear" w:color="auto" w:fill="auto"/>
            <w:noWrap/>
            <w:vAlign w:val="bottom"/>
            <w:hideMark/>
          </w:tcPr>
          <w:p w:rsidR="00D704F7" w:rsidRPr="00AD2E2F" w:rsidRDefault="00D704F7" w:rsidP="00731E1A">
            <w:pPr>
              <w:rPr>
                <w:rFonts w:cstheme="minorHAnsi"/>
                <w:color w:val="000000"/>
              </w:rPr>
            </w:pPr>
            <w:r w:rsidRPr="00AD2E2F">
              <w:rPr>
                <w:rFonts w:cstheme="minorHAnsi"/>
                <w:color w:val="000000"/>
              </w:rPr>
              <w:t>Vice-President</w:t>
            </w:r>
          </w:p>
        </w:tc>
        <w:tc>
          <w:tcPr>
            <w:tcW w:w="1080" w:type="dxa"/>
            <w:tcBorders>
              <w:top w:val="nil"/>
              <w:left w:val="nil"/>
              <w:bottom w:val="nil"/>
              <w:right w:val="single" w:sz="4" w:space="0" w:color="auto"/>
            </w:tcBorders>
            <w:shd w:val="clear" w:color="auto" w:fill="auto"/>
            <w:noWrap/>
            <w:vAlign w:val="bottom"/>
          </w:tcPr>
          <w:p w:rsidR="00D704F7" w:rsidRPr="00AD2E2F" w:rsidRDefault="00D704F7" w:rsidP="00731E1A">
            <w:pPr>
              <w:jc w:val="right"/>
              <w:rPr>
                <w:rFonts w:cstheme="minorHAnsi"/>
                <w:color w:val="000000"/>
                <w:u w:val="single"/>
              </w:rPr>
            </w:pPr>
            <w:r w:rsidRPr="00AD2E2F">
              <w:rPr>
                <w:rFonts w:cstheme="minorHAnsi"/>
                <w:color w:val="000000"/>
                <w:u w:val="single"/>
              </w:rPr>
              <w:t>19,800</w:t>
            </w:r>
          </w:p>
        </w:tc>
        <w:tc>
          <w:tcPr>
            <w:tcW w:w="1018" w:type="dxa"/>
            <w:tcBorders>
              <w:top w:val="nil"/>
              <w:left w:val="nil"/>
              <w:bottom w:val="nil"/>
              <w:right w:val="nil"/>
            </w:tcBorders>
            <w:shd w:val="clear" w:color="auto" w:fill="auto"/>
            <w:noWrap/>
            <w:vAlign w:val="bottom"/>
            <w:hideMark/>
          </w:tcPr>
          <w:p w:rsidR="00D704F7" w:rsidRPr="00AD2E2F" w:rsidRDefault="00D704F7" w:rsidP="00731E1A">
            <w:pPr>
              <w:jc w:val="right"/>
              <w:rPr>
                <w:rFonts w:cstheme="minorHAnsi"/>
                <w:color w:val="000000"/>
                <w:u w:val="single"/>
              </w:rPr>
            </w:pPr>
            <w:r w:rsidRPr="00AD2E2F">
              <w:rPr>
                <w:rFonts w:cstheme="minorHAnsi"/>
                <w:color w:val="000000"/>
                <w:u w:val="single"/>
              </w:rPr>
              <w:t>28,800</w:t>
            </w:r>
          </w:p>
        </w:tc>
        <w:tc>
          <w:tcPr>
            <w:tcW w:w="1080" w:type="dxa"/>
            <w:tcBorders>
              <w:top w:val="nil"/>
              <w:left w:val="single" w:sz="4" w:space="0" w:color="auto"/>
              <w:bottom w:val="nil"/>
              <w:right w:val="single" w:sz="4" w:space="0" w:color="auto"/>
            </w:tcBorders>
            <w:shd w:val="clear" w:color="auto" w:fill="auto"/>
            <w:noWrap/>
            <w:vAlign w:val="bottom"/>
            <w:hideMark/>
          </w:tcPr>
          <w:p w:rsidR="00D704F7" w:rsidRPr="00AD2E2F" w:rsidRDefault="00D704F7" w:rsidP="00731E1A">
            <w:pPr>
              <w:jc w:val="right"/>
              <w:rPr>
                <w:rFonts w:cstheme="minorHAnsi"/>
                <w:color w:val="000000"/>
                <w:u w:val="single"/>
              </w:rPr>
            </w:pPr>
            <w:r w:rsidRPr="00AD2E2F">
              <w:rPr>
                <w:rFonts w:cstheme="minorHAnsi"/>
                <w:color w:val="000000"/>
                <w:u w:val="single"/>
              </w:rPr>
              <w:t>36,000</w:t>
            </w:r>
          </w:p>
        </w:tc>
        <w:tc>
          <w:tcPr>
            <w:tcW w:w="1080" w:type="dxa"/>
            <w:tcBorders>
              <w:top w:val="nil"/>
              <w:left w:val="nil"/>
              <w:bottom w:val="nil"/>
              <w:right w:val="single" w:sz="4" w:space="0" w:color="auto"/>
            </w:tcBorders>
            <w:shd w:val="clear" w:color="auto" w:fill="auto"/>
            <w:noWrap/>
            <w:vAlign w:val="bottom"/>
            <w:hideMark/>
          </w:tcPr>
          <w:p w:rsidR="00D704F7" w:rsidRPr="00AD2E2F" w:rsidRDefault="00D704F7" w:rsidP="00731E1A">
            <w:pPr>
              <w:jc w:val="right"/>
              <w:rPr>
                <w:rFonts w:cstheme="minorHAnsi"/>
                <w:color w:val="000000"/>
                <w:u w:val="single"/>
              </w:rPr>
            </w:pPr>
            <w:r w:rsidRPr="00AD2E2F">
              <w:rPr>
                <w:rFonts w:cstheme="minorHAnsi"/>
                <w:color w:val="000000"/>
                <w:u w:val="single"/>
              </w:rPr>
              <w:t>30,000</w:t>
            </w:r>
          </w:p>
        </w:tc>
      </w:tr>
      <w:tr w:rsidR="00D704F7" w:rsidRPr="00AD2E2F" w:rsidTr="00731E1A">
        <w:trPr>
          <w:trHeight w:val="342"/>
          <w:jc w:val="center"/>
        </w:trPr>
        <w:tc>
          <w:tcPr>
            <w:tcW w:w="3358" w:type="dxa"/>
            <w:tcBorders>
              <w:top w:val="nil"/>
              <w:left w:val="single" w:sz="4" w:space="0" w:color="auto"/>
              <w:bottom w:val="nil"/>
              <w:right w:val="single" w:sz="4" w:space="0" w:color="auto"/>
            </w:tcBorders>
            <w:shd w:val="clear" w:color="auto" w:fill="auto"/>
            <w:noWrap/>
            <w:vAlign w:val="center"/>
            <w:hideMark/>
          </w:tcPr>
          <w:p w:rsidR="00D704F7" w:rsidRPr="00AD2E2F" w:rsidRDefault="00D704F7" w:rsidP="00731E1A">
            <w:pPr>
              <w:rPr>
                <w:rFonts w:cstheme="minorHAnsi"/>
                <w:color w:val="000000"/>
              </w:rPr>
            </w:pPr>
            <w:r w:rsidRPr="00AD2E2F">
              <w:rPr>
                <w:rFonts w:cstheme="minorHAnsi"/>
                <w:color w:val="000000"/>
              </w:rPr>
              <w:t>Total</w:t>
            </w:r>
          </w:p>
        </w:tc>
        <w:tc>
          <w:tcPr>
            <w:tcW w:w="1080" w:type="dxa"/>
            <w:tcBorders>
              <w:top w:val="nil"/>
              <w:left w:val="nil"/>
              <w:bottom w:val="nil"/>
              <w:right w:val="single" w:sz="4" w:space="0" w:color="auto"/>
            </w:tcBorders>
            <w:shd w:val="clear" w:color="auto" w:fill="auto"/>
            <w:noWrap/>
            <w:vAlign w:val="center"/>
            <w:hideMark/>
          </w:tcPr>
          <w:p w:rsidR="00D704F7" w:rsidRPr="00AD2E2F" w:rsidRDefault="00D704F7" w:rsidP="00731E1A">
            <w:pPr>
              <w:jc w:val="right"/>
              <w:rPr>
                <w:rFonts w:cstheme="minorHAnsi"/>
                <w:color w:val="000000"/>
                <w:u w:val="double"/>
              </w:rPr>
            </w:pPr>
            <w:r w:rsidRPr="00AD2E2F">
              <w:rPr>
                <w:rFonts w:cstheme="minorHAnsi"/>
                <w:color w:val="000000"/>
                <w:u w:val="double"/>
              </w:rPr>
              <w:t>$52,200</w:t>
            </w:r>
          </w:p>
        </w:tc>
        <w:tc>
          <w:tcPr>
            <w:tcW w:w="1018" w:type="dxa"/>
            <w:tcBorders>
              <w:top w:val="nil"/>
              <w:left w:val="nil"/>
              <w:bottom w:val="nil"/>
              <w:right w:val="nil"/>
            </w:tcBorders>
            <w:shd w:val="clear" w:color="auto" w:fill="auto"/>
            <w:noWrap/>
            <w:vAlign w:val="center"/>
            <w:hideMark/>
          </w:tcPr>
          <w:p w:rsidR="00D704F7" w:rsidRPr="00AD2E2F" w:rsidRDefault="00D704F7" w:rsidP="00731E1A">
            <w:pPr>
              <w:jc w:val="right"/>
              <w:rPr>
                <w:rFonts w:cstheme="minorHAnsi"/>
                <w:color w:val="000000"/>
                <w:u w:val="double"/>
              </w:rPr>
            </w:pPr>
            <w:r w:rsidRPr="00AD2E2F">
              <w:rPr>
                <w:rFonts w:cstheme="minorHAnsi"/>
                <w:color w:val="000000"/>
                <w:u w:val="double"/>
              </w:rPr>
              <w:t>$61,200</w:t>
            </w:r>
          </w:p>
        </w:tc>
        <w:tc>
          <w:tcPr>
            <w:tcW w:w="1080" w:type="dxa"/>
            <w:tcBorders>
              <w:top w:val="nil"/>
              <w:left w:val="single" w:sz="4" w:space="0" w:color="auto"/>
              <w:bottom w:val="nil"/>
              <w:right w:val="single" w:sz="4" w:space="0" w:color="auto"/>
            </w:tcBorders>
            <w:shd w:val="clear" w:color="auto" w:fill="auto"/>
            <w:noWrap/>
            <w:vAlign w:val="center"/>
            <w:hideMark/>
          </w:tcPr>
          <w:p w:rsidR="00D704F7" w:rsidRPr="00AD2E2F" w:rsidRDefault="00D704F7" w:rsidP="00731E1A">
            <w:pPr>
              <w:jc w:val="right"/>
              <w:rPr>
                <w:rFonts w:cstheme="minorHAnsi"/>
                <w:color w:val="000000"/>
                <w:u w:val="double"/>
              </w:rPr>
            </w:pPr>
            <w:r w:rsidRPr="00AD2E2F">
              <w:rPr>
                <w:rFonts w:cstheme="minorHAnsi"/>
                <w:color w:val="000000"/>
                <w:u w:val="double"/>
              </w:rPr>
              <w:t>$84,000</w:t>
            </w:r>
          </w:p>
        </w:tc>
        <w:tc>
          <w:tcPr>
            <w:tcW w:w="1080" w:type="dxa"/>
            <w:tcBorders>
              <w:top w:val="nil"/>
              <w:left w:val="nil"/>
              <w:bottom w:val="nil"/>
              <w:right w:val="single" w:sz="4" w:space="0" w:color="auto"/>
            </w:tcBorders>
            <w:shd w:val="clear" w:color="auto" w:fill="auto"/>
            <w:noWrap/>
            <w:vAlign w:val="center"/>
            <w:hideMark/>
          </w:tcPr>
          <w:p w:rsidR="00D704F7" w:rsidRPr="00AD2E2F" w:rsidRDefault="00D704F7" w:rsidP="00731E1A">
            <w:pPr>
              <w:jc w:val="right"/>
              <w:rPr>
                <w:rFonts w:cstheme="minorHAnsi"/>
                <w:color w:val="000000"/>
                <w:u w:val="double"/>
              </w:rPr>
            </w:pPr>
            <w:r w:rsidRPr="00AD2E2F">
              <w:rPr>
                <w:rFonts w:cstheme="minorHAnsi"/>
                <w:color w:val="000000"/>
                <w:u w:val="double"/>
              </w:rPr>
              <w:t>$78,000</w:t>
            </w:r>
          </w:p>
        </w:tc>
      </w:tr>
      <w:tr w:rsidR="00D704F7" w:rsidRPr="00AD2E2F" w:rsidTr="00731E1A">
        <w:trPr>
          <w:trHeight w:val="300"/>
          <w:jc w:val="center"/>
        </w:trPr>
        <w:tc>
          <w:tcPr>
            <w:tcW w:w="33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4F7" w:rsidRPr="00AD2E2F" w:rsidRDefault="00D704F7" w:rsidP="00731E1A">
            <w:pPr>
              <w:rPr>
                <w:rFonts w:cstheme="minorHAnsi"/>
                <w:color w:val="000000"/>
              </w:rPr>
            </w:pPr>
            <w:r w:rsidRPr="00AD2E2F">
              <w:rPr>
                <w:rFonts w:cstheme="minorHAnsi"/>
                <w:color w:val="000000"/>
              </w:rPr>
              <w:t>Increase over staff’s TY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704F7" w:rsidRPr="00AD2E2F" w:rsidRDefault="00D704F7" w:rsidP="00731E1A">
            <w:pPr>
              <w:rPr>
                <w:rFonts w:cstheme="minorHAnsi"/>
                <w:color w:val="000000"/>
              </w:rPr>
            </w:pPr>
            <w:r w:rsidRPr="00AD2E2F">
              <w:rPr>
                <w:rFonts w:cstheme="minorHAnsi"/>
                <w:color w:val="000000"/>
              </w:rPr>
              <w:t> </w:t>
            </w:r>
          </w:p>
        </w:tc>
        <w:tc>
          <w:tcPr>
            <w:tcW w:w="1018" w:type="dxa"/>
            <w:tcBorders>
              <w:top w:val="single" w:sz="4" w:space="0" w:color="auto"/>
              <w:left w:val="nil"/>
              <w:bottom w:val="single" w:sz="4" w:space="0" w:color="auto"/>
              <w:right w:val="nil"/>
            </w:tcBorders>
            <w:shd w:val="clear" w:color="auto" w:fill="auto"/>
            <w:noWrap/>
            <w:vAlign w:val="bottom"/>
            <w:hideMark/>
          </w:tcPr>
          <w:p w:rsidR="00D704F7" w:rsidRPr="00AD2E2F" w:rsidRDefault="00D704F7" w:rsidP="00731E1A">
            <w:pPr>
              <w:jc w:val="center"/>
              <w:rPr>
                <w:rFonts w:cstheme="minorHAns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4F7" w:rsidRPr="00AD2E2F" w:rsidRDefault="00D704F7" w:rsidP="00731E1A">
            <w:pPr>
              <w:jc w:val="center"/>
              <w:rPr>
                <w:rFonts w:cstheme="minorHAnsi"/>
                <w:color w:val="000000"/>
              </w:rPr>
            </w:pPr>
            <w:r w:rsidRPr="00AD2E2F">
              <w:rPr>
                <w:rFonts w:cstheme="minorHAnsi"/>
                <w:color w:val="000000"/>
              </w:rPr>
              <w:t>37.25%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704F7" w:rsidRPr="00AD2E2F" w:rsidRDefault="00D704F7" w:rsidP="00731E1A">
            <w:pPr>
              <w:jc w:val="center"/>
              <w:rPr>
                <w:rFonts w:cstheme="minorHAnsi"/>
                <w:color w:val="000000"/>
              </w:rPr>
            </w:pPr>
            <w:r w:rsidRPr="00AD2E2F">
              <w:rPr>
                <w:rFonts w:cstheme="minorHAnsi"/>
                <w:color w:val="000000"/>
              </w:rPr>
              <w:t>27.45%</w:t>
            </w:r>
          </w:p>
        </w:tc>
      </w:tr>
    </w:tbl>
    <w:p w:rsidR="00D704F7" w:rsidRPr="00AD2E2F" w:rsidRDefault="00D704F7" w:rsidP="00D704F7">
      <w:pPr>
        <w:autoSpaceDE w:val="0"/>
        <w:autoSpaceDN w:val="0"/>
        <w:adjustRightInd w:val="0"/>
        <w:jc w:val="both"/>
      </w:pPr>
      <w:r w:rsidRPr="00AD2E2F">
        <w:tab/>
        <w:t xml:space="preserve">  Source: Utility responses to Audit Report and staff data requests.</w:t>
      </w:r>
    </w:p>
    <w:p w:rsidR="00D704F7" w:rsidRPr="00974DB5" w:rsidRDefault="00D704F7" w:rsidP="00D704F7">
      <w:pPr>
        <w:autoSpaceDE w:val="0"/>
        <w:autoSpaceDN w:val="0"/>
        <w:adjustRightInd w:val="0"/>
        <w:jc w:val="both"/>
        <w:rPr>
          <w:highlight w:val="green"/>
        </w:rPr>
      </w:pPr>
    </w:p>
    <w:p w:rsidR="00D704F7" w:rsidRPr="00AD2E2F" w:rsidRDefault="00D704F7" w:rsidP="00D704F7">
      <w:pPr>
        <w:autoSpaceDE w:val="0"/>
        <w:autoSpaceDN w:val="0"/>
        <w:adjustRightInd w:val="0"/>
        <w:jc w:val="both"/>
      </w:pPr>
      <w:r w:rsidRPr="00AD2E2F">
        <w:t>In support of its salary requests, the Utility argued that the increases approved by the board of directors are both fair and reasonable, and based on what the city and other utility companies in the area are paying.</w:t>
      </w:r>
      <w:r w:rsidRPr="00AD2E2F">
        <w:rPr>
          <w:rStyle w:val="FootnoteReference"/>
        </w:rPr>
        <w:footnoteReference w:id="15"/>
      </w:r>
      <w:r w:rsidRPr="00AD2E2F">
        <w:t xml:space="preserve"> Staff notes that Beaches’ board of directors is comprised of the President, the Vice-President, and their spouses. According to information provided by the Utility, the President works approximately 31.5 hours per week dealing with customer billing and mail. The </w:t>
      </w:r>
      <w:r w:rsidRPr="00AD2E2F">
        <w:lastRenderedPageBreak/>
        <w:t xml:space="preserve">Vice-President works approximately 12.5 hours per week assisting the plant operator, monitoring the plant, and working with contractors. </w:t>
      </w:r>
    </w:p>
    <w:p w:rsidR="00D704F7" w:rsidRPr="00AD2E2F" w:rsidRDefault="00D704F7" w:rsidP="00D704F7">
      <w:pPr>
        <w:autoSpaceDE w:val="0"/>
        <w:autoSpaceDN w:val="0"/>
        <w:adjustRightInd w:val="0"/>
        <w:jc w:val="both"/>
      </w:pPr>
    </w:p>
    <w:p w:rsidR="00D704F7" w:rsidRPr="00AD2E2F" w:rsidRDefault="00D704F7" w:rsidP="00D704F7">
      <w:pPr>
        <w:autoSpaceDE w:val="0"/>
        <w:autoSpaceDN w:val="0"/>
        <w:adjustRightInd w:val="0"/>
        <w:jc w:val="both"/>
      </w:pPr>
      <w:r w:rsidRPr="00AD2E2F">
        <w:t xml:space="preserve">Staff believes that the Utility’s requested salaries, which represent </w:t>
      </w:r>
      <w:r w:rsidR="001370D8" w:rsidRPr="00AD2E2F">
        <w:t>a</w:t>
      </w:r>
      <w:r w:rsidRPr="00AD2E2F">
        <w:t xml:space="preserve"> 27.45 percent increase over staff’s test year salaries, are unreasonable and have not been fully supported. The Utility’s primary reason for the increase in salaries is that they are low compared to other utilities in the area. While this does appear to be the case, the Utility is not comparing itself with similarly sized and staffed utilities, or utilities within the same industry. As such, staff does not believe the Utility’s customers should be burdened with such an unwarranted increase absent additional justification. </w:t>
      </w:r>
    </w:p>
    <w:p w:rsidR="00D704F7" w:rsidRPr="00AD2E2F" w:rsidRDefault="00D704F7" w:rsidP="00D704F7">
      <w:pPr>
        <w:autoSpaceDE w:val="0"/>
        <w:autoSpaceDN w:val="0"/>
        <w:adjustRightInd w:val="0"/>
        <w:jc w:val="both"/>
      </w:pPr>
    </w:p>
    <w:p w:rsidR="00D704F7" w:rsidRPr="00AD2E2F" w:rsidRDefault="00D704F7" w:rsidP="00D704F7">
      <w:pPr>
        <w:autoSpaceDE w:val="0"/>
        <w:autoSpaceDN w:val="0"/>
        <w:adjustRightInd w:val="0"/>
        <w:jc w:val="both"/>
      </w:pPr>
      <w:r w:rsidRPr="00AD2E2F">
        <w:t xml:space="preserve">Instead of accepting the Utility’s requested salary levels, staff believes it is more appropriate to use its revised test year amount of $61,200 for salaries. This amount reflects changes to salaries that the Utility instituted </w:t>
      </w:r>
      <w:r>
        <w:t xml:space="preserve">during the test year and appears </w:t>
      </w:r>
      <w:r w:rsidRPr="00AD2E2F">
        <w:t>reasonable given the fact that the Utility’s last rate case was approved in July 198</w:t>
      </w:r>
      <w:r w:rsidR="00551562">
        <w:t>7</w:t>
      </w:r>
      <w:r w:rsidRPr="00AD2E2F">
        <w:t>.</w:t>
      </w:r>
      <w:r w:rsidRPr="00AD2E2F">
        <w:rPr>
          <w:rStyle w:val="FootnoteReference"/>
        </w:rPr>
        <w:footnoteReference w:id="16"/>
      </w:r>
      <w:r w:rsidRPr="00AD2E2F">
        <w:t xml:space="preserve"> Moreover, </w:t>
      </w:r>
      <w:r w:rsidR="00AA4443" w:rsidRPr="00AD2E2F">
        <w:t xml:space="preserve">according to the Utility </w:t>
      </w:r>
      <w:r w:rsidRPr="00AD2E2F">
        <w:t xml:space="preserve">the President and Vice-President are responsible for </w:t>
      </w:r>
      <w:r w:rsidRPr="00AD2E2F">
        <w:rPr>
          <w:rFonts w:cstheme="minorHAnsi"/>
        </w:rPr>
        <w:t>everything from taking out the trash to fixing a stopped up air line. As such,</w:t>
      </w:r>
      <w:r w:rsidRPr="00AD2E2F">
        <w:t xml:space="preserve"> staff recommends salaries and wages of $61,200. </w:t>
      </w:r>
    </w:p>
    <w:p w:rsidR="00D704F7" w:rsidRPr="00AD2E2F" w:rsidRDefault="00D704F7" w:rsidP="00D704F7">
      <w:pPr>
        <w:autoSpaceDE w:val="0"/>
        <w:autoSpaceDN w:val="0"/>
        <w:adjustRightInd w:val="0"/>
        <w:jc w:val="both"/>
      </w:pPr>
    </w:p>
    <w:p w:rsidR="00D704F7" w:rsidRPr="00AD2E2F" w:rsidRDefault="00D704F7" w:rsidP="00D704F7">
      <w:pPr>
        <w:autoSpaceDE w:val="0"/>
        <w:autoSpaceDN w:val="0"/>
        <w:adjustRightInd w:val="0"/>
        <w:jc w:val="both"/>
      </w:pPr>
      <w:r w:rsidRPr="00AD2E2F">
        <w:t xml:space="preserve">Staff made no increase to the amount of officer’s salaries and wages expense for directors’ fees of $2,000. The Utility’s board of directors now consists of four directors who meet twice a year. Beaches’ board of directors is currently comprised of the President, the Vice-President, and their spouses. Prior to March 1, 2016, the Utility had two board members that met twice a year and received $1,000 each annually. Staff believes it is excessive to have four directors for a small wastewater utility </w:t>
      </w:r>
      <w:r>
        <w:t>that has</w:t>
      </w:r>
      <w:r w:rsidRPr="00AD2E2F">
        <w:t xml:space="preserve"> no full-time employees. As such, staff recommends directors’ fees for the President and Vice-President </w:t>
      </w:r>
      <w:proofErr w:type="gramStart"/>
      <w:r w:rsidRPr="00AD2E2F">
        <w:t>be</w:t>
      </w:r>
      <w:proofErr w:type="gramEnd"/>
      <w:r w:rsidRPr="00AD2E2F">
        <w:t xml:space="preserve"> held to $1,000 each annually, for a total of $2,000.</w:t>
      </w:r>
    </w:p>
    <w:p w:rsidR="00D704F7" w:rsidRPr="00A148BD" w:rsidRDefault="00D704F7" w:rsidP="00D704F7">
      <w:pPr>
        <w:autoSpaceDE w:val="0"/>
        <w:autoSpaceDN w:val="0"/>
        <w:adjustRightInd w:val="0"/>
        <w:spacing w:before="240"/>
        <w:jc w:val="both"/>
        <w:rPr>
          <w:b/>
        </w:rPr>
      </w:pPr>
      <w:r w:rsidRPr="00AD2E2F">
        <w:t xml:space="preserve">Staff first reduced salaries included in the Utility’s general ledger by $81 ($58,274 - $58,193) to reflect the difference between what was booked versus what was supported. Next, staff reduced salaries by $3,993 to move payroll taxes to </w:t>
      </w:r>
      <w:r w:rsidR="00AA4443">
        <w:t>taxes other than income (</w:t>
      </w:r>
      <w:r w:rsidRPr="00AD2E2F">
        <w:t>TOTI</w:t>
      </w:r>
      <w:r w:rsidR="00AA4443">
        <w:t>)</w:t>
      </w:r>
      <w:r w:rsidRPr="00AD2E2F">
        <w:t>. Then, staff increased salaries by $9,000 to reflect the increase to salaries discussed above. Staff’s net adjustment to salaries is an increase of $4,926 ($9,000 - $3,993 - $81). Staff also increased TOTI by $842 to reflect the appropriate amount of payroll taxes. Therefore, staff recommends salaries and wages – officers, directors, and majority stockholders expense of $63,200 ($58,274 + $4,926).</w:t>
      </w:r>
    </w:p>
    <w:p w:rsidR="00D704F7" w:rsidRPr="00A148BD" w:rsidRDefault="00D704F7" w:rsidP="00D704F7">
      <w:pPr>
        <w:autoSpaceDE w:val="0"/>
        <w:autoSpaceDN w:val="0"/>
        <w:adjustRightInd w:val="0"/>
        <w:rPr>
          <w:rFonts w:ascii="Arial" w:hAnsi="Arial" w:cs="Arial"/>
          <w:b/>
          <w:bCs/>
        </w:rPr>
      </w:pPr>
    </w:p>
    <w:p w:rsidR="00D704F7" w:rsidRPr="00AD2E2F" w:rsidRDefault="00D704F7" w:rsidP="00D704F7">
      <w:pPr>
        <w:autoSpaceDE w:val="0"/>
        <w:autoSpaceDN w:val="0"/>
        <w:adjustRightInd w:val="0"/>
        <w:rPr>
          <w:rFonts w:ascii="Arial" w:hAnsi="Arial" w:cs="Arial"/>
          <w:b/>
          <w:bCs/>
        </w:rPr>
      </w:pPr>
      <w:r w:rsidRPr="00AD2E2F">
        <w:rPr>
          <w:rFonts w:ascii="Arial" w:hAnsi="Arial" w:cs="Arial"/>
          <w:b/>
          <w:bCs/>
        </w:rPr>
        <w:t>Sludge Removal Expense (711)</w:t>
      </w:r>
    </w:p>
    <w:p w:rsidR="00D704F7" w:rsidRPr="00AD2E2F" w:rsidRDefault="00D704F7" w:rsidP="00D704F7">
      <w:pPr>
        <w:autoSpaceDE w:val="0"/>
        <w:autoSpaceDN w:val="0"/>
        <w:adjustRightInd w:val="0"/>
        <w:jc w:val="both"/>
      </w:pPr>
      <w:r w:rsidRPr="00AD2E2F">
        <w:rPr>
          <w:rFonts w:cstheme="minorHAnsi"/>
          <w:bCs/>
        </w:rPr>
        <w:t>In the Staff Report, staff increased this account by $650 to reflect actual supporting documentation and the belief that the Utility conducted sludge removal once every other year. The Utility subsequently stated that sludge removal will need to be done at least four times per year. Beaches produced invoices reflecting a total of $1,950 for sludge removal that occurred during a nine month period between June 15, 2016</w:t>
      </w:r>
      <w:r w:rsidR="00E153ED">
        <w:rPr>
          <w:rFonts w:cstheme="minorHAnsi"/>
          <w:bCs/>
        </w:rPr>
        <w:t>,</w:t>
      </w:r>
      <w:r w:rsidRPr="00AD2E2F">
        <w:rPr>
          <w:rFonts w:cstheme="minorHAnsi"/>
          <w:bCs/>
        </w:rPr>
        <w:t xml:space="preserve"> and March 1, 2017</w:t>
      </w:r>
      <w:r w:rsidR="00E153ED">
        <w:rPr>
          <w:rFonts w:cstheme="minorHAnsi"/>
          <w:bCs/>
        </w:rPr>
        <w:t>,</w:t>
      </w:r>
      <w:r w:rsidRPr="00AD2E2F">
        <w:rPr>
          <w:rFonts w:cstheme="minorHAnsi"/>
          <w:bCs/>
        </w:rPr>
        <w:t xml:space="preserve"> and indicated to staff that this expense would be incurred again in May or June 2017. Based on support documentation, the average sludge removal expense would be $650 per quarter, or $2,600 ($650 x 4) per year. </w:t>
      </w:r>
      <w:r w:rsidRPr="00AD2E2F">
        <w:t>Therefore, staff is recommending sludge removal expense of $2,600.</w:t>
      </w:r>
    </w:p>
    <w:p w:rsidR="00D704F7" w:rsidRPr="00AD2E2F" w:rsidRDefault="00D704F7" w:rsidP="00D704F7">
      <w:pPr>
        <w:autoSpaceDE w:val="0"/>
        <w:autoSpaceDN w:val="0"/>
        <w:adjustRightInd w:val="0"/>
        <w:jc w:val="both"/>
      </w:pPr>
    </w:p>
    <w:p w:rsidR="00D704F7" w:rsidRPr="00AD2E2F" w:rsidRDefault="00D704F7" w:rsidP="00D704F7">
      <w:pPr>
        <w:autoSpaceDE w:val="0"/>
        <w:autoSpaceDN w:val="0"/>
        <w:adjustRightInd w:val="0"/>
        <w:rPr>
          <w:rFonts w:ascii="Arial" w:hAnsi="Arial" w:cs="Arial"/>
          <w:b/>
          <w:bCs/>
        </w:rPr>
      </w:pPr>
      <w:r w:rsidRPr="00AD2E2F">
        <w:rPr>
          <w:rFonts w:ascii="Arial" w:hAnsi="Arial" w:cs="Arial"/>
          <w:b/>
          <w:bCs/>
        </w:rPr>
        <w:lastRenderedPageBreak/>
        <w:t>Purchased Power (715)</w:t>
      </w:r>
    </w:p>
    <w:p w:rsidR="00D704F7" w:rsidRPr="00AD2E2F" w:rsidRDefault="00D704F7" w:rsidP="00D704F7">
      <w:pPr>
        <w:autoSpaceDE w:val="0"/>
        <w:autoSpaceDN w:val="0"/>
        <w:adjustRightInd w:val="0"/>
        <w:jc w:val="both"/>
      </w:pPr>
      <w:r w:rsidRPr="00AD2E2F">
        <w:t>The Utility recorded purchased power expense of $8,335. Commission audit staff determined that the purchased power expense was understated. Therefore, staff increased this expense by $260 to reflect the correct test year balances. Staff recommends purchased power expense of $8,595.</w:t>
      </w:r>
    </w:p>
    <w:p w:rsidR="00D704F7" w:rsidRPr="00AD2E2F" w:rsidRDefault="00D704F7" w:rsidP="00D704F7">
      <w:pPr>
        <w:autoSpaceDE w:val="0"/>
        <w:autoSpaceDN w:val="0"/>
        <w:adjustRightInd w:val="0"/>
        <w:rPr>
          <w:rFonts w:ascii="Arial" w:hAnsi="Arial" w:cs="Arial"/>
          <w:bCs/>
        </w:rPr>
      </w:pPr>
    </w:p>
    <w:p w:rsidR="00D704F7" w:rsidRPr="00AD2E2F" w:rsidRDefault="00D704F7" w:rsidP="00D704F7">
      <w:pPr>
        <w:autoSpaceDE w:val="0"/>
        <w:autoSpaceDN w:val="0"/>
        <w:adjustRightInd w:val="0"/>
        <w:jc w:val="both"/>
        <w:rPr>
          <w:rFonts w:ascii="Arial" w:hAnsi="Arial" w:cs="Arial"/>
          <w:b/>
          <w:bCs/>
        </w:rPr>
      </w:pPr>
      <w:r w:rsidRPr="00AD2E2F">
        <w:rPr>
          <w:rFonts w:ascii="Arial" w:hAnsi="Arial" w:cs="Arial"/>
          <w:b/>
          <w:bCs/>
        </w:rPr>
        <w:t>Chemicals (718)</w:t>
      </w:r>
    </w:p>
    <w:p w:rsidR="00D704F7" w:rsidRPr="00AD2E2F" w:rsidRDefault="00D704F7" w:rsidP="00D704F7">
      <w:pPr>
        <w:autoSpaceDE w:val="0"/>
        <w:autoSpaceDN w:val="0"/>
        <w:adjustRightInd w:val="0"/>
        <w:jc w:val="both"/>
      </w:pPr>
      <w:r w:rsidRPr="00AD2E2F">
        <w:t>The Utility recorded chemicals expense of $2,752. Beaches</w:t>
      </w:r>
      <w:r w:rsidR="004F31BB">
        <w:t>’</w:t>
      </w:r>
      <w:r w:rsidRPr="00AD2E2F">
        <w:t xml:space="preserve"> actual test year chemicals expenses was $2,752 therefore, no adjustments are necessary. Staff believes that the amount is appropriate and includes all required testing. Staff recommends chemicals expense for the test year of $2,752.</w:t>
      </w:r>
    </w:p>
    <w:p w:rsidR="00D704F7" w:rsidRPr="00AD2E2F" w:rsidRDefault="00D704F7" w:rsidP="00D704F7">
      <w:pPr>
        <w:autoSpaceDE w:val="0"/>
        <w:autoSpaceDN w:val="0"/>
        <w:adjustRightInd w:val="0"/>
        <w:jc w:val="both"/>
      </w:pPr>
    </w:p>
    <w:p w:rsidR="00D704F7" w:rsidRPr="00D704F7" w:rsidRDefault="00D704F7" w:rsidP="00D704F7">
      <w:pPr>
        <w:autoSpaceDE w:val="0"/>
        <w:autoSpaceDN w:val="0"/>
        <w:adjustRightInd w:val="0"/>
        <w:jc w:val="both"/>
        <w:rPr>
          <w:rFonts w:ascii="Arial" w:hAnsi="Arial" w:cs="Arial"/>
          <w:b/>
          <w:bCs/>
        </w:rPr>
      </w:pPr>
      <w:r w:rsidRPr="00D704F7">
        <w:rPr>
          <w:rFonts w:ascii="Arial" w:hAnsi="Arial" w:cs="Arial"/>
          <w:b/>
          <w:bCs/>
        </w:rPr>
        <w:t>Contractual Services – Billing (730)</w:t>
      </w:r>
    </w:p>
    <w:p w:rsidR="00D704F7" w:rsidRDefault="00D704F7" w:rsidP="00D704F7">
      <w:pPr>
        <w:autoSpaceDE w:val="0"/>
        <w:autoSpaceDN w:val="0"/>
        <w:adjustRightInd w:val="0"/>
        <w:jc w:val="both"/>
      </w:pPr>
      <w:r w:rsidRPr="00AD2E2F">
        <w:t xml:space="preserve">The Utility recorded contractual services – billing expense of $18,545. Audit staff decreased this account by $18,545, reallocating $5,000 to contractual services – accounting (732), $1,545 to contractual services – testing (735), and $12,000 to contractual services – other (736). </w:t>
      </w:r>
    </w:p>
    <w:p w:rsidR="00615D59" w:rsidRDefault="00615D59" w:rsidP="00D704F7">
      <w:pPr>
        <w:autoSpaceDE w:val="0"/>
        <w:autoSpaceDN w:val="0"/>
        <w:adjustRightInd w:val="0"/>
        <w:jc w:val="both"/>
      </w:pPr>
    </w:p>
    <w:p w:rsidR="00D704F7" w:rsidRPr="00AD2E2F" w:rsidRDefault="00D704F7" w:rsidP="00D704F7">
      <w:pPr>
        <w:autoSpaceDE w:val="0"/>
        <w:autoSpaceDN w:val="0"/>
        <w:adjustRightInd w:val="0"/>
        <w:rPr>
          <w:rFonts w:ascii="Arial" w:hAnsi="Arial" w:cs="Arial"/>
          <w:b/>
          <w:bCs/>
        </w:rPr>
      </w:pPr>
      <w:r w:rsidRPr="00AD2E2F">
        <w:rPr>
          <w:rFonts w:ascii="Arial" w:hAnsi="Arial" w:cs="Arial"/>
          <w:b/>
          <w:bCs/>
        </w:rPr>
        <w:t>Contractual Services – Accounting (732)</w:t>
      </w:r>
    </w:p>
    <w:p w:rsidR="00D704F7" w:rsidRPr="00AD2E2F" w:rsidRDefault="00D704F7" w:rsidP="00D704F7">
      <w:pPr>
        <w:autoSpaceDE w:val="0"/>
        <w:autoSpaceDN w:val="0"/>
        <w:adjustRightInd w:val="0"/>
        <w:jc w:val="both"/>
        <w:rPr>
          <w:rFonts w:ascii="Arial" w:hAnsi="Arial" w:cs="Arial"/>
          <w:b/>
          <w:bCs/>
        </w:rPr>
      </w:pPr>
      <w:r w:rsidRPr="00AD2E2F">
        <w:rPr>
          <w:rFonts w:cstheme="minorHAnsi"/>
          <w:bCs/>
        </w:rPr>
        <w:t>Staff increased this account by $5,000 to reflect the reclassification from Account 730. Staff reviewed support documentation which included two invoices for $2,500 each, one in September 2015</w:t>
      </w:r>
      <w:r w:rsidR="001F3CA5">
        <w:rPr>
          <w:rFonts w:cstheme="minorHAnsi"/>
          <w:bCs/>
        </w:rPr>
        <w:t>,</w:t>
      </w:r>
      <w:r w:rsidRPr="00AD2E2F">
        <w:rPr>
          <w:rFonts w:cstheme="minorHAnsi"/>
          <w:bCs/>
        </w:rPr>
        <w:t xml:space="preserve"> and another in May 2016. Each invoice reflected the preparation of Beaches’ corporate tax return. Because staff utilized a test year from July 1, 2015</w:t>
      </w:r>
      <w:r w:rsidR="004F1422">
        <w:rPr>
          <w:rFonts w:cstheme="minorHAnsi"/>
          <w:bCs/>
        </w:rPr>
        <w:t>,</w:t>
      </w:r>
      <w:r w:rsidRPr="00AD2E2F">
        <w:rPr>
          <w:rFonts w:cstheme="minorHAnsi"/>
          <w:bCs/>
        </w:rPr>
        <w:t xml:space="preserve"> through June 30, 2016, the cost associated with both returns was captured in the Utility’s test year. While staff believes that the Utility should be able to recover the cost associated with the annual preparation of its corporate tax return, the allowed recovery should include the expense of one return per year, not two. </w:t>
      </w:r>
      <w:r w:rsidRPr="00AD2E2F">
        <w:t>Therefore, staff removed the $2,500 duplicative cost associated with one of the returns and recommends accounting expense of $2,500.</w:t>
      </w:r>
    </w:p>
    <w:p w:rsidR="00D704F7" w:rsidRPr="00AD2E2F" w:rsidRDefault="00D704F7" w:rsidP="00D704F7">
      <w:pPr>
        <w:autoSpaceDE w:val="0"/>
        <w:autoSpaceDN w:val="0"/>
        <w:adjustRightInd w:val="0"/>
      </w:pPr>
    </w:p>
    <w:p w:rsidR="00D704F7" w:rsidRPr="00AD2E2F" w:rsidRDefault="00D704F7" w:rsidP="00D704F7">
      <w:pPr>
        <w:autoSpaceDE w:val="0"/>
        <w:autoSpaceDN w:val="0"/>
        <w:adjustRightInd w:val="0"/>
        <w:rPr>
          <w:rFonts w:ascii="Arial" w:hAnsi="Arial" w:cs="Arial"/>
          <w:b/>
          <w:bCs/>
        </w:rPr>
      </w:pPr>
      <w:r w:rsidRPr="00AD2E2F">
        <w:rPr>
          <w:rFonts w:ascii="Arial" w:hAnsi="Arial" w:cs="Arial"/>
          <w:b/>
          <w:bCs/>
        </w:rPr>
        <w:t>Contractual Services – Testing (735)</w:t>
      </w:r>
    </w:p>
    <w:p w:rsidR="00D704F7" w:rsidRPr="00A148BD" w:rsidRDefault="00D704F7" w:rsidP="00D704F7">
      <w:pPr>
        <w:autoSpaceDE w:val="0"/>
        <w:autoSpaceDN w:val="0"/>
        <w:adjustRightInd w:val="0"/>
        <w:jc w:val="both"/>
        <w:rPr>
          <w:rFonts w:ascii="Arial" w:hAnsi="Arial" w:cs="Arial"/>
          <w:b/>
          <w:bCs/>
        </w:rPr>
      </w:pPr>
      <w:r w:rsidRPr="00AD2E2F">
        <w:rPr>
          <w:rFonts w:cstheme="minorHAnsi"/>
          <w:bCs/>
        </w:rPr>
        <w:t xml:space="preserve">Staff increased this account by $1,545 to reflect testing expense supported by actual documentation. This amount was reclassified from Account 730. </w:t>
      </w:r>
      <w:r w:rsidRPr="00AD2E2F">
        <w:t>Therefore, staff recommends testing expense of $1,545.</w:t>
      </w:r>
    </w:p>
    <w:p w:rsidR="00D704F7" w:rsidRPr="00A148BD" w:rsidRDefault="00D704F7" w:rsidP="00D704F7">
      <w:pPr>
        <w:autoSpaceDE w:val="0"/>
        <w:autoSpaceDN w:val="0"/>
        <w:adjustRightInd w:val="0"/>
        <w:rPr>
          <w:rFonts w:ascii="Arial" w:hAnsi="Arial" w:cs="Arial"/>
          <w:b/>
          <w:bCs/>
        </w:rPr>
      </w:pPr>
    </w:p>
    <w:p w:rsidR="00D704F7" w:rsidRPr="00AD2E2F" w:rsidRDefault="00D704F7" w:rsidP="00D704F7">
      <w:pPr>
        <w:autoSpaceDE w:val="0"/>
        <w:autoSpaceDN w:val="0"/>
        <w:adjustRightInd w:val="0"/>
        <w:rPr>
          <w:rFonts w:ascii="Arial" w:hAnsi="Arial" w:cs="Arial"/>
          <w:b/>
          <w:bCs/>
        </w:rPr>
      </w:pPr>
      <w:r w:rsidRPr="00AD2E2F">
        <w:rPr>
          <w:rFonts w:ascii="Arial" w:hAnsi="Arial" w:cs="Arial"/>
          <w:b/>
          <w:bCs/>
        </w:rPr>
        <w:t>Contractual Services - Other (736)</w:t>
      </w:r>
    </w:p>
    <w:p w:rsidR="00D704F7" w:rsidRPr="00AD2E2F" w:rsidRDefault="00D704F7" w:rsidP="00D704F7">
      <w:pPr>
        <w:autoSpaceDE w:val="0"/>
        <w:autoSpaceDN w:val="0"/>
        <w:adjustRightInd w:val="0"/>
        <w:jc w:val="both"/>
        <w:rPr>
          <w:rFonts w:ascii="Arial" w:hAnsi="Arial" w:cs="Arial"/>
          <w:b/>
          <w:bCs/>
        </w:rPr>
      </w:pPr>
      <w:r w:rsidRPr="00AD2E2F">
        <w:rPr>
          <w:rFonts w:cstheme="minorHAnsi"/>
          <w:bCs/>
        </w:rPr>
        <w:t>Staff increased this account by $12,000 to reflect the appropriate amount of contractual services-other expense supported by documentation. This amount was reclassified from Account 730 and represents the contractual services for the operator of the wastewater plant at $1,000 per month. In response to the Staff Report, the Utility included a revised contract for the plant operator which provides that as of July 15, 2017, the plant operator will be paid $1,100 per month ($13,200 per year).</w:t>
      </w:r>
      <w:r w:rsidRPr="00AD2E2F">
        <w:rPr>
          <w:rStyle w:val="FootnoteReference"/>
          <w:rFonts w:cstheme="minorHAnsi"/>
          <w:bCs/>
        </w:rPr>
        <w:footnoteReference w:id="17"/>
      </w:r>
      <w:r w:rsidRPr="00AD2E2F">
        <w:rPr>
          <w:rFonts w:cstheme="minorHAnsi"/>
          <w:bCs/>
        </w:rPr>
        <w:t xml:space="preserve"> Staff believes that increase is reasonable. Since the change is known and measurable and scheduled to go into effect just a few days after the Commission’s vote in this docket, staff believes the revised amount should be included in O&amp;M expenses. </w:t>
      </w:r>
      <w:r w:rsidRPr="00AD2E2F">
        <w:t>Therefore, staff recommends contractor operator expense of $13,200.</w:t>
      </w:r>
    </w:p>
    <w:p w:rsidR="00D704F7" w:rsidRPr="00AD2E2F" w:rsidRDefault="00D704F7" w:rsidP="00D704F7">
      <w:pPr>
        <w:autoSpaceDE w:val="0"/>
        <w:autoSpaceDN w:val="0"/>
        <w:adjustRightInd w:val="0"/>
        <w:rPr>
          <w:rFonts w:ascii="Arial" w:hAnsi="Arial" w:cs="Arial"/>
          <w:b/>
          <w:bCs/>
        </w:rPr>
      </w:pPr>
    </w:p>
    <w:p w:rsidR="00D704F7" w:rsidRPr="00A148BD" w:rsidRDefault="00D704F7" w:rsidP="00D704F7">
      <w:pPr>
        <w:autoSpaceDE w:val="0"/>
        <w:autoSpaceDN w:val="0"/>
        <w:adjustRightInd w:val="0"/>
        <w:jc w:val="both"/>
      </w:pPr>
      <w:r w:rsidRPr="00AD2E2F">
        <w:rPr>
          <w:rFonts w:cstheme="minorHAnsi"/>
          <w:bCs/>
        </w:rPr>
        <w:t xml:space="preserve">The Utility also provided documentation showing costs related to Beaches’ WWTP permit renewal with the DEP. According to support documentation, the Utility paid a total of $2,000 for Engineering Solutions International to prepare and submit the permit renewal. This renewal takes place every five years. While the invoice was dated October 2014, which is outside the test year, staff believes the expense should be amortized and included here due to its recurring nature. As such, staff has included $400 ($2,000 / 5 yrs.) for DEP permit renewal. </w:t>
      </w:r>
      <w:r w:rsidRPr="00AD2E2F">
        <w:t>Therefore, staff recommends contractual services - other expense of $13,600 ($13,200 + $400).</w:t>
      </w:r>
    </w:p>
    <w:p w:rsidR="00D704F7" w:rsidRPr="00974DB5" w:rsidRDefault="00D704F7" w:rsidP="00D704F7">
      <w:pPr>
        <w:autoSpaceDE w:val="0"/>
        <w:autoSpaceDN w:val="0"/>
        <w:adjustRightInd w:val="0"/>
        <w:rPr>
          <w:rFonts w:ascii="Arial" w:hAnsi="Arial" w:cs="Arial"/>
          <w:b/>
          <w:bCs/>
          <w:highlight w:val="green"/>
        </w:rPr>
      </w:pPr>
    </w:p>
    <w:p w:rsidR="00D704F7" w:rsidRPr="00AD2E2F" w:rsidRDefault="00D704F7" w:rsidP="00D704F7">
      <w:pPr>
        <w:autoSpaceDE w:val="0"/>
        <w:autoSpaceDN w:val="0"/>
        <w:adjustRightInd w:val="0"/>
        <w:rPr>
          <w:rFonts w:ascii="Arial" w:hAnsi="Arial" w:cs="Arial"/>
          <w:b/>
          <w:bCs/>
        </w:rPr>
      </w:pPr>
      <w:r w:rsidRPr="00AD2E2F">
        <w:rPr>
          <w:rFonts w:ascii="Arial" w:hAnsi="Arial" w:cs="Arial"/>
          <w:b/>
          <w:bCs/>
        </w:rPr>
        <w:t>Rent Expense (740)</w:t>
      </w:r>
    </w:p>
    <w:p w:rsidR="00D704F7" w:rsidRDefault="00D704F7" w:rsidP="00D704F7">
      <w:pPr>
        <w:autoSpaceDE w:val="0"/>
        <w:autoSpaceDN w:val="0"/>
        <w:adjustRightInd w:val="0"/>
        <w:jc w:val="both"/>
      </w:pPr>
      <w:r w:rsidRPr="00AD2E2F">
        <w:t xml:space="preserve">The Utility recorded rent expense of $7,200. </w:t>
      </w:r>
      <w:r w:rsidRPr="00AD2E2F">
        <w:rPr>
          <w:rFonts w:cstheme="minorHAnsi"/>
        </w:rPr>
        <w:t>The Utility provided a copy of its lease in response to Staff’s First Data Request. The lease calls for $600 a month in rent, which includes insurance, repairs, utilities, and all furniture, computers, software, etc.</w:t>
      </w:r>
      <w:r w:rsidRPr="00AD2E2F">
        <w:rPr>
          <w:rFonts w:ascii="Arial" w:hAnsi="Arial" w:cs="Arial"/>
          <w:color w:val="5E5E5E"/>
        </w:rPr>
        <w:t xml:space="preserve"> </w:t>
      </w:r>
      <w:r w:rsidRPr="00AD2E2F">
        <w:t>This amount has not changed since 2012, based on the Utility’s 2012-2015 Annual Reports. As such, staff made no adjustments. Therefore, staff recommends rent expense of $7,200.</w:t>
      </w:r>
    </w:p>
    <w:p w:rsidR="00D704F7" w:rsidRPr="00A148BD" w:rsidRDefault="00D704F7" w:rsidP="00D704F7">
      <w:pPr>
        <w:autoSpaceDE w:val="0"/>
        <w:autoSpaceDN w:val="0"/>
        <w:adjustRightInd w:val="0"/>
        <w:jc w:val="both"/>
      </w:pPr>
    </w:p>
    <w:p w:rsidR="00D704F7" w:rsidRPr="00D704F7" w:rsidRDefault="00D704F7" w:rsidP="00D704F7">
      <w:pPr>
        <w:autoSpaceDE w:val="0"/>
        <w:autoSpaceDN w:val="0"/>
        <w:adjustRightInd w:val="0"/>
        <w:rPr>
          <w:rFonts w:ascii="Arial" w:hAnsi="Arial" w:cs="Arial"/>
          <w:b/>
          <w:bCs/>
        </w:rPr>
      </w:pPr>
      <w:r w:rsidRPr="00D704F7">
        <w:rPr>
          <w:rFonts w:ascii="Arial" w:hAnsi="Arial" w:cs="Arial"/>
          <w:b/>
          <w:bCs/>
        </w:rPr>
        <w:t>Transportation Expense (750)</w:t>
      </w:r>
    </w:p>
    <w:p w:rsidR="00D704F7" w:rsidRPr="003B110B" w:rsidRDefault="00D704F7" w:rsidP="00D704F7">
      <w:pPr>
        <w:autoSpaceDE w:val="0"/>
        <w:autoSpaceDN w:val="0"/>
        <w:adjustRightInd w:val="0"/>
        <w:jc w:val="both"/>
      </w:pPr>
      <w:r w:rsidRPr="003B110B">
        <w:rPr>
          <w:rFonts w:cstheme="minorHAnsi"/>
          <w:bCs/>
        </w:rPr>
        <w:t xml:space="preserve">Beaches did not record transportation expense for the test year. As discussed in Insurance Expense (755) below, </w:t>
      </w:r>
      <w:r w:rsidRPr="003B110B">
        <w:t xml:space="preserve">staff </w:t>
      </w:r>
      <w:r w:rsidRPr="00165411">
        <w:t>removed the entire amount related to vehicle insurance. However, staff believes that the Utility should be allowed to recover utility-related expenses associated with the vehicle added to UPIS in Issue 3. In its place, staff recommends using the Utility’s mileage estimates and IRS standard mileage rates</w:t>
      </w:r>
      <w:r w:rsidRPr="003B110B">
        <w:t xml:space="preserve"> to develop an appropriate amount of transportation expense.</w:t>
      </w:r>
      <w:r w:rsidRPr="003B110B">
        <w:rPr>
          <w:rStyle w:val="FootnoteReference"/>
        </w:rPr>
        <w:footnoteReference w:id="18"/>
      </w:r>
      <w:r w:rsidRPr="003B110B">
        <w:t xml:space="preserve"> Staff believes that the Utility’s mileage estimate is reasonable based on normal operations. According to the IRS, the standard mileage rate for business includes the fixed and variable costs of operating a vehicle for business purposes. </w:t>
      </w:r>
      <w:r w:rsidRPr="003B110B">
        <w:rPr>
          <w:rStyle w:val="tgc"/>
          <w:rFonts w:cstheme="minorHAnsi"/>
          <w:color w:val="222222"/>
          <w:lang w:val="en"/>
        </w:rPr>
        <w:t>These costs would include standard maintenance, repairs, taxes, gas, insurance, and registration fees.</w:t>
      </w:r>
      <w:r w:rsidRPr="003B110B">
        <w:rPr>
          <w:rFonts w:cstheme="minorHAnsi"/>
        </w:rPr>
        <w:t xml:space="preserve"> </w:t>
      </w:r>
      <w:r w:rsidRPr="003B110B">
        <w:t>As a result, staff increased transportation expense by $10,178 (19,025 miles x $0.535/per mile).</w:t>
      </w:r>
    </w:p>
    <w:p w:rsidR="00D704F7" w:rsidRPr="00AD2E2F" w:rsidRDefault="00D704F7" w:rsidP="00D704F7">
      <w:pPr>
        <w:autoSpaceDE w:val="0"/>
        <w:autoSpaceDN w:val="0"/>
        <w:adjustRightInd w:val="0"/>
        <w:rPr>
          <w:rFonts w:ascii="Arial" w:hAnsi="Arial" w:cs="Arial"/>
          <w:b/>
          <w:bCs/>
        </w:rPr>
      </w:pPr>
    </w:p>
    <w:p w:rsidR="00D704F7" w:rsidRPr="00AD2E2F" w:rsidRDefault="00D704F7" w:rsidP="00D704F7">
      <w:pPr>
        <w:autoSpaceDE w:val="0"/>
        <w:autoSpaceDN w:val="0"/>
        <w:adjustRightInd w:val="0"/>
        <w:rPr>
          <w:rFonts w:ascii="Arial" w:hAnsi="Arial" w:cs="Arial"/>
          <w:b/>
          <w:bCs/>
        </w:rPr>
      </w:pPr>
      <w:r w:rsidRPr="00AD2E2F">
        <w:rPr>
          <w:rFonts w:ascii="Arial" w:hAnsi="Arial" w:cs="Arial"/>
          <w:b/>
          <w:bCs/>
        </w:rPr>
        <w:t>Insurance Expense (755)</w:t>
      </w:r>
    </w:p>
    <w:p w:rsidR="00D704F7" w:rsidRPr="00AD2E2F" w:rsidRDefault="00D704F7" w:rsidP="00D704F7">
      <w:pPr>
        <w:autoSpaceDE w:val="0"/>
        <w:autoSpaceDN w:val="0"/>
        <w:adjustRightInd w:val="0"/>
        <w:jc w:val="both"/>
      </w:pPr>
      <w:r w:rsidRPr="00AD2E2F">
        <w:t xml:space="preserve">The Utility recorded vehicle insurance expense of $5,856 for the </w:t>
      </w:r>
      <w:r w:rsidRPr="00165411">
        <w:t>test year. The recorded expense provided insurance coverage for three Utility vehicles. As discussed in Issue 3, staff recommends that transportation equipment costs be adjusted to include one vehicle for Utility</w:t>
      </w:r>
      <w:r w:rsidRPr="00AD2E2F">
        <w:t xml:space="preserve"> operations. As such, staff removed the entire amount related to vehicle insurance here, but believes it has provided an appropriate alternate amount as part of its calculation of Transportation Expense (750), above. According to the IRS, the standard mileage rate for business includes the fixed and variable costs of operating a vehicle for business purposes, including vehicle insurance. As such, staff believes that insurance is accurately reflected as part of Transportation Expense (750) and removed $5,856 from insurance expense. </w:t>
      </w:r>
    </w:p>
    <w:p w:rsidR="00D704F7" w:rsidRPr="00AD2E2F" w:rsidRDefault="00D704F7" w:rsidP="00D704F7">
      <w:pPr>
        <w:autoSpaceDE w:val="0"/>
        <w:autoSpaceDN w:val="0"/>
        <w:adjustRightInd w:val="0"/>
        <w:jc w:val="both"/>
      </w:pPr>
    </w:p>
    <w:p w:rsidR="00D704F7" w:rsidRPr="00A148BD" w:rsidRDefault="00D704F7" w:rsidP="00D704F7">
      <w:pPr>
        <w:autoSpaceDE w:val="0"/>
        <w:autoSpaceDN w:val="0"/>
        <w:adjustRightInd w:val="0"/>
        <w:jc w:val="both"/>
      </w:pPr>
      <w:r w:rsidRPr="00AD2E2F">
        <w:t>In response to the Staff Report, the Utility provided a copy of its commercial general liability policy renewal with a premium of $2,335 per year.</w:t>
      </w:r>
      <w:r w:rsidRPr="00AD2E2F">
        <w:rPr>
          <w:rStyle w:val="FootnoteReference"/>
        </w:rPr>
        <w:footnoteReference w:id="19"/>
      </w:r>
      <w:r w:rsidRPr="00AD2E2F">
        <w:t xml:space="preserve"> The premium associated with this general liability policy does not appear to have been previously included in the Utility’s insurance expense. As such, staff believes that $2,335 should be included in insurance expense. This </w:t>
      </w:r>
      <w:r w:rsidRPr="00AD2E2F">
        <w:lastRenderedPageBreak/>
        <w:t>represents a net reduction of $3,521 (-$5,856 + $2,335). Therefore, staff recommends insurance expense of $2,335.</w:t>
      </w:r>
    </w:p>
    <w:p w:rsidR="00D704F7" w:rsidRPr="00A148BD" w:rsidRDefault="00D704F7" w:rsidP="00D704F7">
      <w:pPr>
        <w:autoSpaceDE w:val="0"/>
        <w:autoSpaceDN w:val="0"/>
        <w:adjustRightInd w:val="0"/>
        <w:rPr>
          <w:rFonts w:ascii="Arial" w:hAnsi="Arial" w:cs="Arial"/>
          <w:b/>
          <w:bCs/>
        </w:rPr>
      </w:pPr>
    </w:p>
    <w:p w:rsidR="00D704F7" w:rsidRPr="003B110B" w:rsidRDefault="00D704F7" w:rsidP="00D704F7">
      <w:pPr>
        <w:autoSpaceDE w:val="0"/>
        <w:autoSpaceDN w:val="0"/>
        <w:adjustRightInd w:val="0"/>
        <w:rPr>
          <w:rFonts w:ascii="Arial" w:hAnsi="Arial" w:cs="Arial"/>
          <w:b/>
          <w:bCs/>
        </w:rPr>
      </w:pPr>
      <w:r w:rsidRPr="003B110B">
        <w:rPr>
          <w:rFonts w:ascii="Arial" w:hAnsi="Arial" w:cs="Arial"/>
          <w:b/>
          <w:bCs/>
        </w:rPr>
        <w:t>Regulatory Commission Expense (765)</w:t>
      </w:r>
    </w:p>
    <w:p w:rsidR="00D704F7" w:rsidRPr="003B110B" w:rsidRDefault="00D704F7" w:rsidP="00D704F7">
      <w:pPr>
        <w:autoSpaceDE w:val="0"/>
        <w:autoSpaceDN w:val="0"/>
        <w:adjustRightInd w:val="0"/>
        <w:jc w:val="both"/>
      </w:pPr>
      <w:r w:rsidRPr="003B110B">
        <w:t>The</w:t>
      </w:r>
      <w:r w:rsidR="00B31E00">
        <w:t xml:space="preserve"> </w:t>
      </w:r>
      <w:r w:rsidRPr="003B110B">
        <w:t>Utility did not record regulatory commission expense for the test year. The Utility is required by Rule 25-22.0407, F.A.C., to provide notices of the customer meeting and notices of final rates in this case to its customers. For noticing, staff estimated $300 for postage expense, $214 for printing expense, and $31 for envelopes. This results in $545 for the Phase I noticing requirement. Staff also estimated $150 for postage expense, $61 for printing expense, and $15 for envelopes for the Phase II notice. This results in $226 for the Phase II noticing requirement. The Utility also paid a $1,000 rate case filing fee. In response to a staff data request, the Utility notified staff that it had spent $319 to obtain water usage information from the municipal water system.</w:t>
      </w:r>
      <w:r w:rsidRPr="003B110B">
        <w:rPr>
          <w:rStyle w:val="FootnoteReference"/>
        </w:rPr>
        <w:footnoteReference w:id="20"/>
      </w:r>
      <w:r w:rsidRPr="003B110B">
        <w:t xml:space="preserve"> Staff believes that since the cost was incurred as a result of a staff request, the Utility should be allowed to recover it here. Based on the above, staff recommends total rate case expense of $2,090 ($545 + $226 + $1,000 + $319), which amortized over four years is $523. Therefore, staff recommends regulatory commission expense of $523.</w:t>
      </w:r>
    </w:p>
    <w:p w:rsidR="00D704F7" w:rsidRPr="004B38A2" w:rsidRDefault="00D704F7" w:rsidP="00D704F7">
      <w:pPr>
        <w:autoSpaceDE w:val="0"/>
        <w:autoSpaceDN w:val="0"/>
        <w:adjustRightInd w:val="0"/>
        <w:rPr>
          <w:highlight w:val="green"/>
        </w:rPr>
      </w:pPr>
    </w:p>
    <w:p w:rsidR="00D704F7" w:rsidRPr="003B110B" w:rsidRDefault="00D704F7" w:rsidP="00D704F7">
      <w:pPr>
        <w:autoSpaceDE w:val="0"/>
        <w:autoSpaceDN w:val="0"/>
        <w:adjustRightInd w:val="0"/>
        <w:rPr>
          <w:rFonts w:ascii="Arial" w:hAnsi="Arial" w:cs="Arial"/>
          <w:b/>
          <w:bCs/>
        </w:rPr>
      </w:pPr>
      <w:r w:rsidRPr="003B110B">
        <w:rPr>
          <w:rFonts w:ascii="Arial" w:hAnsi="Arial" w:cs="Arial"/>
          <w:b/>
          <w:bCs/>
        </w:rPr>
        <w:t>Bad Debt Expense (770)</w:t>
      </w:r>
    </w:p>
    <w:p w:rsidR="00D704F7" w:rsidRPr="003B110B" w:rsidRDefault="00D704F7" w:rsidP="00D704F7">
      <w:pPr>
        <w:autoSpaceDE w:val="0"/>
        <w:autoSpaceDN w:val="0"/>
        <w:adjustRightInd w:val="0"/>
        <w:jc w:val="both"/>
      </w:pPr>
      <w:r w:rsidRPr="003B110B">
        <w:t xml:space="preserve">Beaches recorded bad debt expense of $2,971 for the test year. This amount reflects the actual bad debt expense per the Utility’s records. </w:t>
      </w:r>
      <w:r w:rsidR="00AA4443">
        <w:t xml:space="preserve">Staff believes the Utility’s recorded bad debt expense is reasonable and representative of the Utility’s bad debt expense going forward. </w:t>
      </w:r>
      <w:r w:rsidRPr="003B110B">
        <w:t xml:space="preserve">Staff made no adjustments to bad debt expense. Therefore, staff recommends bad debt expense of $2,971. </w:t>
      </w:r>
    </w:p>
    <w:p w:rsidR="00D704F7" w:rsidRPr="003B110B" w:rsidRDefault="00D704F7" w:rsidP="00D704F7">
      <w:pPr>
        <w:autoSpaceDE w:val="0"/>
        <w:autoSpaceDN w:val="0"/>
        <w:adjustRightInd w:val="0"/>
        <w:jc w:val="both"/>
        <w:rPr>
          <w:rFonts w:ascii="Arial" w:hAnsi="Arial" w:cs="Arial"/>
          <w:b/>
          <w:bCs/>
        </w:rPr>
      </w:pPr>
    </w:p>
    <w:p w:rsidR="00D704F7" w:rsidRPr="003B110B" w:rsidRDefault="00D704F7" w:rsidP="00D704F7">
      <w:pPr>
        <w:autoSpaceDE w:val="0"/>
        <w:autoSpaceDN w:val="0"/>
        <w:adjustRightInd w:val="0"/>
        <w:rPr>
          <w:rFonts w:ascii="Arial" w:hAnsi="Arial" w:cs="Arial"/>
          <w:b/>
          <w:bCs/>
        </w:rPr>
      </w:pPr>
      <w:r w:rsidRPr="003B110B">
        <w:rPr>
          <w:rFonts w:ascii="Arial" w:hAnsi="Arial" w:cs="Arial"/>
          <w:b/>
          <w:bCs/>
        </w:rPr>
        <w:t>Miscellaneous Expense (775)</w:t>
      </w:r>
    </w:p>
    <w:p w:rsidR="00D704F7" w:rsidRDefault="00D704F7" w:rsidP="00D704F7">
      <w:pPr>
        <w:autoSpaceDE w:val="0"/>
        <w:autoSpaceDN w:val="0"/>
        <w:adjustRightInd w:val="0"/>
        <w:jc w:val="both"/>
      </w:pPr>
      <w:r w:rsidRPr="003B110B">
        <w:t>The Utility recorded miscellaneous expense of $27,928. Staff recommends the following adjustments to miscellaneous expense:</w:t>
      </w:r>
    </w:p>
    <w:p w:rsidR="003C50A4" w:rsidRDefault="003C50A4" w:rsidP="00D704F7">
      <w:pPr>
        <w:autoSpaceDE w:val="0"/>
        <w:autoSpaceDN w:val="0"/>
        <w:adjustRightInd w:val="0"/>
        <w:jc w:val="both"/>
      </w:pPr>
    </w:p>
    <w:p w:rsidR="00625725" w:rsidRPr="00A148BD" w:rsidRDefault="00625725" w:rsidP="00D704F7">
      <w:pPr>
        <w:autoSpaceDE w:val="0"/>
        <w:autoSpaceDN w:val="0"/>
        <w:adjustRightInd w:val="0"/>
        <w:jc w:val="both"/>
      </w:pPr>
    </w:p>
    <w:p w:rsidR="00D704F7" w:rsidRPr="00625725" w:rsidRDefault="00D704F7" w:rsidP="00D704F7">
      <w:pPr>
        <w:autoSpaceDE w:val="0"/>
        <w:autoSpaceDN w:val="0"/>
        <w:adjustRightInd w:val="0"/>
        <w:jc w:val="center"/>
        <w:rPr>
          <w:rFonts w:ascii="Arial" w:hAnsi="Arial" w:cs="Arial"/>
          <w:b/>
        </w:rPr>
      </w:pPr>
      <w:r w:rsidRPr="00625725">
        <w:rPr>
          <w:rFonts w:ascii="Arial" w:hAnsi="Arial" w:cs="Arial"/>
          <w:b/>
        </w:rPr>
        <w:t xml:space="preserve">Table </w:t>
      </w:r>
      <w:r w:rsidR="008465DC">
        <w:rPr>
          <w:rFonts w:ascii="Arial" w:hAnsi="Arial" w:cs="Arial"/>
          <w:b/>
        </w:rPr>
        <w:t>6</w:t>
      </w:r>
      <w:r w:rsidRPr="00625725">
        <w:rPr>
          <w:rFonts w:ascii="Arial" w:hAnsi="Arial" w:cs="Arial"/>
          <w:b/>
        </w:rPr>
        <w:t>-</w:t>
      </w:r>
      <w:r w:rsidR="009E3146">
        <w:rPr>
          <w:rFonts w:ascii="Arial" w:hAnsi="Arial" w:cs="Arial"/>
          <w:b/>
        </w:rPr>
        <w:t>2</w:t>
      </w:r>
    </w:p>
    <w:p w:rsidR="00D704F7" w:rsidRPr="00625725" w:rsidRDefault="00D704F7" w:rsidP="00D704F7">
      <w:pPr>
        <w:autoSpaceDE w:val="0"/>
        <w:autoSpaceDN w:val="0"/>
        <w:adjustRightInd w:val="0"/>
        <w:jc w:val="center"/>
        <w:rPr>
          <w:rFonts w:ascii="Arial" w:hAnsi="Arial" w:cs="Arial"/>
          <w:b/>
        </w:rPr>
      </w:pPr>
      <w:r w:rsidRPr="00625725">
        <w:rPr>
          <w:rFonts w:ascii="Arial" w:hAnsi="Arial" w:cs="Arial"/>
          <w:b/>
        </w:rPr>
        <w:t>Adjustments Made to Miscellaneous Expense</w:t>
      </w:r>
    </w:p>
    <w:tbl>
      <w:tblPr>
        <w:tblStyle w:val="TableGrid"/>
        <w:tblW w:w="0" w:type="auto"/>
        <w:tblInd w:w="108" w:type="dxa"/>
        <w:tblLook w:val="04A0" w:firstRow="1" w:lastRow="0" w:firstColumn="1" w:lastColumn="0" w:noHBand="0" w:noVBand="1"/>
      </w:tblPr>
      <w:tblGrid>
        <w:gridCol w:w="486"/>
        <w:gridCol w:w="7347"/>
        <w:gridCol w:w="1527"/>
      </w:tblGrid>
      <w:tr w:rsidR="00D704F7" w:rsidRPr="003B110B" w:rsidTr="00731E1A">
        <w:tc>
          <w:tcPr>
            <w:tcW w:w="486" w:type="dxa"/>
          </w:tcPr>
          <w:p w:rsidR="00D704F7" w:rsidRPr="003B110B" w:rsidRDefault="00D704F7" w:rsidP="00731E1A">
            <w:pPr>
              <w:autoSpaceDE w:val="0"/>
              <w:autoSpaceDN w:val="0"/>
              <w:adjustRightInd w:val="0"/>
            </w:pPr>
          </w:p>
        </w:tc>
        <w:tc>
          <w:tcPr>
            <w:tcW w:w="7347" w:type="dxa"/>
          </w:tcPr>
          <w:p w:rsidR="00D704F7" w:rsidRPr="003B110B" w:rsidRDefault="00D704F7" w:rsidP="00731E1A">
            <w:pPr>
              <w:autoSpaceDE w:val="0"/>
              <w:autoSpaceDN w:val="0"/>
              <w:adjustRightInd w:val="0"/>
              <w:jc w:val="center"/>
            </w:pPr>
            <w:r w:rsidRPr="003B110B">
              <w:t>Adjustment Description</w:t>
            </w:r>
          </w:p>
        </w:tc>
        <w:tc>
          <w:tcPr>
            <w:tcW w:w="1527" w:type="dxa"/>
          </w:tcPr>
          <w:p w:rsidR="00D704F7" w:rsidRPr="003B110B" w:rsidRDefault="00D704F7" w:rsidP="00731E1A">
            <w:pPr>
              <w:autoSpaceDE w:val="0"/>
              <w:autoSpaceDN w:val="0"/>
              <w:adjustRightInd w:val="0"/>
              <w:jc w:val="center"/>
            </w:pPr>
            <w:r w:rsidRPr="003B110B">
              <w:t>Amount</w:t>
            </w:r>
          </w:p>
        </w:tc>
      </w:tr>
      <w:tr w:rsidR="00D704F7" w:rsidRPr="003B110B" w:rsidTr="00731E1A">
        <w:tc>
          <w:tcPr>
            <w:tcW w:w="486" w:type="dxa"/>
          </w:tcPr>
          <w:p w:rsidR="00D704F7" w:rsidRPr="003B110B" w:rsidRDefault="00D704F7" w:rsidP="00731E1A">
            <w:pPr>
              <w:autoSpaceDE w:val="0"/>
              <w:autoSpaceDN w:val="0"/>
              <w:adjustRightInd w:val="0"/>
              <w:jc w:val="center"/>
            </w:pPr>
            <w:r w:rsidRPr="003B110B">
              <w:t>1.</w:t>
            </w:r>
          </w:p>
        </w:tc>
        <w:tc>
          <w:tcPr>
            <w:tcW w:w="7347" w:type="dxa"/>
          </w:tcPr>
          <w:p w:rsidR="00D704F7" w:rsidRPr="003B110B" w:rsidRDefault="00D704F7" w:rsidP="00731E1A">
            <w:pPr>
              <w:autoSpaceDE w:val="0"/>
              <w:autoSpaceDN w:val="0"/>
              <w:adjustRightInd w:val="0"/>
            </w:pPr>
            <w:r w:rsidRPr="003B110B">
              <w:t>To reflect appropriate test year cell phone expense.</w:t>
            </w:r>
          </w:p>
        </w:tc>
        <w:tc>
          <w:tcPr>
            <w:tcW w:w="1527" w:type="dxa"/>
          </w:tcPr>
          <w:p w:rsidR="00D704F7" w:rsidRPr="003B110B" w:rsidRDefault="00D704F7" w:rsidP="00731E1A">
            <w:pPr>
              <w:autoSpaceDE w:val="0"/>
              <w:autoSpaceDN w:val="0"/>
              <w:adjustRightInd w:val="0"/>
              <w:jc w:val="right"/>
            </w:pPr>
            <w:r w:rsidRPr="003B110B">
              <w:t>($136)</w:t>
            </w:r>
          </w:p>
        </w:tc>
      </w:tr>
      <w:tr w:rsidR="00D704F7" w:rsidRPr="003B110B" w:rsidTr="00731E1A">
        <w:tc>
          <w:tcPr>
            <w:tcW w:w="486" w:type="dxa"/>
          </w:tcPr>
          <w:p w:rsidR="00D704F7" w:rsidRPr="003B110B" w:rsidRDefault="00D704F7" w:rsidP="00731E1A">
            <w:pPr>
              <w:autoSpaceDE w:val="0"/>
              <w:autoSpaceDN w:val="0"/>
              <w:adjustRightInd w:val="0"/>
              <w:jc w:val="center"/>
            </w:pPr>
            <w:r w:rsidRPr="003B110B">
              <w:t>2.</w:t>
            </w:r>
          </w:p>
        </w:tc>
        <w:tc>
          <w:tcPr>
            <w:tcW w:w="7347" w:type="dxa"/>
          </w:tcPr>
          <w:p w:rsidR="00D704F7" w:rsidRPr="003B110B" w:rsidRDefault="00D704F7" w:rsidP="00731E1A">
            <w:pPr>
              <w:autoSpaceDE w:val="0"/>
              <w:autoSpaceDN w:val="0"/>
              <w:adjustRightInd w:val="0"/>
            </w:pPr>
            <w:r w:rsidRPr="003B110B">
              <w:t>To remove meals with association representative.</w:t>
            </w:r>
          </w:p>
        </w:tc>
        <w:tc>
          <w:tcPr>
            <w:tcW w:w="1527" w:type="dxa"/>
          </w:tcPr>
          <w:p w:rsidR="00D704F7" w:rsidRPr="003B110B" w:rsidRDefault="00D704F7" w:rsidP="00731E1A">
            <w:pPr>
              <w:autoSpaceDE w:val="0"/>
              <w:autoSpaceDN w:val="0"/>
              <w:adjustRightInd w:val="0"/>
              <w:jc w:val="right"/>
            </w:pPr>
            <w:r w:rsidRPr="003B110B">
              <w:t>(98)</w:t>
            </w:r>
          </w:p>
        </w:tc>
      </w:tr>
      <w:tr w:rsidR="00D704F7" w:rsidRPr="003B110B" w:rsidTr="00731E1A">
        <w:tc>
          <w:tcPr>
            <w:tcW w:w="486" w:type="dxa"/>
          </w:tcPr>
          <w:p w:rsidR="00D704F7" w:rsidRPr="003B110B" w:rsidRDefault="00D704F7" w:rsidP="00731E1A">
            <w:pPr>
              <w:autoSpaceDE w:val="0"/>
              <w:autoSpaceDN w:val="0"/>
              <w:adjustRightInd w:val="0"/>
              <w:jc w:val="center"/>
            </w:pPr>
            <w:r w:rsidRPr="003B110B">
              <w:t>3.</w:t>
            </w:r>
          </w:p>
        </w:tc>
        <w:tc>
          <w:tcPr>
            <w:tcW w:w="7347" w:type="dxa"/>
          </w:tcPr>
          <w:p w:rsidR="00D704F7" w:rsidRPr="003B110B" w:rsidRDefault="00D704F7" w:rsidP="00731E1A">
            <w:pPr>
              <w:autoSpaceDE w:val="0"/>
              <w:autoSpaceDN w:val="0"/>
              <w:adjustRightInd w:val="0"/>
            </w:pPr>
            <w:r w:rsidRPr="003B110B">
              <w:t>To reflect appropriate test year postage expense.</w:t>
            </w:r>
          </w:p>
        </w:tc>
        <w:tc>
          <w:tcPr>
            <w:tcW w:w="1527" w:type="dxa"/>
          </w:tcPr>
          <w:p w:rsidR="00D704F7" w:rsidRPr="003B110B" w:rsidRDefault="00D704F7" w:rsidP="00731E1A">
            <w:pPr>
              <w:autoSpaceDE w:val="0"/>
              <w:autoSpaceDN w:val="0"/>
              <w:adjustRightInd w:val="0"/>
              <w:jc w:val="right"/>
            </w:pPr>
            <w:r w:rsidRPr="003B110B">
              <w:t>41</w:t>
            </w:r>
          </w:p>
        </w:tc>
      </w:tr>
      <w:tr w:rsidR="00D704F7" w:rsidRPr="003B110B" w:rsidTr="00731E1A">
        <w:tc>
          <w:tcPr>
            <w:tcW w:w="486" w:type="dxa"/>
          </w:tcPr>
          <w:p w:rsidR="00D704F7" w:rsidRPr="003B110B" w:rsidRDefault="00D704F7" w:rsidP="00731E1A">
            <w:pPr>
              <w:autoSpaceDE w:val="0"/>
              <w:autoSpaceDN w:val="0"/>
              <w:adjustRightInd w:val="0"/>
              <w:jc w:val="center"/>
            </w:pPr>
            <w:r w:rsidRPr="003B110B">
              <w:t>4.</w:t>
            </w:r>
          </w:p>
        </w:tc>
        <w:tc>
          <w:tcPr>
            <w:tcW w:w="7347" w:type="dxa"/>
          </w:tcPr>
          <w:p w:rsidR="00D704F7" w:rsidRPr="003B110B" w:rsidRDefault="00D704F7" w:rsidP="00731E1A">
            <w:pPr>
              <w:autoSpaceDE w:val="0"/>
              <w:autoSpaceDN w:val="0"/>
              <w:adjustRightInd w:val="0"/>
            </w:pPr>
            <w:r w:rsidRPr="003B110B">
              <w:t xml:space="preserve">To remove plant items </w:t>
            </w:r>
            <w:proofErr w:type="gramStart"/>
            <w:r w:rsidRPr="003B110B">
              <w:t>that were</w:t>
            </w:r>
            <w:proofErr w:type="gramEnd"/>
            <w:r w:rsidRPr="003B110B">
              <w:t xml:space="preserve"> </w:t>
            </w:r>
            <w:r w:rsidRPr="00165411">
              <w:t>incorrectly expensed. (Issue 3)</w:t>
            </w:r>
          </w:p>
        </w:tc>
        <w:tc>
          <w:tcPr>
            <w:tcW w:w="1527" w:type="dxa"/>
          </w:tcPr>
          <w:p w:rsidR="00D704F7" w:rsidRPr="003B110B" w:rsidRDefault="00D704F7" w:rsidP="00731E1A">
            <w:pPr>
              <w:autoSpaceDE w:val="0"/>
              <w:autoSpaceDN w:val="0"/>
              <w:adjustRightInd w:val="0"/>
              <w:jc w:val="right"/>
            </w:pPr>
            <w:r w:rsidRPr="003B110B">
              <w:t>(7,457)</w:t>
            </w:r>
          </w:p>
        </w:tc>
      </w:tr>
      <w:tr w:rsidR="00D704F7" w:rsidRPr="003B110B" w:rsidTr="00731E1A">
        <w:tc>
          <w:tcPr>
            <w:tcW w:w="486" w:type="dxa"/>
          </w:tcPr>
          <w:p w:rsidR="00D704F7" w:rsidRPr="003B110B" w:rsidRDefault="00D704F7" w:rsidP="00731E1A">
            <w:pPr>
              <w:autoSpaceDE w:val="0"/>
              <w:autoSpaceDN w:val="0"/>
              <w:adjustRightInd w:val="0"/>
              <w:jc w:val="center"/>
            </w:pPr>
            <w:r w:rsidRPr="003B110B">
              <w:t>5.</w:t>
            </w:r>
          </w:p>
        </w:tc>
        <w:tc>
          <w:tcPr>
            <w:tcW w:w="7347" w:type="dxa"/>
          </w:tcPr>
          <w:p w:rsidR="00D704F7" w:rsidRPr="003B110B" w:rsidRDefault="00D704F7" w:rsidP="00731E1A">
            <w:pPr>
              <w:autoSpaceDE w:val="0"/>
              <w:autoSpaceDN w:val="0"/>
              <w:adjustRightInd w:val="0"/>
            </w:pPr>
            <w:r w:rsidRPr="003B110B">
              <w:t>To remove duplicate phone bill.</w:t>
            </w:r>
          </w:p>
        </w:tc>
        <w:tc>
          <w:tcPr>
            <w:tcW w:w="1527" w:type="dxa"/>
          </w:tcPr>
          <w:p w:rsidR="00D704F7" w:rsidRPr="003B110B" w:rsidRDefault="00D704F7" w:rsidP="00731E1A">
            <w:pPr>
              <w:autoSpaceDE w:val="0"/>
              <w:autoSpaceDN w:val="0"/>
              <w:adjustRightInd w:val="0"/>
              <w:jc w:val="right"/>
            </w:pPr>
            <w:r w:rsidRPr="003B110B">
              <w:t>(48)</w:t>
            </w:r>
          </w:p>
        </w:tc>
      </w:tr>
      <w:tr w:rsidR="00D704F7" w:rsidRPr="003B110B" w:rsidTr="00731E1A">
        <w:tc>
          <w:tcPr>
            <w:tcW w:w="486" w:type="dxa"/>
          </w:tcPr>
          <w:p w:rsidR="00D704F7" w:rsidRPr="003B110B" w:rsidRDefault="00D704F7" w:rsidP="00731E1A">
            <w:pPr>
              <w:autoSpaceDE w:val="0"/>
              <w:autoSpaceDN w:val="0"/>
              <w:adjustRightInd w:val="0"/>
              <w:jc w:val="center"/>
            </w:pPr>
            <w:r w:rsidRPr="003B110B">
              <w:t>6.</w:t>
            </w:r>
          </w:p>
        </w:tc>
        <w:tc>
          <w:tcPr>
            <w:tcW w:w="7347" w:type="dxa"/>
          </w:tcPr>
          <w:p w:rsidR="00D704F7" w:rsidRPr="003B110B" w:rsidRDefault="00D704F7" w:rsidP="00731E1A">
            <w:pPr>
              <w:autoSpaceDE w:val="0"/>
              <w:autoSpaceDN w:val="0"/>
              <w:adjustRightInd w:val="0"/>
            </w:pPr>
            <w:r w:rsidRPr="003B110B">
              <w:t xml:space="preserve">To remove water bill late fees. </w:t>
            </w:r>
          </w:p>
        </w:tc>
        <w:tc>
          <w:tcPr>
            <w:tcW w:w="1527" w:type="dxa"/>
          </w:tcPr>
          <w:p w:rsidR="00D704F7" w:rsidRPr="003B110B" w:rsidRDefault="00D704F7" w:rsidP="00731E1A">
            <w:pPr>
              <w:autoSpaceDE w:val="0"/>
              <w:autoSpaceDN w:val="0"/>
              <w:adjustRightInd w:val="0"/>
              <w:jc w:val="right"/>
            </w:pPr>
            <w:r w:rsidRPr="003B110B">
              <w:t>(20)</w:t>
            </w:r>
          </w:p>
        </w:tc>
      </w:tr>
      <w:tr w:rsidR="00D704F7" w:rsidRPr="003B110B" w:rsidTr="00731E1A">
        <w:tc>
          <w:tcPr>
            <w:tcW w:w="486" w:type="dxa"/>
          </w:tcPr>
          <w:p w:rsidR="00D704F7" w:rsidRPr="003B110B" w:rsidRDefault="00D704F7" w:rsidP="00731E1A">
            <w:pPr>
              <w:autoSpaceDE w:val="0"/>
              <w:autoSpaceDN w:val="0"/>
              <w:adjustRightInd w:val="0"/>
              <w:jc w:val="center"/>
            </w:pPr>
            <w:r w:rsidRPr="003B110B">
              <w:t>7.</w:t>
            </w:r>
          </w:p>
        </w:tc>
        <w:tc>
          <w:tcPr>
            <w:tcW w:w="7347" w:type="dxa"/>
          </w:tcPr>
          <w:p w:rsidR="00D704F7" w:rsidRPr="003B110B" w:rsidRDefault="00D704F7" w:rsidP="00731E1A">
            <w:pPr>
              <w:autoSpaceDE w:val="0"/>
              <w:autoSpaceDN w:val="0"/>
              <w:adjustRightInd w:val="0"/>
            </w:pPr>
            <w:r w:rsidRPr="003B110B">
              <w:t>To remove gift card purchase.</w:t>
            </w:r>
          </w:p>
        </w:tc>
        <w:tc>
          <w:tcPr>
            <w:tcW w:w="1527" w:type="dxa"/>
          </w:tcPr>
          <w:p w:rsidR="00D704F7" w:rsidRPr="003B110B" w:rsidRDefault="00D704F7" w:rsidP="00731E1A">
            <w:pPr>
              <w:autoSpaceDE w:val="0"/>
              <w:autoSpaceDN w:val="0"/>
              <w:adjustRightInd w:val="0"/>
              <w:jc w:val="right"/>
              <w:rPr>
                <w:u w:val="single"/>
              </w:rPr>
            </w:pPr>
            <w:r w:rsidRPr="003B110B">
              <w:rPr>
                <w:u w:val="single"/>
              </w:rPr>
              <w:t>(200)</w:t>
            </w:r>
          </w:p>
        </w:tc>
      </w:tr>
      <w:tr w:rsidR="00D704F7" w:rsidRPr="003B110B" w:rsidTr="00731E1A">
        <w:trPr>
          <w:trHeight w:val="368"/>
        </w:trPr>
        <w:tc>
          <w:tcPr>
            <w:tcW w:w="486" w:type="dxa"/>
          </w:tcPr>
          <w:p w:rsidR="00D704F7" w:rsidRPr="003B110B" w:rsidRDefault="00D704F7" w:rsidP="00731E1A">
            <w:pPr>
              <w:autoSpaceDE w:val="0"/>
              <w:autoSpaceDN w:val="0"/>
              <w:adjustRightInd w:val="0"/>
            </w:pPr>
          </w:p>
        </w:tc>
        <w:tc>
          <w:tcPr>
            <w:tcW w:w="7347" w:type="dxa"/>
            <w:vAlign w:val="center"/>
          </w:tcPr>
          <w:p w:rsidR="00D704F7" w:rsidRPr="003B110B" w:rsidRDefault="00D704F7" w:rsidP="00731E1A">
            <w:pPr>
              <w:autoSpaceDE w:val="0"/>
              <w:autoSpaceDN w:val="0"/>
              <w:adjustRightInd w:val="0"/>
            </w:pPr>
            <w:r w:rsidRPr="003B110B">
              <w:t>Total</w:t>
            </w:r>
          </w:p>
        </w:tc>
        <w:tc>
          <w:tcPr>
            <w:tcW w:w="1527" w:type="dxa"/>
            <w:vAlign w:val="center"/>
          </w:tcPr>
          <w:p w:rsidR="00D704F7" w:rsidRPr="003B110B" w:rsidRDefault="00D704F7" w:rsidP="00731E1A">
            <w:pPr>
              <w:autoSpaceDE w:val="0"/>
              <w:autoSpaceDN w:val="0"/>
              <w:adjustRightInd w:val="0"/>
              <w:jc w:val="right"/>
              <w:rPr>
                <w:u w:val="double"/>
              </w:rPr>
            </w:pPr>
            <w:r w:rsidRPr="003B110B">
              <w:rPr>
                <w:u w:val="double"/>
              </w:rPr>
              <w:t>($7,918)</w:t>
            </w:r>
          </w:p>
        </w:tc>
      </w:tr>
    </w:tbl>
    <w:p w:rsidR="00D704F7" w:rsidRPr="003B110B" w:rsidRDefault="00D704F7" w:rsidP="00D704F7">
      <w:pPr>
        <w:autoSpaceDE w:val="0"/>
        <w:autoSpaceDN w:val="0"/>
        <w:adjustRightInd w:val="0"/>
        <w:rPr>
          <w:rFonts w:cstheme="minorHAnsi"/>
        </w:rPr>
      </w:pPr>
      <w:r w:rsidRPr="003B110B">
        <w:t xml:space="preserve">Source: Utility records, Audit Response, responses to staff data requests, and </w:t>
      </w:r>
      <w:r w:rsidRPr="003B110B">
        <w:rPr>
          <w:rFonts w:cstheme="minorHAnsi"/>
        </w:rPr>
        <w:t>Audit Control No. 16-222-1-1</w:t>
      </w:r>
      <w:r w:rsidR="004A73CF">
        <w:rPr>
          <w:rFonts w:cstheme="minorHAnsi"/>
        </w:rPr>
        <w:t>.</w:t>
      </w:r>
    </w:p>
    <w:p w:rsidR="00D704F7" w:rsidRDefault="00D704F7" w:rsidP="00D704F7">
      <w:pPr>
        <w:autoSpaceDE w:val="0"/>
        <w:autoSpaceDN w:val="0"/>
        <w:adjustRightInd w:val="0"/>
      </w:pPr>
    </w:p>
    <w:p w:rsidR="00D704F7" w:rsidRDefault="00D704F7" w:rsidP="00D704F7">
      <w:pPr>
        <w:autoSpaceDE w:val="0"/>
        <w:autoSpaceDN w:val="0"/>
        <w:adjustRightInd w:val="0"/>
        <w:jc w:val="both"/>
      </w:pPr>
      <w:r w:rsidRPr="003B110B">
        <w:lastRenderedPageBreak/>
        <w:t>During this docket, the Utility also requested the following pro forma expense items that were not included in the miscellaneous expense adjustments listed above:</w:t>
      </w:r>
    </w:p>
    <w:p w:rsidR="00625725" w:rsidRPr="003B110B" w:rsidRDefault="00625725" w:rsidP="00D704F7">
      <w:pPr>
        <w:autoSpaceDE w:val="0"/>
        <w:autoSpaceDN w:val="0"/>
        <w:adjustRightInd w:val="0"/>
        <w:jc w:val="both"/>
      </w:pPr>
    </w:p>
    <w:p w:rsidR="00D704F7" w:rsidRPr="003B110B" w:rsidRDefault="00D704F7" w:rsidP="00D704F7">
      <w:pPr>
        <w:autoSpaceDE w:val="0"/>
        <w:autoSpaceDN w:val="0"/>
        <w:adjustRightInd w:val="0"/>
      </w:pPr>
    </w:p>
    <w:p w:rsidR="00D704F7" w:rsidRPr="00625725" w:rsidRDefault="00D704F7" w:rsidP="00D704F7">
      <w:pPr>
        <w:autoSpaceDE w:val="0"/>
        <w:autoSpaceDN w:val="0"/>
        <w:adjustRightInd w:val="0"/>
        <w:jc w:val="center"/>
        <w:rPr>
          <w:rFonts w:ascii="Arial" w:hAnsi="Arial" w:cs="Arial"/>
          <w:b/>
        </w:rPr>
      </w:pPr>
      <w:r w:rsidRPr="00625725">
        <w:rPr>
          <w:rFonts w:ascii="Arial" w:hAnsi="Arial" w:cs="Arial"/>
          <w:b/>
        </w:rPr>
        <w:t xml:space="preserve">Table </w:t>
      </w:r>
      <w:r w:rsidR="008465DC">
        <w:rPr>
          <w:rFonts w:ascii="Arial" w:hAnsi="Arial" w:cs="Arial"/>
          <w:b/>
        </w:rPr>
        <w:t>6</w:t>
      </w:r>
      <w:r w:rsidRPr="00625725">
        <w:rPr>
          <w:rFonts w:ascii="Arial" w:hAnsi="Arial" w:cs="Arial"/>
          <w:b/>
        </w:rPr>
        <w:t>-</w:t>
      </w:r>
      <w:r w:rsidR="009E3146">
        <w:rPr>
          <w:rFonts w:ascii="Arial" w:hAnsi="Arial" w:cs="Arial"/>
          <w:b/>
        </w:rPr>
        <w:t>3</w:t>
      </w:r>
    </w:p>
    <w:p w:rsidR="00D704F7" w:rsidRPr="00625725" w:rsidRDefault="00D704F7" w:rsidP="00D704F7">
      <w:pPr>
        <w:autoSpaceDE w:val="0"/>
        <w:autoSpaceDN w:val="0"/>
        <w:adjustRightInd w:val="0"/>
        <w:jc w:val="center"/>
        <w:rPr>
          <w:rFonts w:ascii="Arial" w:hAnsi="Arial" w:cs="Arial"/>
          <w:b/>
        </w:rPr>
      </w:pPr>
      <w:r w:rsidRPr="00625725">
        <w:rPr>
          <w:rFonts w:ascii="Arial" w:hAnsi="Arial" w:cs="Arial"/>
          <w:b/>
        </w:rPr>
        <w:t>Pro Forma Expense Items</w:t>
      </w:r>
    </w:p>
    <w:tbl>
      <w:tblPr>
        <w:tblStyle w:val="TableGrid"/>
        <w:tblW w:w="0" w:type="auto"/>
        <w:tblInd w:w="108" w:type="dxa"/>
        <w:tblLook w:val="04A0" w:firstRow="1" w:lastRow="0" w:firstColumn="1" w:lastColumn="0" w:noHBand="0" w:noVBand="1"/>
      </w:tblPr>
      <w:tblGrid>
        <w:gridCol w:w="450"/>
        <w:gridCol w:w="7768"/>
        <w:gridCol w:w="1142"/>
      </w:tblGrid>
      <w:tr w:rsidR="00D704F7" w:rsidRPr="003B110B" w:rsidTr="00731E1A">
        <w:tc>
          <w:tcPr>
            <w:tcW w:w="450" w:type="dxa"/>
          </w:tcPr>
          <w:p w:rsidR="00D704F7" w:rsidRPr="003B110B" w:rsidRDefault="00D704F7" w:rsidP="00731E1A">
            <w:pPr>
              <w:autoSpaceDE w:val="0"/>
              <w:autoSpaceDN w:val="0"/>
              <w:adjustRightInd w:val="0"/>
            </w:pPr>
          </w:p>
        </w:tc>
        <w:tc>
          <w:tcPr>
            <w:tcW w:w="7768" w:type="dxa"/>
          </w:tcPr>
          <w:p w:rsidR="00D704F7" w:rsidRPr="003B110B" w:rsidRDefault="00D704F7" w:rsidP="00731E1A">
            <w:pPr>
              <w:autoSpaceDE w:val="0"/>
              <w:autoSpaceDN w:val="0"/>
              <w:adjustRightInd w:val="0"/>
              <w:jc w:val="center"/>
            </w:pPr>
            <w:r w:rsidRPr="003B110B">
              <w:t>Description</w:t>
            </w:r>
          </w:p>
        </w:tc>
        <w:tc>
          <w:tcPr>
            <w:tcW w:w="1142" w:type="dxa"/>
          </w:tcPr>
          <w:p w:rsidR="00D704F7" w:rsidRPr="003B110B" w:rsidRDefault="00D704F7" w:rsidP="00731E1A">
            <w:pPr>
              <w:autoSpaceDE w:val="0"/>
              <w:autoSpaceDN w:val="0"/>
              <w:adjustRightInd w:val="0"/>
              <w:jc w:val="center"/>
            </w:pPr>
            <w:r w:rsidRPr="003B110B">
              <w:t>Amount</w:t>
            </w:r>
          </w:p>
        </w:tc>
      </w:tr>
      <w:tr w:rsidR="00D704F7" w:rsidRPr="003B110B" w:rsidTr="00731E1A">
        <w:trPr>
          <w:trHeight w:val="305"/>
        </w:trPr>
        <w:tc>
          <w:tcPr>
            <w:tcW w:w="450" w:type="dxa"/>
          </w:tcPr>
          <w:p w:rsidR="00D704F7" w:rsidRPr="003B110B" w:rsidRDefault="00D704F7" w:rsidP="00731E1A">
            <w:pPr>
              <w:autoSpaceDE w:val="0"/>
              <w:autoSpaceDN w:val="0"/>
              <w:adjustRightInd w:val="0"/>
              <w:jc w:val="center"/>
            </w:pPr>
            <w:r w:rsidRPr="003B110B">
              <w:t>1.</w:t>
            </w:r>
          </w:p>
        </w:tc>
        <w:tc>
          <w:tcPr>
            <w:tcW w:w="7768" w:type="dxa"/>
          </w:tcPr>
          <w:p w:rsidR="00D704F7" w:rsidRPr="003B110B" w:rsidRDefault="00D704F7" w:rsidP="00731E1A">
            <w:pPr>
              <w:autoSpaceDE w:val="0"/>
              <w:autoSpaceDN w:val="0"/>
              <w:adjustRightInd w:val="0"/>
            </w:pPr>
            <w:r w:rsidRPr="003B110B">
              <w:t>Landscaping to address customer complaints regarding the plant and ponds.</w:t>
            </w:r>
          </w:p>
        </w:tc>
        <w:tc>
          <w:tcPr>
            <w:tcW w:w="1142" w:type="dxa"/>
          </w:tcPr>
          <w:p w:rsidR="00D704F7" w:rsidRPr="003B110B" w:rsidRDefault="00D704F7" w:rsidP="00731E1A">
            <w:pPr>
              <w:autoSpaceDE w:val="0"/>
              <w:autoSpaceDN w:val="0"/>
              <w:adjustRightInd w:val="0"/>
              <w:jc w:val="right"/>
            </w:pPr>
            <w:r w:rsidRPr="003B110B">
              <w:t>$2,500</w:t>
            </w:r>
          </w:p>
        </w:tc>
      </w:tr>
      <w:tr w:rsidR="00D704F7" w:rsidRPr="003B110B" w:rsidTr="00731E1A">
        <w:tc>
          <w:tcPr>
            <w:tcW w:w="450" w:type="dxa"/>
          </w:tcPr>
          <w:p w:rsidR="00D704F7" w:rsidRPr="003B110B" w:rsidRDefault="00D704F7" w:rsidP="00731E1A">
            <w:pPr>
              <w:autoSpaceDE w:val="0"/>
              <w:autoSpaceDN w:val="0"/>
              <w:adjustRightInd w:val="0"/>
              <w:jc w:val="center"/>
            </w:pPr>
            <w:r w:rsidRPr="003B110B">
              <w:t>2.</w:t>
            </w:r>
          </w:p>
        </w:tc>
        <w:tc>
          <w:tcPr>
            <w:tcW w:w="7768" w:type="dxa"/>
          </w:tcPr>
          <w:p w:rsidR="00D704F7" w:rsidRPr="003B110B" w:rsidRDefault="00D704F7" w:rsidP="00731E1A">
            <w:pPr>
              <w:autoSpaceDE w:val="0"/>
              <w:autoSpaceDN w:val="0"/>
              <w:adjustRightInd w:val="0"/>
            </w:pPr>
            <w:r w:rsidRPr="003B110B">
              <w:t>Clear the ponds of vegetation, add sand.</w:t>
            </w:r>
          </w:p>
        </w:tc>
        <w:tc>
          <w:tcPr>
            <w:tcW w:w="1142" w:type="dxa"/>
          </w:tcPr>
          <w:p w:rsidR="00D704F7" w:rsidRPr="003B110B" w:rsidRDefault="00D704F7" w:rsidP="00731E1A">
            <w:pPr>
              <w:autoSpaceDE w:val="0"/>
              <w:autoSpaceDN w:val="0"/>
              <w:adjustRightInd w:val="0"/>
              <w:jc w:val="right"/>
            </w:pPr>
            <w:r w:rsidRPr="003B110B">
              <w:t>$5,800</w:t>
            </w:r>
          </w:p>
        </w:tc>
      </w:tr>
      <w:tr w:rsidR="00D704F7" w:rsidRPr="003B110B" w:rsidTr="00731E1A">
        <w:tc>
          <w:tcPr>
            <w:tcW w:w="450" w:type="dxa"/>
          </w:tcPr>
          <w:p w:rsidR="00D704F7" w:rsidRPr="003B110B" w:rsidRDefault="00D704F7" w:rsidP="00731E1A">
            <w:pPr>
              <w:autoSpaceDE w:val="0"/>
              <w:autoSpaceDN w:val="0"/>
              <w:adjustRightInd w:val="0"/>
              <w:jc w:val="center"/>
            </w:pPr>
            <w:r w:rsidRPr="003B110B">
              <w:t>3.</w:t>
            </w:r>
          </w:p>
        </w:tc>
        <w:tc>
          <w:tcPr>
            <w:tcW w:w="7768" w:type="dxa"/>
          </w:tcPr>
          <w:p w:rsidR="00D704F7" w:rsidRPr="003B110B" w:rsidRDefault="00D704F7" w:rsidP="00731E1A">
            <w:pPr>
              <w:autoSpaceDE w:val="0"/>
              <w:autoSpaceDN w:val="0"/>
              <w:adjustRightInd w:val="0"/>
            </w:pPr>
            <w:r w:rsidRPr="003B110B">
              <w:t>Sand and grit removal from the wastewater treatment plant.</w:t>
            </w:r>
          </w:p>
        </w:tc>
        <w:tc>
          <w:tcPr>
            <w:tcW w:w="1142" w:type="dxa"/>
          </w:tcPr>
          <w:p w:rsidR="00D704F7" w:rsidRPr="003B110B" w:rsidRDefault="00D704F7" w:rsidP="00731E1A">
            <w:pPr>
              <w:autoSpaceDE w:val="0"/>
              <w:autoSpaceDN w:val="0"/>
              <w:adjustRightInd w:val="0"/>
              <w:jc w:val="right"/>
              <w:rPr>
                <w:u w:val="single"/>
              </w:rPr>
            </w:pPr>
            <w:r w:rsidRPr="003B110B">
              <w:rPr>
                <w:u w:val="single"/>
              </w:rPr>
              <w:t>$19,010</w:t>
            </w:r>
          </w:p>
        </w:tc>
      </w:tr>
      <w:tr w:rsidR="00D704F7" w:rsidRPr="003B110B" w:rsidTr="00731E1A">
        <w:trPr>
          <w:trHeight w:val="323"/>
        </w:trPr>
        <w:tc>
          <w:tcPr>
            <w:tcW w:w="450" w:type="dxa"/>
          </w:tcPr>
          <w:p w:rsidR="00D704F7" w:rsidRPr="003B110B" w:rsidRDefault="00D704F7" w:rsidP="00731E1A">
            <w:pPr>
              <w:autoSpaceDE w:val="0"/>
              <w:autoSpaceDN w:val="0"/>
              <w:adjustRightInd w:val="0"/>
            </w:pPr>
          </w:p>
        </w:tc>
        <w:tc>
          <w:tcPr>
            <w:tcW w:w="7768" w:type="dxa"/>
            <w:vAlign w:val="center"/>
          </w:tcPr>
          <w:p w:rsidR="00D704F7" w:rsidRPr="003B110B" w:rsidRDefault="00D704F7" w:rsidP="00731E1A">
            <w:pPr>
              <w:autoSpaceDE w:val="0"/>
              <w:autoSpaceDN w:val="0"/>
              <w:adjustRightInd w:val="0"/>
            </w:pPr>
            <w:r w:rsidRPr="003B110B">
              <w:t>Total</w:t>
            </w:r>
          </w:p>
        </w:tc>
        <w:tc>
          <w:tcPr>
            <w:tcW w:w="1142" w:type="dxa"/>
            <w:vAlign w:val="center"/>
          </w:tcPr>
          <w:p w:rsidR="00D704F7" w:rsidRPr="003B110B" w:rsidRDefault="00D704F7" w:rsidP="00731E1A">
            <w:pPr>
              <w:autoSpaceDE w:val="0"/>
              <w:autoSpaceDN w:val="0"/>
              <w:adjustRightInd w:val="0"/>
              <w:jc w:val="right"/>
              <w:rPr>
                <w:u w:val="double"/>
              </w:rPr>
            </w:pPr>
            <w:r w:rsidRPr="003B110B">
              <w:rPr>
                <w:u w:val="double"/>
              </w:rPr>
              <w:t>$27,310</w:t>
            </w:r>
          </w:p>
        </w:tc>
      </w:tr>
    </w:tbl>
    <w:p w:rsidR="00D704F7" w:rsidRDefault="00D704F7" w:rsidP="00D704F7">
      <w:pPr>
        <w:autoSpaceDE w:val="0"/>
        <w:autoSpaceDN w:val="0"/>
        <w:adjustRightInd w:val="0"/>
      </w:pPr>
      <w:r w:rsidRPr="003B110B">
        <w:t>Source: Responses to staff data requests.</w:t>
      </w:r>
    </w:p>
    <w:p w:rsidR="00625725" w:rsidRPr="003B110B" w:rsidRDefault="00625725" w:rsidP="00D704F7">
      <w:pPr>
        <w:autoSpaceDE w:val="0"/>
        <w:autoSpaceDN w:val="0"/>
        <w:adjustRightInd w:val="0"/>
      </w:pPr>
    </w:p>
    <w:p w:rsidR="00D704F7" w:rsidRPr="003B110B" w:rsidRDefault="00D704F7" w:rsidP="00D704F7">
      <w:pPr>
        <w:autoSpaceDE w:val="0"/>
        <w:autoSpaceDN w:val="0"/>
        <w:adjustRightInd w:val="0"/>
      </w:pPr>
    </w:p>
    <w:p w:rsidR="00D704F7" w:rsidRPr="00A148BD" w:rsidRDefault="00D704F7" w:rsidP="00D704F7">
      <w:pPr>
        <w:autoSpaceDE w:val="0"/>
        <w:autoSpaceDN w:val="0"/>
        <w:adjustRightInd w:val="0"/>
        <w:jc w:val="both"/>
      </w:pPr>
      <w:r w:rsidRPr="003B110B">
        <w:t xml:space="preserve">These items are addressed in additional detail as part of the Phase II </w:t>
      </w:r>
      <w:r w:rsidRPr="00165411">
        <w:t>discussion in Issue 1</w:t>
      </w:r>
      <w:r w:rsidR="00165411" w:rsidRPr="00165411">
        <w:t>6</w:t>
      </w:r>
      <w:r w:rsidRPr="00165411">
        <w:t>. As</w:t>
      </w:r>
      <w:r w:rsidRPr="003B110B">
        <w:t xml:space="preserve"> such, staff’s total adjustments decrease this account by $7,918. Therefore, staff recommends miscellaneous expense of $20,010 ($27,928 - $7,918).</w:t>
      </w:r>
    </w:p>
    <w:p w:rsidR="00D704F7" w:rsidRPr="00A148BD" w:rsidRDefault="00D704F7" w:rsidP="00D704F7">
      <w:pPr>
        <w:autoSpaceDE w:val="0"/>
        <w:autoSpaceDN w:val="0"/>
        <w:adjustRightInd w:val="0"/>
        <w:jc w:val="both"/>
      </w:pPr>
    </w:p>
    <w:p w:rsidR="00D704F7" w:rsidRPr="000004AA" w:rsidRDefault="00D704F7" w:rsidP="00D704F7">
      <w:pPr>
        <w:autoSpaceDE w:val="0"/>
        <w:autoSpaceDN w:val="0"/>
        <w:adjustRightInd w:val="0"/>
        <w:rPr>
          <w:rFonts w:ascii="Arial" w:hAnsi="Arial" w:cs="Arial"/>
          <w:b/>
          <w:bCs/>
        </w:rPr>
      </w:pPr>
      <w:r w:rsidRPr="000004AA">
        <w:rPr>
          <w:rFonts w:ascii="Arial" w:hAnsi="Arial" w:cs="Arial"/>
          <w:b/>
          <w:bCs/>
        </w:rPr>
        <w:t>Operation and Maintenance Expenses Summary</w:t>
      </w:r>
    </w:p>
    <w:p w:rsidR="00D704F7" w:rsidRDefault="00D704F7" w:rsidP="00D704F7">
      <w:pPr>
        <w:autoSpaceDE w:val="0"/>
        <w:autoSpaceDN w:val="0"/>
        <w:adjustRightInd w:val="0"/>
        <w:jc w:val="both"/>
      </w:pPr>
      <w:r w:rsidRPr="000004AA">
        <w:t>Based on the above adjustments, staff recommends that the O&amp;M expense balance is $138,009. Staff’s recommended adjustments to O&amp;M expense are shown on Schedule Nos. 3-A through 3-C.</w:t>
      </w:r>
    </w:p>
    <w:p w:rsidR="00CE710E" w:rsidRPr="00A148BD" w:rsidRDefault="00CE710E" w:rsidP="00D704F7">
      <w:pPr>
        <w:autoSpaceDE w:val="0"/>
        <w:autoSpaceDN w:val="0"/>
        <w:adjustRightInd w:val="0"/>
        <w:jc w:val="both"/>
      </w:pPr>
    </w:p>
    <w:p w:rsidR="00D704F7" w:rsidRPr="00504B8F" w:rsidRDefault="00D704F7" w:rsidP="00D704F7">
      <w:pPr>
        <w:autoSpaceDE w:val="0"/>
        <w:autoSpaceDN w:val="0"/>
        <w:adjustRightInd w:val="0"/>
        <w:rPr>
          <w:rFonts w:ascii="Arial" w:hAnsi="Arial" w:cs="Arial"/>
          <w:color w:val="000000"/>
        </w:rPr>
      </w:pPr>
      <w:r w:rsidRPr="00504B8F">
        <w:rPr>
          <w:rFonts w:ascii="Arial" w:hAnsi="Arial" w:cs="Arial"/>
          <w:b/>
          <w:bCs/>
          <w:color w:val="000000"/>
        </w:rPr>
        <w:t xml:space="preserve">Depreciation Expense (Net of Amortization of CIAC) </w:t>
      </w:r>
    </w:p>
    <w:p w:rsidR="00D704F7" w:rsidRPr="00504B8F" w:rsidRDefault="00D704F7" w:rsidP="00D704F7">
      <w:pPr>
        <w:autoSpaceDE w:val="0"/>
        <w:autoSpaceDN w:val="0"/>
        <w:adjustRightInd w:val="0"/>
        <w:jc w:val="both"/>
        <w:rPr>
          <w:color w:val="000000"/>
        </w:rPr>
      </w:pPr>
      <w:r w:rsidRPr="00504B8F">
        <w:t xml:space="preserve">The Utility's records reflect test year depreciation of $7,306 and CIAC amortization of $6,407, for a net depreciation expense of $899 ($7,306 - $6,407). </w:t>
      </w:r>
      <w:r w:rsidRPr="00504B8F">
        <w:rPr>
          <w:color w:val="000000"/>
        </w:rPr>
        <w:t>Audit staff recalculated depreciation expense using the prescribed rates set forth in Rule 25-30.140</w:t>
      </w:r>
      <w:r w:rsidRPr="00165411">
        <w:rPr>
          <w:color w:val="000000"/>
        </w:rPr>
        <w:t>, F.A.C. Staff decreased depreciation expense by $3,404 to reflect the appropriate depreciation expense. Staff included depreciation expense for the plant repair that is being capitalized as addressed in Issue 3; this adjustment results in an increase in depreciation expense of $88.</w:t>
      </w:r>
      <w:r w:rsidR="00543FC6" w:rsidRPr="00165411">
        <w:rPr>
          <w:color w:val="000000"/>
        </w:rPr>
        <w:t xml:space="preserve"> </w:t>
      </w:r>
      <w:r w:rsidRPr="00165411">
        <w:rPr>
          <w:color w:val="000000"/>
        </w:rPr>
        <w:t>Staff also calculated depreciation expense of $109 for the additional plant the Utility has requested and $6,901 for the new Utility vehicle, also addressed in Issue 3. In addition, staff decreased depreciation expense by $385 to reflect the non-U&amp;U portion of the test year depreciation expense. This results in additional depreciation expense of $10,615 ($7,306 - $3,404 + $88 +</w:t>
      </w:r>
      <w:r w:rsidRPr="00504B8F">
        <w:rPr>
          <w:color w:val="000000"/>
        </w:rPr>
        <w:t xml:space="preserve"> $109 + $6,901 - $385). Beaches recorded amortization of CIAC expense as $6,407 during the test year. Audit staff also recalculated amortization of CIAC expense and increased this account by $6,403 to reflect the appropriate amount of this expense during the test year. This results in CIAC amortization of $12,810 ($6,407 + $6,403). </w:t>
      </w:r>
    </w:p>
    <w:p w:rsidR="00D704F7" w:rsidRPr="00504B8F" w:rsidRDefault="00D704F7" w:rsidP="00D704F7">
      <w:pPr>
        <w:autoSpaceDE w:val="0"/>
        <w:autoSpaceDN w:val="0"/>
        <w:adjustRightInd w:val="0"/>
        <w:jc w:val="both"/>
        <w:rPr>
          <w:color w:val="000000"/>
        </w:rPr>
      </w:pPr>
    </w:p>
    <w:p w:rsidR="00D704F7" w:rsidRPr="003B0960" w:rsidRDefault="00D704F7" w:rsidP="00D704F7">
      <w:pPr>
        <w:autoSpaceDE w:val="0"/>
        <w:autoSpaceDN w:val="0"/>
        <w:adjustRightInd w:val="0"/>
        <w:jc w:val="both"/>
        <w:rPr>
          <w:color w:val="000000"/>
        </w:rPr>
      </w:pPr>
      <w:r w:rsidRPr="00504B8F">
        <w:t>S</w:t>
      </w:r>
      <w:r w:rsidRPr="00504B8F">
        <w:rPr>
          <w:rFonts w:cs="Courier New"/>
        </w:rPr>
        <w:t>taff’s adjustments result in negative net depreciation expense of $2,195 ($10,615 - $12,810). As in cases where negative rate base is adjusted to zero, the Commission has previously adjusted test year depreciation expense to zero.</w:t>
      </w:r>
      <w:r w:rsidRPr="00504B8F">
        <w:rPr>
          <w:rStyle w:val="FootnoteReference"/>
          <w:rFonts w:cs="Courier New"/>
        </w:rPr>
        <w:footnoteReference w:id="21"/>
      </w:r>
      <w:r w:rsidRPr="00504B8F">
        <w:rPr>
          <w:rFonts w:cs="Courier New"/>
        </w:rPr>
        <w:t xml:space="preserve"> Therefore, staff increased wastewater depreciation </w:t>
      </w:r>
      <w:r w:rsidRPr="00504B8F">
        <w:rPr>
          <w:rFonts w:cs="Courier New"/>
        </w:rPr>
        <w:lastRenderedPageBreak/>
        <w:t>expense by $2,195 to</w:t>
      </w:r>
      <w:r w:rsidRPr="00504B8F">
        <w:t xml:space="preserve"> </w:t>
      </w:r>
      <w:r w:rsidRPr="00504B8F">
        <w:rPr>
          <w:color w:val="000000"/>
        </w:rPr>
        <w:t xml:space="preserve">set the resulting negative net depreciation expense to zero. </w:t>
      </w:r>
      <w:r w:rsidRPr="00504B8F">
        <w:rPr>
          <w:rFonts w:cs="Courier New"/>
        </w:rPr>
        <w:t>Therefore, staff recommends net depreciation expense of zero for wastewater.</w:t>
      </w:r>
    </w:p>
    <w:p w:rsidR="00D704F7" w:rsidRDefault="00D704F7" w:rsidP="00D704F7">
      <w:pPr>
        <w:autoSpaceDE w:val="0"/>
        <w:autoSpaceDN w:val="0"/>
        <w:adjustRightInd w:val="0"/>
        <w:rPr>
          <w:rFonts w:ascii="Arial" w:hAnsi="Arial" w:cs="Arial"/>
          <w:b/>
          <w:bCs/>
        </w:rPr>
      </w:pPr>
    </w:p>
    <w:p w:rsidR="00D704F7" w:rsidRPr="00504B8F" w:rsidRDefault="00D704F7" w:rsidP="00D704F7">
      <w:pPr>
        <w:autoSpaceDE w:val="0"/>
        <w:autoSpaceDN w:val="0"/>
        <w:adjustRightInd w:val="0"/>
        <w:rPr>
          <w:rFonts w:ascii="Arial" w:hAnsi="Arial" w:cs="Arial"/>
          <w:b/>
          <w:bCs/>
        </w:rPr>
      </w:pPr>
      <w:r w:rsidRPr="00504B8F">
        <w:rPr>
          <w:rFonts w:ascii="Arial" w:hAnsi="Arial" w:cs="Arial"/>
          <w:b/>
          <w:bCs/>
        </w:rPr>
        <w:t>Taxes Other Than Income (TOTI)</w:t>
      </w:r>
    </w:p>
    <w:p w:rsidR="00D704F7" w:rsidRDefault="00D704F7" w:rsidP="00D704F7">
      <w:pPr>
        <w:autoSpaceDE w:val="0"/>
        <w:autoSpaceDN w:val="0"/>
        <w:adjustRightInd w:val="0"/>
        <w:jc w:val="both"/>
      </w:pPr>
      <w:r w:rsidRPr="00504B8F">
        <w:t>Beaches recorded taxes other than income (TOTI) of $13,284 for the test year. Staff recommends the following adjustments to TOTI:</w:t>
      </w:r>
    </w:p>
    <w:p w:rsidR="00D704F7" w:rsidRPr="00CE710E" w:rsidRDefault="00D704F7" w:rsidP="00D704F7">
      <w:pPr>
        <w:autoSpaceDE w:val="0"/>
        <w:autoSpaceDN w:val="0"/>
        <w:adjustRightInd w:val="0"/>
        <w:jc w:val="center"/>
        <w:rPr>
          <w:rFonts w:ascii="Arial" w:hAnsi="Arial" w:cs="Arial"/>
          <w:b/>
        </w:rPr>
      </w:pPr>
      <w:r w:rsidRPr="00CE710E">
        <w:rPr>
          <w:rFonts w:ascii="Arial" w:hAnsi="Arial" w:cs="Arial"/>
          <w:b/>
        </w:rPr>
        <w:t xml:space="preserve">Table </w:t>
      </w:r>
      <w:r w:rsidR="008465DC">
        <w:rPr>
          <w:rFonts w:ascii="Arial" w:hAnsi="Arial" w:cs="Arial"/>
          <w:b/>
        </w:rPr>
        <w:t>6</w:t>
      </w:r>
      <w:r w:rsidRPr="00CE710E">
        <w:rPr>
          <w:rFonts w:ascii="Arial" w:hAnsi="Arial" w:cs="Arial"/>
          <w:b/>
        </w:rPr>
        <w:t>-</w:t>
      </w:r>
      <w:r w:rsidR="009E3146">
        <w:rPr>
          <w:rFonts w:ascii="Arial" w:hAnsi="Arial" w:cs="Arial"/>
          <w:b/>
        </w:rPr>
        <w:t>4</w:t>
      </w:r>
    </w:p>
    <w:p w:rsidR="00D704F7" w:rsidRPr="00CE710E" w:rsidRDefault="00D704F7" w:rsidP="00D704F7">
      <w:pPr>
        <w:autoSpaceDE w:val="0"/>
        <w:autoSpaceDN w:val="0"/>
        <w:adjustRightInd w:val="0"/>
        <w:jc w:val="center"/>
        <w:rPr>
          <w:rFonts w:ascii="Arial" w:hAnsi="Arial" w:cs="Arial"/>
          <w:b/>
        </w:rPr>
      </w:pPr>
      <w:r w:rsidRPr="00CE710E">
        <w:rPr>
          <w:rFonts w:ascii="Arial" w:hAnsi="Arial" w:cs="Arial"/>
          <w:b/>
        </w:rPr>
        <w:t>Adjustments Made to TOTI</w:t>
      </w:r>
    </w:p>
    <w:tbl>
      <w:tblPr>
        <w:tblStyle w:val="TableGrid"/>
        <w:tblW w:w="0" w:type="auto"/>
        <w:tblLook w:val="04A0" w:firstRow="1" w:lastRow="0" w:firstColumn="1" w:lastColumn="0" w:noHBand="0" w:noVBand="1"/>
      </w:tblPr>
      <w:tblGrid>
        <w:gridCol w:w="558"/>
        <w:gridCol w:w="7380"/>
        <w:gridCol w:w="1638"/>
      </w:tblGrid>
      <w:tr w:rsidR="00D704F7" w:rsidRPr="00504B8F" w:rsidTr="00731E1A">
        <w:tc>
          <w:tcPr>
            <w:tcW w:w="558" w:type="dxa"/>
          </w:tcPr>
          <w:p w:rsidR="00D704F7" w:rsidRPr="00504B8F" w:rsidRDefault="00D704F7" w:rsidP="00731E1A">
            <w:pPr>
              <w:autoSpaceDE w:val="0"/>
              <w:autoSpaceDN w:val="0"/>
              <w:adjustRightInd w:val="0"/>
            </w:pPr>
          </w:p>
        </w:tc>
        <w:tc>
          <w:tcPr>
            <w:tcW w:w="7380" w:type="dxa"/>
          </w:tcPr>
          <w:p w:rsidR="00D704F7" w:rsidRPr="00504B8F" w:rsidRDefault="00D704F7" w:rsidP="00731E1A">
            <w:pPr>
              <w:autoSpaceDE w:val="0"/>
              <w:autoSpaceDN w:val="0"/>
              <w:adjustRightInd w:val="0"/>
              <w:jc w:val="center"/>
            </w:pPr>
            <w:r w:rsidRPr="00504B8F">
              <w:t>Adjustment Description</w:t>
            </w:r>
          </w:p>
        </w:tc>
        <w:tc>
          <w:tcPr>
            <w:tcW w:w="1638" w:type="dxa"/>
          </w:tcPr>
          <w:p w:rsidR="00D704F7" w:rsidRPr="00504B8F" w:rsidRDefault="00D704F7" w:rsidP="00731E1A">
            <w:pPr>
              <w:autoSpaceDE w:val="0"/>
              <w:autoSpaceDN w:val="0"/>
              <w:adjustRightInd w:val="0"/>
              <w:jc w:val="center"/>
            </w:pPr>
            <w:r w:rsidRPr="00504B8F">
              <w:t>Amount</w:t>
            </w:r>
          </w:p>
        </w:tc>
      </w:tr>
      <w:tr w:rsidR="00D704F7" w:rsidRPr="00504B8F" w:rsidTr="00731E1A">
        <w:tc>
          <w:tcPr>
            <w:tcW w:w="558" w:type="dxa"/>
          </w:tcPr>
          <w:p w:rsidR="00D704F7" w:rsidRPr="00504B8F" w:rsidRDefault="00D704F7" w:rsidP="00731E1A">
            <w:pPr>
              <w:autoSpaceDE w:val="0"/>
              <w:autoSpaceDN w:val="0"/>
              <w:adjustRightInd w:val="0"/>
            </w:pPr>
            <w:r w:rsidRPr="00504B8F">
              <w:t>1.</w:t>
            </w:r>
          </w:p>
        </w:tc>
        <w:tc>
          <w:tcPr>
            <w:tcW w:w="7380" w:type="dxa"/>
          </w:tcPr>
          <w:p w:rsidR="00D704F7" w:rsidRPr="00504B8F" w:rsidRDefault="00D704F7" w:rsidP="00731E1A">
            <w:pPr>
              <w:autoSpaceDE w:val="0"/>
              <w:autoSpaceDN w:val="0"/>
              <w:adjustRightInd w:val="0"/>
            </w:pPr>
            <w:r w:rsidRPr="00504B8F">
              <w:t>To reflect appropriate test year RAFs.</w:t>
            </w:r>
          </w:p>
        </w:tc>
        <w:tc>
          <w:tcPr>
            <w:tcW w:w="1638" w:type="dxa"/>
          </w:tcPr>
          <w:p w:rsidR="00D704F7" w:rsidRPr="00504B8F" w:rsidRDefault="00D704F7" w:rsidP="00731E1A">
            <w:pPr>
              <w:autoSpaceDE w:val="0"/>
              <w:autoSpaceDN w:val="0"/>
              <w:adjustRightInd w:val="0"/>
              <w:jc w:val="right"/>
            </w:pPr>
            <w:r w:rsidRPr="00504B8F">
              <w:t>($100)</w:t>
            </w:r>
          </w:p>
        </w:tc>
      </w:tr>
      <w:tr w:rsidR="00D704F7" w:rsidRPr="00504B8F" w:rsidTr="00731E1A">
        <w:tc>
          <w:tcPr>
            <w:tcW w:w="558" w:type="dxa"/>
          </w:tcPr>
          <w:p w:rsidR="00D704F7" w:rsidRPr="00504B8F" w:rsidRDefault="00D704F7" w:rsidP="00731E1A">
            <w:pPr>
              <w:autoSpaceDE w:val="0"/>
              <w:autoSpaceDN w:val="0"/>
              <w:adjustRightInd w:val="0"/>
            </w:pPr>
            <w:r w:rsidRPr="00504B8F">
              <w:t>2.</w:t>
            </w:r>
          </w:p>
        </w:tc>
        <w:tc>
          <w:tcPr>
            <w:tcW w:w="7380" w:type="dxa"/>
          </w:tcPr>
          <w:p w:rsidR="00D704F7" w:rsidRPr="00504B8F" w:rsidRDefault="00D704F7" w:rsidP="00731E1A">
            <w:pPr>
              <w:autoSpaceDE w:val="0"/>
              <w:autoSpaceDN w:val="0"/>
              <w:adjustRightInd w:val="0"/>
            </w:pPr>
            <w:r w:rsidRPr="00504B8F">
              <w:t>To reflect appropriate test year property tax.</w:t>
            </w:r>
          </w:p>
        </w:tc>
        <w:tc>
          <w:tcPr>
            <w:tcW w:w="1638" w:type="dxa"/>
          </w:tcPr>
          <w:p w:rsidR="00D704F7" w:rsidRPr="00504B8F" w:rsidRDefault="00D704F7" w:rsidP="00731E1A">
            <w:pPr>
              <w:autoSpaceDE w:val="0"/>
              <w:autoSpaceDN w:val="0"/>
              <w:adjustRightInd w:val="0"/>
              <w:jc w:val="right"/>
            </w:pPr>
            <w:r w:rsidRPr="00504B8F">
              <w:t>(2,242)</w:t>
            </w:r>
          </w:p>
        </w:tc>
      </w:tr>
      <w:tr w:rsidR="00D704F7" w:rsidRPr="00504B8F" w:rsidTr="00731E1A">
        <w:tc>
          <w:tcPr>
            <w:tcW w:w="558" w:type="dxa"/>
          </w:tcPr>
          <w:p w:rsidR="00D704F7" w:rsidRPr="00504B8F" w:rsidRDefault="00D704F7" w:rsidP="00731E1A">
            <w:pPr>
              <w:autoSpaceDE w:val="0"/>
              <w:autoSpaceDN w:val="0"/>
              <w:adjustRightInd w:val="0"/>
            </w:pPr>
            <w:r w:rsidRPr="00504B8F">
              <w:t>3.</w:t>
            </w:r>
          </w:p>
        </w:tc>
        <w:tc>
          <w:tcPr>
            <w:tcW w:w="7380" w:type="dxa"/>
          </w:tcPr>
          <w:p w:rsidR="00D704F7" w:rsidRPr="00504B8F" w:rsidRDefault="00D704F7" w:rsidP="00731E1A">
            <w:pPr>
              <w:autoSpaceDE w:val="0"/>
              <w:autoSpaceDN w:val="0"/>
              <w:adjustRightInd w:val="0"/>
            </w:pPr>
            <w:r w:rsidRPr="00504B8F">
              <w:t>To reflect actual test year filing fees.</w:t>
            </w:r>
          </w:p>
        </w:tc>
        <w:tc>
          <w:tcPr>
            <w:tcW w:w="1638" w:type="dxa"/>
          </w:tcPr>
          <w:p w:rsidR="00D704F7" w:rsidRPr="00504B8F" w:rsidRDefault="00D704F7" w:rsidP="00731E1A">
            <w:pPr>
              <w:autoSpaceDE w:val="0"/>
              <w:autoSpaceDN w:val="0"/>
              <w:adjustRightInd w:val="0"/>
              <w:jc w:val="right"/>
            </w:pPr>
            <w:r w:rsidRPr="00504B8F">
              <w:t>(150)</w:t>
            </w:r>
          </w:p>
        </w:tc>
      </w:tr>
      <w:tr w:rsidR="00D704F7" w:rsidRPr="00504B8F" w:rsidTr="00731E1A">
        <w:tc>
          <w:tcPr>
            <w:tcW w:w="558" w:type="dxa"/>
          </w:tcPr>
          <w:p w:rsidR="00D704F7" w:rsidRPr="00504B8F" w:rsidRDefault="00D704F7" w:rsidP="00731E1A">
            <w:pPr>
              <w:autoSpaceDE w:val="0"/>
              <w:autoSpaceDN w:val="0"/>
              <w:adjustRightInd w:val="0"/>
            </w:pPr>
            <w:r w:rsidRPr="00504B8F">
              <w:t>4.</w:t>
            </w:r>
          </w:p>
        </w:tc>
        <w:tc>
          <w:tcPr>
            <w:tcW w:w="7380" w:type="dxa"/>
          </w:tcPr>
          <w:p w:rsidR="00D704F7" w:rsidRPr="00504B8F" w:rsidRDefault="00D704F7" w:rsidP="00731E1A">
            <w:pPr>
              <w:autoSpaceDE w:val="0"/>
              <w:autoSpaceDN w:val="0"/>
              <w:adjustRightInd w:val="0"/>
            </w:pPr>
            <w:r w:rsidRPr="00504B8F">
              <w:t>To reclassify payroll taxes from Acct. 703.</w:t>
            </w:r>
          </w:p>
        </w:tc>
        <w:tc>
          <w:tcPr>
            <w:tcW w:w="1638" w:type="dxa"/>
          </w:tcPr>
          <w:p w:rsidR="00D704F7" w:rsidRPr="00504B8F" w:rsidRDefault="00D704F7" w:rsidP="00731E1A">
            <w:pPr>
              <w:autoSpaceDE w:val="0"/>
              <w:autoSpaceDN w:val="0"/>
              <w:adjustRightInd w:val="0"/>
              <w:jc w:val="right"/>
            </w:pPr>
            <w:r w:rsidRPr="00504B8F">
              <w:t>3,993</w:t>
            </w:r>
          </w:p>
        </w:tc>
      </w:tr>
      <w:tr w:rsidR="00D704F7" w:rsidRPr="00504B8F" w:rsidTr="00731E1A">
        <w:tc>
          <w:tcPr>
            <w:tcW w:w="558" w:type="dxa"/>
          </w:tcPr>
          <w:p w:rsidR="00D704F7" w:rsidRPr="00504B8F" w:rsidRDefault="00D704F7" w:rsidP="00731E1A">
            <w:pPr>
              <w:autoSpaceDE w:val="0"/>
              <w:autoSpaceDN w:val="0"/>
              <w:adjustRightInd w:val="0"/>
            </w:pPr>
            <w:r w:rsidRPr="00504B8F">
              <w:t>5.</w:t>
            </w:r>
          </w:p>
        </w:tc>
        <w:tc>
          <w:tcPr>
            <w:tcW w:w="7380" w:type="dxa"/>
          </w:tcPr>
          <w:p w:rsidR="00D704F7" w:rsidRPr="00504B8F" w:rsidRDefault="00D704F7" w:rsidP="00731E1A">
            <w:pPr>
              <w:autoSpaceDE w:val="0"/>
              <w:autoSpaceDN w:val="0"/>
              <w:adjustRightInd w:val="0"/>
            </w:pPr>
            <w:r w:rsidRPr="00504B8F">
              <w:t>To reflect additional payroll taxes from salary increase.</w:t>
            </w:r>
          </w:p>
        </w:tc>
        <w:tc>
          <w:tcPr>
            <w:tcW w:w="1638" w:type="dxa"/>
          </w:tcPr>
          <w:p w:rsidR="00D704F7" w:rsidRPr="00504B8F" w:rsidRDefault="00D704F7" w:rsidP="00731E1A">
            <w:pPr>
              <w:autoSpaceDE w:val="0"/>
              <w:autoSpaceDN w:val="0"/>
              <w:adjustRightInd w:val="0"/>
              <w:jc w:val="right"/>
            </w:pPr>
            <w:r w:rsidRPr="00504B8F">
              <w:t>842</w:t>
            </w:r>
          </w:p>
        </w:tc>
      </w:tr>
      <w:tr w:rsidR="00D704F7" w:rsidRPr="00504B8F" w:rsidTr="00731E1A">
        <w:tc>
          <w:tcPr>
            <w:tcW w:w="558" w:type="dxa"/>
          </w:tcPr>
          <w:p w:rsidR="00D704F7" w:rsidRPr="00504B8F" w:rsidRDefault="00D704F7" w:rsidP="00731E1A">
            <w:pPr>
              <w:autoSpaceDE w:val="0"/>
              <w:autoSpaceDN w:val="0"/>
              <w:adjustRightInd w:val="0"/>
            </w:pPr>
            <w:r w:rsidRPr="00504B8F">
              <w:t>6.</w:t>
            </w:r>
          </w:p>
        </w:tc>
        <w:tc>
          <w:tcPr>
            <w:tcW w:w="7380" w:type="dxa"/>
          </w:tcPr>
          <w:p w:rsidR="00D704F7" w:rsidRPr="00504B8F" w:rsidRDefault="00D704F7" w:rsidP="00731E1A">
            <w:pPr>
              <w:autoSpaceDE w:val="0"/>
              <w:autoSpaceDN w:val="0"/>
              <w:adjustRightInd w:val="0"/>
            </w:pPr>
            <w:r w:rsidRPr="00504B8F">
              <w:t xml:space="preserve">To reflect property tax associated with plant reclassified from Acct. 775. </w:t>
            </w:r>
          </w:p>
        </w:tc>
        <w:tc>
          <w:tcPr>
            <w:tcW w:w="1638" w:type="dxa"/>
          </w:tcPr>
          <w:p w:rsidR="00D704F7" w:rsidRPr="00504B8F" w:rsidRDefault="00D704F7" w:rsidP="00731E1A">
            <w:pPr>
              <w:autoSpaceDE w:val="0"/>
              <w:autoSpaceDN w:val="0"/>
              <w:adjustRightInd w:val="0"/>
              <w:jc w:val="right"/>
            </w:pPr>
            <w:r w:rsidRPr="00504B8F">
              <w:t>26</w:t>
            </w:r>
          </w:p>
        </w:tc>
      </w:tr>
      <w:tr w:rsidR="00D704F7" w:rsidRPr="00504B8F" w:rsidTr="00731E1A">
        <w:tc>
          <w:tcPr>
            <w:tcW w:w="558" w:type="dxa"/>
          </w:tcPr>
          <w:p w:rsidR="00D704F7" w:rsidRPr="00504B8F" w:rsidRDefault="00D704F7" w:rsidP="00731E1A">
            <w:pPr>
              <w:autoSpaceDE w:val="0"/>
              <w:autoSpaceDN w:val="0"/>
              <w:adjustRightInd w:val="0"/>
            </w:pPr>
            <w:r w:rsidRPr="00504B8F">
              <w:t>7.</w:t>
            </w:r>
          </w:p>
        </w:tc>
        <w:tc>
          <w:tcPr>
            <w:tcW w:w="7380" w:type="dxa"/>
          </w:tcPr>
          <w:p w:rsidR="00D704F7" w:rsidRPr="00504B8F" w:rsidRDefault="00D704F7" w:rsidP="00731E1A">
            <w:pPr>
              <w:autoSpaceDE w:val="0"/>
              <w:autoSpaceDN w:val="0"/>
              <w:adjustRightInd w:val="0"/>
            </w:pPr>
            <w:r w:rsidRPr="00504B8F">
              <w:t>To reflect property tax associated with pro forma plant.</w:t>
            </w:r>
          </w:p>
        </w:tc>
        <w:tc>
          <w:tcPr>
            <w:tcW w:w="1638" w:type="dxa"/>
          </w:tcPr>
          <w:p w:rsidR="00D704F7" w:rsidRPr="00504B8F" w:rsidRDefault="00D704F7" w:rsidP="00731E1A">
            <w:pPr>
              <w:autoSpaceDE w:val="0"/>
              <w:autoSpaceDN w:val="0"/>
              <w:adjustRightInd w:val="0"/>
              <w:jc w:val="right"/>
              <w:rPr>
                <w:u w:val="single"/>
              </w:rPr>
            </w:pPr>
            <w:r w:rsidRPr="00504B8F">
              <w:rPr>
                <w:u w:val="single"/>
              </w:rPr>
              <w:t>41</w:t>
            </w:r>
          </w:p>
        </w:tc>
      </w:tr>
      <w:tr w:rsidR="00D704F7" w:rsidRPr="00504B8F" w:rsidTr="00731E1A">
        <w:trPr>
          <w:trHeight w:val="368"/>
        </w:trPr>
        <w:tc>
          <w:tcPr>
            <w:tcW w:w="558" w:type="dxa"/>
          </w:tcPr>
          <w:p w:rsidR="00D704F7" w:rsidRPr="00504B8F" w:rsidRDefault="00D704F7" w:rsidP="00731E1A">
            <w:pPr>
              <w:autoSpaceDE w:val="0"/>
              <w:autoSpaceDN w:val="0"/>
              <w:adjustRightInd w:val="0"/>
            </w:pPr>
          </w:p>
        </w:tc>
        <w:tc>
          <w:tcPr>
            <w:tcW w:w="7380" w:type="dxa"/>
            <w:vAlign w:val="center"/>
          </w:tcPr>
          <w:p w:rsidR="00D704F7" w:rsidRPr="00504B8F" w:rsidRDefault="00D704F7" w:rsidP="00731E1A">
            <w:pPr>
              <w:autoSpaceDE w:val="0"/>
              <w:autoSpaceDN w:val="0"/>
              <w:adjustRightInd w:val="0"/>
            </w:pPr>
            <w:r w:rsidRPr="00504B8F">
              <w:t>Total</w:t>
            </w:r>
          </w:p>
        </w:tc>
        <w:tc>
          <w:tcPr>
            <w:tcW w:w="1638" w:type="dxa"/>
            <w:vAlign w:val="center"/>
          </w:tcPr>
          <w:p w:rsidR="00D704F7" w:rsidRPr="00504B8F" w:rsidRDefault="00D704F7" w:rsidP="00731E1A">
            <w:pPr>
              <w:autoSpaceDE w:val="0"/>
              <w:autoSpaceDN w:val="0"/>
              <w:adjustRightInd w:val="0"/>
              <w:jc w:val="right"/>
              <w:rPr>
                <w:u w:val="double"/>
              </w:rPr>
            </w:pPr>
            <w:r w:rsidRPr="00504B8F">
              <w:rPr>
                <w:u w:val="double"/>
              </w:rPr>
              <w:t>$2,411</w:t>
            </w:r>
          </w:p>
        </w:tc>
      </w:tr>
    </w:tbl>
    <w:p w:rsidR="00543FC6" w:rsidRPr="00504B8F" w:rsidRDefault="00543FC6" w:rsidP="00543FC6">
      <w:pPr>
        <w:autoSpaceDE w:val="0"/>
        <w:autoSpaceDN w:val="0"/>
        <w:adjustRightInd w:val="0"/>
        <w:rPr>
          <w:rFonts w:cstheme="minorHAnsi"/>
        </w:rPr>
      </w:pPr>
      <w:r w:rsidRPr="00504B8F">
        <w:t xml:space="preserve">Source: Utility records, Audit Response, responses to staff data requests, and </w:t>
      </w:r>
      <w:r w:rsidRPr="00504B8F">
        <w:rPr>
          <w:rFonts w:cstheme="minorHAnsi"/>
        </w:rPr>
        <w:t>Audit Control No. 16-222-1-1</w:t>
      </w:r>
    </w:p>
    <w:p w:rsidR="00D704F7" w:rsidRPr="00504B8F" w:rsidRDefault="00D704F7" w:rsidP="00D704F7">
      <w:pPr>
        <w:autoSpaceDE w:val="0"/>
        <w:autoSpaceDN w:val="0"/>
        <w:adjustRightInd w:val="0"/>
        <w:jc w:val="both"/>
      </w:pPr>
      <w:r w:rsidRPr="00504B8F">
        <w:t>Staff’s total adjustment to test year TOTI is an increase of $2,411.</w:t>
      </w:r>
    </w:p>
    <w:p w:rsidR="00D704F7" w:rsidRPr="009F3243" w:rsidRDefault="00D704F7" w:rsidP="00D704F7">
      <w:pPr>
        <w:autoSpaceDE w:val="0"/>
        <w:autoSpaceDN w:val="0"/>
        <w:adjustRightInd w:val="0"/>
        <w:jc w:val="both"/>
        <w:rPr>
          <w:highlight w:val="green"/>
        </w:rPr>
      </w:pPr>
    </w:p>
    <w:p w:rsidR="00D704F7" w:rsidRPr="00504B8F" w:rsidRDefault="00D704F7" w:rsidP="00D704F7">
      <w:pPr>
        <w:autoSpaceDE w:val="0"/>
        <w:autoSpaceDN w:val="0"/>
        <w:adjustRightInd w:val="0"/>
        <w:jc w:val="both"/>
      </w:pPr>
      <w:r w:rsidRPr="00504B8F">
        <w:t xml:space="preserve">In addition, as </w:t>
      </w:r>
      <w:r w:rsidRPr="00165411">
        <w:t>discussed in Issue 8, revenues</w:t>
      </w:r>
      <w:r w:rsidRPr="00504B8F">
        <w:t xml:space="preserve"> have been increased by $33,976 to reflect the change in revenue required to cover expenses and allow the recommended rate of return. As a result, TOTI should be increased by $1,529 to reflect RAFs of 4.5 percent of the change in revenues. Therefore, staff recommends TOTI of $17,223.</w:t>
      </w:r>
    </w:p>
    <w:p w:rsidR="00D704F7" w:rsidRPr="00504B8F" w:rsidRDefault="00D704F7" w:rsidP="00D704F7">
      <w:pPr>
        <w:autoSpaceDE w:val="0"/>
        <w:autoSpaceDN w:val="0"/>
        <w:adjustRightInd w:val="0"/>
        <w:jc w:val="both"/>
        <w:rPr>
          <w:rFonts w:ascii="Arial" w:hAnsi="Arial" w:cs="Arial"/>
          <w:b/>
          <w:bCs/>
        </w:rPr>
      </w:pPr>
    </w:p>
    <w:p w:rsidR="00D704F7" w:rsidRPr="00504B8F" w:rsidRDefault="00D704F7" w:rsidP="00D704F7">
      <w:pPr>
        <w:autoSpaceDE w:val="0"/>
        <w:autoSpaceDN w:val="0"/>
        <w:adjustRightInd w:val="0"/>
        <w:jc w:val="both"/>
        <w:rPr>
          <w:rFonts w:ascii="Arial" w:hAnsi="Arial" w:cs="Arial"/>
          <w:b/>
          <w:bCs/>
        </w:rPr>
      </w:pPr>
      <w:r w:rsidRPr="00504B8F">
        <w:rPr>
          <w:rFonts w:ascii="Arial" w:hAnsi="Arial" w:cs="Arial"/>
          <w:b/>
          <w:bCs/>
        </w:rPr>
        <w:t>Operating Expenses Summary</w:t>
      </w:r>
    </w:p>
    <w:p w:rsidR="00D704F7" w:rsidRPr="00BA0C3F" w:rsidRDefault="00D704F7" w:rsidP="00D704F7">
      <w:pPr>
        <w:pStyle w:val="BodyText"/>
        <w:rPr>
          <w:b/>
          <w:i/>
        </w:rPr>
      </w:pPr>
      <w:r w:rsidRPr="00504B8F">
        <w:t>The application of staff’s recommended adjustments to Beaches’ test year operating expenses results in operating expenses of $155,232. Operating expenses are shown on Schedule Nos. 3-A. The related adjustments are shown on Schedule Nos. 3-B and 3-C</w:t>
      </w:r>
      <w:r>
        <w:t>.</w:t>
      </w:r>
    </w:p>
    <w:p w:rsidR="00C53A75" w:rsidRDefault="00C53A75">
      <w:pPr>
        <w:pStyle w:val="IssueHeading"/>
        <w:rPr>
          <w:vanish/>
          <w:specVanish/>
        </w:rPr>
      </w:pPr>
      <w:r w:rsidRPr="00BA0C3F">
        <w:rPr>
          <w:b w:val="0"/>
          <w:i w:val="0"/>
        </w:rPr>
        <w:t>.</w:t>
      </w:r>
      <w:r w:rsidRPr="004C3641">
        <w:rPr>
          <w:b w:val="0"/>
          <w:i w:val="0"/>
        </w:rPr>
        <w:br w:type="page"/>
      </w:r>
      <w:r w:rsidRPr="004C3641">
        <w:lastRenderedPageBreak/>
        <w:t xml:space="preserve">Issue </w:t>
      </w:r>
      <w:fldSimple w:instr=" SEQ Issue \* MERGEFORMAT ">
        <w:r w:rsidR="001F7353">
          <w:rPr>
            <w:noProof/>
          </w:rPr>
          <w:t>7</w:t>
        </w:r>
      </w:fldSimple>
      <w:r w:rsidRPr="004C3641">
        <w:t>:</w:t>
      </w:r>
      <w:r>
        <w:fldChar w:fldCharType="begin"/>
      </w:r>
      <w:r>
        <w:instrText xml:space="preserve"> TC "</w:instrText>
      </w:r>
      <w:bookmarkStart w:id="23" w:name="_Toc486488700"/>
      <w:r w:rsidR="00980451">
        <w:instrText xml:space="preserve">Issue </w:instrText>
      </w:r>
      <w:r>
        <w:fldChar w:fldCharType="begin"/>
      </w:r>
      <w:r>
        <w:instrText xml:space="preserve"> SEQ issue \c </w:instrText>
      </w:r>
      <w:r>
        <w:fldChar w:fldCharType="separate"/>
      </w:r>
      <w:r w:rsidR="001F7353">
        <w:rPr>
          <w:noProof/>
        </w:rPr>
        <w:instrText>7</w:instrText>
      </w:r>
      <w:r>
        <w:fldChar w:fldCharType="end"/>
      </w:r>
      <w:r w:rsidR="00980451">
        <w:instrText xml:space="preserve"> Operating Ratio Methodology</w:instrText>
      </w:r>
      <w:bookmarkEnd w:id="23"/>
      <w:r>
        <w:instrText xml:space="preserve">" \l 1 </w:instrText>
      </w:r>
      <w:r>
        <w:fldChar w:fldCharType="end"/>
      </w:r>
      <w:r>
        <w:t> </w:t>
      </w:r>
    </w:p>
    <w:p w:rsidR="00C53A75" w:rsidRDefault="00C53A75">
      <w:pPr>
        <w:pStyle w:val="BodyText"/>
      </w:pPr>
      <w:r>
        <w:t xml:space="preserve"> Should the Commission utilize the operating ratio methodology as an alternative method of calculating the </w:t>
      </w:r>
      <w:r w:rsidR="0068473A">
        <w:t>waste</w:t>
      </w:r>
      <w:r>
        <w:t>water revenue requirement for Beaches Sewer Systems, Inc., and, if so, what is the appropriate margin?</w:t>
      </w:r>
    </w:p>
    <w:p w:rsidR="00C53A75" w:rsidRDefault="00C53A75">
      <w:pPr>
        <w:pStyle w:val="BodyText"/>
      </w:pPr>
      <w:r w:rsidRPr="00F40E7C">
        <w:rPr>
          <w:rFonts w:ascii="Arial" w:hAnsi="Arial" w:cs="Arial"/>
          <w:b/>
          <w:bCs/>
          <w:i/>
          <w:kern w:val="32"/>
          <w:szCs w:val="32"/>
        </w:rPr>
        <w:t>Recommendation: </w:t>
      </w:r>
      <w:r w:rsidR="00F40E7C" w:rsidRPr="00057422">
        <w:t>Yes</w:t>
      </w:r>
      <w:r w:rsidR="008465DC">
        <w:t>. T</w:t>
      </w:r>
      <w:r w:rsidR="00F40E7C" w:rsidRPr="00057422">
        <w:t>he Commission should utilize the operating ratio methodology for calculating the revenue requirement for Beaches. The margin should be 7.25 percent of O&amp;M expense</w:t>
      </w:r>
      <w:r w:rsidR="00F40E7C">
        <w:t>.</w:t>
      </w:r>
      <w:r w:rsidR="00B8484E">
        <w:t xml:space="preserve"> </w:t>
      </w:r>
      <w:r>
        <w:t>(Brown)</w:t>
      </w:r>
    </w:p>
    <w:p w:rsidR="00F40E7C" w:rsidRPr="00F40E7C" w:rsidRDefault="00C53A75" w:rsidP="00F40E7C">
      <w:pPr>
        <w:pStyle w:val="BodyText"/>
        <w:rPr>
          <w:specVanish/>
        </w:rPr>
      </w:pPr>
      <w:r w:rsidRPr="00F40E7C">
        <w:rPr>
          <w:rFonts w:ascii="Arial" w:hAnsi="Arial" w:cs="Arial"/>
          <w:b/>
          <w:bCs/>
          <w:i/>
          <w:kern w:val="32"/>
          <w:szCs w:val="32"/>
        </w:rPr>
        <w:t>Staff Analysis:</w:t>
      </w:r>
      <w:r w:rsidR="00F40E7C" w:rsidRPr="00F40E7C">
        <w:t xml:space="preserve"> </w:t>
      </w:r>
      <w:r w:rsidR="00F40E7C" w:rsidRPr="00057422">
        <w:t>Section 367.0814(9), F.S., provides that the Commission may, by rule, establish standards and procedures for setting rates and charges of small utilities using criteria other than those set forth in Sections 367.081(1), (2)(a), and (3), F.S. Rule 25-30.456, F.A.C., provides an alternative to a staff-assisted rate case as described in Rule 25-30.455, F.A.C. As an alternative, utilities with total gross annual operating revenue of less than $275,000 per system may petition the Commission for staff assistance using alternative rate setting</w:t>
      </w:r>
      <w:r w:rsidR="00F40E7C">
        <w:t>.</w:t>
      </w:r>
      <w:r w:rsidR="00F40E7C" w:rsidRPr="004C3641">
        <w:t> </w:t>
      </w:r>
    </w:p>
    <w:p w:rsidR="00F40E7C" w:rsidRDefault="00F40E7C" w:rsidP="00F40E7C">
      <w:pPr>
        <w:autoSpaceDE w:val="0"/>
        <w:autoSpaceDN w:val="0"/>
        <w:adjustRightInd w:val="0"/>
        <w:jc w:val="both"/>
      </w:pPr>
      <w:r w:rsidRPr="00057422">
        <w:t>Beaches did not petition the Commission for alternative rate setting under the aforementioned rule, but staff believes the Commission should employ the operating ratio methodology to set rates in this case. The operating ratio methodology is an alternative to the traditional calculation of revenue requirements. Under this methodology, instead of applying a return on the Utility's rate base, the revenue requirement is based on Beaches’ O&amp;M expenses plus a margin. This methodology has been applied in cases in which the traditional calculation of the revenue requirement would not provide sufficient revenue to protect against potential variances in revenues and expenses.</w:t>
      </w:r>
    </w:p>
    <w:p w:rsidR="00F40E7C" w:rsidRPr="00057422" w:rsidRDefault="00F40E7C" w:rsidP="00F40E7C">
      <w:pPr>
        <w:autoSpaceDE w:val="0"/>
        <w:autoSpaceDN w:val="0"/>
        <w:adjustRightInd w:val="0"/>
        <w:jc w:val="both"/>
      </w:pPr>
    </w:p>
    <w:p w:rsidR="00F40E7C" w:rsidRDefault="00F40E7C" w:rsidP="00F40E7C">
      <w:pPr>
        <w:autoSpaceDE w:val="0"/>
        <w:autoSpaceDN w:val="0"/>
        <w:adjustRightInd w:val="0"/>
        <w:jc w:val="both"/>
      </w:pPr>
      <w:proofErr w:type="gramStart"/>
      <w:r w:rsidRPr="00057422">
        <w:t>By Order No.</w:t>
      </w:r>
      <w:proofErr w:type="gramEnd"/>
      <w:r w:rsidRPr="00057422">
        <w:t xml:space="preserve"> PSC-96-0357-FOF-WU,</w:t>
      </w:r>
      <w:r w:rsidRPr="00057422">
        <w:rPr>
          <w:rStyle w:val="FootnoteReference"/>
        </w:rPr>
        <w:footnoteReference w:id="22"/>
      </w:r>
      <w:r w:rsidRPr="00057422">
        <w:t xml:space="preserve"> the Commission, for the first time, utilized the operating ratio methodology as an alternative means for setting rates. This order also established criteria to determine the use of the operating ratio methodology and a guideline margin of 10 percent of O&amp;M expense. This criterion was applied again in Order No. </w:t>
      </w:r>
      <w:proofErr w:type="gramStart"/>
      <w:r w:rsidRPr="00057422">
        <w:t>PSC-97-0130-FOF-SU.</w:t>
      </w:r>
      <w:proofErr w:type="gramEnd"/>
      <w:r w:rsidRPr="00057422">
        <w:rPr>
          <w:rStyle w:val="FootnoteReference"/>
        </w:rPr>
        <w:footnoteReference w:id="23"/>
      </w:r>
      <w:r w:rsidRPr="00057422">
        <w:t xml:space="preserve"> </w:t>
      </w:r>
      <w:r w:rsidR="00F16C1B">
        <w:t>R</w:t>
      </w:r>
      <w:r w:rsidRPr="00057422">
        <w:t xml:space="preserve">ecently, the Commission approved the operating ratio methodology for setting rates in Order No. </w:t>
      </w:r>
      <w:proofErr w:type="gramStart"/>
      <w:r w:rsidRPr="00057422">
        <w:t>PSC-17-0144-PAA-WU.</w:t>
      </w:r>
      <w:proofErr w:type="gramEnd"/>
      <w:r w:rsidRPr="00057422">
        <w:rPr>
          <w:rStyle w:val="FootnoteReference"/>
        </w:rPr>
        <w:footnoteReference w:id="24"/>
      </w:r>
      <w:r w:rsidRPr="00057422">
        <w:t xml:space="preserve"> </w:t>
      </w:r>
    </w:p>
    <w:p w:rsidR="00F40E7C" w:rsidRPr="00057422" w:rsidRDefault="00F40E7C" w:rsidP="00F40E7C">
      <w:pPr>
        <w:autoSpaceDE w:val="0"/>
        <w:autoSpaceDN w:val="0"/>
        <w:adjustRightInd w:val="0"/>
        <w:jc w:val="both"/>
      </w:pPr>
    </w:p>
    <w:p w:rsidR="00F40E7C" w:rsidRDefault="00F40E7C" w:rsidP="00F40E7C">
      <w:pPr>
        <w:autoSpaceDE w:val="0"/>
        <w:autoSpaceDN w:val="0"/>
        <w:adjustRightInd w:val="0"/>
        <w:jc w:val="both"/>
      </w:pPr>
      <w:proofErr w:type="gramStart"/>
      <w:r w:rsidRPr="00057422">
        <w:t>By Order No.</w:t>
      </w:r>
      <w:proofErr w:type="gramEnd"/>
      <w:r w:rsidRPr="00057422">
        <w:t xml:space="preserve"> PSC-96-0357-FOF-WU, the Commission established criteria to determine whether to utilize the operating ratio methodology for those utilities with low or non-existent rate base. The qualifying criteria established by Order No. PSC-96-0357-FOF-WU and how they apply to the Utility are discussed below:</w:t>
      </w:r>
    </w:p>
    <w:p w:rsidR="00590FEF" w:rsidRDefault="00590FEF" w:rsidP="00F40E7C">
      <w:pPr>
        <w:autoSpaceDE w:val="0"/>
        <w:autoSpaceDN w:val="0"/>
        <w:adjustRightInd w:val="0"/>
        <w:jc w:val="both"/>
      </w:pPr>
    </w:p>
    <w:p w:rsidR="00590FEF" w:rsidRDefault="00590FEF" w:rsidP="00F40E7C">
      <w:pPr>
        <w:autoSpaceDE w:val="0"/>
        <w:autoSpaceDN w:val="0"/>
        <w:adjustRightInd w:val="0"/>
        <w:jc w:val="both"/>
      </w:pPr>
    </w:p>
    <w:p w:rsidR="00590FEF" w:rsidRDefault="00590FEF" w:rsidP="00F40E7C">
      <w:pPr>
        <w:autoSpaceDE w:val="0"/>
        <w:autoSpaceDN w:val="0"/>
        <w:adjustRightInd w:val="0"/>
        <w:jc w:val="both"/>
      </w:pPr>
    </w:p>
    <w:p w:rsidR="00F40E7C" w:rsidRPr="00057422" w:rsidRDefault="00F40E7C" w:rsidP="00F40E7C">
      <w:pPr>
        <w:autoSpaceDE w:val="0"/>
        <w:autoSpaceDN w:val="0"/>
        <w:adjustRightInd w:val="0"/>
        <w:jc w:val="both"/>
      </w:pPr>
    </w:p>
    <w:p w:rsidR="00F40E7C" w:rsidRDefault="00F40E7C" w:rsidP="00F40E7C">
      <w:pPr>
        <w:pStyle w:val="ListParagraph"/>
        <w:numPr>
          <w:ilvl w:val="0"/>
          <w:numId w:val="15"/>
        </w:numPr>
        <w:autoSpaceDE w:val="0"/>
        <w:autoSpaceDN w:val="0"/>
        <w:adjustRightInd w:val="0"/>
        <w:jc w:val="both"/>
      </w:pPr>
      <w:r w:rsidRPr="00F40E7C">
        <w:rPr>
          <w:u w:val="single"/>
        </w:rPr>
        <w:lastRenderedPageBreak/>
        <w:t>Whether the Utility's O&amp;M expense exceeds rate base</w:t>
      </w:r>
      <w:r w:rsidRPr="00057422">
        <w:t>. The operating ratio method substitutes O&amp;M expense for rate base in calculating the amount of return. A utility generally would not benefit from the operating ratio method if rate base exceeds O&amp;M expense. In the instant case, rate base is less than the level of O&amp;M expense. The Utility's primary risk resides with covering</w:t>
      </w:r>
      <w:r w:rsidRPr="00A148BD">
        <w:t xml:space="preserve"> </w:t>
      </w:r>
      <w:r w:rsidRPr="00057422">
        <w:t>its operating expense. Based on staff’s recommendation, the adjusted wastewater rate base for the test year is $72,658, while adjusted O&amp;M expenses are $138,009.</w:t>
      </w:r>
    </w:p>
    <w:p w:rsidR="001B156F" w:rsidRDefault="001B156F" w:rsidP="001B156F">
      <w:pPr>
        <w:pStyle w:val="ListParagraph"/>
        <w:autoSpaceDE w:val="0"/>
        <w:autoSpaceDN w:val="0"/>
        <w:adjustRightInd w:val="0"/>
        <w:jc w:val="both"/>
      </w:pPr>
    </w:p>
    <w:p w:rsidR="00F40E7C" w:rsidRDefault="00F40E7C" w:rsidP="00F40E7C">
      <w:pPr>
        <w:pStyle w:val="ListParagraph"/>
        <w:numPr>
          <w:ilvl w:val="0"/>
          <w:numId w:val="15"/>
        </w:numPr>
        <w:autoSpaceDE w:val="0"/>
        <w:autoSpaceDN w:val="0"/>
        <w:adjustRightInd w:val="0"/>
        <w:jc w:val="both"/>
      </w:pPr>
      <w:r w:rsidRPr="001B156F">
        <w:rPr>
          <w:u w:val="single"/>
        </w:rPr>
        <w:t>Whether the Utility is expected to become a Class B utility in the foreseeable future</w:t>
      </w:r>
      <w:r w:rsidRPr="00DE28D4">
        <w:t>. Pursuant to Section 367.0814(9), F.S., the alternative form of regulation being considered in this case only applies to small utilities</w:t>
      </w:r>
      <w:r w:rsidR="00FE2825">
        <w:t>.</w:t>
      </w:r>
      <w:r w:rsidRPr="00DE28D4">
        <w:t xml:space="preserve"> </w:t>
      </w:r>
      <w:proofErr w:type="gramStart"/>
      <w:r w:rsidRPr="00DE28D4">
        <w:t>Beaches is</w:t>
      </w:r>
      <w:proofErr w:type="gramEnd"/>
      <w:r w:rsidRPr="00DE28D4">
        <w:t xml:space="preserve"> a Class C utility and the recommended revenue requirement of $165,232 is below the threshold level for Class B status. The Utility's service area has not had any significant growth in the last five years. Therefore, it appears the Utility will not become a Class B utility in the foreseeable future.</w:t>
      </w:r>
    </w:p>
    <w:p w:rsidR="001B156F" w:rsidRPr="00057422" w:rsidRDefault="001B156F" w:rsidP="001B156F">
      <w:pPr>
        <w:autoSpaceDE w:val="0"/>
        <w:autoSpaceDN w:val="0"/>
        <w:adjustRightInd w:val="0"/>
        <w:jc w:val="both"/>
      </w:pPr>
    </w:p>
    <w:p w:rsidR="00F40E7C" w:rsidRDefault="00F40E7C" w:rsidP="00F40E7C">
      <w:pPr>
        <w:pStyle w:val="ListParagraph"/>
        <w:numPr>
          <w:ilvl w:val="0"/>
          <w:numId w:val="15"/>
        </w:numPr>
        <w:autoSpaceDE w:val="0"/>
        <w:autoSpaceDN w:val="0"/>
        <w:adjustRightInd w:val="0"/>
        <w:jc w:val="both"/>
      </w:pPr>
      <w:r w:rsidRPr="00057422">
        <w:t xml:space="preserve"> </w:t>
      </w:r>
      <w:r w:rsidRPr="005D3CCA">
        <w:rPr>
          <w:u w:val="single"/>
        </w:rPr>
        <w:t>Quality of service and condition of plant</w:t>
      </w:r>
      <w:r w:rsidRPr="00057422">
        <w:t xml:space="preserve">. As </w:t>
      </w:r>
      <w:r w:rsidRPr="00165411">
        <w:t>discussed in Issue 1, the</w:t>
      </w:r>
      <w:r w:rsidRPr="00057422">
        <w:t xml:space="preserve"> quality of service should</w:t>
      </w:r>
      <w:r w:rsidR="001B156F">
        <w:t xml:space="preserve"> </w:t>
      </w:r>
      <w:r w:rsidRPr="00057422">
        <w:t>be considered satisfactory.</w:t>
      </w:r>
    </w:p>
    <w:p w:rsidR="00F40E7C" w:rsidRPr="00057422" w:rsidRDefault="00F40E7C" w:rsidP="00F40E7C">
      <w:pPr>
        <w:autoSpaceDE w:val="0"/>
        <w:autoSpaceDN w:val="0"/>
        <w:adjustRightInd w:val="0"/>
        <w:jc w:val="both"/>
      </w:pPr>
    </w:p>
    <w:p w:rsidR="00F40E7C" w:rsidRDefault="00F40E7C" w:rsidP="00F40E7C">
      <w:pPr>
        <w:pStyle w:val="ListParagraph"/>
        <w:numPr>
          <w:ilvl w:val="0"/>
          <w:numId w:val="15"/>
        </w:numPr>
        <w:autoSpaceDE w:val="0"/>
        <w:autoSpaceDN w:val="0"/>
        <w:adjustRightInd w:val="0"/>
        <w:jc w:val="both"/>
      </w:pPr>
      <w:r w:rsidRPr="00F40E7C">
        <w:rPr>
          <w:u w:val="single"/>
        </w:rPr>
        <w:t>Whether the Utility is developer-owned</w:t>
      </w:r>
      <w:r w:rsidRPr="00057422">
        <w:t>. The current utility owner is not a developer.</w:t>
      </w:r>
    </w:p>
    <w:p w:rsidR="00F40E7C" w:rsidRPr="00057422" w:rsidRDefault="00F40E7C" w:rsidP="00F40E7C">
      <w:pPr>
        <w:pStyle w:val="ListParagraph"/>
        <w:autoSpaceDE w:val="0"/>
        <w:autoSpaceDN w:val="0"/>
        <w:adjustRightInd w:val="0"/>
        <w:jc w:val="both"/>
      </w:pPr>
    </w:p>
    <w:p w:rsidR="00F40E7C" w:rsidRDefault="00F40E7C" w:rsidP="00F40E7C">
      <w:pPr>
        <w:pStyle w:val="ListParagraph"/>
        <w:numPr>
          <w:ilvl w:val="0"/>
          <w:numId w:val="15"/>
        </w:numPr>
        <w:autoSpaceDE w:val="0"/>
        <w:autoSpaceDN w:val="0"/>
        <w:adjustRightInd w:val="0"/>
        <w:jc w:val="both"/>
      </w:pPr>
      <w:r w:rsidRPr="00F40E7C">
        <w:rPr>
          <w:u w:val="single"/>
        </w:rPr>
        <w:t>Whether the Utility operates treatment facilities or is simply a distribution and/or collection system</w:t>
      </w:r>
      <w:r w:rsidRPr="00057422">
        <w:t xml:space="preserve">. The issue is whether or not purchased water and/or wastewater costs should be excluded in the computation of the operating margin. </w:t>
      </w:r>
      <w:proofErr w:type="gramStart"/>
      <w:r w:rsidRPr="00057422">
        <w:t>Beaches</w:t>
      </w:r>
      <w:r w:rsidR="00174DBC">
        <w:t xml:space="preserve"> </w:t>
      </w:r>
      <w:r w:rsidRPr="00057422">
        <w:t>operates</w:t>
      </w:r>
      <w:proofErr w:type="gramEnd"/>
      <w:r w:rsidRPr="00057422">
        <w:t xml:space="preserve"> a wastewater treatment plant.</w:t>
      </w:r>
    </w:p>
    <w:p w:rsidR="00F40E7C" w:rsidRPr="00057422" w:rsidRDefault="00F40E7C" w:rsidP="00F40E7C">
      <w:pPr>
        <w:autoSpaceDE w:val="0"/>
        <w:autoSpaceDN w:val="0"/>
        <w:adjustRightInd w:val="0"/>
        <w:jc w:val="both"/>
      </w:pPr>
    </w:p>
    <w:p w:rsidR="00F40E7C" w:rsidRDefault="00F40E7C" w:rsidP="00F40E7C">
      <w:pPr>
        <w:autoSpaceDE w:val="0"/>
        <w:autoSpaceDN w:val="0"/>
        <w:adjustRightInd w:val="0"/>
        <w:jc w:val="both"/>
      </w:pPr>
      <w:r w:rsidRPr="00057422">
        <w:t>Based on staff’s review of the Utility’s situation relative to the above criteria, staff recommends that Beaches is a viable candidate for the operating ratio methodology.</w:t>
      </w:r>
    </w:p>
    <w:p w:rsidR="00F40E7C" w:rsidRPr="00057422" w:rsidRDefault="00F40E7C" w:rsidP="00F40E7C">
      <w:pPr>
        <w:autoSpaceDE w:val="0"/>
        <w:autoSpaceDN w:val="0"/>
        <w:adjustRightInd w:val="0"/>
        <w:jc w:val="both"/>
      </w:pPr>
    </w:p>
    <w:p w:rsidR="00F40E7C" w:rsidRDefault="00F40E7C" w:rsidP="00F40E7C">
      <w:pPr>
        <w:autoSpaceDE w:val="0"/>
        <w:autoSpaceDN w:val="0"/>
        <w:adjustRightInd w:val="0"/>
        <w:jc w:val="both"/>
      </w:pPr>
      <w:proofErr w:type="gramStart"/>
      <w:r w:rsidRPr="00057422">
        <w:t>By Order Nos.</w:t>
      </w:r>
      <w:proofErr w:type="gramEnd"/>
      <w:r w:rsidRPr="00057422">
        <w:t xml:space="preserve"> PSC-96-0357-FOF-WS and PSC-97-0130-FOF-WU, the Commission determined that a margin of 10 percent shall be used unless unique circumstances justify the use of a greater or lesser margin. The important question is not what the return percentage should be, but what level of operating margin will allow the Utility to provide safe and reliable service and remain a viable entity. The answer to this question requires a great deal of judgment based upon the particular circumstances of the Utility.</w:t>
      </w:r>
    </w:p>
    <w:p w:rsidR="00F40E7C" w:rsidRPr="00057422" w:rsidRDefault="00F40E7C" w:rsidP="00F40E7C">
      <w:pPr>
        <w:autoSpaceDE w:val="0"/>
        <w:autoSpaceDN w:val="0"/>
        <w:adjustRightInd w:val="0"/>
        <w:jc w:val="both"/>
      </w:pPr>
    </w:p>
    <w:p w:rsidR="00F40E7C" w:rsidRDefault="00F40E7C" w:rsidP="00F40E7C">
      <w:pPr>
        <w:autoSpaceDE w:val="0"/>
        <w:autoSpaceDN w:val="0"/>
        <w:adjustRightInd w:val="0"/>
        <w:jc w:val="both"/>
      </w:pPr>
      <w:r w:rsidRPr="00057422">
        <w:t>Several factors must be considered in determining the reasonableness of a margin. First, the margin must provide sufficient revenue for the Utility to cover its interest expense. Beaches interest expense is not a concern in this case.</w:t>
      </w:r>
    </w:p>
    <w:p w:rsidR="00F40E7C" w:rsidRPr="00A148BD" w:rsidRDefault="00F40E7C" w:rsidP="00F40E7C">
      <w:pPr>
        <w:autoSpaceDE w:val="0"/>
        <w:autoSpaceDN w:val="0"/>
        <w:adjustRightInd w:val="0"/>
        <w:jc w:val="both"/>
      </w:pPr>
    </w:p>
    <w:p w:rsidR="00F40E7C" w:rsidRDefault="00F40E7C" w:rsidP="00F40E7C">
      <w:pPr>
        <w:autoSpaceDE w:val="0"/>
        <w:autoSpaceDN w:val="0"/>
        <w:adjustRightInd w:val="0"/>
        <w:jc w:val="both"/>
      </w:pPr>
      <w:r w:rsidRPr="00057422">
        <w:t xml:space="preserve">Second, the operating ratio method recognizes that a major issue for small utilities is cash flow; therefore, the operating ratio method focuses more on cash flow than on investment. In the instant case, the Utility's primary risk resides with covering its operating expense. A traditional calculation of the revenue requirement may not provide sufficient revenue to protect against potential variances in revenues and expenses. Under the rate base methodology, the return to </w:t>
      </w:r>
      <w:r w:rsidRPr="00057422">
        <w:lastRenderedPageBreak/>
        <w:t>Beaches would be</w:t>
      </w:r>
      <w:r w:rsidRPr="00E12246">
        <w:t xml:space="preserve"> $</w:t>
      </w:r>
      <w:r>
        <w:t>3,882</w:t>
      </w:r>
      <w:r w:rsidRPr="00057422">
        <w:t>. Staff does not believe this would provide the necessary financial cushion to successfully operate this Utility.</w:t>
      </w:r>
    </w:p>
    <w:p w:rsidR="00F40E7C" w:rsidRPr="00A148BD" w:rsidRDefault="00F40E7C" w:rsidP="00F40E7C">
      <w:pPr>
        <w:autoSpaceDE w:val="0"/>
        <w:autoSpaceDN w:val="0"/>
        <w:adjustRightInd w:val="0"/>
        <w:jc w:val="both"/>
      </w:pPr>
    </w:p>
    <w:p w:rsidR="00F40E7C" w:rsidRDefault="00F40E7C" w:rsidP="00F40E7C">
      <w:pPr>
        <w:autoSpaceDE w:val="0"/>
        <w:autoSpaceDN w:val="0"/>
        <w:adjustRightInd w:val="0"/>
        <w:jc w:val="both"/>
      </w:pPr>
      <w:r w:rsidRPr="00057422">
        <w:t>Third, if the return on rate base method was applied, a normal return would generate such a small level of revenue that in the event revenues or expenses vary from staff’s estimates, Beaches could be left with insufficient funds to cover operating expenses. Therefore, the margin should provide adequate revenue to protect against potential variability in revenues and expenses. If the</w:t>
      </w:r>
      <w:r w:rsidRPr="00A148BD">
        <w:t xml:space="preserve"> </w:t>
      </w:r>
      <w:r w:rsidRPr="00057422">
        <w:t>Utility's operating expenses increase or revenues decrease, Beaches may not have the funds required for day-to-day operations. Using a 10 percent margin in this docket produces an operating margin of $13,801, which is above the suggested cap of $10,000. As such, staff recommends a 7.25 percent margin in this case, resulting in a $10,000 operating margin.</w:t>
      </w:r>
    </w:p>
    <w:p w:rsidR="001B156F" w:rsidRPr="00057422" w:rsidRDefault="001B156F" w:rsidP="00F40E7C">
      <w:pPr>
        <w:autoSpaceDE w:val="0"/>
        <w:autoSpaceDN w:val="0"/>
        <w:adjustRightInd w:val="0"/>
        <w:jc w:val="both"/>
      </w:pPr>
    </w:p>
    <w:p w:rsidR="00F40E7C" w:rsidRDefault="00F40E7C" w:rsidP="00F40E7C">
      <w:pPr>
        <w:pStyle w:val="BodyText"/>
      </w:pPr>
      <w:r w:rsidRPr="00057422">
        <w:t>In conclusion, staff believes the above factors show that the Utility needs a higher margin of revenue over operating expenses than the traditional return on rate base method would allow. Therefore, in order to provide Beaches with adequate cash flow to provide some assurance of safe and reliable service, staff recommends application of the operating ratio methodology at a margin of 7.25 percent of O&amp;M expense for determining the revenue requirements</w:t>
      </w:r>
      <w:r>
        <w:t>.</w:t>
      </w:r>
    </w:p>
    <w:p w:rsidR="00B67499" w:rsidRDefault="00B67499">
      <w:pPr>
        <w:pStyle w:val="IssueHeading"/>
        <w:rPr>
          <w:vanish/>
          <w:specVanish/>
        </w:rPr>
      </w:pPr>
      <w:r w:rsidRPr="004C3641">
        <w:rPr>
          <w:b w:val="0"/>
          <w:i w:val="0"/>
        </w:rPr>
        <w:br w:type="page"/>
      </w:r>
      <w:r w:rsidRPr="004C3641">
        <w:lastRenderedPageBreak/>
        <w:t xml:space="preserve">Issue </w:t>
      </w:r>
      <w:fldSimple w:instr=" SEQ Issue \* MERGEFORMAT ">
        <w:r w:rsidR="001F7353">
          <w:rPr>
            <w:noProof/>
          </w:rPr>
          <w:t>8</w:t>
        </w:r>
      </w:fldSimple>
      <w:r w:rsidRPr="004C3641">
        <w:t>:</w:t>
      </w:r>
      <w:r>
        <w:fldChar w:fldCharType="begin"/>
      </w:r>
      <w:r>
        <w:instrText xml:space="preserve"> TC "</w:instrText>
      </w:r>
      <w:bookmarkStart w:id="24" w:name="_Toc486488701"/>
      <w:r w:rsidR="00980451">
        <w:instrText xml:space="preserve">Issue </w:instrText>
      </w:r>
      <w:r>
        <w:fldChar w:fldCharType="begin"/>
      </w:r>
      <w:r>
        <w:instrText xml:space="preserve"> SEQ issue \c </w:instrText>
      </w:r>
      <w:r>
        <w:fldChar w:fldCharType="separate"/>
      </w:r>
      <w:r w:rsidR="001F7353">
        <w:rPr>
          <w:noProof/>
        </w:rPr>
        <w:instrText>8</w:instrText>
      </w:r>
      <w:r>
        <w:fldChar w:fldCharType="end"/>
      </w:r>
      <w:r w:rsidR="00980451">
        <w:instrText xml:space="preserve"> Revenue Requirement</w:instrText>
      </w:r>
      <w:bookmarkEnd w:id="24"/>
      <w:r>
        <w:instrText xml:space="preserve">" \l 1 </w:instrText>
      </w:r>
      <w:r>
        <w:fldChar w:fldCharType="end"/>
      </w:r>
      <w:r>
        <w:t> </w:t>
      </w:r>
    </w:p>
    <w:p w:rsidR="00B67499" w:rsidRDefault="00B67499">
      <w:pPr>
        <w:pStyle w:val="BodyText"/>
      </w:pPr>
      <w:r>
        <w:t> What is the appropriate revenue requirement?</w:t>
      </w:r>
    </w:p>
    <w:p w:rsidR="00B67499" w:rsidRPr="003236C0" w:rsidRDefault="00B67499" w:rsidP="003236C0">
      <w:pPr>
        <w:pStyle w:val="IssueSubsectionHeading"/>
        <w:rPr>
          <w:rFonts w:ascii="Times New Roman" w:hAnsi="Times New Roman" w:cs="Times New Roman"/>
          <w:b w:val="0"/>
          <w:bCs w:val="0"/>
          <w:i w:val="0"/>
          <w:iCs w:val="0"/>
          <w:szCs w:val="24"/>
        </w:rPr>
      </w:pPr>
      <w:r w:rsidRPr="004C3641">
        <w:t>Recommendation</w:t>
      </w:r>
      <w:r w:rsidR="003236C0">
        <w:t>:</w:t>
      </w:r>
      <w:r w:rsidR="003236C0" w:rsidRPr="003236C0">
        <w:rPr>
          <w:rFonts w:ascii="Times New Roman" w:hAnsi="Times New Roman" w:cs="Times New Roman"/>
          <w:b w:val="0"/>
          <w:bCs w:val="0"/>
          <w:i w:val="0"/>
          <w:iCs w:val="0"/>
          <w:szCs w:val="24"/>
        </w:rPr>
        <w:t xml:space="preserve"> The appropriate revenue requirement is $165,232 resulting in an annual increase of $33,976 (25.89 percent)</w:t>
      </w:r>
      <w:r w:rsidR="003236C0">
        <w:rPr>
          <w:rFonts w:ascii="Times New Roman" w:hAnsi="Times New Roman" w:cs="Times New Roman"/>
          <w:b w:val="0"/>
          <w:bCs w:val="0"/>
          <w:i w:val="0"/>
          <w:iCs w:val="0"/>
          <w:szCs w:val="24"/>
        </w:rPr>
        <w:t>.</w:t>
      </w:r>
      <w:r w:rsidRPr="003236C0">
        <w:rPr>
          <w:rFonts w:ascii="Times New Roman" w:hAnsi="Times New Roman" w:cs="Times New Roman"/>
          <w:b w:val="0"/>
          <w:bCs w:val="0"/>
          <w:i w:val="0"/>
          <w:iCs w:val="0"/>
          <w:szCs w:val="24"/>
        </w:rPr>
        <w:t xml:space="preserve"> (Brown)</w:t>
      </w:r>
    </w:p>
    <w:p w:rsidR="00B67499" w:rsidRPr="003236C0" w:rsidRDefault="00B67499">
      <w:pPr>
        <w:pStyle w:val="IssueSubsectionHeading"/>
        <w:rPr>
          <w:rFonts w:ascii="Times New Roman" w:hAnsi="Times New Roman" w:cs="Times New Roman"/>
          <w:b w:val="0"/>
          <w:bCs w:val="0"/>
          <w:i w:val="0"/>
          <w:iCs w:val="0"/>
          <w:szCs w:val="24"/>
          <w:specVanish/>
        </w:rPr>
      </w:pPr>
      <w:r w:rsidRPr="004C3641">
        <w:t>Staff Analysis: </w:t>
      </w:r>
      <w:r w:rsidR="003236C0" w:rsidRPr="003236C0">
        <w:rPr>
          <w:rFonts w:ascii="Times New Roman" w:hAnsi="Times New Roman" w:cs="Times New Roman"/>
          <w:b w:val="0"/>
          <w:bCs w:val="0"/>
          <w:i w:val="0"/>
          <w:iCs w:val="0"/>
          <w:szCs w:val="24"/>
        </w:rPr>
        <w:t>Beaches should be allowed an annual increase of $33,976 (25.89 percent). This will allow the Utility the opportunity to recover its expenses as well as a 7.25 percent margin on O&amp;M expenses for its water systems. The calculations are shown</w:t>
      </w:r>
      <w:r w:rsidR="003236C0">
        <w:rPr>
          <w:rFonts w:ascii="Times New Roman" w:hAnsi="Times New Roman" w:cs="Times New Roman"/>
          <w:b w:val="0"/>
          <w:bCs w:val="0"/>
          <w:i w:val="0"/>
          <w:iCs w:val="0"/>
          <w:szCs w:val="24"/>
        </w:rPr>
        <w:t xml:space="preserve"> below</w:t>
      </w:r>
      <w:r w:rsidR="003236C0" w:rsidRPr="003236C0">
        <w:rPr>
          <w:rFonts w:ascii="Times New Roman" w:hAnsi="Times New Roman" w:cs="Times New Roman"/>
          <w:b w:val="0"/>
          <w:bCs w:val="0"/>
          <w:i w:val="0"/>
          <w:iCs w:val="0"/>
          <w:szCs w:val="24"/>
        </w:rPr>
        <w:t xml:space="preserve"> in Table </w:t>
      </w:r>
      <w:r w:rsidR="00A23FD5">
        <w:rPr>
          <w:rFonts w:ascii="Times New Roman" w:hAnsi="Times New Roman" w:cs="Times New Roman"/>
          <w:b w:val="0"/>
          <w:bCs w:val="0"/>
          <w:i w:val="0"/>
          <w:iCs w:val="0"/>
          <w:szCs w:val="24"/>
        </w:rPr>
        <w:t>8</w:t>
      </w:r>
      <w:r w:rsidR="003236C0" w:rsidRPr="003236C0">
        <w:rPr>
          <w:rFonts w:ascii="Times New Roman" w:hAnsi="Times New Roman" w:cs="Times New Roman"/>
          <w:b w:val="0"/>
          <w:bCs w:val="0"/>
          <w:i w:val="0"/>
          <w:iCs w:val="0"/>
          <w:szCs w:val="24"/>
        </w:rPr>
        <w:t>-1</w:t>
      </w:r>
      <w:r w:rsidR="005D3CCA">
        <w:rPr>
          <w:rFonts w:ascii="Times New Roman" w:hAnsi="Times New Roman" w:cs="Times New Roman"/>
          <w:b w:val="0"/>
          <w:bCs w:val="0"/>
          <w:i w:val="0"/>
          <w:iCs w:val="0"/>
          <w:szCs w:val="24"/>
        </w:rPr>
        <w:t>.</w:t>
      </w:r>
    </w:p>
    <w:p w:rsidR="00805F30" w:rsidRDefault="00805F30" w:rsidP="00805F30">
      <w:pPr>
        <w:pStyle w:val="BodyText"/>
        <w:spacing w:after="0"/>
        <w:rPr>
          <w:color w:val="292929"/>
        </w:rPr>
      </w:pPr>
    </w:p>
    <w:p w:rsidR="00B67499" w:rsidRPr="00AE738B" w:rsidRDefault="00B67499" w:rsidP="00805F30">
      <w:pPr>
        <w:jc w:val="center"/>
        <w:rPr>
          <w:rFonts w:ascii="Arial" w:hAnsi="Arial" w:cs="Arial"/>
          <w:b/>
        </w:rPr>
      </w:pPr>
      <w:r w:rsidRPr="00AE738B">
        <w:rPr>
          <w:rFonts w:ascii="Arial" w:hAnsi="Arial" w:cs="Arial"/>
          <w:b/>
        </w:rPr>
        <w:t xml:space="preserve">Table </w:t>
      </w:r>
      <w:r w:rsidR="00711E4A">
        <w:rPr>
          <w:rFonts w:ascii="Arial" w:hAnsi="Arial" w:cs="Arial"/>
          <w:b/>
        </w:rPr>
        <w:t>8</w:t>
      </w:r>
      <w:r w:rsidRPr="00AE738B">
        <w:rPr>
          <w:rFonts w:ascii="Arial" w:hAnsi="Arial" w:cs="Arial"/>
          <w:b/>
        </w:rPr>
        <w:t>-1</w:t>
      </w:r>
    </w:p>
    <w:p w:rsidR="00B67499" w:rsidRPr="00AE738B" w:rsidRDefault="00B67499" w:rsidP="00805F30">
      <w:pPr>
        <w:jc w:val="center"/>
        <w:rPr>
          <w:rFonts w:ascii="Arial" w:hAnsi="Arial" w:cs="Arial"/>
          <w:b/>
        </w:rPr>
      </w:pPr>
      <w:r w:rsidRPr="00AE738B">
        <w:rPr>
          <w:rFonts w:ascii="Arial" w:hAnsi="Arial" w:cs="Arial"/>
          <w:b/>
        </w:rPr>
        <w:t>Wastewater Revenue Requirement</w:t>
      </w:r>
    </w:p>
    <w:tbl>
      <w:tblPr>
        <w:tblStyle w:val="TableGrid"/>
        <w:tblW w:w="0" w:type="auto"/>
        <w:jc w:val="center"/>
        <w:tblInd w:w="1548" w:type="dxa"/>
        <w:tblBorders>
          <w:insideH w:val="none" w:sz="0" w:space="0" w:color="auto"/>
          <w:insideV w:val="none" w:sz="0" w:space="0" w:color="auto"/>
        </w:tblBorders>
        <w:tblLook w:val="04A0" w:firstRow="1" w:lastRow="0" w:firstColumn="1" w:lastColumn="0" w:noHBand="0" w:noVBand="1"/>
      </w:tblPr>
      <w:tblGrid>
        <w:gridCol w:w="3870"/>
        <w:gridCol w:w="1440"/>
      </w:tblGrid>
      <w:tr w:rsidR="003236C0" w:rsidRPr="009A403A" w:rsidTr="00731E1A">
        <w:trPr>
          <w:trHeight w:val="458"/>
          <w:jc w:val="center"/>
        </w:trPr>
        <w:tc>
          <w:tcPr>
            <w:tcW w:w="3870" w:type="dxa"/>
            <w:vAlign w:val="center"/>
          </w:tcPr>
          <w:p w:rsidR="003236C0" w:rsidRPr="009A403A" w:rsidRDefault="003236C0" w:rsidP="00731E1A">
            <w:pPr>
              <w:rPr>
                <w:color w:val="292929"/>
              </w:rPr>
            </w:pPr>
            <w:r w:rsidRPr="009A403A">
              <w:rPr>
                <w:color w:val="292929"/>
              </w:rPr>
              <w:t>Adjusted O&amp;M Expense</w:t>
            </w:r>
          </w:p>
        </w:tc>
        <w:tc>
          <w:tcPr>
            <w:tcW w:w="1440" w:type="dxa"/>
            <w:vAlign w:val="center"/>
          </w:tcPr>
          <w:p w:rsidR="003236C0" w:rsidRPr="009A403A" w:rsidRDefault="003236C0" w:rsidP="00731E1A">
            <w:pPr>
              <w:jc w:val="right"/>
              <w:rPr>
                <w:rFonts w:cstheme="minorHAnsi"/>
              </w:rPr>
            </w:pPr>
            <w:r w:rsidRPr="009A403A">
              <w:rPr>
                <w:rFonts w:cstheme="minorHAnsi"/>
              </w:rPr>
              <w:t>$138,009</w:t>
            </w:r>
          </w:p>
        </w:tc>
      </w:tr>
      <w:tr w:rsidR="003236C0" w:rsidRPr="009A403A" w:rsidTr="00731E1A">
        <w:trPr>
          <w:trHeight w:val="440"/>
          <w:jc w:val="center"/>
        </w:trPr>
        <w:tc>
          <w:tcPr>
            <w:tcW w:w="3870" w:type="dxa"/>
            <w:vAlign w:val="center"/>
          </w:tcPr>
          <w:p w:rsidR="003236C0" w:rsidRPr="009A403A" w:rsidRDefault="003236C0" w:rsidP="00731E1A">
            <w:pPr>
              <w:rPr>
                <w:color w:val="292929"/>
              </w:rPr>
            </w:pPr>
            <w:r w:rsidRPr="009A403A">
              <w:rPr>
                <w:color w:val="292929"/>
              </w:rPr>
              <w:t>Operating Margin (%)</w:t>
            </w:r>
          </w:p>
        </w:tc>
        <w:tc>
          <w:tcPr>
            <w:tcW w:w="1440" w:type="dxa"/>
            <w:vAlign w:val="center"/>
          </w:tcPr>
          <w:p w:rsidR="003236C0" w:rsidRPr="009A403A" w:rsidRDefault="003236C0" w:rsidP="00731E1A">
            <w:pPr>
              <w:jc w:val="right"/>
              <w:rPr>
                <w:rFonts w:cstheme="minorHAnsi"/>
                <w:u w:val="single"/>
              </w:rPr>
            </w:pPr>
            <w:r w:rsidRPr="009A403A">
              <w:rPr>
                <w:rFonts w:cstheme="minorHAnsi"/>
                <w:u w:val="single"/>
              </w:rPr>
              <w:t>7.25%</w:t>
            </w:r>
          </w:p>
        </w:tc>
      </w:tr>
      <w:tr w:rsidR="003236C0" w:rsidRPr="009A403A" w:rsidTr="00731E1A">
        <w:trPr>
          <w:trHeight w:val="440"/>
          <w:jc w:val="center"/>
        </w:trPr>
        <w:tc>
          <w:tcPr>
            <w:tcW w:w="3870" w:type="dxa"/>
            <w:vAlign w:val="center"/>
          </w:tcPr>
          <w:p w:rsidR="003236C0" w:rsidRPr="009A403A" w:rsidRDefault="003236C0" w:rsidP="00731E1A">
            <w:pPr>
              <w:rPr>
                <w:color w:val="292929"/>
              </w:rPr>
            </w:pPr>
            <w:r w:rsidRPr="009A403A">
              <w:rPr>
                <w:color w:val="292929"/>
              </w:rPr>
              <w:t>Operating Margin ($10,000 Cap)</w:t>
            </w:r>
          </w:p>
        </w:tc>
        <w:tc>
          <w:tcPr>
            <w:tcW w:w="1440" w:type="dxa"/>
            <w:vAlign w:val="center"/>
          </w:tcPr>
          <w:p w:rsidR="003236C0" w:rsidRPr="009A403A" w:rsidRDefault="003236C0" w:rsidP="00731E1A">
            <w:pPr>
              <w:jc w:val="right"/>
              <w:rPr>
                <w:rFonts w:cstheme="minorHAnsi"/>
              </w:rPr>
            </w:pPr>
            <w:r w:rsidRPr="009A403A">
              <w:rPr>
                <w:rFonts w:cstheme="minorHAnsi"/>
              </w:rPr>
              <w:t>$10,000</w:t>
            </w:r>
          </w:p>
        </w:tc>
      </w:tr>
      <w:tr w:rsidR="003236C0" w:rsidRPr="0019655D" w:rsidTr="00731E1A">
        <w:trPr>
          <w:trHeight w:val="440"/>
          <w:jc w:val="center"/>
        </w:trPr>
        <w:tc>
          <w:tcPr>
            <w:tcW w:w="3870" w:type="dxa"/>
            <w:vAlign w:val="center"/>
          </w:tcPr>
          <w:p w:rsidR="003236C0" w:rsidRPr="009A403A" w:rsidRDefault="003236C0" w:rsidP="00731E1A">
            <w:pPr>
              <w:rPr>
                <w:color w:val="292929"/>
              </w:rPr>
            </w:pPr>
            <w:r w:rsidRPr="009A403A">
              <w:rPr>
                <w:color w:val="292929"/>
              </w:rPr>
              <w:t>Adjusted O&amp;M Expense</w:t>
            </w:r>
          </w:p>
        </w:tc>
        <w:tc>
          <w:tcPr>
            <w:tcW w:w="1440" w:type="dxa"/>
            <w:vAlign w:val="center"/>
          </w:tcPr>
          <w:p w:rsidR="003236C0" w:rsidRPr="009A403A" w:rsidRDefault="003236C0" w:rsidP="00731E1A">
            <w:pPr>
              <w:jc w:val="right"/>
              <w:rPr>
                <w:rFonts w:cstheme="minorHAnsi"/>
              </w:rPr>
            </w:pPr>
            <w:r w:rsidRPr="009A403A">
              <w:rPr>
                <w:rFonts w:cstheme="minorHAnsi"/>
              </w:rPr>
              <w:t>138,009</w:t>
            </w:r>
          </w:p>
        </w:tc>
      </w:tr>
      <w:tr w:rsidR="003236C0" w:rsidRPr="009A403A" w:rsidTr="00731E1A">
        <w:trPr>
          <w:trHeight w:val="440"/>
          <w:jc w:val="center"/>
        </w:trPr>
        <w:tc>
          <w:tcPr>
            <w:tcW w:w="3870" w:type="dxa"/>
            <w:vAlign w:val="center"/>
          </w:tcPr>
          <w:p w:rsidR="003236C0" w:rsidRPr="009A403A" w:rsidRDefault="003236C0" w:rsidP="00731E1A">
            <w:pPr>
              <w:rPr>
                <w:color w:val="292929"/>
              </w:rPr>
            </w:pPr>
            <w:r w:rsidRPr="009A403A">
              <w:rPr>
                <w:color w:val="292929"/>
              </w:rPr>
              <w:t>Depreciation Expense (Net)</w:t>
            </w:r>
          </w:p>
        </w:tc>
        <w:tc>
          <w:tcPr>
            <w:tcW w:w="1440" w:type="dxa"/>
            <w:vAlign w:val="center"/>
          </w:tcPr>
          <w:p w:rsidR="003236C0" w:rsidRPr="009A403A" w:rsidRDefault="003236C0" w:rsidP="00731E1A">
            <w:pPr>
              <w:jc w:val="right"/>
              <w:rPr>
                <w:rFonts w:cstheme="minorHAnsi"/>
              </w:rPr>
            </w:pPr>
            <w:r w:rsidRPr="009A403A">
              <w:rPr>
                <w:rFonts w:cstheme="minorHAnsi"/>
              </w:rPr>
              <w:t>0</w:t>
            </w:r>
          </w:p>
        </w:tc>
      </w:tr>
      <w:tr w:rsidR="003236C0" w:rsidRPr="009A403A" w:rsidTr="00731E1A">
        <w:trPr>
          <w:trHeight w:val="440"/>
          <w:jc w:val="center"/>
        </w:trPr>
        <w:tc>
          <w:tcPr>
            <w:tcW w:w="3870" w:type="dxa"/>
            <w:vAlign w:val="center"/>
          </w:tcPr>
          <w:p w:rsidR="003236C0" w:rsidRPr="009A403A" w:rsidRDefault="003236C0" w:rsidP="00731E1A">
            <w:pPr>
              <w:rPr>
                <w:color w:val="292929"/>
              </w:rPr>
            </w:pPr>
            <w:r w:rsidRPr="009A403A">
              <w:rPr>
                <w:color w:val="292929"/>
              </w:rPr>
              <w:t>Taxes Other Than Income</w:t>
            </w:r>
          </w:p>
        </w:tc>
        <w:tc>
          <w:tcPr>
            <w:tcW w:w="1440" w:type="dxa"/>
            <w:vAlign w:val="center"/>
          </w:tcPr>
          <w:p w:rsidR="003236C0" w:rsidRPr="009A403A" w:rsidRDefault="003236C0" w:rsidP="00731E1A">
            <w:pPr>
              <w:jc w:val="right"/>
              <w:rPr>
                <w:rFonts w:cstheme="minorHAnsi"/>
              </w:rPr>
            </w:pPr>
            <w:r w:rsidRPr="009A403A">
              <w:rPr>
                <w:rFonts w:cstheme="minorHAnsi"/>
              </w:rPr>
              <w:t>15,695</w:t>
            </w:r>
          </w:p>
        </w:tc>
      </w:tr>
      <w:tr w:rsidR="003236C0" w:rsidRPr="009A403A" w:rsidTr="00731E1A">
        <w:trPr>
          <w:trHeight w:val="440"/>
          <w:jc w:val="center"/>
        </w:trPr>
        <w:tc>
          <w:tcPr>
            <w:tcW w:w="3870" w:type="dxa"/>
            <w:vAlign w:val="center"/>
          </w:tcPr>
          <w:p w:rsidR="003236C0" w:rsidRPr="009A403A" w:rsidRDefault="003236C0" w:rsidP="00731E1A">
            <w:pPr>
              <w:rPr>
                <w:color w:val="292929"/>
              </w:rPr>
            </w:pPr>
            <w:r w:rsidRPr="009A403A">
              <w:rPr>
                <w:color w:val="292929"/>
              </w:rPr>
              <w:t>Test Year RAFs</w:t>
            </w:r>
          </w:p>
        </w:tc>
        <w:tc>
          <w:tcPr>
            <w:tcW w:w="1440" w:type="dxa"/>
            <w:vAlign w:val="center"/>
          </w:tcPr>
          <w:p w:rsidR="003236C0" w:rsidRPr="009A403A" w:rsidRDefault="003236C0" w:rsidP="00731E1A">
            <w:pPr>
              <w:jc w:val="right"/>
              <w:rPr>
                <w:rFonts w:cstheme="minorHAnsi"/>
                <w:u w:val="single"/>
              </w:rPr>
            </w:pPr>
            <w:r w:rsidRPr="009A403A">
              <w:rPr>
                <w:rFonts w:cstheme="minorHAnsi"/>
                <w:u w:val="single"/>
              </w:rPr>
              <w:t>1,529</w:t>
            </w:r>
          </w:p>
        </w:tc>
      </w:tr>
      <w:tr w:rsidR="003236C0" w:rsidRPr="009A403A" w:rsidTr="00731E1A">
        <w:trPr>
          <w:trHeight w:val="440"/>
          <w:jc w:val="center"/>
        </w:trPr>
        <w:tc>
          <w:tcPr>
            <w:tcW w:w="3870" w:type="dxa"/>
            <w:vAlign w:val="center"/>
          </w:tcPr>
          <w:p w:rsidR="003236C0" w:rsidRPr="009A403A" w:rsidRDefault="003236C0" w:rsidP="00731E1A">
            <w:pPr>
              <w:rPr>
                <w:color w:val="292929"/>
              </w:rPr>
            </w:pPr>
            <w:r w:rsidRPr="009A403A">
              <w:rPr>
                <w:color w:val="292929"/>
              </w:rPr>
              <w:t>Revenue Requirement</w:t>
            </w:r>
          </w:p>
        </w:tc>
        <w:tc>
          <w:tcPr>
            <w:tcW w:w="1440" w:type="dxa"/>
            <w:vAlign w:val="center"/>
          </w:tcPr>
          <w:p w:rsidR="003236C0" w:rsidRPr="009A403A" w:rsidRDefault="003236C0" w:rsidP="00731E1A">
            <w:pPr>
              <w:jc w:val="right"/>
              <w:rPr>
                <w:rFonts w:cstheme="minorHAnsi"/>
              </w:rPr>
            </w:pPr>
            <w:r w:rsidRPr="009A403A">
              <w:rPr>
                <w:rFonts w:cstheme="minorHAnsi"/>
              </w:rPr>
              <w:t>$165,232</w:t>
            </w:r>
          </w:p>
        </w:tc>
      </w:tr>
      <w:tr w:rsidR="003236C0" w:rsidRPr="009A403A" w:rsidTr="00731E1A">
        <w:trPr>
          <w:trHeight w:val="440"/>
          <w:jc w:val="center"/>
        </w:trPr>
        <w:tc>
          <w:tcPr>
            <w:tcW w:w="3870" w:type="dxa"/>
            <w:vAlign w:val="center"/>
          </w:tcPr>
          <w:p w:rsidR="003236C0" w:rsidRPr="009A403A" w:rsidRDefault="003236C0" w:rsidP="00731E1A">
            <w:pPr>
              <w:rPr>
                <w:color w:val="292929"/>
              </w:rPr>
            </w:pPr>
            <w:r w:rsidRPr="009A403A">
              <w:rPr>
                <w:color w:val="292929"/>
              </w:rPr>
              <w:t>Less Adjusted Test Year Revenues</w:t>
            </w:r>
          </w:p>
        </w:tc>
        <w:tc>
          <w:tcPr>
            <w:tcW w:w="1440" w:type="dxa"/>
            <w:vAlign w:val="center"/>
          </w:tcPr>
          <w:p w:rsidR="003236C0" w:rsidRPr="009A403A" w:rsidRDefault="003236C0" w:rsidP="00731E1A">
            <w:pPr>
              <w:jc w:val="right"/>
              <w:rPr>
                <w:rFonts w:cstheme="minorHAnsi"/>
                <w:u w:val="single"/>
              </w:rPr>
            </w:pPr>
            <w:r w:rsidRPr="009A403A">
              <w:rPr>
                <w:rFonts w:cstheme="minorHAnsi"/>
                <w:u w:val="single"/>
              </w:rPr>
              <w:t>131,256</w:t>
            </w:r>
          </w:p>
        </w:tc>
      </w:tr>
      <w:tr w:rsidR="003236C0" w:rsidRPr="009A403A" w:rsidTr="00731E1A">
        <w:trPr>
          <w:trHeight w:val="440"/>
          <w:jc w:val="center"/>
        </w:trPr>
        <w:tc>
          <w:tcPr>
            <w:tcW w:w="3870" w:type="dxa"/>
            <w:vAlign w:val="center"/>
          </w:tcPr>
          <w:p w:rsidR="003236C0" w:rsidRPr="009A403A" w:rsidRDefault="003236C0" w:rsidP="00731E1A">
            <w:pPr>
              <w:rPr>
                <w:color w:val="292929"/>
              </w:rPr>
            </w:pPr>
            <w:r w:rsidRPr="009A403A">
              <w:rPr>
                <w:color w:val="292929"/>
              </w:rPr>
              <w:t>Annual Increase</w:t>
            </w:r>
          </w:p>
        </w:tc>
        <w:tc>
          <w:tcPr>
            <w:tcW w:w="1440" w:type="dxa"/>
            <w:vAlign w:val="center"/>
          </w:tcPr>
          <w:p w:rsidR="003236C0" w:rsidRPr="009A403A" w:rsidRDefault="003236C0" w:rsidP="00731E1A">
            <w:pPr>
              <w:jc w:val="right"/>
              <w:rPr>
                <w:rFonts w:cstheme="minorHAnsi"/>
                <w:u w:val="double"/>
              </w:rPr>
            </w:pPr>
            <w:r w:rsidRPr="009A403A">
              <w:rPr>
                <w:rFonts w:cstheme="minorHAnsi"/>
                <w:u w:val="double"/>
              </w:rPr>
              <w:t>$33,976</w:t>
            </w:r>
          </w:p>
        </w:tc>
      </w:tr>
      <w:tr w:rsidR="003236C0" w:rsidRPr="009A403A" w:rsidTr="00731E1A">
        <w:trPr>
          <w:trHeight w:val="440"/>
          <w:jc w:val="center"/>
        </w:trPr>
        <w:tc>
          <w:tcPr>
            <w:tcW w:w="3870" w:type="dxa"/>
            <w:vAlign w:val="center"/>
          </w:tcPr>
          <w:p w:rsidR="003236C0" w:rsidRPr="009A403A" w:rsidRDefault="003236C0" w:rsidP="00731E1A">
            <w:pPr>
              <w:rPr>
                <w:color w:val="292929"/>
              </w:rPr>
            </w:pPr>
            <w:r w:rsidRPr="009A403A">
              <w:rPr>
                <w:color w:val="292929"/>
              </w:rPr>
              <w:t>Percent Increase</w:t>
            </w:r>
          </w:p>
        </w:tc>
        <w:tc>
          <w:tcPr>
            <w:tcW w:w="1440" w:type="dxa"/>
            <w:vAlign w:val="center"/>
          </w:tcPr>
          <w:p w:rsidR="003236C0" w:rsidRPr="009A403A" w:rsidRDefault="003236C0" w:rsidP="00731E1A">
            <w:pPr>
              <w:jc w:val="right"/>
              <w:rPr>
                <w:rFonts w:cstheme="minorHAnsi"/>
                <w:u w:val="double"/>
              </w:rPr>
            </w:pPr>
            <w:r w:rsidRPr="009A403A">
              <w:rPr>
                <w:rFonts w:cstheme="minorHAnsi"/>
                <w:u w:val="double"/>
              </w:rPr>
              <w:t>25.89%</w:t>
            </w:r>
          </w:p>
        </w:tc>
      </w:tr>
    </w:tbl>
    <w:p w:rsidR="00B67499" w:rsidRDefault="00B67499">
      <w:pPr>
        <w:pStyle w:val="BodyText"/>
      </w:pPr>
    </w:p>
    <w:p w:rsidR="00711E4A" w:rsidRDefault="00711E4A">
      <w:pPr>
        <w:pStyle w:val="IssueHeading"/>
        <w:rPr>
          <w:b w:val="0"/>
          <w:i w:val="0"/>
        </w:rPr>
        <w:sectPr w:rsidR="00711E4A" w:rsidSect="0068481F">
          <w:pgSz w:w="12240" w:h="15840" w:code="1"/>
          <w:pgMar w:top="1584" w:right="1440" w:bottom="1440" w:left="1440" w:header="720" w:footer="720" w:gutter="0"/>
          <w:cols w:space="720"/>
          <w:formProt w:val="0"/>
          <w:docGrid w:linePitch="360"/>
        </w:sectPr>
      </w:pPr>
    </w:p>
    <w:p w:rsidR="00711E4A" w:rsidRDefault="00711E4A" w:rsidP="00711E4A">
      <w:pPr>
        <w:pStyle w:val="IssueHeading"/>
        <w:rPr>
          <w:vanish/>
          <w:specVanish/>
        </w:rPr>
      </w:pPr>
      <w:r w:rsidRPr="004C3641">
        <w:lastRenderedPageBreak/>
        <w:t xml:space="preserve">Issue </w:t>
      </w:r>
      <w:r>
        <w:fldChar w:fldCharType="begin"/>
      </w:r>
      <w:r>
        <w:instrText>seq issue \r 9</w:instrText>
      </w:r>
      <w:r>
        <w:fldChar w:fldCharType="separate"/>
      </w:r>
      <w:r w:rsidR="001F7353">
        <w:rPr>
          <w:noProof/>
        </w:rPr>
        <w:t>9</w:t>
      </w:r>
      <w:r>
        <w:rPr>
          <w:noProof/>
        </w:rPr>
        <w:fldChar w:fldCharType="end"/>
      </w:r>
      <w:r w:rsidRPr="004C3641">
        <w:t>:</w:t>
      </w:r>
      <w:r>
        <w:fldChar w:fldCharType="begin"/>
      </w:r>
      <w:r>
        <w:instrText xml:space="preserve"> TC "</w:instrText>
      </w:r>
      <w:bookmarkStart w:id="25" w:name="_Toc486488702"/>
      <w:r>
        <w:instrText>Issue 9 Rate Structure and Rate</w:instrText>
      </w:r>
      <w:bookmarkEnd w:id="25"/>
      <w:r>
        <w:instrText xml:space="preserve">" \l 1 </w:instrText>
      </w:r>
      <w:r>
        <w:fldChar w:fldCharType="end"/>
      </w:r>
      <w:r>
        <w:t> </w:t>
      </w:r>
    </w:p>
    <w:p w:rsidR="00711E4A" w:rsidRDefault="00711E4A" w:rsidP="00711E4A">
      <w:pPr>
        <w:pStyle w:val="BodyText"/>
      </w:pPr>
      <w:r>
        <w:t> What is the appropriate rate structure and rate for Beaches Sewer Systems, Inc.?</w:t>
      </w:r>
    </w:p>
    <w:p w:rsidR="00711E4A" w:rsidRPr="004C3641" w:rsidRDefault="00711E4A" w:rsidP="00711E4A">
      <w:pPr>
        <w:pStyle w:val="IssueSubsectionHeading"/>
        <w:rPr>
          <w:vanish/>
          <w:specVanish/>
        </w:rPr>
      </w:pPr>
      <w:r w:rsidRPr="004C3641">
        <w:t>Recommendation: </w:t>
      </w:r>
    </w:p>
    <w:p w:rsidR="00711E4A" w:rsidRDefault="00711E4A" w:rsidP="00711E4A">
      <w:pPr>
        <w:pStyle w:val="BodyText"/>
      </w:pPr>
      <w:r>
        <w:t>  Staff recommends</w:t>
      </w:r>
      <w:r w:rsidRPr="008D31DF">
        <w:t xml:space="preserve"> </w:t>
      </w:r>
      <w:r>
        <w:t>a</w:t>
      </w:r>
      <w:r w:rsidRPr="008D31DF">
        <w:t xml:space="preserve"> monthly flat rate </w:t>
      </w:r>
      <w:r>
        <w:t>for residential and general wastewater service of $40.26 per month as</w:t>
      </w:r>
      <w:r w:rsidRPr="008D31DF">
        <w:t xml:space="preserve"> shown on Schedule No. 4. </w:t>
      </w:r>
      <w:r>
        <w:t>The Utility should file revised tariff sheets and a proposed customer notice to reflect the Commission-approved rates. The approved</w:t>
      </w:r>
      <w:r w:rsidRPr="008D31DF">
        <w:t xml:space="preserve"> rates sh</w:t>
      </w:r>
      <w:r>
        <w:t>ould</w:t>
      </w:r>
      <w:r w:rsidRPr="008D31DF">
        <w:t xml:space="preserve"> be effective for service rendered or connections made on or after the stamped approval date on the tariff sheets provided customers have received notice pursuant to Rule 25-30.475, F.A.C. The Utility should provide proof of noticing within 10 days of rendering its approved notice.</w:t>
      </w:r>
      <w:r>
        <w:t xml:space="preserve"> (Friedrich)</w:t>
      </w:r>
    </w:p>
    <w:p w:rsidR="00711E4A" w:rsidRPr="004C3641" w:rsidRDefault="00711E4A" w:rsidP="00711E4A">
      <w:pPr>
        <w:pStyle w:val="IssueSubsectionHeading"/>
        <w:rPr>
          <w:vanish/>
          <w:specVanish/>
        </w:rPr>
      </w:pPr>
      <w:r w:rsidRPr="004C3641">
        <w:t>Staff Analysis: </w:t>
      </w:r>
    </w:p>
    <w:p w:rsidR="00711E4A" w:rsidRDefault="00711E4A" w:rsidP="00711E4A">
      <w:pPr>
        <w:jc w:val="both"/>
      </w:pPr>
      <w:r>
        <w:t> </w:t>
      </w:r>
      <w:proofErr w:type="gramStart"/>
      <w:r w:rsidRPr="00C44CBC">
        <w:t>Beaches is</w:t>
      </w:r>
      <w:proofErr w:type="gramEnd"/>
      <w:r w:rsidRPr="00C44CBC">
        <w:t xml:space="preserve"> located in Gulf County and currently provides wastewater service to approximately 316 residential and 4 general service customers. The Utility’s current rate structure for residential and general service customers consists of a monthly flat rate of $32.20. The customers served by this Utility receive their water from the City of Port St. Joe. Staff asked the Utility for water data in order to evaluate the Utility’s current rate structure and possible alternatives. The Utility provided one month of water data of its customers. However, the Utility expressed that there would be additional costs incurred for obtaining water usage data from the city to bill for wastewater. Therefore, staff does not believe it would be cost effective to bill based on the metered water usage and believes maintaining the </w:t>
      </w:r>
      <w:r>
        <w:t>U</w:t>
      </w:r>
      <w:r w:rsidRPr="00C44CBC">
        <w:t xml:space="preserve">tility’s current flat rate structure is appropriate. </w:t>
      </w:r>
      <w:r>
        <w:t>As a result, t</w:t>
      </w:r>
      <w:r w:rsidRPr="0010130C">
        <w:t xml:space="preserve">he recommended increase, excluding miscellaneous revenues, should be applied across the board to the existing </w:t>
      </w:r>
      <w:r>
        <w:t xml:space="preserve">monthly </w:t>
      </w:r>
      <w:r w:rsidRPr="0010130C">
        <w:t>flat rate.</w:t>
      </w:r>
      <w:r>
        <w:t xml:space="preserve"> The appropriate miscellaneous revenues to exclude should reflect the incremental increase in the Utility’s miscellaneous service and late payment charges. Staff’s calculation is shown below in Table </w:t>
      </w:r>
      <w:r w:rsidR="00CE6DE6">
        <w:t>9</w:t>
      </w:r>
      <w:r>
        <w:t>-1.</w:t>
      </w:r>
    </w:p>
    <w:p w:rsidR="00711E4A" w:rsidRDefault="00711E4A" w:rsidP="00711E4A">
      <w:pPr>
        <w:pStyle w:val="TableNumber"/>
        <w:keepNext/>
      </w:pPr>
      <w:r>
        <w:t xml:space="preserve">Table </w:t>
      </w:r>
      <w:r w:rsidR="008465DC">
        <w:t>9</w:t>
      </w:r>
      <w:r>
        <w:t>-1</w:t>
      </w:r>
    </w:p>
    <w:p w:rsidR="00711E4A" w:rsidRDefault="00711E4A" w:rsidP="00711E4A">
      <w:pPr>
        <w:pStyle w:val="TableTitle"/>
        <w:keepNext/>
      </w:pPr>
      <w:r>
        <w:t>Percentage Service Rate Increase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308"/>
        <w:gridCol w:w="2268"/>
      </w:tblGrid>
      <w:tr w:rsidR="00711E4A" w:rsidTr="00711E4A">
        <w:tc>
          <w:tcPr>
            <w:tcW w:w="7308" w:type="dxa"/>
          </w:tcPr>
          <w:p w:rsidR="00711E4A" w:rsidRDefault="00711E4A" w:rsidP="00711E4A">
            <w:r>
              <w:t>1. Total Test Year Revenues</w:t>
            </w:r>
          </w:p>
        </w:tc>
        <w:tc>
          <w:tcPr>
            <w:tcW w:w="2268" w:type="dxa"/>
          </w:tcPr>
          <w:p w:rsidR="00711E4A" w:rsidRDefault="00711E4A" w:rsidP="00711E4A">
            <w:pPr>
              <w:jc w:val="right"/>
            </w:pPr>
            <w:r>
              <w:t>$131,256</w:t>
            </w:r>
          </w:p>
        </w:tc>
      </w:tr>
      <w:tr w:rsidR="00711E4A" w:rsidTr="00711E4A">
        <w:tc>
          <w:tcPr>
            <w:tcW w:w="7308" w:type="dxa"/>
          </w:tcPr>
          <w:p w:rsidR="00711E4A" w:rsidRDefault="00711E4A" w:rsidP="00711E4A">
            <w:r>
              <w:t>2. Less: Test Year Miscellaneous Revenues</w:t>
            </w:r>
          </w:p>
        </w:tc>
        <w:tc>
          <w:tcPr>
            <w:tcW w:w="2268" w:type="dxa"/>
          </w:tcPr>
          <w:p w:rsidR="00711E4A" w:rsidRPr="00F526C7" w:rsidRDefault="00711E4A" w:rsidP="00711E4A">
            <w:pPr>
              <w:jc w:val="right"/>
              <w:rPr>
                <w:u w:val="single"/>
              </w:rPr>
            </w:pPr>
            <w:r w:rsidRPr="00F526C7">
              <w:rPr>
                <w:u w:val="single"/>
              </w:rPr>
              <w:t>$2,160</w:t>
            </w:r>
          </w:p>
        </w:tc>
      </w:tr>
      <w:tr w:rsidR="00711E4A" w:rsidTr="00711E4A">
        <w:tc>
          <w:tcPr>
            <w:tcW w:w="7308" w:type="dxa"/>
          </w:tcPr>
          <w:p w:rsidR="00711E4A" w:rsidRDefault="00711E4A" w:rsidP="00711E4A">
            <w:r>
              <w:t>3. Test Year Revenues from Service Rates</w:t>
            </w:r>
          </w:p>
        </w:tc>
        <w:tc>
          <w:tcPr>
            <w:tcW w:w="2268" w:type="dxa"/>
          </w:tcPr>
          <w:p w:rsidR="00711E4A" w:rsidRDefault="00711E4A" w:rsidP="00711E4A">
            <w:pPr>
              <w:jc w:val="right"/>
            </w:pPr>
            <w:r>
              <w:t>$129,096</w:t>
            </w:r>
          </w:p>
        </w:tc>
      </w:tr>
      <w:tr w:rsidR="00711E4A" w:rsidTr="00711E4A">
        <w:tc>
          <w:tcPr>
            <w:tcW w:w="7308" w:type="dxa"/>
          </w:tcPr>
          <w:p w:rsidR="00711E4A" w:rsidRDefault="00711E4A" w:rsidP="00711E4A">
            <w:r>
              <w:t>4. Revenue Increase</w:t>
            </w:r>
          </w:p>
        </w:tc>
        <w:tc>
          <w:tcPr>
            <w:tcW w:w="2268" w:type="dxa"/>
          </w:tcPr>
          <w:p w:rsidR="00711E4A" w:rsidRDefault="00711E4A" w:rsidP="00711E4A">
            <w:pPr>
              <w:jc w:val="right"/>
            </w:pPr>
            <w:r>
              <w:t>$33,976</w:t>
            </w:r>
          </w:p>
        </w:tc>
      </w:tr>
      <w:tr w:rsidR="00711E4A" w:rsidTr="00711E4A">
        <w:tc>
          <w:tcPr>
            <w:tcW w:w="7308" w:type="dxa"/>
          </w:tcPr>
          <w:p w:rsidR="00711E4A" w:rsidRDefault="00711E4A" w:rsidP="00711E4A">
            <w:r>
              <w:t>5. Less: Incremental Increase in Miscellaneous Revenues</w:t>
            </w:r>
          </w:p>
        </w:tc>
        <w:tc>
          <w:tcPr>
            <w:tcW w:w="2268" w:type="dxa"/>
          </w:tcPr>
          <w:p w:rsidR="00711E4A" w:rsidRPr="00F526C7" w:rsidRDefault="00711E4A" w:rsidP="00711E4A">
            <w:pPr>
              <w:jc w:val="right"/>
              <w:rPr>
                <w:u w:val="single"/>
              </w:rPr>
            </w:pPr>
            <w:r w:rsidRPr="00F526C7">
              <w:rPr>
                <w:u w:val="single"/>
              </w:rPr>
              <w:t>$1,660</w:t>
            </w:r>
          </w:p>
        </w:tc>
      </w:tr>
      <w:tr w:rsidR="00711E4A" w:rsidTr="00711E4A">
        <w:tc>
          <w:tcPr>
            <w:tcW w:w="7308" w:type="dxa"/>
          </w:tcPr>
          <w:p w:rsidR="00711E4A" w:rsidRDefault="00711E4A" w:rsidP="00711E4A">
            <w:r>
              <w:t>6. Adjusted Revenue Increase</w:t>
            </w:r>
          </w:p>
        </w:tc>
        <w:tc>
          <w:tcPr>
            <w:tcW w:w="2268" w:type="dxa"/>
          </w:tcPr>
          <w:p w:rsidR="00711E4A" w:rsidRDefault="00711E4A" w:rsidP="00711E4A">
            <w:pPr>
              <w:jc w:val="right"/>
            </w:pPr>
            <w:r>
              <w:t>$32,316</w:t>
            </w:r>
          </w:p>
        </w:tc>
      </w:tr>
      <w:tr w:rsidR="00711E4A" w:rsidTr="00711E4A">
        <w:tc>
          <w:tcPr>
            <w:tcW w:w="7308" w:type="dxa"/>
          </w:tcPr>
          <w:p w:rsidR="00711E4A" w:rsidRDefault="00711E4A" w:rsidP="00711E4A">
            <w:r>
              <w:t>7. Percentage Service Rate Increase (Line 6/ Line 3)</w:t>
            </w:r>
          </w:p>
        </w:tc>
        <w:tc>
          <w:tcPr>
            <w:tcW w:w="2268" w:type="dxa"/>
          </w:tcPr>
          <w:p w:rsidR="00711E4A" w:rsidRDefault="00711E4A" w:rsidP="00711E4A">
            <w:pPr>
              <w:jc w:val="right"/>
            </w:pPr>
            <w:r>
              <w:t>25.03%</w:t>
            </w:r>
          </w:p>
        </w:tc>
      </w:tr>
    </w:tbl>
    <w:p w:rsidR="00711E4A" w:rsidRDefault="00711E4A" w:rsidP="00711E4A">
      <w:pPr>
        <w:contextualSpacing/>
        <w:jc w:val="both"/>
      </w:pPr>
    </w:p>
    <w:p w:rsidR="00457810" w:rsidRDefault="00457810" w:rsidP="00711E4A">
      <w:pPr>
        <w:contextualSpacing/>
        <w:jc w:val="both"/>
      </w:pPr>
    </w:p>
    <w:p w:rsidR="00711E4A" w:rsidRPr="00711E4A" w:rsidRDefault="00457810" w:rsidP="00711E4A">
      <w:pPr>
        <w:contextualSpacing/>
        <w:jc w:val="both"/>
      </w:pPr>
      <w:r w:rsidRPr="00457810">
        <w:t>Based on the above, staff recommends a monthly flat rate for residential and general</w:t>
      </w:r>
      <w:r w:rsidR="00740E63">
        <w:t xml:space="preserve"> service</w:t>
      </w:r>
      <w:r w:rsidRPr="00457810">
        <w:t xml:space="preserve"> wastewater</w:t>
      </w:r>
      <w:r w:rsidR="00740E63">
        <w:t xml:space="preserve"> customers</w:t>
      </w:r>
      <w:r w:rsidRPr="00457810">
        <w:t xml:space="preserve"> of $40.26 per month as shown on Schedule No. 4. The Utility should file revised tariff sheets and a proposed customer notice to reflect the Commission-approved rates. The approved rates should be effective for service rendered or connections made on or after the stamped approval date on the tariff sheets provided customers have received notice pursuant to Rule 25-30.475, F.A.C. The Utility should provide proof of noticing within 10 days of rendering its approved notice.</w:t>
      </w:r>
    </w:p>
    <w:p w:rsidR="008465DC" w:rsidRDefault="008465DC">
      <w:pPr>
        <w:pStyle w:val="IssueHeading"/>
        <w:rPr>
          <w:b w:val="0"/>
          <w:i w:val="0"/>
        </w:rPr>
        <w:sectPr w:rsidR="008465DC" w:rsidSect="0068481F">
          <w:pgSz w:w="12240" w:h="15840" w:code="1"/>
          <w:pgMar w:top="1584" w:right="1440" w:bottom="1440" w:left="1440" w:header="720" w:footer="720" w:gutter="0"/>
          <w:cols w:space="720"/>
          <w:formProt w:val="0"/>
          <w:docGrid w:linePitch="360"/>
        </w:sectPr>
      </w:pPr>
    </w:p>
    <w:p w:rsidR="008465DC" w:rsidRDefault="008465DC" w:rsidP="008465DC">
      <w:pPr>
        <w:pStyle w:val="IssueHeading"/>
        <w:rPr>
          <w:vanish/>
          <w:specVanish/>
        </w:rPr>
      </w:pPr>
      <w:r w:rsidRPr="004C3641">
        <w:lastRenderedPageBreak/>
        <w:t xml:space="preserve">Issue </w:t>
      </w:r>
      <w:r>
        <w:fldChar w:fldCharType="begin"/>
      </w:r>
      <w:r>
        <w:instrText>seq issue \r 10</w:instrText>
      </w:r>
      <w:r>
        <w:fldChar w:fldCharType="separate"/>
      </w:r>
      <w:r w:rsidR="001F7353">
        <w:rPr>
          <w:noProof/>
        </w:rPr>
        <w:t>10</w:t>
      </w:r>
      <w:r>
        <w:rPr>
          <w:noProof/>
        </w:rPr>
        <w:fldChar w:fldCharType="end"/>
      </w:r>
      <w:r w:rsidRPr="004C3641">
        <w:t>:</w:t>
      </w:r>
      <w:r>
        <w:fldChar w:fldCharType="begin"/>
      </w:r>
      <w:r>
        <w:instrText xml:space="preserve"> TC "</w:instrText>
      </w:r>
      <w:bookmarkStart w:id="26" w:name="_Toc486488703"/>
      <w:r>
        <w:instrText>Issue 10 Miscellaneous Service Charges</w:instrText>
      </w:r>
      <w:bookmarkEnd w:id="26"/>
      <w:r>
        <w:instrText xml:space="preserve">" \l 1 </w:instrText>
      </w:r>
      <w:r>
        <w:fldChar w:fldCharType="end"/>
      </w:r>
      <w:r>
        <w:t> </w:t>
      </w:r>
    </w:p>
    <w:p w:rsidR="008465DC" w:rsidRDefault="008465DC" w:rsidP="008465DC">
      <w:pPr>
        <w:pStyle w:val="BodyText"/>
      </w:pPr>
      <w:r>
        <w:t> </w:t>
      </w:r>
      <w:r w:rsidRPr="00ED7CA1">
        <w:t>What are the appropriate miscellaneous service charges for Beaches Sewer Systems, Inc.</w:t>
      </w:r>
      <w:r>
        <w:t>?</w:t>
      </w:r>
    </w:p>
    <w:p w:rsidR="008465DC" w:rsidRPr="004C3641" w:rsidRDefault="008465DC" w:rsidP="008465DC">
      <w:pPr>
        <w:pStyle w:val="IssueSubsectionHeading"/>
        <w:rPr>
          <w:vanish/>
          <w:specVanish/>
        </w:rPr>
      </w:pPr>
      <w:r w:rsidRPr="004C3641">
        <w:t>Recommendation: </w:t>
      </w:r>
    </w:p>
    <w:p w:rsidR="008465DC" w:rsidRDefault="008465DC" w:rsidP="008465DC">
      <w:pPr>
        <w:pStyle w:val="BodyText"/>
      </w:pPr>
      <w:r>
        <w:t>  The miscellaneous service charges identified in Table 1</w:t>
      </w:r>
      <w:r w:rsidR="004A73CF">
        <w:t>0</w:t>
      </w:r>
      <w:r>
        <w:t xml:space="preserve">-4 are appropriate and should be approved. </w:t>
      </w:r>
      <w:r w:rsidRPr="00210D96">
        <w:t xml:space="preserve">The Utility should file revised tariff sheets and a proposed customer notice to reflect the Commission-approved </w:t>
      </w:r>
      <w:r>
        <w:t>miscellaneous service charges</w:t>
      </w:r>
      <w:r w:rsidRPr="00210D96">
        <w:t>. The approved charges should be effective for service rendered or connections made on or after the stamped approval date on the tariff sheets provided customers have received notice pursuant to Rule 25-30.475, F.A.C. The Utility should provide proof of noticing within 10 days of rendering its approved notice.</w:t>
      </w:r>
      <w:r>
        <w:t xml:space="preserve"> (Friedrich) </w:t>
      </w:r>
    </w:p>
    <w:p w:rsidR="008465DC" w:rsidRPr="004C3641" w:rsidRDefault="008465DC" w:rsidP="008465DC">
      <w:pPr>
        <w:pStyle w:val="IssueSubsectionHeading"/>
        <w:rPr>
          <w:vanish/>
          <w:specVanish/>
        </w:rPr>
      </w:pPr>
      <w:r w:rsidRPr="004C3641">
        <w:t>Staff Analysis: </w:t>
      </w:r>
    </w:p>
    <w:p w:rsidR="008465DC" w:rsidRDefault="008465DC" w:rsidP="008465DC">
      <w:pPr>
        <w:ind w:firstLine="720"/>
        <w:jc w:val="both"/>
      </w:pPr>
      <w:r>
        <w:t> The Utility’s current miscellaneous service charges are shown in Table 1</w:t>
      </w:r>
      <w:r w:rsidR="004A73CF">
        <w:t>0</w:t>
      </w:r>
      <w:r>
        <w:t>-4. The Utility is requesting updated miscellaneous service charges to reflect current costs. Section 367.091, F.S., authorizes the Commission to change miscellaneous service charges. Staff’s recommended miscellaneous service charges reflect the hourly salaries of the administrative and field employees and the average distance traveled by the field employee to administer miscellaneous services during normal and after hours. The after hours transportation cost is less than the cost during normal business hours because the residence of the field employee is closer to the Utility’s service territory than the Utility’s office. This is reflected in Tables 1</w:t>
      </w:r>
      <w:r w:rsidR="004A73CF">
        <w:t>0</w:t>
      </w:r>
      <w:r>
        <w:t>-1, 1</w:t>
      </w:r>
      <w:r w:rsidR="004A73CF">
        <w:t>0</w:t>
      </w:r>
      <w:r>
        <w:t>-2, and 1</w:t>
      </w:r>
      <w:r w:rsidR="004A73CF">
        <w:t>0</w:t>
      </w:r>
      <w:r>
        <w:t>-3 in staff’s transportation calculations. Staff’s recommended miscellaneous service charges are rounded to the nearest ten cents and are summarized in Table 1</w:t>
      </w:r>
      <w:r w:rsidR="004A73CF">
        <w:t>0</w:t>
      </w:r>
      <w:r w:rsidRPr="000418DE">
        <w:t>-</w:t>
      </w:r>
      <w:r>
        <w:t>4.</w:t>
      </w:r>
    </w:p>
    <w:p w:rsidR="008465DC" w:rsidRDefault="008465DC" w:rsidP="008465DC">
      <w:pPr>
        <w:ind w:firstLine="720"/>
        <w:jc w:val="both"/>
      </w:pPr>
    </w:p>
    <w:p w:rsidR="008465DC" w:rsidRDefault="008465DC" w:rsidP="008465DC">
      <w:pPr>
        <w:jc w:val="both"/>
        <w:rPr>
          <w:rFonts w:ascii="Arial" w:hAnsi="Arial" w:cs="Arial"/>
          <w:b/>
        </w:rPr>
      </w:pPr>
      <w:r>
        <w:rPr>
          <w:rFonts w:ascii="Arial" w:hAnsi="Arial" w:cs="Arial"/>
          <w:b/>
        </w:rPr>
        <w:t>Initial Connection Charge</w:t>
      </w:r>
    </w:p>
    <w:p w:rsidR="008465DC" w:rsidRDefault="008465DC" w:rsidP="008465DC">
      <w:pPr>
        <w:pStyle w:val="BodyText"/>
        <w:spacing w:after="0"/>
        <w:rPr>
          <w:bCs/>
          <w:iCs/>
          <w:szCs w:val="28"/>
        </w:rPr>
      </w:pPr>
      <w:r>
        <w:rPr>
          <w:bCs/>
          <w:iCs/>
          <w:szCs w:val="28"/>
        </w:rPr>
        <w:t xml:space="preserve">The initial connection charge is levied for service initiation at a location where service did not exist previously. A Beaches’ representative makes one round trip when performing the service of an initial connection. Based on labor and transportation to and from the customer’s property, staff recommends initial connection charges of $25.70 for normal hours and $27.70 for after hours. Staff’s calculation is shown below in Table </w:t>
      </w:r>
      <w:r>
        <w:t>1</w:t>
      </w:r>
      <w:r w:rsidR="004A73CF">
        <w:t>0</w:t>
      </w:r>
      <w:r>
        <w:rPr>
          <w:bCs/>
          <w:iCs/>
          <w:szCs w:val="28"/>
        </w:rPr>
        <w:t>-1.</w:t>
      </w:r>
    </w:p>
    <w:p w:rsidR="008465DC" w:rsidRDefault="008465DC" w:rsidP="008465DC">
      <w:pPr>
        <w:pStyle w:val="BodyText"/>
        <w:spacing w:after="0"/>
        <w:rPr>
          <w:bCs/>
          <w:iCs/>
          <w:szCs w:val="28"/>
        </w:rPr>
      </w:pPr>
    </w:p>
    <w:p w:rsidR="008465DC" w:rsidRDefault="008465DC" w:rsidP="008465DC">
      <w:pPr>
        <w:jc w:val="center"/>
        <w:rPr>
          <w:rFonts w:ascii="Arial" w:hAnsi="Arial" w:cs="Arial"/>
          <w:b/>
          <w:bCs/>
          <w:iCs/>
        </w:rPr>
      </w:pPr>
      <w:r>
        <w:rPr>
          <w:rFonts w:ascii="Arial" w:hAnsi="Arial" w:cs="Arial"/>
          <w:b/>
          <w:bCs/>
          <w:iCs/>
        </w:rPr>
        <w:t>Table 10-1</w:t>
      </w:r>
    </w:p>
    <w:p w:rsidR="008465DC" w:rsidRDefault="008465DC" w:rsidP="008465DC">
      <w:pPr>
        <w:jc w:val="center"/>
        <w:rPr>
          <w:rFonts w:ascii="Arial" w:hAnsi="Arial" w:cs="Arial"/>
          <w:b/>
          <w:bCs/>
          <w:iCs/>
        </w:rPr>
      </w:pPr>
      <w:r>
        <w:rPr>
          <w:rFonts w:ascii="Arial" w:hAnsi="Arial" w:cs="Arial"/>
          <w:b/>
          <w:bCs/>
          <w:iCs/>
        </w:rPr>
        <w:t>Initial Connection Charge Calculation</w:t>
      </w: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0"/>
        <w:gridCol w:w="1423"/>
        <w:gridCol w:w="3530"/>
        <w:gridCol w:w="1423"/>
      </w:tblGrid>
      <w:tr w:rsidR="008465DC" w:rsidTr="004F31BB">
        <w:trPr>
          <w:trHeight w:val="304"/>
          <w:jc w:val="center"/>
        </w:trPr>
        <w:tc>
          <w:tcPr>
            <w:tcW w:w="3530" w:type="dxa"/>
            <w:tcBorders>
              <w:top w:val="single" w:sz="4" w:space="0" w:color="auto"/>
              <w:left w:val="single" w:sz="4" w:space="0" w:color="auto"/>
              <w:bottom w:val="single" w:sz="4" w:space="0" w:color="auto"/>
              <w:right w:val="single" w:sz="4" w:space="0" w:color="auto"/>
            </w:tcBorders>
            <w:vAlign w:val="bottom"/>
            <w:hideMark/>
          </w:tcPr>
          <w:p w:rsidR="008465DC" w:rsidRDefault="008465DC" w:rsidP="004F31BB">
            <w:pPr>
              <w:jc w:val="center"/>
            </w:pPr>
            <w:r>
              <w:t>Activity</w:t>
            </w:r>
          </w:p>
        </w:tc>
        <w:tc>
          <w:tcPr>
            <w:tcW w:w="1423" w:type="dxa"/>
            <w:tcBorders>
              <w:top w:val="single" w:sz="4" w:space="0" w:color="auto"/>
              <w:left w:val="single" w:sz="4" w:space="0" w:color="auto"/>
              <w:bottom w:val="single" w:sz="4" w:space="0" w:color="auto"/>
              <w:right w:val="single" w:sz="4" w:space="0" w:color="auto"/>
            </w:tcBorders>
            <w:vAlign w:val="bottom"/>
            <w:hideMark/>
          </w:tcPr>
          <w:p w:rsidR="008465DC" w:rsidRDefault="008465DC" w:rsidP="004F31BB">
            <w:pPr>
              <w:jc w:val="center"/>
            </w:pPr>
            <w:r>
              <w:t>Normal</w:t>
            </w:r>
          </w:p>
          <w:p w:rsidR="008465DC" w:rsidRDefault="008465DC" w:rsidP="004F31BB">
            <w:pPr>
              <w:jc w:val="center"/>
            </w:pPr>
            <w:r>
              <w:t>Hours Cost</w:t>
            </w:r>
          </w:p>
        </w:tc>
        <w:tc>
          <w:tcPr>
            <w:tcW w:w="3530" w:type="dxa"/>
            <w:tcBorders>
              <w:top w:val="single" w:sz="4" w:space="0" w:color="auto"/>
              <w:left w:val="single" w:sz="4" w:space="0" w:color="auto"/>
              <w:bottom w:val="single" w:sz="4" w:space="0" w:color="auto"/>
              <w:right w:val="single" w:sz="4" w:space="0" w:color="auto"/>
            </w:tcBorders>
            <w:vAlign w:val="bottom"/>
            <w:hideMark/>
          </w:tcPr>
          <w:p w:rsidR="008465DC" w:rsidRDefault="008465DC" w:rsidP="004F31BB">
            <w:pPr>
              <w:jc w:val="center"/>
            </w:pPr>
            <w:r>
              <w:t>Activity</w:t>
            </w:r>
          </w:p>
        </w:tc>
        <w:tc>
          <w:tcPr>
            <w:tcW w:w="1423" w:type="dxa"/>
            <w:tcBorders>
              <w:top w:val="single" w:sz="4" w:space="0" w:color="auto"/>
              <w:left w:val="single" w:sz="4" w:space="0" w:color="auto"/>
              <w:bottom w:val="single" w:sz="4" w:space="0" w:color="auto"/>
              <w:right w:val="single" w:sz="4" w:space="0" w:color="auto"/>
            </w:tcBorders>
            <w:vAlign w:val="bottom"/>
            <w:hideMark/>
          </w:tcPr>
          <w:p w:rsidR="008465DC" w:rsidRDefault="008465DC" w:rsidP="004F31BB">
            <w:pPr>
              <w:jc w:val="center"/>
            </w:pPr>
            <w:r>
              <w:t xml:space="preserve">After </w:t>
            </w:r>
          </w:p>
          <w:p w:rsidR="008465DC" w:rsidRDefault="008465DC" w:rsidP="004F31BB">
            <w:pPr>
              <w:jc w:val="center"/>
            </w:pPr>
            <w:r>
              <w:t>Hours Cost</w:t>
            </w:r>
          </w:p>
        </w:tc>
      </w:tr>
      <w:tr w:rsidR="008465DC" w:rsidTr="004F31BB">
        <w:trPr>
          <w:trHeight w:val="520"/>
          <w:jc w:val="center"/>
        </w:trPr>
        <w:tc>
          <w:tcPr>
            <w:tcW w:w="3530"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Administrative Labor</w:t>
            </w:r>
          </w:p>
          <w:p w:rsidR="008465DC" w:rsidRDefault="008465DC" w:rsidP="004F31BB">
            <w:pPr>
              <w:jc w:val="both"/>
            </w:pPr>
            <w:r>
              <w:t>$22.66/</w:t>
            </w:r>
            <w:proofErr w:type="spellStart"/>
            <w:r>
              <w:t>hr</w:t>
            </w:r>
            <w:proofErr w:type="spellEnd"/>
            <w:r>
              <w:t xml:space="preserve"> x1/4hr</w:t>
            </w:r>
          </w:p>
        </w:tc>
        <w:tc>
          <w:tcPr>
            <w:tcW w:w="1423" w:type="dxa"/>
            <w:tcBorders>
              <w:top w:val="single" w:sz="4" w:space="0" w:color="auto"/>
              <w:left w:val="single" w:sz="4" w:space="0" w:color="auto"/>
              <w:bottom w:val="single" w:sz="4" w:space="0" w:color="auto"/>
              <w:right w:val="single" w:sz="4" w:space="0" w:color="auto"/>
            </w:tcBorders>
          </w:tcPr>
          <w:p w:rsidR="008465DC" w:rsidRDefault="008465DC" w:rsidP="004F31BB">
            <w:pPr>
              <w:jc w:val="right"/>
            </w:pPr>
          </w:p>
          <w:p w:rsidR="008465DC" w:rsidRDefault="008465DC" w:rsidP="004F31BB">
            <w:pPr>
              <w:jc w:val="right"/>
            </w:pPr>
            <w:r>
              <w:t>$5.67</w:t>
            </w:r>
          </w:p>
        </w:tc>
        <w:tc>
          <w:tcPr>
            <w:tcW w:w="3530"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Administrative Labor</w:t>
            </w:r>
          </w:p>
          <w:p w:rsidR="008465DC" w:rsidRDefault="008465DC" w:rsidP="004F31BB">
            <w:pPr>
              <w:jc w:val="both"/>
            </w:pPr>
            <w:r>
              <w:t>$22.66/</w:t>
            </w:r>
            <w:proofErr w:type="spellStart"/>
            <w:r>
              <w:t>hr</w:t>
            </w:r>
            <w:proofErr w:type="spellEnd"/>
            <w:r>
              <w:t xml:space="preserve"> x1/4hr</w:t>
            </w:r>
          </w:p>
        </w:tc>
        <w:tc>
          <w:tcPr>
            <w:tcW w:w="1423" w:type="dxa"/>
            <w:tcBorders>
              <w:top w:val="single" w:sz="4" w:space="0" w:color="auto"/>
              <w:left w:val="single" w:sz="4" w:space="0" w:color="auto"/>
              <w:bottom w:val="single" w:sz="4" w:space="0" w:color="auto"/>
              <w:right w:val="single" w:sz="4" w:space="0" w:color="auto"/>
            </w:tcBorders>
          </w:tcPr>
          <w:p w:rsidR="008465DC" w:rsidRDefault="008465DC" w:rsidP="004F31BB">
            <w:pPr>
              <w:jc w:val="right"/>
            </w:pPr>
          </w:p>
          <w:p w:rsidR="008465DC" w:rsidRDefault="008465DC" w:rsidP="004F31BB">
            <w:pPr>
              <w:jc w:val="right"/>
            </w:pPr>
            <w:r>
              <w:t>$5.67</w:t>
            </w:r>
          </w:p>
        </w:tc>
      </w:tr>
      <w:tr w:rsidR="008465DC" w:rsidTr="004F31BB">
        <w:trPr>
          <w:trHeight w:val="520"/>
          <w:jc w:val="center"/>
        </w:trPr>
        <w:tc>
          <w:tcPr>
            <w:tcW w:w="3530"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Field Labor</w:t>
            </w:r>
          </w:p>
          <w:p w:rsidR="008465DC" w:rsidRDefault="008465DC" w:rsidP="004F31BB">
            <w:pPr>
              <w:jc w:val="both"/>
            </w:pPr>
            <w:r>
              <w:t>$31.64/</w:t>
            </w:r>
            <w:proofErr w:type="spellStart"/>
            <w:r>
              <w:t>hr</w:t>
            </w:r>
            <w:proofErr w:type="spellEnd"/>
            <w:r>
              <w:t xml:space="preserve"> x 1/3hr</w:t>
            </w:r>
          </w:p>
        </w:tc>
        <w:tc>
          <w:tcPr>
            <w:tcW w:w="1423" w:type="dxa"/>
            <w:tcBorders>
              <w:top w:val="single" w:sz="4" w:space="0" w:color="auto"/>
              <w:left w:val="single" w:sz="4" w:space="0" w:color="auto"/>
              <w:bottom w:val="single" w:sz="4" w:space="0" w:color="auto"/>
              <w:right w:val="single" w:sz="4" w:space="0" w:color="auto"/>
            </w:tcBorders>
          </w:tcPr>
          <w:p w:rsidR="008465DC" w:rsidRDefault="008465DC" w:rsidP="004F31BB">
            <w:pPr>
              <w:jc w:val="right"/>
            </w:pPr>
          </w:p>
          <w:p w:rsidR="008465DC" w:rsidRDefault="008465DC" w:rsidP="004F31BB">
            <w:pPr>
              <w:jc w:val="right"/>
            </w:pPr>
            <w:r>
              <w:t>$10.55</w:t>
            </w:r>
          </w:p>
        </w:tc>
        <w:tc>
          <w:tcPr>
            <w:tcW w:w="3530"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Field Labor</w:t>
            </w:r>
          </w:p>
          <w:p w:rsidR="008465DC" w:rsidRDefault="008465DC" w:rsidP="004F31BB">
            <w:pPr>
              <w:jc w:val="both"/>
            </w:pPr>
            <w:r>
              <w:t>$47.46/</w:t>
            </w:r>
            <w:proofErr w:type="spellStart"/>
            <w:r>
              <w:t>hr</w:t>
            </w:r>
            <w:proofErr w:type="spellEnd"/>
            <w:r>
              <w:t xml:space="preserve"> x 1/3hr</w:t>
            </w:r>
          </w:p>
        </w:tc>
        <w:tc>
          <w:tcPr>
            <w:tcW w:w="1423" w:type="dxa"/>
            <w:tcBorders>
              <w:top w:val="single" w:sz="4" w:space="0" w:color="auto"/>
              <w:left w:val="single" w:sz="4" w:space="0" w:color="auto"/>
              <w:bottom w:val="single" w:sz="4" w:space="0" w:color="auto"/>
              <w:right w:val="single" w:sz="4" w:space="0" w:color="auto"/>
            </w:tcBorders>
          </w:tcPr>
          <w:p w:rsidR="008465DC" w:rsidRDefault="008465DC" w:rsidP="004F31BB">
            <w:pPr>
              <w:jc w:val="right"/>
            </w:pPr>
          </w:p>
          <w:p w:rsidR="008465DC" w:rsidRDefault="008465DC" w:rsidP="004F31BB">
            <w:pPr>
              <w:jc w:val="right"/>
            </w:pPr>
            <w:r>
              <w:t>$15.82</w:t>
            </w:r>
          </w:p>
        </w:tc>
      </w:tr>
      <w:tr w:rsidR="008465DC" w:rsidTr="004F31BB">
        <w:trPr>
          <w:trHeight w:val="520"/>
          <w:jc w:val="center"/>
        </w:trPr>
        <w:tc>
          <w:tcPr>
            <w:tcW w:w="3530"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 xml:space="preserve">Transportation </w:t>
            </w:r>
          </w:p>
          <w:p w:rsidR="008465DC" w:rsidRDefault="008465DC" w:rsidP="004F31BB">
            <w:r>
              <w:t>$0.535/mile x 17.6 miles-to/from</w:t>
            </w:r>
          </w:p>
        </w:tc>
        <w:tc>
          <w:tcPr>
            <w:tcW w:w="1423" w:type="dxa"/>
            <w:tcBorders>
              <w:top w:val="single" w:sz="4" w:space="0" w:color="auto"/>
              <w:left w:val="single" w:sz="4" w:space="0" w:color="auto"/>
              <w:bottom w:val="single" w:sz="4" w:space="0" w:color="auto"/>
              <w:right w:val="single" w:sz="4" w:space="0" w:color="auto"/>
            </w:tcBorders>
          </w:tcPr>
          <w:p w:rsidR="008465DC" w:rsidRDefault="008465DC" w:rsidP="004F31BB">
            <w:pPr>
              <w:jc w:val="right"/>
            </w:pPr>
          </w:p>
          <w:p w:rsidR="008465DC" w:rsidRDefault="008465DC" w:rsidP="004F31BB">
            <w:pPr>
              <w:jc w:val="right"/>
            </w:pPr>
            <w:r>
              <w:t>$9.42</w:t>
            </w:r>
          </w:p>
        </w:tc>
        <w:tc>
          <w:tcPr>
            <w:tcW w:w="3530"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 xml:space="preserve">Transportation </w:t>
            </w:r>
          </w:p>
          <w:p w:rsidR="008465DC" w:rsidRDefault="008465DC" w:rsidP="004F31BB">
            <w:r>
              <w:t>$0.535/mile x 11.6 miles-to/from</w:t>
            </w:r>
          </w:p>
        </w:tc>
        <w:tc>
          <w:tcPr>
            <w:tcW w:w="1423" w:type="dxa"/>
            <w:tcBorders>
              <w:top w:val="single" w:sz="4" w:space="0" w:color="auto"/>
              <w:left w:val="single" w:sz="4" w:space="0" w:color="auto"/>
              <w:bottom w:val="single" w:sz="4" w:space="0" w:color="auto"/>
              <w:right w:val="single" w:sz="4" w:space="0" w:color="auto"/>
            </w:tcBorders>
          </w:tcPr>
          <w:p w:rsidR="008465DC" w:rsidRDefault="008465DC" w:rsidP="004F31BB">
            <w:pPr>
              <w:jc w:val="right"/>
            </w:pPr>
          </w:p>
          <w:p w:rsidR="008465DC" w:rsidRDefault="008465DC" w:rsidP="004F31BB">
            <w:pPr>
              <w:jc w:val="right"/>
            </w:pPr>
            <w:r>
              <w:t>$6.21</w:t>
            </w:r>
          </w:p>
        </w:tc>
      </w:tr>
      <w:tr w:rsidR="008465DC" w:rsidTr="004F31BB">
        <w:trPr>
          <w:trHeight w:val="329"/>
          <w:jc w:val="center"/>
        </w:trPr>
        <w:tc>
          <w:tcPr>
            <w:tcW w:w="3530"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Total</w:t>
            </w:r>
          </w:p>
        </w:tc>
        <w:tc>
          <w:tcPr>
            <w:tcW w:w="1423"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right"/>
            </w:pPr>
            <w:r>
              <w:t>$25.64</w:t>
            </w:r>
          </w:p>
        </w:tc>
        <w:tc>
          <w:tcPr>
            <w:tcW w:w="3530"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Total</w:t>
            </w:r>
          </w:p>
        </w:tc>
        <w:tc>
          <w:tcPr>
            <w:tcW w:w="1423"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right"/>
            </w:pPr>
            <w:r>
              <w:t>$27.70</w:t>
            </w:r>
          </w:p>
        </w:tc>
      </w:tr>
    </w:tbl>
    <w:p w:rsidR="008465DC" w:rsidRPr="0040729A" w:rsidRDefault="008465DC" w:rsidP="008465DC">
      <w:pPr>
        <w:rPr>
          <w:rFonts w:ascii="Arial" w:hAnsi="Arial" w:cs="Arial"/>
          <w:b/>
          <w:bCs/>
          <w:iCs/>
          <w:szCs w:val="20"/>
        </w:rPr>
      </w:pPr>
      <w:r w:rsidRPr="0040729A">
        <w:rPr>
          <w:szCs w:val="20"/>
        </w:rPr>
        <w:t>Source: Utility’s cost justification documentation.</w:t>
      </w:r>
      <w:r w:rsidRPr="0040729A">
        <w:rPr>
          <w:rFonts w:ascii="Arial" w:hAnsi="Arial" w:cs="Arial"/>
          <w:b/>
          <w:bCs/>
          <w:iCs/>
          <w:szCs w:val="20"/>
        </w:rPr>
        <w:t xml:space="preserve"> </w:t>
      </w:r>
    </w:p>
    <w:p w:rsidR="008465DC" w:rsidRPr="002E1EC3" w:rsidRDefault="008465DC" w:rsidP="008465DC">
      <w:pPr>
        <w:jc w:val="both"/>
        <w:rPr>
          <w:bCs/>
          <w:iCs/>
          <w:szCs w:val="28"/>
        </w:rPr>
      </w:pPr>
    </w:p>
    <w:p w:rsidR="008465DC" w:rsidRDefault="008465DC" w:rsidP="008465DC">
      <w:pPr>
        <w:jc w:val="both"/>
        <w:rPr>
          <w:bCs/>
          <w:iCs/>
          <w:szCs w:val="28"/>
        </w:rPr>
      </w:pPr>
    </w:p>
    <w:p w:rsidR="008465DC" w:rsidRDefault="008465DC" w:rsidP="008465DC">
      <w:pPr>
        <w:jc w:val="both"/>
        <w:rPr>
          <w:bCs/>
          <w:iCs/>
          <w:szCs w:val="28"/>
        </w:rPr>
      </w:pPr>
    </w:p>
    <w:p w:rsidR="008465DC" w:rsidRDefault="008465DC" w:rsidP="008465DC">
      <w:pPr>
        <w:jc w:val="both"/>
        <w:rPr>
          <w:bCs/>
          <w:iCs/>
          <w:szCs w:val="28"/>
        </w:rPr>
      </w:pPr>
    </w:p>
    <w:p w:rsidR="008465DC" w:rsidRPr="002E1EC3" w:rsidRDefault="008465DC" w:rsidP="008465DC">
      <w:pPr>
        <w:jc w:val="both"/>
        <w:rPr>
          <w:bCs/>
          <w:iCs/>
          <w:szCs w:val="28"/>
        </w:rPr>
      </w:pPr>
    </w:p>
    <w:p w:rsidR="008465DC" w:rsidRDefault="008465DC" w:rsidP="008465DC">
      <w:pPr>
        <w:jc w:val="both"/>
        <w:rPr>
          <w:rFonts w:ascii="Arial" w:hAnsi="Arial" w:cs="Arial"/>
          <w:b/>
          <w:bCs/>
          <w:iCs/>
          <w:szCs w:val="28"/>
        </w:rPr>
      </w:pPr>
      <w:r>
        <w:rPr>
          <w:rFonts w:ascii="Arial" w:hAnsi="Arial" w:cs="Arial"/>
          <w:b/>
          <w:bCs/>
          <w:iCs/>
          <w:szCs w:val="28"/>
        </w:rPr>
        <w:lastRenderedPageBreak/>
        <w:t>Normal Reconnection Charge</w:t>
      </w:r>
    </w:p>
    <w:p w:rsidR="008465DC" w:rsidRDefault="008465DC" w:rsidP="008465DC">
      <w:pPr>
        <w:jc w:val="both"/>
        <w:rPr>
          <w:bCs/>
          <w:iCs/>
          <w:szCs w:val="28"/>
        </w:rPr>
      </w:pPr>
      <w:r>
        <w:rPr>
          <w:bCs/>
          <w:iCs/>
          <w:szCs w:val="28"/>
        </w:rPr>
        <w:t xml:space="preserve">A normal reconnection charge is levied for the transfer of service to a new customer account at a previously served location, or reconnection of service subsequent to a customer requested disconnection. A normal reconnection requires two trips which </w:t>
      </w:r>
      <w:proofErr w:type="gramStart"/>
      <w:r>
        <w:rPr>
          <w:bCs/>
          <w:iCs/>
          <w:szCs w:val="28"/>
        </w:rPr>
        <w:t>includes</w:t>
      </w:r>
      <w:proofErr w:type="gramEnd"/>
      <w:r>
        <w:rPr>
          <w:bCs/>
          <w:iCs/>
          <w:szCs w:val="28"/>
        </w:rPr>
        <w:t xml:space="preserve"> one to turn service off and the other to turn service on.</w:t>
      </w:r>
    </w:p>
    <w:p w:rsidR="008465DC" w:rsidRDefault="008465DC" w:rsidP="008465DC">
      <w:pPr>
        <w:jc w:val="both"/>
        <w:rPr>
          <w:bCs/>
          <w:iCs/>
          <w:szCs w:val="28"/>
        </w:rPr>
      </w:pPr>
    </w:p>
    <w:p w:rsidR="008465DC" w:rsidRDefault="008465DC" w:rsidP="008465DC">
      <w:pPr>
        <w:jc w:val="both"/>
        <w:rPr>
          <w:bCs/>
          <w:iCs/>
          <w:szCs w:val="28"/>
        </w:rPr>
      </w:pPr>
      <w:r>
        <w:rPr>
          <w:bCs/>
          <w:iCs/>
          <w:szCs w:val="28"/>
        </w:rPr>
        <w:t xml:space="preserve">Based on labor and transportation to and from the customer’s property or premises, staff recommends that the normal reconnection charge should be $46.00 for normal hours and $47.50 for after hours. Staff’s calculations are shown below in Table </w:t>
      </w:r>
      <w:r>
        <w:t>1</w:t>
      </w:r>
      <w:r w:rsidR="004A73CF">
        <w:t>0</w:t>
      </w:r>
      <w:r w:rsidRPr="000418DE">
        <w:rPr>
          <w:bCs/>
          <w:iCs/>
          <w:szCs w:val="28"/>
        </w:rPr>
        <w:t>-2.</w:t>
      </w:r>
    </w:p>
    <w:p w:rsidR="008465DC" w:rsidRDefault="008465DC" w:rsidP="008465DC">
      <w:pPr>
        <w:pStyle w:val="BodyText"/>
        <w:spacing w:after="0"/>
        <w:rPr>
          <w:bCs/>
          <w:iCs/>
          <w:szCs w:val="28"/>
        </w:rPr>
      </w:pPr>
    </w:p>
    <w:p w:rsidR="008465DC" w:rsidRDefault="008465DC" w:rsidP="008465DC">
      <w:pPr>
        <w:jc w:val="center"/>
        <w:rPr>
          <w:rFonts w:ascii="Arial" w:hAnsi="Arial" w:cs="Arial"/>
          <w:bCs/>
          <w:iCs/>
          <w:szCs w:val="28"/>
        </w:rPr>
      </w:pPr>
      <w:r>
        <w:rPr>
          <w:rFonts w:ascii="Arial" w:hAnsi="Arial" w:cs="Arial"/>
          <w:b/>
          <w:bCs/>
          <w:iCs/>
        </w:rPr>
        <w:t>Table</w:t>
      </w:r>
      <w:r w:rsidRPr="004A73CF">
        <w:rPr>
          <w:rFonts w:ascii="Arial" w:hAnsi="Arial" w:cs="Arial"/>
          <w:b/>
          <w:bCs/>
          <w:iCs/>
        </w:rPr>
        <w:t xml:space="preserve"> </w:t>
      </w:r>
      <w:r w:rsidR="004A73CF" w:rsidRPr="004A73CF">
        <w:rPr>
          <w:rFonts w:ascii="Arial" w:hAnsi="Arial" w:cs="Arial"/>
          <w:b/>
        </w:rPr>
        <w:t>10</w:t>
      </w:r>
      <w:r w:rsidRPr="009358BB">
        <w:rPr>
          <w:rFonts w:ascii="Arial" w:hAnsi="Arial" w:cs="Arial"/>
          <w:b/>
          <w:bCs/>
          <w:iCs/>
        </w:rPr>
        <w:t>-</w:t>
      </w:r>
      <w:r>
        <w:rPr>
          <w:rFonts w:ascii="Arial" w:hAnsi="Arial" w:cs="Arial"/>
          <w:b/>
          <w:bCs/>
          <w:iCs/>
        </w:rPr>
        <w:t>2</w:t>
      </w:r>
    </w:p>
    <w:p w:rsidR="008465DC" w:rsidRDefault="008465DC" w:rsidP="008465DC">
      <w:pPr>
        <w:jc w:val="center"/>
        <w:rPr>
          <w:rFonts w:ascii="Arial" w:hAnsi="Arial" w:cs="Arial"/>
          <w:b/>
          <w:bCs/>
          <w:iCs/>
        </w:rPr>
      </w:pPr>
      <w:r>
        <w:rPr>
          <w:rFonts w:ascii="Arial" w:hAnsi="Arial" w:cs="Arial"/>
          <w:b/>
          <w:bCs/>
          <w:iCs/>
        </w:rPr>
        <w:t>Normal Reconnection Charge Calculation</w:t>
      </w:r>
    </w:p>
    <w:tbl>
      <w:tblPr>
        <w:tblW w:w="10450" w:type="dxa"/>
        <w:jc w:val="center"/>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1350"/>
        <w:gridCol w:w="3780"/>
        <w:gridCol w:w="1535"/>
      </w:tblGrid>
      <w:tr w:rsidR="008465DC" w:rsidTr="004F31BB">
        <w:trPr>
          <w:trHeight w:val="382"/>
          <w:jc w:val="center"/>
        </w:trPr>
        <w:tc>
          <w:tcPr>
            <w:tcW w:w="3785" w:type="dxa"/>
            <w:tcBorders>
              <w:top w:val="single" w:sz="4" w:space="0" w:color="auto"/>
              <w:left w:val="single" w:sz="4" w:space="0" w:color="auto"/>
              <w:bottom w:val="single" w:sz="4" w:space="0" w:color="auto"/>
              <w:right w:val="single" w:sz="4" w:space="0" w:color="auto"/>
            </w:tcBorders>
            <w:vAlign w:val="bottom"/>
            <w:hideMark/>
          </w:tcPr>
          <w:p w:rsidR="008465DC" w:rsidRDefault="008465DC" w:rsidP="004F31BB">
            <w:pPr>
              <w:jc w:val="center"/>
            </w:pPr>
            <w:r>
              <w:t>Activity</w:t>
            </w:r>
          </w:p>
        </w:tc>
        <w:tc>
          <w:tcPr>
            <w:tcW w:w="1350" w:type="dxa"/>
            <w:tcBorders>
              <w:top w:val="single" w:sz="4" w:space="0" w:color="auto"/>
              <w:left w:val="single" w:sz="4" w:space="0" w:color="auto"/>
              <w:bottom w:val="single" w:sz="4" w:space="0" w:color="auto"/>
              <w:right w:val="single" w:sz="4" w:space="0" w:color="auto"/>
            </w:tcBorders>
            <w:vAlign w:val="bottom"/>
            <w:hideMark/>
          </w:tcPr>
          <w:p w:rsidR="008465DC" w:rsidRDefault="008465DC" w:rsidP="004F31BB">
            <w:pPr>
              <w:jc w:val="center"/>
            </w:pPr>
            <w:r>
              <w:t>Normal</w:t>
            </w:r>
          </w:p>
          <w:p w:rsidR="008465DC" w:rsidRDefault="008465DC" w:rsidP="004F31BB">
            <w:pPr>
              <w:jc w:val="center"/>
            </w:pPr>
            <w:r>
              <w:t>Hours Cost</w:t>
            </w:r>
          </w:p>
        </w:tc>
        <w:tc>
          <w:tcPr>
            <w:tcW w:w="3780" w:type="dxa"/>
            <w:tcBorders>
              <w:top w:val="single" w:sz="4" w:space="0" w:color="auto"/>
              <w:left w:val="single" w:sz="4" w:space="0" w:color="auto"/>
              <w:bottom w:val="single" w:sz="4" w:space="0" w:color="auto"/>
              <w:right w:val="single" w:sz="4" w:space="0" w:color="auto"/>
            </w:tcBorders>
            <w:vAlign w:val="bottom"/>
            <w:hideMark/>
          </w:tcPr>
          <w:p w:rsidR="008465DC" w:rsidRDefault="008465DC" w:rsidP="004F31BB">
            <w:pPr>
              <w:jc w:val="center"/>
            </w:pPr>
            <w:r>
              <w:t>Activity</w:t>
            </w:r>
          </w:p>
        </w:tc>
        <w:tc>
          <w:tcPr>
            <w:tcW w:w="1535" w:type="dxa"/>
            <w:tcBorders>
              <w:top w:val="single" w:sz="4" w:space="0" w:color="auto"/>
              <w:left w:val="single" w:sz="4" w:space="0" w:color="auto"/>
              <w:bottom w:val="single" w:sz="4" w:space="0" w:color="auto"/>
              <w:right w:val="single" w:sz="4" w:space="0" w:color="auto"/>
            </w:tcBorders>
            <w:vAlign w:val="bottom"/>
            <w:hideMark/>
          </w:tcPr>
          <w:p w:rsidR="008465DC" w:rsidRDefault="008465DC" w:rsidP="004F31BB">
            <w:pPr>
              <w:jc w:val="center"/>
            </w:pPr>
            <w:r>
              <w:t>After</w:t>
            </w:r>
          </w:p>
          <w:p w:rsidR="008465DC" w:rsidRDefault="008465DC" w:rsidP="004F31BB">
            <w:pPr>
              <w:jc w:val="center"/>
            </w:pPr>
            <w:r>
              <w:t xml:space="preserve"> Hours Cost</w:t>
            </w:r>
          </w:p>
        </w:tc>
      </w:tr>
      <w:tr w:rsidR="008465DC" w:rsidTr="004F31BB">
        <w:trPr>
          <w:trHeight w:val="651"/>
          <w:jc w:val="center"/>
        </w:trPr>
        <w:tc>
          <w:tcPr>
            <w:tcW w:w="3785"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Administrative Labor</w:t>
            </w:r>
          </w:p>
          <w:p w:rsidR="008465DC" w:rsidRDefault="008465DC" w:rsidP="004F31BB">
            <w:pPr>
              <w:jc w:val="both"/>
            </w:pPr>
            <w:r>
              <w:t>$22.66/</w:t>
            </w:r>
            <w:proofErr w:type="spellStart"/>
            <w:r>
              <w:t>hr</w:t>
            </w:r>
            <w:proofErr w:type="spellEnd"/>
            <w:r>
              <w:t xml:space="preserve"> x1/4hr x 2</w:t>
            </w:r>
          </w:p>
        </w:tc>
        <w:tc>
          <w:tcPr>
            <w:tcW w:w="1350" w:type="dxa"/>
            <w:tcBorders>
              <w:top w:val="single" w:sz="4" w:space="0" w:color="auto"/>
              <w:left w:val="single" w:sz="4" w:space="0" w:color="auto"/>
              <w:bottom w:val="single" w:sz="4" w:space="0" w:color="auto"/>
              <w:right w:val="single" w:sz="4" w:space="0" w:color="auto"/>
            </w:tcBorders>
          </w:tcPr>
          <w:p w:rsidR="008465DC" w:rsidRDefault="008465DC" w:rsidP="004F31BB">
            <w:pPr>
              <w:jc w:val="right"/>
            </w:pPr>
          </w:p>
          <w:p w:rsidR="008465DC" w:rsidRDefault="008465DC" w:rsidP="004F31BB">
            <w:pPr>
              <w:jc w:val="right"/>
            </w:pPr>
            <w:r>
              <w:t>$11.33</w:t>
            </w:r>
          </w:p>
        </w:tc>
        <w:tc>
          <w:tcPr>
            <w:tcW w:w="3780"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Administrative Labor</w:t>
            </w:r>
          </w:p>
          <w:p w:rsidR="008465DC" w:rsidRDefault="008465DC" w:rsidP="004F31BB">
            <w:pPr>
              <w:jc w:val="both"/>
            </w:pPr>
            <w:r>
              <w:t>$22.66/</w:t>
            </w:r>
            <w:proofErr w:type="spellStart"/>
            <w:r>
              <w:t>hr</w:t>
            </w:r>
            <w:proofErr w:type="spellEnd"/>
            <w:r>
              <w:t xml:space="preserve"> x1/4hr x 2</w:t>
            </w:r>
          </w:p>
        </w:tc>
        <w:tc>
          <w:tcPr>
            <w:tcW w:w="1535" w:type="dxa"/>
            <w:tcBorders>
              <w:top w:val="single" w:sz="4" w:space="0" w:color="auto"/>
              <w:left w:val="single" w:sz="4" w:space="0" w:color="auto"/>
              <w:bottom w:val="single" w:sz="4" w:space="0" w:color="auto"/>
              <w:right w:val="single" w:sz="4" w:space="0" w:color="auto"/>
            </w:tcBorders>
          </w:tcPr>
          <w:p w:rsidR="008465DC" w:rsidRDefault="008465DC" w:rsidP="004F31BB">
            <w:pPr>
              <w:jc w:val="right"/>
            </w:pPr>
          </w:p>
          <w:p w:rsidR="008465DC" w:rsidRDefault="008465DC" w:rsidP="004F31BB">
            <w:pPr>
              <w:jc w:val="right"/>
            </w:pPr>
            <w:r>
              <w:t>$11.33</w:t>
            </w:r>
          </w:p>
        </w:tc>
      </w:tr>
      <w:tr w:rsidR="008465DC" w:rsidTr="004F31BB">
        <w:trPr>
          <w:trHeight w:val="651"/>
          <w:jc w:val="center"/>
        </w:trPr>
        <w:tc>
          <w:tcPr>
            <w:tcW w:w="3785"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Field Labor</w:t>
            </w:r>
          </w:p>
          <w:p w:rsidR="008465DC" w:rsidRDefault="008465DC" w:rsidP="004F31BB">
            <w:pPr>
              <w:jc w:val="both"/>
            </w:pPr>
            <w:r>
              <w:t>$31.64/</w:t>
            </w:r>
            <w:proofErr w:type="spellStart"/>
            <w:r>
              <w:t>hr</w:t>
            </w:r>
            <w:proofErr w:type="spellEnd"/>
            <w:r>
              <w:t xml:space="preserve"> x 1/4hr x 2</w:t>
            </w:r>
          </w:p>
        </w:tc>
        <w:tc>
          <w:tcPr>
            <w:tcW w:w="1350" w:type="dxa"/>
            <w:tcBorders>
              <w:top w:val="single" w:sz="4" w:space="0" w:color="auto"/>
              <w:left w:val="single" w:sz="4" w:space="0" w:color="auto"/>
              <w:bottom w:val="single" w:sz="4" w:space="0" w:color="auto"/>
              <w:right w:val="single" w:sz="4" w:space="0" w:color="auto"/>
            </w:tcBorders>
          </w:tcPr>
          <w:p w:rsidR="008465DC" w:rsidRDefault="008465DC" w:rsidP="004F31BB">
            <w:pPr>
              <w:jc w:val="right"/>
            </w:pPr>
          </w:p>
          <w:p w:rsidR="008465DC" w:rsidRDefault="008465DC" w:rsidP="004F31BB">
            <w:pPr>
              <w:jc w:val="right"/>
            </w:pPr>
            <w:r>
              <w:t>$15.82</w:t>
            </w:r>
          </w:p>
        </w:tc>
        <w:tc>
          <w:tcPr>
            <w:tcW w:w="3780"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Field Labor</w:t>
            </w:r>
          </w:p>
          <w:p w:rsidR="008465DC" w:rsidRDefault="008465DC" w:rsidP="004F31BB">
            <w:pPr>
              <w:jc w:val="both"/>
            </w:pPr>
            <w:r>
              <w:t>$47.46/</w:t>
            </w:r>
            <w:proofErr w:type="spellStart"/>
            <w:r>
              <w:t>hr</w:t>
            </w:r>
            <w:proofErr w:type="spellEnd"/>
            <w:r>
              <w:t xml:space="preserve"> x 1/4hr x 2</w:t>
            </w:r>
          </w:p>
        </w:tc>
        <w:tc>
          <w:tcPr>
            <w:tcW w:w="1535" w:type="dxa"/>
            <w:tcBorders>
              <w:top w:val="single" w:sz="4" w:space="0" w:color="auto"/>
              <w:left w:val="single" w:sz="4" w:space="0" w:color="auto"/>
              <w:bottom w:val="single" w:sz="4" w:space="0" w:color="auto"/>
              <w:right w:val="single" w:sz="4" w:space="0" w:color="auto"/>
            </w:tcBorders>
          </w:tcPr>
          <w:p w:rsidR="008465DC" w:rsidRDefault="008465DC" w:rsidP="004F31BB">
            <w:pPr>
              <w:jc w:val="right"/>
            </w:pPr>
          </w:p>
          <w:p w:rsidR="008465DC" w:rsidRDefault="008465DC" w:rsidP="004F31BB">
            <w:pPr>
              <w:jc w:val="right"/>
            </w:pPr>
            <w:r>
              <w:t>$23.73</w:t>
            </w:r>
          </w:p>
        </w:tc>
      </w:tr>
      <w:tr w:rsidR="008465DC" w:rsidTr="004F31BB">
        <w:trPr>
          <w:trHeight w:val="659"/>
          <w:jc w:val="center"/>
        </w:trPr>
        <w:tc>
          <w:tcPr>
            <w:tcW w:w="3785"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 xml:space="preserve">Transportation </w:t>
            </w:r>
          </w:p>
          <w:p w:rsidR="008465DC" w:rsidRDefault="008465DC" w:rsidP="004F31BB">
            <w:r>
              <w:t>$0.535/mile x 17.6 miles-to/from x 2</w:t>
            </w:r>
          </w:p>
        </w:tc>
        <w:tc>
          <w:tcPr>
            <w:tcW w:w="1350" w:type="dxa"/>
            <w:tcBorders>
              <w:top w:val="single" w:sz="4" w:space="0" w:color="auto"/>
              <w:left w:val="single" w:sz="4" w:space="0" w:color="auto"/>
              <w:bottom w:val="single" w:sz="4" w:space="0" w:color="auto"/>
              <w:right w:val="single" w:sz="4" w:space="0" w:color="auto"/>
            </w:tcBorders>
          </w:tcPr>
          <w:p w:rsidR="008465DC" w:rsidRDefault="008465DC" w:rsidP="004F31BB">
            <w:pPr>
              <w:jc w:val="right"/>
            </w:pPr>
          </w:p>
          <w:p w:rsidR="008465DC" w:rsidRDefault="008465DC" w:rsidP="004F31BB">
            <w:pPr>
              <w:jc w:val="right"/>
            </w:pPr>
            <w:r>
              <w:t>$18.83</w:t>
            </w:r>
          </w:p>
        </w:tc>
        <w:tc>
          <w:tcPr>
            <w:tcW w:w="3780"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 xml:space="preserve">Transportation </w:t>
            </w:r>
          </w:p>
          <w:p w:rsidR="008465DC" w:rsidRDefault="008465DC" w:rsidP="004F31BB">
            <w:r>
              <w:t>$0.535/mile x 11.6 miles-to/from x 2</w:t>
            </w:r>
          </w:p>
        </w:tc>
        <w:tc>
          <w:tcPr>
            <w:tcW w:w="1535" w:type="dxa"/>
            <w:tcBorders>
              <w:top w:val="single" w:sz="4" w:space="0" w:color="auto"/>
              <w:left w:val="single" w:sz="4" w:space="0" w:color="auto"/>
              <w:bottom w:val="single" w:sz="4" w:space="0" w:color="auto"/>
              <w:right w:val="single" w:sz="4" w:space="0" w:color="auto"/>
            </w:tcBorders>
          </w:tcPr>
          <w:p w:rsidR="008465DC" w:rsidRDefault="008465DC" w:rsidP="004F31BB">
            <w:pPr>
              <w:jc w:val="right"/>
            </w:pPr>
          </w:p>
          <w:p w:rsidR="008465DC" w:rsidRDefault="008465DC" w:rsidP="004F31BB">
            <w:pPr>
              <w:jc w:val="right"/>
            </w:pPr>
            <w:r>
              <w:t>$12.41</w:t>
            </w:r>
          </w:p>
        </w:tc>
      </w:tr>
      <w:tr w:rsidR="008465DC" w:rsidTr="004F31BB">
        <w:trPr>
          <w:trHeight w:val="422"/>
          <w:jc w:val="center"/>
        </w:trPr>
        <w:tc>
          <w:tcPr>
            <w:tcW w:w="3785"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Total</w:t>
            </w:r>
          </w:p>
        </w:tc>
        <w:tc>
          <w:tcPr>
            <w:tcW w:w="1350"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right"/>
            </w:pPr>
            <w:r>
              <w:t>$45.98</w:t>
            </w:r>
          </w:p>
        </w:tc>
        <w:tc>
          <w:tcPr>
            <w:tcW w:w="3780"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Total</w:t>
            </w:r>
          </w:p>
        </w:tc>
        <w:tc>
          <w:tcPr>
            <w:tcW w:w="1535"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right"/>
            </w:pPr>
            <w:r>
              <w:t>$47.47</w:t>
            </w:r>
          </w:p>
        </w:tc>
      </w:tr>
    </w:tbl>
    <w:p w:rsidR="008465DC" w:rsidRPr="0040729A" w:rsidRDefault="008465DC" w:rsidP="008465DC">
      <w:pPr>
        <w:pStyle w:val="BodyText"/>
        <w:spacing w:after="0"/>
        <w:rPr>
          <w:szCs w:val="20"/>
        </w:rPr>
      </w:pPr>
      <w:r w:rsidRPr="0040729A">
        <w:rPr>
          <w:szCs w:val="20"/>
        </w:rPr>
        <w:t>Source: Utility’s cost justification documentation</w:t>
      </w:r>
    </w:p>
    <w:p w:rsidR="008465DC" w:rsidRDefault="008465DC" w:rsidP="008465DC">
      <w:pPr>
        <w:pStyle w:val="BodyText"/>
        <w:spacing w:after="0"/>
        <w:rPr>
          <w:bCs/>
          <w:iCs/>
          <w:szCs w:val="28"/>
        </w:rPr>
      </w:pPr>
    </w:p>
    <w:p w:rsidR="008465DC" w:rsidRDefault="008465DC" w:rsidP="008465DC">
      <w:pPr>
        <w:pStyle w:val="BodyText"/>
        <w:spacing w:after="0"/>
        <w:rPr>
          <w:bCs/>
          <w:iCs/>
          <w:szCs w:val="28"/>
        </w:rPr>
      </w:pPr>
    </w:p>
    <w:p w:rsidR="008465DC" w:rsidRDefault="008465DC" w:rsidP="008465DC">
      <w:pPr>
        <w:jc w:val="both"/>
        <w:rPr>
          <w:bCs/>
          <w:iCs/>
          <w:szCs w:val="28"/>
        </w:rPr>
      </w:pPr>
      <w:r>
        <w:rPr>
          <w:rFonts w:ascii="Arial" w:hAnsi="Arial" w:cs="Arial"/>
          <w:b/>
          <w:bCs/>
          <w:iCs/>
          <w:szCs w:val="28"/>
        </w:rPr>
        <w:t>Violation Reconnection Charge</w:t>
      </w:r>
    </w:p>
    <w:p w:rsidR="008465DC" w:rsidRDefault="008465DC" w:rsidP="008465DC">
      <w:pPr>
        <w:jc w:val="both"/>
        <w:rPr>
          <w:bCs/>
          <w:iCs/>
          <w:szCs w:val="28"/>
        </w:rPr>
      </w:pPr>
      <w:r>
        <w:rPr>
          <w:bCs/>
          <w:iCs/>
          <w:szCs w:val="28"/>
        </w:rPr>
        <w:t>The v</w:t>
      </w:r>
      <w:r w:rsidRPr="00106887">
        <w:rPr>
          <w:bCs/>
          <w:iCs/>
          <w:szCs w:val="28"/>
        </w:rPr>
        <w:t>iolation reconnection</w:t>
      </w:r>
      <w:r>
        <w:rPr>
          <w:bCs/>
          <w:iCs/>
          <w:szCs w:val="28"/>
        </w:rPr>
        <w:t xml:space="preserve"> c</w:t>
      </w:r>
      <w:r w:rsidRPr="00106887">
        <w:rPr>
          <w:bCs/>
          <w:iCs/>
          <w:szCs w:val="28"/>
        </w:rPr>
        <w:t xml:space="preserve">harge is levied prior to reconnection of an existing customer after discontinuance of service for cause according to </w:t>
      </w:r>
      <w:r>
        <w:rPr>
          <w:bCs/>
          <w:iCs/>
          <w:szCs w:val="28"/>
        </w:rPr>
        <w:t>Rule</w:t>
      </w:r>
      <w:r w:rsidRPr="00106887">
        <w:rPr>
          <w:bCs/>
          <w:iCs/>
          <w:szCs w:val="28"/>
        </w:rPr>
        <w:t xml:space="preserve"> 25-30.</w:t>
      </w:r>
      <w:r w:rsidR="00B11F2E">
        <w:rPr>
          <w:bCs/>
          <w:iCs/>
          <w:szCs w:val="28"/>
        </w:rPr>
        <w:t>460</w:t>
      </w:r>
      <w:r w:rsidRPr="00106887">
        <w:rPr>
          <w:bCs/>
          <w:iCs/>
          <w:szCs w:val="28"/>
        </w:rPr>
        <w:t>(</w:t>
      </w:r>
      <w:r w:rsidR="00B11F2E">
        <w:rPr>
          <w:bCs/>
          <w:iCs/>
          <w:szCs w:val="28"/>
        </w:rPr>
        <w:t>1</w:t>
      </w:r>
      <w:proofErr w:type="gramStart"/>
      <w:r w:rsidRPr="00106887">
        <w:rPr>
          <w:bCs/>
          <w:iCs/>
          <w:szCs w:val="28"/>
        </w:rPr>
        <w:t>)</w:t>
      </w:r>
      <w:r w:rsidR="00B11F2E">
        <w:rPr>
          <w:bCs/>
          <w:iCs/>
          <w:szCs w:val="28"/>
        </w:rPr>
        <w:t>(</w:t>
      </w:r>
      <w:proofErr w:type="gramEnd"/>
      <w:r w:rsidR="00B11F2E">
        <w:rPr>
          <w:bCs/>
          <w:iCs/>
          <w:szCs w:val="28"/>
        </w:rPr>
        <w:t>c)</w:t>
      </w:r>
      <w:r w:rsidRPr="00106887">
        <w:rPr>
          <w:bCs/>
          <w:iCs/>
          <w:szCs w:val="28"/>
        </w:rPr>
        <w:t>, F.A.C., including a delinquency in bill payment. Violation reconnection charges are at the tariffed rate for water and actual cost for wastewater.</w:t>
      </w:r>
      <w:r>
        <w:rPr>
          <w:bCs/>
          <w:iCs/>
          <w:szCs w:val="28"/>
        </w:rPr>
        <w:t xml:space="preserve"> Therefore, staff recommends this charge should remain at the Utility’s actual cost to administer and process a violation reconnection.</w:t>
      </w:r>
    </w:p>
    <w:p w:rsidR="008465DC" w:rsidRDefault="008465DC" w:rsidP="008465DC">
      <w:pPr>
        <w:jc w:val="both"/>
        <w:rPr>
          <w:bCs/>
          <w:iCs/>
          <w:szCs w:val="28"/>
        </w:rPr>
      </w:pPr>
    </w:p>
    <w:p w:rsidR="008465DC" w:rsidRDefault="008465DC" w:rsidP="008465DC">
      <w:pPr>
        <w:jc w:val="both"/>
        <w:rPr>
          <w:bCs/>
          <w:iCs/>
          <w:sz w:val="20"/>
          <w:szCs w:val="20"/>
        </w:rPr>
      </w:pPr>
      <w:r>
        <w:rPr>
          <w:rFonts w:ascii="Arial" w:hAnsi="Arial" w:cs="Arial"/>
          <w:b/>
          <w:bCs/>
          <w:iCs/>
          <w:szCs w:val="28"/>
        </w:rPr>
        <w:t>Premises Visit Charge</w:t>
      </w:r>
    </w:p>
    <w:p w:rsidR="008465DC" w:rsidRDefault="008465DC" w:rsidP="008465DC">
      <w:pPr>
        <w:jc w:val="both"/>
        <w:rPr>
          <w:rFonts w:ascii="Arial" w:hAnsi="Arial" w:cs="Arial"/>
          <w:b/>
        </w:rPr>
      </w:pPr>
      <w:r>
        <w:rPr>
          <w:bCs/>
          <w:iCs/>
          <w:szCs w:val="28"/>
        </w:rPr>
        <w:t xml:space="preserve">The premises visit charge is levied when a service representative visits the premises at the customer’s request for complaint resolution and the problem is found to be the customer’s responsibility. In addition, the premises visit charge can be levied when a service representative visits </w:t>
      </w:r>
      <w:proofErr w:type="gramStart"/>
      <w:r>
        <w:rPr>
          <w:bCs/>
          <w:iCs/>
          <w:szCs w:val="28"/>
        </w:rPr>
        <w:t>a premises</w:t>
      </w:r>
      <w:proofErr w:type="gramEnd"/>
      <w:r>
        <w:rPr>
          <w:bCs/>
          <w:iCs/>
          <w:szCs w:val="28"/>
        </w:rPr>
        <w:t xml:space="preserve"> for the purpose of discontinuing service for nonpayment of a due and collectible bill and does not discontinue service because the customer pays the service representative or otherwise makes satisfactory arrangements to pay the bill. A premises visit requires one round trip.</w:t>
      </w:r>
    </w:p>
    <w:p w:rsidR="008465DC" w:rsidRDefault="008465DC" w:rsidP="008465DC">
      <w:pPr>
        <w:jc w:val="both"/>
        <w:rPr>
          <w:rFonts w:ascii="Arial" w:hAnsi="Arial" w:cs="Arial"/>
          <w:b/>
        </w:rPr>
      </w:pPr>
    </w:p>
    <w:p w:rsidR="008465DC" w:rsidRDefault="008465DC" w:rsidP="008465DC">
      <w:pPr>
        <w:pStyle w:val="BodyText"/>
        <w:spacing w:after="0"/>
        <w:rPr>
          <w:bCs/>
          <w:iCs/>
          <w:szCs w:val="28"/>
        </w:rPr>
      </w:pPr>
      <w:r>
        <w:rPr>
          <w:bCs/>
          <w:iCs/>
          <w:szCs w:val="28"/>
        </w:rPr>
        <w:t xml:space="preserve">Based on labor and transportation to and from the customer’s premises, staff recommends premises visit charges of $25.70 for normal hours and $27.70 for after hours. Staff’s calculations are shown in Table </w:t>
      </w:r>
      <w:r>
        <w:t>1</w:t>
      </w:r>
      <w:r w:rsidR="00C47151">
        <w:t>0</w:t>
      </w:r>
      <w:r>
        <w:t>-</w:t>
      </w:r>
      <w:r w:rsidRPr="005131E4">
        <w:rPr>
          <w:bCs/>
          <w:iCs/>
          <w:szCs w:val="28"/>
        </w:rPr>
        <w:t>3</w:t>
      </w:r>
      <w:r>
        <w:rPr>
          <w:bCs/>
          <w:iCs/>
          <w:szCs w:val="28"/>
        </w:rPr>
        <w:t xml:space="preserve">.         </w:t>
      </w:r>
    </w:p>
    <w:p w:rsidR="008465DC" w:rsidRDefault="008465DC" w:rsidP="008465DC">
      <w:pPr>
        <w:pStyle w:val="BodyText"/>
        <w:spacing w:after="0"/>
        <w:rPr>
          <w:bCs/>
          <w:iCs/>
          <w:szCs w:val="28"/>
        </w:rPr>
      </w:pPr>
    </w:p>
    <w:p w:rsidR="008465DC" w:rsidRDefault="008465DC" w:rsidP="008465DC">
      <w:pPr>
        <w:pStyle w:val="BodyText"/>
        <w:spacing w:after="0"/>
        <w:ind w:left="3600" w:firstLine="720"/>
        <w:jc w:val="left"/>
      </w:pPr>
      <w:r>
        <w:rPr>
          <w:rFonts w:ascii="Arial" w:hAnsi="Arial" w:cs="Arial"/>
          <w:b/>
          <w:bCs/>
          <w:iCs/>
        </w:rPr>
        <w:lastRenderedPageBreak/>
        <w:t xml:space="preserve">Table </w:t>
      </w:r>
      <w:r w:rsidR="00C47151">
        <w:rPr>
          <w:rFonts w:ascii="Arial" w:hAnsi="Arial" w:cs="Arial"/>
          <w:b/>
          <w:bCs/>
          <w:iCs/>
        </w:rPr>
        <w:t>10</w:t>
      </w:r>
      <w:r>
        <w:rPr>
          <w:rFonts w:ascii="Arial" w:hAnsi="Arial" w:cs="Arial"/>
          <w:b/>
          <w:bCs/>
          <w:iCs/>
        </w:rPr>
        <w:t>-3</w:t>
      </w:r>
    </w:p>
    <w:p w:rsidR="008465DC" w:rsidRDefault="008465DC" w:rsidP="008465DC">
      <w:pPr>
        <w:jc w:val="center"/>
        <w:rPr>
          <w:rFonts w:ascii="Arial" w:hAnsi="Arial" w:cs="Arial"/>
          <w:b/>
          <w:bCs/>
          <w:iCs/>
        </w:rPr>
      </w:pPr>
      <w:r>
        <w:rPr>
          <w:rFonts w:ascii="Arial" w:hAnsi="Arial" w:cs="Arial"/>
          <w:b/>
          <w:bCs/>
          <w:iCs/>
        </w:rPr>
        <w:t>Premises Visit Charge Calculation</w:t>
      </w:r>
    </w:p>
    <w:tbl>
      <w:tblPr>
        <w:tblW w:w="9810"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1423"/>
        <w:gridCol w:w="3484"/>
        <w:gridCol w:w="1423"/>
      </w:tblGrid>
      <w:tr w:rsidR="008465DC" w:rsidTr="004F31BB">
        <w:trPr>
          <w:trHeight w:val="611"/>
          <w:jc w:val="center"/>
        </w:trPr>
        <w:tc>
          <w:tcPr>
            <w:tcW w:w="3480" w:type="dxa"/>
            <w:tcBorders>
              <w:top w:val="single" w:sz="4" w:space="0" w:color="auto"/>
              <w:left w:val="single" w:sz="4" w:space="0" w:color="auto"/>
              <w:bottom w:val="single" w:sz="4" w:space="0" w:color="auto"/>
              <w:right w:val="single" w:sz="4" w:space="0" w:color="auto"/>
            </w:tcBorders>
            <w:vAlign w:val="bottom"/>
            <w:hideMark/>
          </w:tcPr>
          <w:p w:rsidR="008465DC" w:rsidRDefault="008465DC" w:rsidP="004F31BB">
            <w:pPr>
              <w:jc w:val="center"/>
            </w:pPr>
            <w:r>
              <w:t>Activity</w:t>
            </w:r>
          </w:p>
        </w:tc>
        <w:tc>
          <w:tcPr>
            <w:tcW w:w="1423" w:type="dxa"/>
            <w:tcBorders>
              <w:top w:val="single" w:sz="4" w:space="0" w:color="auto"/>
              <w:left w:val="single" w:sz="4" w:space="0" w:color="auto"/>
              <w:bottom w:val="single" w:sz="4" w:space="0" w:color="auto"/>
              <w:right w:val="single" w:sz="4" w:space="0" w:color="auto"/>
            </w:tcBorders>
            <w:vAlign w:val="bottom"/>
            <w:hideMark/>
          </w:tcPr>
          <w:p w:rsidR="008465DC" w:rsidRDefault="008465DC" w:rsidP="004F31BB">
            <w:pPr>
              <w:jc w:val="center"/>
            </w:pPr>
            <w:r>
              <w:t>Normal</w:t>
            </w:r>
          </w:p>
          <w:p w:rsidR="008465DC" w:rsidRDefault="008465DC" w:rsidP="004F31BB">
            <w:pPr>
              <w:jc w:val="center"/>
            </w:pPr>
            <w:r>
              <w:t>Hours Cost</w:t>
            </w:r>
          </w:p>
        </w:tc>
        <w:tc>
          <w:tcPr>
            <w:tcW w:w="3484" w:type="dxa"/>
            <w:tcBorders>
              <w:top w:val="single" w:sz="4" w:space="0" w:color="auto"/>
              <w:left w:val="single" w:sz="4" w:space="0" w:color="auto"/>
              <w:bottom w:val="single" w:sz="4" w:space="0" w:color="auto"/>
              <w:right w:val="single" w:sz="4" w:space="0" w:color="auto"/>
            </w:tcBorders>
            <w:vAlign w:val="bottom"/>
            <w:hideMark/>
          </w:tcPr>
          <w:p w:rsidR="008465DC" w:rsidRDefault="008465DC" w:rsidP="004F31BB">
            <w:pPr>
              <w:jc w:val="center"/>
            </w:pPr>
            <w:r>
              <w:t>Activity</w:t>
            </w:r>
          </w:p>
        </w:tc>
        <w:tc>
          <w:tcPr>
            <w:tcW w:w="1423" w:type="dxa"/>
            <w:tcBorders>
              <w:top w:val="single" w:sz="4" w:space="0" w:color="auto"/>
              <w:left w:val="single" w:sz="4" w:space="0" w:color="auto"/>
              <w:bottom w:val="single" w:sz="4" w:space="0" w:color="auto"/>
              <w:right w:val="single" w:sz="4" w:space="0" w:color="auto"/>
            </w:tcBorders>
            <w:vAlign w:val="bottom"/>
            <w:hideMark/>
          </w:tcPr>
          <w:p w:rsidR="008465DC" w:rsidRDefault="008465DC" w:rsidP="004F31BB">
            <w:pPr>
              <w:jc w:val="center"/>
            </w:pPr>
            <w:r>
              <w:t>After</w:t>
            </w:r>
          </w:p>
          <w:p w:rsidR="008465DC" w:rsidRDefault="008465DC" w:rsidP="004F31BB">
            <w:pPr>
              <w:jc w:val="center"/>
            </w:pPr>
            <w:r>
              <w:t>Hours Cost</w:t>
            </w:r>
          </w:p>
        </w:tc>
      </w:tr>
      <w:tr w:rsidR="008465DC" w:rsidTr="004F31BB">
        <w:trPr>
          <w:trHeight w:val="572"/>
          <w:jc w:val="center"/>
        </w:trPr>
        <w:tc>
          <w:tcPr>
            <w:tcW w:w="3480"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Administrative Labor</w:t>
            </w:r>
          </w:p>
          <w:p w:rsidR="008465DC" w:rsidRDefault="008465DC" w:rsidP="004F31BB">
            <w:pPr>
              <w:jc w:val="both"/>
            </w:pPr>
            <w:r>
              <w:t>$22.66/</w:t>
            </w:r>
            <w:proofErr w:type="spellStart"/>
            <w:r>
              <w:t>hr</w:t>
            </w:r>
            <w:proofErr w:type="spellEnd"/>
            <w:r>
              <w:t xml:space="preserve"> x1/4hr</w:t>
            </w:r>
          </w:p>
        </w:tc>
        <w:tc>
          <w:tcPr>
            <w:tcW w:w="1423" w:type="dxa"/>
            <w:tcBorders>
              <w:top w:val="single" w:sz="4" w:space="0" w:color="auto"/>
              <w:left w:val="single" w:sz="4" w:space="0" w:color="auto"/>
              <w:bottom w:val="single" w:sz="4" w:space="0" w:color="auto"/>
              <w:right w:val="single" w:sz="4" w:space="0" w:color="auto"/>
            </w:tcBorders>
          </w:tcPr>
          <w:p w:rsidR="008465DC" w:rsidRDefault="008465DC" w:rsidP="004F31BB">
            <w:pPr>
              <w:jc w:val="right"/>
            </w:pPr>
          </w:p>
          <w:p w:rsidR="008465DC" w:rsidRDefault="008465DC" w:rsidP="004F31BB">
            <w:pPr>
              <w:jc w:val="right"/>
            </w:pPr>
            <w:r>
              <w:t>$5.67</w:t>
            </w:r>
          </w:p>
        </w:tc>
        <w:tc>
          <w:tcPr>
            <w:tcW w:w="3484"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Administrative Labor</w:t>
            </w:r>
          </w:p>
          <w:p w:rsidR="008465DC" w:rsidRDefault="008465DC" w:rsidP="004F31BB">
            <w:pPr>
              <w:jc w:val="both"/>
            </w:pPr>
            <w:r>
              <w:t>$22.66/</w:t>
            </w:r>
            <w:proofErr w:type="spellStart"/>
            <w:r>
              <w:t>hr</w:t>
            </w:r>
            <w:proofErr w:type="spellEnd"/>
            <w:r>
              <w:t xml:space="preserve"> x1/4hr</w:t>
            </w:r>
          </w:p>
        </w:tc>
        <w:tc>
          <w:tcPr>
            <w:tcW w:w="1423" w:type="dxa"/>
            <w:tcBorders>
              <w:top w:val="single" w:sz="4" w:space="0" w:color="auto"/>
              <w:left w:val="single" w:sz="4" w:space="0" w:color="auto"/>
              <w:bottom w:val="single" w:sz="4" w:space="0" w:color="auto"/>
              <w:right w:val="single" w:sz="4" w:space="0" w:color="auto"/>
            </w:tcBorders>
          </w:tcPr>
          <w:p w:rsidR="008465DC" w:rsidRDefault="008465DC" w:rsidP="004F31BB">
            <w:pPr>
              <w:jc w:val="right"/>
            </w:pPr>
          </w:p>
          <w:p w:rsidR="008465DC" w:rsidRDefault="008465DC" w:rsidP="004F31BB">
            <w:pPr>
              <w:jc w:val="right"/>
            </w:pPr>
            <w:r>
              <w:t>$5.67</w:t>
            </w:r>
          </w:p>
        </w:tc>
      </w:tr>
      <w:tr w:rsidR="008465DC" w:rsidTr="004F31BB">
        <w:trPr>
          <w:trHeight w:val="572"/>
          <w:jc w:val="center"/>
        </w:trPr>
        <w:tc>
          <w:tcPr>
            <w:tcW w:w="3480"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Field Labor</w:t>
            </w:r>
          </w:p>
          <w:p w:rsidR="008465DC" w:rsidRDefault="008465DC" w:rsidP="004F31BB">
            <w:pPr>
              <w:jc w:val="both"/>
            </w:pPr>
            <w:r>
              <w:t>$31.64/</w:t>
            </w:r>
            <w:proofErr w:type="spellStart"/>
            <w:r>
              <w:t>hr</w:t>
            </w:r>
            <w:proofErr w:type="spellEnd"/>
            <w:r>
              <w:t xml:space="preserve"> x 1/3 </w:t>
            </w:r>
            <w:proofErr w:type="spellStart"/>
            <w:r>
              <w:t>hr</w:t>
            </w:r>
            <w:proofErr w:type="spellEnd"/>
          </w:p>
        </w:tc>
        <w:tc>
          <w:tcPr>
            <w:tcW w:w="1423" w:type="dxa"/>
            <w:tcBorders>
              <w:top w:val="single" w:sz="4" w:space="0" w:color="auto"/>
              <w:left w:val="single" w:sz="4" w:space="0" w:color="auto"/>
              <w:bottom w:val="single" w:sz="4" w:space="0" w:color="auto"/>
              <w:right w:val="single" w:sz="4" w:space="0" w:color="auto"/>
            </w:tcBorders>
          </w:tcPr>
          <w:p w:rsidR="008465DC" w:rsidRDefault="008465DC" w:rsidP="004F31BB">
            <w:pPr>
              <w:jc w:val="right"/>
            </w:pPr>
          </w:p>
          <w:p w:rsidR="008465DC" w:rsidRDefault="008465DC" w:rsidP="004F31BB">
            <w:pPr>
              <w:jc w:val="right"/>
            </w:pPr>
            <w:r>
              <w:t>$10.55</w:t>
            </w:r>
          </w:p>
        </w:tc>
        <w:tc>
          <w:tcPr>
            <w:tcW w:w="3484" w:type="dxa"/>
            <w:tcBorders>
              <w:top w:val="single" w:sz="4" w:space="0" w:color="auto"/>
              <w:left w:val="single" w:sz="4" w:space="0" w:color="auto"/>
              <w:bottom w:val="single" w:sz="4" w:space="0" w:color="auto"/>
              <w:right w:val="single" w:sz="4" w:space="0" w:color="auto"/>
            </w:tcBorders>
            <w:hideMark/>
          </w:tcPr>
          <w:p w:rsidR="008465DC" w:rsidRDefault="008465DC" w:rsidP="004F31BB">
            <w:r>
              <w:t>Field Labor</w:t>
            </w:r>
          </w:p>
          <w:p w:rsidR="008465DC" w:rsidRDefault="008465DC" w:rsidP="004F31BB">
            <w:r>
              <w:t>$47.46/</w:t>
            </w:r>
            <w:proofErr w:type="spellStart"/>
            <w:r>
              <w:t>hr</w:t>
            </w:r>
            <w:proofErr w:type="spellEnd"/>
            <w:r>
              <w:t xml:space="preserve"> x 1/3 </w:t>
            </w:r>
            <w:proofErr w:type="spellStart"/>
            <w:r>
              <w:t>hr</w:t>
            </w:r>
            <w:proofErr w:type="spellEnd"/>
          </w:p>
        </w:tc>
        <w:tc>
          <w:tcPr>
            <w:tcW w:w="1423" w:type="dxa"/>
            <w:tcBorders>
              <w:top w:val="single" w:sz="4" w:space="0" w:color="auto"/>
              <w:left w:val="single" w:sz="4" w:space="0" w:color="auto"/>
              <w:bottom w:val="single" w:sz="4" w:space="0" w:color="auto"/>
              <w:right w:val="single" w:sz="4" w:space="0" w:color="auto"/>
            </w:tcBorders>
          </w:tcPr>
          <w:p w:rsidR="008465DC" w:rsidRDefault="008465DC" w:rsidP="004F31BB">
            <w:pPr>
              <w:jc w:val="right"/>
            </w:pPr>
          </w:p>
          <w:p w:rsidR="008465DC" w:rsidRDefault="008465DC" w:rsidP="004F31BB">
            <w:pPr>
              <w:jc w:val="right"/>
            </w:pPr>
            <w:r>
              <w:t>$15.82</w:t>
            </w:r>
          </w:p>
        </w:tc>
      </w:tr>
      <w:tr w:rsidR="008465DC" w:rsidTr="004F31BB">
        <w:trPr>
          <w:trHeight w:val="572"/>
          <w:jc w:val="center"/>
        </w:trPr>
        <w:tc>
          <w:tcPr>
            <w:tcW w:w="3480"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 xml:space="preserve">Transportation </w:t>
            </w:r>
          </w:p>
          <w:p w:rsidR="008465DC" w:rsidRDefault="008465DC" w:rsidP="004F31BB">
            <w:r>
              <w:t>$0.535/mile x 17.6 miles-to/from</w:t>
            </w:r>
          </w:p>
        </w:tc>
        <w:tc>
          <w:tcPr>
            <w:tcW w:w="1423" w:type="dxa"/>
            <w:tcBorders>
              <w:top w:val="single" w:sz="4" w:space="0" w:color="auto"/>
              <w:left w:val="single" w:sz="4" w:space="0" w:color="auto"/>
              <w:bottom w:val="single" w:sz="4" w:space="0" w:color="auto"/>
              <w:right w:val="single" w:sz="4" w:space="0" w:color="auto"/>
            </w:tcBorders>
          </w:tcPr>
          <w:p w:rsidR="008465DC" w:rsidRDefault="008465DC" w:rsidP="004F31BB">
            <w:pPr>
              <w:jc w:val="right"/>
            </w:pPr>
          </w:p>
          <w:p w:rsidR="008465DC" w:rsidRDefault="008465DC" w:rsidP="004F31BB">
            <w:pPr>
              <w:jc w:val="right"/>
            </w:pPr>
            <w:r>
              <w:t>$9.42</w:t>
            </w:r>
          </w:p>
        </w:tc>
        <w:tc>
          <w:tcPr>
            <w:tcW w:w="3484"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 xml:space="preserve">Transportation </w:t>
            </w:r>
          </w:p>
          <w:p w:rsidR="008465DC" w:rsidRDefault="008465DC" w:rsidP="004F31BB">
            <w:r>
              <w:t>$0.535/mile x 11.6 miles-to/from</w:t>
            </w:r>
          </w:p>
        </w:tc>
        <w:tc>
          <w:tcPr>
            <w:tcW w:w="1423" w:type="dxa"/>
            <w:tcBorders>
              <w:top w:val="single" w:sz="4" w:space="0" w:color="auto"/>
              <w:left w:val="single" w:sz="4" w:space="0" w:color="auto"/>
              <w:bottom w:val="single" w:sz="4" w:space="0" w:color="auto"/>
              <w:right w:val="single" w:sz="4" w:space="0" w:color="auto"/>
            </w:tcBorders>
          </w:tcPr>
          <w:p w:rsidR="008465DC" w:rsidRDefault="008465DC" w:rsidP="004F31BB">
            <w:pPr>
              <w:jc w:val="right"/>
            </w:pPr>
          </w:p>
          <w:p w:rsidR="008465DC" w:rsidRDefault="008465DC" w:rsidP="004F31BB">
            <w:pPr>
              <w:jc w:val="right"/>
            </w:pPr>
            <w:r>
              <w:t>$6.21</w:t>
            </w:r>
          </w:p>
        </w:tc>
      </w:tr>
      <w:tr w:rsidR="008465DC" w:rsidTr="004F31BB">
        <w:trPr>
          <w:trHeight w:val="360"/>
          <w:jc w:val="center"/>
        </w:trPr>
        <w:tc>
          <w:tcPr>
            <w:tcW w:w="3480"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Total</w:t>
            </w:r>
          </w:p>
        </w:tc>
        <w:tc>
          <w:tcPr>
            <w:tcW w:w="1423"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right"/>
            </w:pPr>
            <w:r>
              <w:t>$25.64</w:t>
            </w:r>
          </w:p>
        </w:tc>
        <w:tc>
          <w:tcPr>
            <w:tcW w:w="3484"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both"/>
            </w:pPr>
            <w:r>
              <w:t>Total</w:t>
            </w:r>
          </w:p>
        </w:tc>
        <w:tc>
          <w:tcPr>
            <w:tcW w:w="1423" w:type="dxa"/>
            <w:tcBorders>
              <w:top w:val="single" w:sz="4" w:space="0" w:color="auto"/>
              <w:left w:val="single" w:sz="4" w:space="0" w:color="auto"/>
              <w:bottom w:val="single" w:sz="4" w:space="0" w:color="auto"/>
              <w:right w:val="single" w:sz="4" w:space="0" w:color="auto"/>
            </w:tcBorders>
            <w:hideMark/>
          </w:tcPr>
          <w:p w:rsidR="008465DC" w:rsidRDefault="008465DC" w:rsidP="004F31BB">
            <w:pPr>
              <w:jc w:val="right"/>
            </w:pPr>
            <w:r>
              <w:t>$27.70</w:t>
            </w:r>
          </w:p>
        </w:tc>
      </w:tr>
    </w:tbl>
    <w:p w:rsidR="008465DC" w:rsidRPr="0040729A" w:rsidRDefault="008465DC" w:rsidP="008465DC">
      <w:pPr>
        <w:jc w:val="both"/>
        <w:rPr>
          <w:bCs/>
          <w:iCs/>
          <w:szCs w:val="20"/>
        </w:rPr>
      </w:pPr>
      <w:r w:rsidRPr="0040729A">
        <w:rPr>
          <w:szCs w:val="20"/>
        </w:rPr>
        <w:t>Source: Utility’s cost justification documentation.</w:t>
      </w:r>
    </w:p>
    <w:p w:rsidR="008465DC" w:rsidRDefault="008465DC" w:rsidP="008465DC">
      <w:pPr>
        <w:pStyle w:val="BodyText"/>
        <w:spacing w:after="0"/>
      </w:pPr>
    </w:p>
    <w:p w:rsidR="008465DC" w:rsidRDefault="008465DC" w:rsidP="008465DC">
      <w:pPr>
        <w:pStyle w:val="BodyText"/>
        <w:spacing w:after="0"/>
      </w:pPr>
    </w:p>
    <w:p w:rsidR="008465DC" w:rsidRPr="006F7DB1" w:rsidRDefault="008465DC" w:rsidP="008465DC">
      <w:pPr>
        <w:pStyle w:val="BodyText"/>
        <w:spacing w:after="0"/>
      </w:pPr>
      <w:r>
        <w:t>T</w:t>
      </w:r>
      <w:r w:rsidRPr="006F7DB1">
        <w:t>he Utility’s current and staff’s recommended miscellaneous service charges</w:t>
      </w:r>
      <w:r>
        <w:t xml:space="preserve"> are shown below in Table 1</w:t>
      </w:r>
      <w:r w:rsidR="00C47151">
        <w:t>0</w:t>
      </w:r>
      <w:r>
        <w:t>-4</w:t>
      </w:r>
      <w:r w:rsidRPr="006F7DB1">
        <w:t>.</w:t>
      </w:r>
    </w:p>
    <w:p w:rsidR="008465DC" w:rsidRPr="006F7DB1" w:rsidRDefault="008465DC" w:rsidP="008465DC">
      <w:pPr>
        <w:pStyle w:val="BodyText"/>
        <w:spacing w:after="0"/>
      </w:pPr>
    </w:p>
    <w:p w:rsidR="008465DC" w:rsidRPr="006F7DB1" w:rsidRDefault="008465DC" w:rsidP="008465DC">
      <w:pPr>
        <w:jc w:val="center"/>
        <w:rPr>
          <w:rFonts w:ascii="Arial" w:hAnsi="Arial" w:cs="Arial"/>
          <w:b/>
        </w:rPr>
      </w:pPr>
      <w:r w:rsidRPr="006F7DB1">
        <w:rPr>
          <w:rFonts w:ascii="Arial" w:hAnsi="Arial" w:cs="Arial"/>
          <w:b/>
        </w:rPr>
        <w:t xml:space="preserve">Table </w:t>
      </w:r>
      <w:r w:rsidRPr="00C47151">
        <w:rPr>
          <w:rFonts w:ascii="Arial" w:hAnsi="Arial" w:cs="Arial"/>
          <w:b/>
          <w:bCs/>
          <w:iCs/>
        </w:rPr>
        <w:t>10</w:t>
      </w:r>
      <w:r w:rsidRPr="009358BB">
        <w:rPr>
          <w:b/>
        </w:rPr>
        <w:t>-</w:t>
      </w:r>
      <w:r w:rsidRPr="009358BB">
        <w:rPr>
          <w:rFonts w:ascii="Arial" w:hAnsi="Arial" w:cs="Arial"/>
          <w:b/>
        </w:rPr>
        <w:t>4</w:t>
      </w:r>
    </w:p>
    <w:p w:rsidR="008465DC" w:rsidRPr="006F7DB1" w:rsidRDefault="008465DC" w:rsidP="008465DC">
      <w:pPr>
        <w:jc w:val="center"/>
        <w:rPr>
          <w:rFonts w:ascii="Arial" w:hAnsi="Arial" w:cs="Arial"/>
          <w:b/>
        </w:rPr>
      </w:pPr>
      <w:r w:rsidRPr="006F7DB1">
        <w:rPr>
          <w:rFonts w:ascii="Arial" w:hAnsi="Arial" w:cs="Arial"/>
          <w:b/>
        </w:rPr>
        <w:t>Miscellaneous Service Charges</w:t>
      </w:r>
    </w:p>
    <w:tbl>
      <w:tblPr>
        <w:tblW w:w="927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1948"/>
        <w:gridCol w:w="1214"/>
        <w:gridCol w:w="1126"/>
      </w:tblGrid>
      <w:tr w:rsidR="008465DC" w:rsidRPr="006F7DB1" w:rsidTr="004F31BB">
        <w:trPr>
          <w:trHeight w:val="251"/>
          <w:jc w:val="center"/>
        </w:trPr>
        <w:tc>
          <w:tcPr>
            <w:tcW w:w="4985" w:type="dxa"/>
            <w:vMerge w:val="restart"/>
            <w:tcBorders>
              <w:top w:val="single" w:sz="4" w:space="0" w:color="auto"/>
              <w:left w:val="single" w:sz="4" w:space="0" w:color="auto"/>
              <w:right w:val="single" w:sz="4" w:space="0" w:color="auto"/>
            </w:tcBorders>
            <w:noWrap/>
            <w:vAlign w:val="bottom"/>
          </w:tcPr>
          <w:p w:rsidR="008465DC" w:rsidRPr="006F7DB1" w:rsidRDefault="008465DC" w:rsidP="004F31BB">
            <w:pPr>
              <w:ind w:firstLine="435"/>
              <w:jc w:val="center"/>
              <w:rPr>
                <w:color w:val="000000"/>
              </w:rPr>
            </w:pPr>
          </w:p>
        </w:tc>
        <w:tc>
          <w:tcPr>
            <w:tcW w:w="1948" w:type="dxa"/>
            <w:tcBorders>
              <w:top w:val="single" w:sz="4" w:space="0" w:color="auto"/>
              <w:left w:val="single" w:sz="4" w:space="0" w:color="auto"/>
              <w:bottom w:val="single" w:sz="4" w:space="0" w:color="auto"/>
              <w:right w:val="single" w:sz="4" w:space="0" w:color="auto"/>
            </w:tcBorders>
            <w:hideMark/>
          </w:tcPr>
          <w:p w:rsidR="008465DC" w:rsidRPr="006F7DB1" w:rsidRDefault="008465DC" w:rsidP="004F31BB">
            <w:pPr>
              <w:jc w:val="center"/>
              <w:rPr>
                <w:color w:val="000000"/>
              </w:rPr>
            </w:pPr>
            <w:r w:rsidRPr="006F7DB1">
              <w:rPr>
                <w:color w:val="000000"/>
              </w:rPr>
              <w:t>Current</w:t>
            </w:r>
          </w:p>
        </w:tc>
        <w:tc>
          <w:tcPr>
            <w:tcW w:w="2340" w:type="dxa"/>
            <w:gridSpan w:val="2"/>
            <w:tcBorders>
              <w:top w:val="single" w:sz="4" w:space="0" w:color="auto"/>
              <w:left w:val="single" w:sz="4" w:space="0" w:color="auto"/>
              <w:bottom w:val="single" w:sz="4" w:space="0" w:color="auto"/>
              <w:right w:val="single" w:sz="4" w:space="0" w:color="auto"/>
            </w:tcBorders>
            <w:vAlign w:val="bottom"/>
            <w:hideMark/>
          </w:tcPr>
          <w:p w:rsidR="008465DC" w:rsidRPr="006F7DB1" w:rsidRDefault="008465DC" w:rsidP="004F31BB">
            <w:pPr>
              <w:jc w:val="center"/>
              <w:rPr>
                <w:color w:val="000000"/>
              </w:rPr>
            </w:pPr>
            <w:r w:rsidRPr="006F7DB1">
              <w:rPr>
                <w:color w:val="000000"/>
              </w:rPr>
              <w:t>Staff Recommended</w:t>
            </w:r>
          </w:p>
        </w:tc>
      </w:tr>
      <w:tr w:rsidR="008465DC" w:rsidRPr="006F7DB1" w:rsidTr="004F31BB">
        <w:trPr>
          <w:trHeight w:val="355"/>
          <w:jc w:val="center"/>
        </w:trPr>
        <w:tc>
          <w:tcPr>
            <w:tcW w:w="4985" w:type="dxa"/>
            <w:vMerge/>
            <w:tcBorders>
              <w:left w:val="single" w:sz="4" w:space="0" w:color="auto"/>
              <w:bottom w:val="single" w:sz="4" w:space="0" w:color="auto"/>
              <w:right w:val="single" w:sz="4" w:space="0" w:color="auto"/>
            </w:tcBorders>
            <w:noWrap/>
            <w:vAlign w:val="bottom"/>
            <w:hideMark/>
          </w:tcPr>
          <w:p w:rsidR="008465DC" w:rsidRPr="006F7DB1" w:rsidRDefault="008465DC" w:rsidP="004F31BB">
            <w:pPr>
              <w:rPr>
                <w:sz w:val="22"/>
                <w:szCs w:val="22"/>
              </w:rPr>
            </w:pPr>
          </w:p>
        </w:tc>
        <w:tc>
          <w:tcPr>
            <w:tcW w:w="1948" w:type="dxa"/>
            <w:tcBorders>
              <w:top w:val="single" w:sz="4" w:space="0" w:color="auto"/>
              <w:left w:val="single" w:sz="4" w:space="0" w:color="auto"/>
              <w:bottom w:val="single" w:sz="4" w:space="0" w:color="auto"/>
              <w:right w:val="single" w:sz="4" w:space="0" w:color="auto"/>
            </w:tcBorders>
            <w:hideMark/>
          </w:tcPr>
          <w:p w:rsidR="008465DC" w:rsidRPr="006F7DB1" w:rsidRDefault="008465DC" w:rsidP="004F31BB">
            <w:pPr>
              <w:jc w:val="center"/>
              <w:rPr>
                <w:color w:val="000000"/>
              </w:rPr>
            </w:pPr>
            <w:r w:rsidRPr="006F7DB1">
              <w:rPr>
                <w:color w:val="000000"/>
              </w:rPr>
              <w:t>Normal and After Hours</w:t>
            </w:r>
          </w:p>
        </w:tc>
        <w:tc>
          <w:tcPr>
            <w:tcW w:w="1214" w:type="dxa"/>
            <w:tcBorders>
              <w:top w:val="single" w:sz="4" w:space="0" w:color="auto"/>
              <w:left w:val="single" w:sz="4" w:space="0" w:color="auto"/>
              <w:bottom w:val="single" w:sz="4" w:space="0" w:color="auto"/>
              <w:right w:val="single" w:sz="4" w:space="0" w:color="auto"/>
            </w:tcBorders>
            <w:vAlign w:val="bottom"/>
            <w:hideMark/>
          </w:tcPr>
          <w:p w:rsidR="008465DC" w:rsidRPr="006F7DB1" w:rsidRDefault="008465DC" w:rsidP="004F31BB">
            <w:pPr>
              <w:jc w:val="center"/>
              <w:rPr>
                <w:color w:val="000000"/>
              </w:rPr>
            </w:pPr>
            <w:r w:rsidRPr="006F7DB1">
              <w:rPr>
                <w:color w:val="000000"/>
              </w:rPr>
              <w:t>During Hours</w:t>
            </w:r>
          </w:p>
        </w:tc>
        <w:tc>
          <w:tcPr>
            <w:tcW w:w="1126" w:type="dxa"/>
            <w:tcBorders>
              <w:top w:val="single" w:sz="4" w:space="0" w:color="auto"/>
              <w:left w:val="single" w:sz="4" w:space="0" w:color="auto"/>
              <w:bottom w:val="single" w:sz="4" w:space="0" w:color="auto"/>
              <w:right w:val="single" w:sz="4" w:space="0" w:color="auto"/>
            </w:tcBorders>
            <w:vAlign w:val="bottom"/>
            <w:hideMark/>
          </w:tcPr>
          <w:p w:rsidR="008465DC" w:rsidRPr="006F7DB1" w:rsidRDefault="008465DC" w:rsidP="004F31BB">
            <w:pPr>
              <w:jc w:val="center"/>
              <w:rPr>
                <w:color w:val="000000"/>
              </w:rPr>
            </w:pPr>
            <w:r w:rsidRPr="006F7DB1">
              <w:rPr>
                <w:color w:val="000000"/>
              </w:rPr>
              <w:t>After</w:t>
            </w:r>
          </w:p>
          <w:p w:rsidR="008465DC" w:rsidRPr="006F7DB1" w:rsidRDefault="008465DC" w:rsidP="004F31BB">
            <w:pPr>
              <w:jc w:val="center"/>
              <w:rPr>
                <w:color w:val="000000"/>
              </w:rPr>
            </w:pPr>
            <w:r w:rsidRPr="006F7DB1">
              <w:rPr>
                <w:color w:val="000000"/>
              </w:rPr>
              <w:t xml:space="preserve"> Hours</w:t>
            </w:r>
          </w:p>
        </w:tc>
      </w:tr>
      <w:tr w:rsidR="008465DC" w:rsidRPr="006F7DB1" w:rsidTr="004F31BB">
        <w:trPr>
          <w:trHeight w:val="287"/>
          <w:jc w:val="center"/>
        </w:trPr>
        <w:tc>
          <w:tcPr>
            <w:tcW w:w="4985" w:type="dxa"/>
            <w:tcBorders>
              <w:top w:val="single" w:sz="4" w:space="0" w:color="auto"/>
              <w:left w:val="single" w:sz="4" w:space="0" w:color="auto"/>
              <w:bottom w:val="single" w:sz="4" w:space="0" w:color="auto"/>
              <w:right w:val="single" w:sz="4" w:space="0" w:color="auto"/>
            </w:tcBorders>
            <w:noWrap/>
            <w:vAlign w:val="bottom"/>
            <w:hideMark/>
          </w:tcPr>
          <w:p w:rsidR="008465DC" w:rsidRPr="006F7DB1" w:rsidRDefault="008465DC" w:rsidP="004F31BB">
            <w:pPr>
              <w:rPr>
                <w:color w:val="000000"/>
              </w:rPr>
            </w:pPr>
            <w:r w:rsidRPr="006F7DB1">
              <w:rPr>
                <w:color w:val="000000"/>
              </w:rPr>
              <w:t>Initial Connection Charge</w:t>
            </w:r>
          </w:p>
        </w:tc>
        <w:tc>
          <w:tcPr>
            <w:tcW w:w="1948" w:type="dxa"/>
            <w:tcBorders>
              <w:top w:val="single" w:sz="4" w:space="0" w:color="auto"/>
              <w:left w:val="single" w:sz="4" w:space="0" w:color="auto"/>
              <w:bottom w:val="single" w:sz="4" w:space="0" w:color="auto"/>
              <w:right w:val="single" w:sz="4" w:space="0" w:color="auto"/>
            </w:tcBorders>
            <w:hideMark/>
          </w:tcPr>
          <w:p w:rsidR="008465DC" w:rsidRPr="006F7DB1" w:rsidRDefault="008465DC" w:rsidP="004F31BB">
            <w:pPr>
              <w:jc w:val="center"/>
              <w:rPr>
                <w:color w:val="000000"/>
              </w:rPr>
            </w:pPr>
            <w:r w:rsidRPr="006F7DB1">
              <w:rPr>
                <w:color w:val="000000"/>
              </w:rPr>
              <w:t>$15.00</w:t>
            </w:r>
          </w:p>
        </w:tc>
        <w:tc>
          <w:tcPr>
            <w:tcW w:w="1214" w:type="dxa"/>
            <w:tcBorders>
              <w:top w:val="single" w:sz="4" w:space="0" w:color="auto"/>
              <w:left w:val="single" w:sz="4" w:space="0" w:color="auto"/>
              <w:bottom w:val="single" w:sz="4" w:space="0" w:color="auto"/>
              <w:right w:val="single" w:sz="4" w:space="0" w:color="auto"/>
            </w:tcBorders>
            <w:noWrap/>
            <w:vAlign w:val="bottom"/>
            <w:hideMark/>
          </w:tcPr>
          <w:p w:rsidR="008465DC" w:rsidRPr="006F7DB1" w:rsidRDefault="008465DC" w:rsidP="004F31BB">
            <w:pPr>
              <w:jc w:val="right"/>
              <w:rPr>
                <w:color w:val="000000"/>
              </w:rPr>
            </w:pPr>
            <w:r w:rsidRPr="006F7DB1">
              <w:rPr>
                <w:color w:val="000000"/>
              </w:rPr>
              <w:t xml:space="preserve">$25.70 </w:t>
            </w:r>
          </w:p>
        </w:tc>
        <w:tc>
          <w:tcPr>
            <w:tcW w:w="1126" w:type="dxa"/>
            <w:tcBorders>
              <w:top w:val="single" w:sz="4" w:space="0" w:color="auto"/>
              <w:left w:val="single" w:sz="4" w:space="0" w:color="auto"/>
              <w:bottom w:val="single" w:sz="4" w:space="0" w:color="auto"/>
              <w:right w:val="single" w:sz="4" w:space="0" w:color="auto"/>
            </w:tcBorders>
            <w:noWrap/>
            <w:vAlign w:val="bottom"/>
            <w:hideMark/>
          </w:tcPr>
          <w:p w:rsidR="008465DC" w:rsidRPr="006F7DB1" w:rsidRDefault="008465DC" w:rsidP="004F31BB">
            <w:pPr>
              <w:jc w:val="right"/>
              <w:rPr>
                <w:color w:val="000000"/>
              </w:rPr>
            </w:pPr>
            <w:r w:rsidRPr="006F7DB1">
              <w:rPr>
                <w:color w:val="000000"/>
              </w:rPr>
              <w:t xml:space="preserve">$27.70 </w:t>
            </w:r>
          </w:p>
        </w:tc>
      </w:tr>
      <w:tr w:rsidR="008465DC" w:rsidRPr="006F7DB1" w:rsidTr="004F31BB">
        <w:trPr>
          <w:trHeight w:val="278"/>
          <w:jc w:val="center"/>
        </w:trPr>
        <w:tc>
          <w:tcPr>
            <w:tcW w:w="4985" w:type="dxa"/>
            <w:tcBorders>
              <w:top w:val="single" w:sz="4" w:space="0" w:color="auto"/>
              <w:left w:val="single" w:sz="4" w:space="0" w:color="auto"/>
              <w:bottom w:val="single" w:sz="4" w:space="0" w:color="auto"/>
              <w:right w:val="single" w:sz="4" w:space="0" w:color="auto"/>
            </w:tcBorders>
            <w:noWrap/>
            <w:vAlign w:val="bottom"/>
            <w:hideMark/>
          </w:tcPr>
          <w:p w:rsidR="008465DC" w:rsidRPr="006F7DB1" w:rsidRDefault="008465DC" w:rsidP="004F31BB">
            <w:pPr>
              <w:rPr>
                <w:color w:val="000000"/>
              </w:rPr>
            </w:pPr>
            <w:r w:rsidRPr="006F7DB1">
              <w:rPr>
                <w:color w:val="000000"/>
              </w:rPr>
              <w:t>Normal Reconnection Charge</w:t>
            </w:r>
          </w:p>
        </w:tc>
        <w:tc>
          <w:tcPr>
            <w:tcW w:w="1948" w:type="dxa"/>
            <w:tcBorders>
              <w:top w:val="single" w:sz="4" w:space="0" w:color="auto"/>
              <w:left w:val="single" w:sz="4" w:space="0" w:color="auto"/>
              <w:bottom w:val="single" w:sz="4" w:space="0" w:color="auto"/>
              <w:right w:val="single" w:sz="4" w:space="0" w:color="auto"/>
            </w:tcBorders>
            <w:hideMark/>
          </w:tcPr>
          <w:p w:rsidR="008465DC" w:rsidRPr="006F7DB1" w:rsidRDefault="008465DC" w:rsidP="004F31BB">
            <w:pPr>
              <w:jc w:val="center"/>
              <w:rPr>
                <w:color w:val="000000"/>
              </w:rPr>
            </w:pPr>
            <w:r w:rsidRPr="006F7DB1">
              <w:rPr>
                <w:color w:val="000000"/>
              </w:rPr>
              <w:t>$15.00</w:t>
            </w:r>
          </w:p>
        </w:tc>
        <w:tc>
          <w:tcPr>
            <w:tcW w:w="1214" w:type="dxa"/>
            <w:tcBorders>
              <w:top w:val="single" w:sz="4" w:space="0" w:color="auto"/>
              <w:left w:val="single" w:sz="4" w:space="0" w:color="auto"/>
              <w:bottom w:val="single" w:sz="4" w:space="0" w:color="auto"/>
              <w:right w:val="single" w:sz="4" w:space="0" w:color="auto"/>
            </w:tcBorders>
            <w:noWrap/>
            <w:vAlign w:val="bottom"/>
            <w:hideMark/>
          </w:tcPr>
          <w:p w:rsidR="008465DC" w:rsidRPr="006F7DB1" w:rsidRDefault="008465DC" w:rsidP="004F31BB">
            <w:pPr>
              <w:jc w:val="right"/>
              <w:rPr>
                <w:color w:val="000000"/>
              </w:rPr>
            </w:pPr>
            <w:r w:rsidRPr="006F7DB1">
              <w:rPr>
                <w:color w:val="000000"/>
              </w:rPr>
              <w:t>$4</w:t>
            </w:r>
            <w:r>
              <w:rPr>
                <w:color w:val="000000"/>
              </w:rPr>
              <w:t>6.00</w:t>
            </w:r>
            <w:r w:rsidRPr="006F7DB1">
              <w:rPr>
                <w:color w:val="000000"/>
              </w:rPr>
              <w:t xml:space="preserve"> </w:t>
            </w:r>
          </w:p>
        </w:tc>
        <w:tc>
          <w:tcPr>
            <w:tcW w:w="1126" w:type="dxa"/>
            <w:tcBorders>
              <w:top w:val="single" w:sz="4" w:space="0" w:color="auto"/>
              <w:left w:val="single" w:sz="4" w:space="0" w:color="auto"/>
              <w:bottom w:val="single" w:sz="4" w:space="0" w:color="auto"/>
              <w:right w:val="single" w:sz="4" w:space="0" w:color="auto"/>
            </w:tcBorders>
            <w:noWrap/>
            <w:vAlign w:val="bottom"/>
            <w:hideMark/>
          </w:tcPr>
          <w:p w:rsidR="008465DC" w:rsidRPr="006F7DB1" w:rsidRDefault="008465DC" w:rsidP="004F31BB">
            <w:pPr>
              <w:jc w:val="right"/>
              <w:rPr>
                <w:color w:val="000000"/>
              </w:rPr>
            </w:pPr>
            <w:r w:rsidRPr="006F7DB1">
              <w:rPr>
                <w:color w:val="000000"/>
              </w:rPr>
              <w:t>$4</w:t>
            </w:r>
            <w:r>
              <w:rPr>
                <w:color w:val="000000"/>
              </w:rPr>
              <w:t>7.50</w:t>
            </w:r>
          </w:p>
        </w:tc>
      </w:tr>
      <w:tr w:rsidR="008465DC" w:rsidRPr="006F7DB1" w:rsidTr="004F31BB">
        <w:trPr>
          <w:trHeight w:val="278"/>
          <w:jc w:val="center"/>
        </w:trPr>
        <w:tc>
          <w:tcPr>
            <w:tcW w:w="4985" w:type="dxa"/>
            <w:tcBorders>
              <w:top w:val="single" w:sz="4" w:space="0" w:color="auto"/>
              <w:left w:val="single" w:sz="4" w:space="0" w:color="auto"/>
              <w:bottom w:val="single" w:sz="4" w:space="0" w:color="auto"/>
              <w:right w:val="single" w:sz="4" w:space="0" w:color="auto"/>
            </w:tcBorders>
            <w:noWrap/>
            <w:vAlign w:val="bottom"/>
            <w:hideMark/>
          </w:tcPr>
          <w:p w:rsidR="008465DC" w:rsidRPr="006F7DB1" w:rsidRDefault="008465DC" w:rsidP="004F31BB">
            <w:pPr>
              <w:rPr>
                <w:color w:val="000000"/>
              </w:rPr>
            </w:pPr>
            <w:r w:rsidRPr="006F7DB1">
              <w:rPr>
                <w:color w:val="000000"/>
              </w:rPr>
              <w:t>Violation Reconnection Charge</w:t>
            </w:r>
          </w:p>
        </w:tc>
        <w:tc>
          <w:tcPr>
            <w:tcW w:w="1948" w:type="dxa"/>
            <w:tcBorders>
              <w:top w:val="single" w:sz="4" w:space="0" w:color="auto"/>
              <w:left w:val="single" w:sz="4" w:space="0" w:color="auto"/>
              <w:bottom w:val="single" w:sz="4" w:space="0" w:color="auto"/>
              <w:right w:val="single" w:sz="4" w:space="0" w:color="auto"/>
            </w:tcBorders>
            <w:hideMark/>
          </w:tcPr>
          <w:p w:rsidR="008465DC" w:rsidRPr="006F7DB1" w:rsidRDefault="008465DC" w:rsidP="004F31BB">
            <w:pPr>
              <w:jc w:val="center"/>
              <w:rPr>
                <w:color w:val="000000"/>
              </w:rPr>
            </w:pPr>
            <w:r w:rsidRPr="006F7DB1">
              <w:rPr>
                <w:color w:val="000000"/>
              </w:rPr>
              <w:t>Actual Cost</w:t>
            </w:r>
          </w:p>
        </w:tc>
        <w:tc>
          <w:tcPr>
            <w:tcW w:w="2340" w:type="dxa"/>
            <w:gridSpan w:val="2"/>
            <w:tcBorders>
              <w:top w:val="single" w:sz="4" w:space="0" w:color="auto"/>
              <w:left w:val="single" w:sz="4" w:space="0" w:color="auto"/>
              <w:bottom w:val="single" w:sz="4" w:space="0" w:color="auto"/>
              <w:right w:val="single" w:sz="4" w:space="0" w:color="auto"/>
            </w:tcBorders>
            <w:noWrap/>
            <w:vAlign w:val="bottom"/>
            <w:hideMark/>
          </w:tcPr>
          <w:p w:rsidR="008465DC" w:rsidRPr="006F7DB1" w:rsidRDefault="008465DC" w:rsidP="004F31BB">
            <w:pPr>
              <w:jc w:val="center"/>
              <w:rPr>
                <w:color w:val="000000"/>
              </w:rPr>
            </w:pPr>
            <w:r w:rsidRPr="006F7DB1">
              <w:rPr>
                <w:color w:val="000000"/>
              </w:rPr>
              <w:t>Actual Cost</w:t>
            </w:r>
          </w:p>
        </w:tc>
      </w:tr>
      <w:tr w:rsidR="008465DC" w:rsidRPr="006F7DB1" w:rsidTr="004F31BB">
        <w:trPr>
          <w:trHeight w:val="143"/>
          <w:jc w:val="center"/>
        </w:trPr>
        <w:tc>
          <w:tcPr>
            <w:tcW w:w="4985" w:type="dxa"/>
            <w:tcBorders>
              <w:top w:val="single" w:sz="4" w:space="0" w:color="auto"/>
              <w:left w:val="single" w:sz="4" w:space="0" w:color="auto"/>
              <w:bottom w:val="single" w:sz="4" w:space="0" w:color="auto"/>
              <w:right w:val="single" w:sz="4" w:space="0" w:color="auto"/>
            </w:tcBorders>
            <w:noWrap/>
            <w:vAlign w:val="bottom"/>
            <w:hideMark/>
          </w:tcPr>
          <w:p w:rsidR="008465DC" w:rsidRPr="006F7DB1" w:rsidRDefault="008465DC" w:rsidP="004F31BB">
            <w:pPr>
              <w:rPr>
                <w:color w:val="000000"/>
              </w:rPr>
            </w:pPr>
            <w:r w:rsidRPr="006F7DB1">
              <w:rPr>
                <w:color w:val="000000"/>
              </w:rPr>
              <w:t>Premises Visit  Charge</w:t>
            </w:r>
          </w:p>
        </w:tc>
        <w:tc>
          <w:tcPr>
            <w:tcW w:w="1948" w:type="dxa"/>
            <w:tcBorders>
              <w:top w:val="single" w:sz="4" w:space="0" w:color="auto"/>
              <w:left w:val="single" w:sz="4" w:space="0" w:color="auto"/>
              <w:bottom w:val="single" w:sz="4" w:space="0" w:color="auto"/>
              <w:right w:val="single" w:sz="4" w:space="0" w:color="auto"/>
            </w:tcBorders>
            <w:hideMark/>
          </w:tcPr>
          <w:p w:rsidR="008465DC" w:rsidRPr="006F7DB1" w:rsidRDefault="008465DC" w:rsidP="004F31BB">
            <w:pPr>
              <w:jc w:val="center"/>
              <w:rPr>
                <w:color w:val="000000"/>
              </w:rPr>
            </w:pPr>
            <w:r w:rsidRPr="006F7DB1">
              <w:rPr>
                <w:color w:val="000000"/>
              </w:rPr>
              <w:t>$10.00</w:t>
            </w:r>
          </w:p>
        </w:tc>
        <w:tc>
          <w:tcPr>
            <w:tcW w:w="1214" w:type="dxa"/>
            <w:tcBorders>
              <w:top w:val="single" w:sz="4" w:space="0" w:color="auto"/>
              <w:left w:val="single" w:sz="4" w:space="0" w:color="auto"/>
              <w:bottom w:val="single" w:sz="4" w:space="0" w:color="auto"/>
              <w:right w:val="single" w:sz="4" w:space="0" w:color="auto"/>
            </w:tcBorders>
            <w:noWrap/>
            <w:vAlign w:val="bottom"/>
            <w:hideMark/>
          </w:tcPr>
          <w:p w:rsidR="008465DC" w:rsidRPr="006F7DB1" w:rsidRDefault="008465DC" w:rsidP="004F31BB">
            <w:pPr>
              <w:jc w:val="right"/>
              <w:rPr>
                <w:color w:val="000000"/>
              </w:rPr>
            </w:pPr>
            <w:r w:rsidRPr="006F7DB1">
              <w:rPr>
                <w:color w:val="000000"/>
              </w:rPr>
              <w:t>$25.70</w:t>
            </w:r>
          </w:p>
        </w:tc>
        <w:tc>
          <w:tcPr>
            <w:tcW w:w="1126" w:type="dxa"/>
            <w:tcBorders>
              <w:top w:val="single" w:sz="4" w:space="0" w:color="auto"/>
              <w:left w:val="single" w:sz="4" w:space="0" w:color="auto"/>
              <w:bottom w:val="single" w:sz="4" w:space="0" w:color="auto"/>
              <w:right w:val="single" w:sz="4" w:space="0" w:color="auto"/>
            </w:tcBorders>
            <w:noWrap/>
            <w:vAlign w:val="bottom"/>
            <w:hideMark/>
          </w:tcPr>
          <w:p w:rsidR="008465DC" w:rsidRPr="006F7DB1" w:rsidRDefault="008465DC" w:rsidP="004F31BB">
            <w:pPr>
              <w:jc w:val="right"/>
              <w:rPr>
                <w:color w:val="000000"/>
              </w:rPr>
            </w:pPr>
            <w:r w:rsidRPr="006F7DB1">
              <w:rPr>
                <w:color w:val="000000"/>
              </w:rPr>
              <w:t>$27.</w:t>
            </w:r>
            <w:r>
              <w:rPr>
                <w:color w:val="000000"/>
              </w:rPr>
              <w:t>7</w:t>
            </w:r>
            <w:r w:rsidRPr="006F7DB1">
              <w:rPr>
                <w:color w:val="000000"/>
              </w:rPr>
              <w:t xml:space="preserve">0 </w:t>
            </w:r>
          </w:p>
        </w:tc>
      </w:tr>
    </w:tbl>
    <w:p w:rsidR="008465DC" w:rsidRDefault="008465DC" w:rsidP="008465DC">
      <w:pPr>
        <w:jc w:val="both"/>
      </w:pPr>
    </w:p>
    <w:p w:rsidR="008465DC" w:rsidRPr="006F7DB1" w:rsidRDefault="008465DC" w:rsidP="008465DC">
      <w:pPr>
        <w:jc w:val="both"/>
      </w:pPr>
    </w:p>
    <w:p w:rsidR="008465DC" w:rsidRPr="006F7DB1" w:rsidRDefault="008465DC" w:rsidP="008465DC">
      <w:pPr>
        <w:jc w:val="both"/>
        <w:rPr>
          <w:u w:val="single"/>
        </w:rPr>
      </w:pPr>
      <w:r w:rsidRPr="006F7DB1">
        <w:rPr>
          <w:rFonts w:ascii="Arial" w:hAnsi="Arial" w:cs="Arial"/>
          <w:b/>
        </w:rPr>
        <w:t>Conclusion</w:t>
      </w:r>
    </w:p>
    <w:p w:rsidR="008465DC" w:rsidRDefault="008465DC" w:rsidP="008465DC">
      <w:pPr>
        <w:pStyle w:val="IssueHeading"/>
        <w:rPr>
          <w:rFonts w:ascii="Times New Roman" w:hAnsi="Times New Roman" w:cs="Times New Roman"/>
          <w:b w:val="0"/>
          <w:i w:val="0"/>
        </w:rPr>
        <w:sectPr w:rsidR="008465DC" w:rsidSect="0068481F">
          <w:pgSz w:w="12240" w:h="15840" w:code="1"/>
          <w:pgMar w:top="1584" w:right="1440" w:bottom="1440" w:left="1440" w:header="720" w:footer="720" w:gutter="0"/>
          <w:cols w:space="720"/>
          <w:formProt w:val="0"/>
          <w:docGrid w:linePitch="360"/>
        </w:sectPr>
      </w:pPr>
      <w:r w:rsidRPr="008465DC">
        <w:rPr>
          <w:rFonts w:ascii="Times New Roman" w:hAnsi="Times New Roman" w:cs="Times New Roman"/>
          <w:b w:val="0"/>
          <w:i w:val="0"/>
        </w:rPr>
        <w:t>Based on the above, the recommended miscellaneous service charges identified in Table</w:t>
      </w:r>
      <w:r w:rsidR="00CF5063">
        <w:rPr>
          <w:rFonts w:ascii="Times New Roman" w:hAnsi="Times New Roman" w:cs="Times New Roman"/>
          <w:b w:val="0"/>
          <w:i w:val="0"/>
        </w:rPr>
        <w:t xml:space="preserve"> </w:t>
      </w:r>
      <w:r w:rsidRPr="008465DC">
        <w:rPr>
          <w:rFonts w:ascii="Times New Roman" w:hAnsi="Times New Roman" w:cs="Times New Roman"/>
          <w:b w:val="0"/>
          <w:i w:val="0"/>
        </w:rPr>
        <w:t>1</w:t>
      </w:r>
      <w:r w:rsidR="00C47151">
        <w:rPr>
          <w:rFonts w:ascii="Times New Roman" w:hAnsi="Times New Roman" w:cs="Times New Roman"/>
          <w:b w:val="0"/>
          <w:i w:val="0"/>
        </w:rPr>
        <w:t>0</w:t>
      </w:r>
      <w:r w:rsidRPr="008465DC">
        <w:rPr>
          <w:rFonts w:ascii="Times New Roman" w:hAnsi="Times New Roman" w:cs="Times New Roman"/>
          <w:b w:val="0"/>
          <w:i w:val="0"/>
        </w:rPr>
        <w:t>-4 are appropriate and should be approved. The Utility should file revised tariff sheets and a proposed customer notice to reflect the Commission-approved miscellaneous service charges. The approved charges should be effective for service rendered or connections made on or after the stamped approval date on the tariff sheets provided customers have received notice pursuant to Rule 25-30.475, F.A.C. The Utility should provide proof of noticing within 10 days of rendering its approved notice.</w:t>
      </w:r>
    </w:p>
    <w:p w:rsidR="004140C4" w:rsidRDefault="004140C4">
      <w:pPr>
        <w:pStyle w:val="IssueHeading"/>
        <w:rPr>
          <w:vanish/>
          <w:specVanish/>
        </w:rPr>
      </w:pPr>
      <w:r w:rsidRPr="004C3641">
        <w:lastRenderedPageBreak/>
        <w:t xml:space="preserve">Issue </w:t>
      </w:r>
      <w:fldSimple w:instr=" SEQ Issue \* MERGEFORMAT ">
        <w:r w:rsidR="001F7353">
          <w:rPr>
            <w:noProof/>
          </w:rPr>
          <w:t>11</w:t>
        </w:r>
      </w:fldSimple>
      <w:r w:rsidRPr="004C3641">
        <w:t>:</w:t>
      </w:r>
      <w:r>
        <w:fldChar w:fldCharType="begin"/>
      </w:r>
      <w:r>
        <w:instrText xml:space="preserve"> TC "</w:instrText>
      </w:r>
      <w:bookmarkStart w:id="27" w:name="_Toc486488704"/>
      <w:r w:rsidR="00980451">
        <w:instrText xml:space="preserve">Issue </w:instrText>
      </w:r>
      <w:r>
        <w:fldChar w:fldCharType="begin"/>
      </w:r>
      <w:r>
        <w:instrText xml:space="preserve"> SEQ issue \c </w:instrText>
      </w:r>
      <w:r>
        <w:fldChar w:fldCharType="separate"/>
      </w:r>
      <w:r w:rsidR="001F7353">
        <w:rPr>
          <w:noProof/>
        </w:rPr>
        <w:instrText>11</w:instrText>
      </w:r>
      <w:r>
        <w:fldChar w:fldCharType="end"/>
      </w:r>
      <w:r w:rsidR="00980451">
        <w:instrText xml:space="preserve"> </w:instrText>
      </w:r>
      <w:r w:rsidR="00165311">
        <w:instrText>Non Sufficient Funds Charges</w:instrText>
      </w:r>
      <w:bookmarkEnd w:id="27"/>
      <w:r>
        <w:instrText xml:space="preserve">" \l 1 </w:instrText>
      </w:r>
      <w:r>
        <w:fldChar w:fldCharType="end"/>
      </w:r>
      <w:r>
        <w:t> </w:t>
      </w:r>
    </w:p>
    <w:p w:rsidR="004140C4" w:rsidRDefault="004140C4">
      <w:pPr>
        <w:pStyle w:val="BodyText"/>
      </w:pPr>
      <w:r>
        <w:t> </w:t>
      </w:r>
      <w:r w:rsidR="003014BF">
        <w:t> Should Beaches Sewer Systems, Inc. be authorized to collect Non-Sufficient Funds Charges</w:t>
      </w:r>
      <w:r w:rsidR="00E70480">
        <w:t xml:space="preserve"> (NSF)</w:t>
      </w:r>
      <w:r w:rsidR="00100BFA">
        <w:t>?</w:t>
      </w:r>
      <w:r w:rsidR="003014BF">
        <w:t xml:space="preserve"> </w:t>
      </w:r>
    </w:p>
    <w:p w:rsidR="004140C4" w:rsidRPr="004C3641" w:rsidRDefault="004140C4">
      <w:pPr>
        <w:pStyle w:val="IssueSubsectionHeading"/>
        <w:rPr>
          <w:vanish/>
          <w:specVanish/>
        </w:rPr>
      </w:pPr>
      <w:r w:rsidRPr="004C3641">
        <w:t>Recommendation: </w:t>
      </w:r>
    </w:p>
    <w:p w:rsidR="004140C4" w:rsidRDefault="004140C4">
      <w:pPr>
        <w:pStyle w:val="BodyText"/>
      </w:pPr>
      <w:r>
        <w:t> </w:t>
      </w:r>
      <w:r w:rsidR="003014BF">
        <w:t xml:space="preserve">Yes. Beaches should be authorized to collect NSF charges. </w:t>
      </w:r>
      <w:r w:rsidR="003014BF" w:rsidRPr="00210D96">
        <w:t xml:space="preserve">The Utility should file revised tariff sheets and a proposed customer notice to reflect the Commission-approved </w:t>
      </w:r>
      <w:r w:rsidR="003014BF">
        <w:t>NSF charges</w:t>
      </w:r>
      <w:r w:rsidR="003014BF" w:rsidRPr="00210D96">
        <w:t>. The approved charges should be effective for service rendered on or after the stamped approval date on the tariff sheets provided customers have received notice pursuant to Rule 25-30.475, F.A.C. The Utility should provide proof of noticing within 10 days of rendering its approved notice.</w:t>
      </w:r>
      <w:r w:rsidR="003014BF">
        <w:t xml:space="preserve"> (Friedrich)</w:t>
      </w:r>
      <w:r>
        <w:t xml:space="preserve"> </w:t>
      </w:r>
    </w:p>
    <w:p w:rsidR="004140C4" w:rsidRPr="004C3641" w:rsidRDefault="004140C4">
      <w:pPr>
        <w:pStyle w:val="IssueSubsectionHeading"/>
        <w:rPr>
          <w:vanish/>
          <w:specVanish/>
        </w:rPr>
      </w:pPr>
      <w:r w:rsidRPr="004C3641">
        <w:t>Staff Analysis: </w:t>
      </w:r>
    </w:p>
    <w:p w:rsidR="003014BF" w:rsidRDefault="004140C4" w:rsidP="003014BF">
      <w:pPr>
        <w:spacing w:after="240"/>
        <w:ind w:firstLine="720"/>
        <w:jc w:val="both"/>
      </w:pPr>
      <w:r>
        <w:t> </w:t>
      </w:r>
      <w:r w:rsidR="003014BF">
        <w:t>Section 367.091, F.S., authorizes the Commission to approve NSF charges. Staff believes that Beaches 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3014BF" w:rsidRDefault="003014BF" w:rsidP="003014BF">
      <w:pPr>
        <w:ind w:left="360"/>
        <w:jc w:val="both"/>
      </w:pPr>
      <w:r>
        <w:t>1)</w:t>
      </w:r>
      <w:r>
        <w:tab/>
        <w:t xml:space="preserve">$25, if the face value does not exceed $50.  </w:t>
      </w:r>
    </w:p>
    <w:p w:rsidR="003014BF" w:rsidRDefault="003014BF" w:rsidP="003014BF">
      <w:pPr>
        <w:ind w:firstLine="360"/>
        <w:jc w:val="both"/>
      </w:pPr>
      <w:proofErr w:type="gramStart"/>
      <w:r>
        <w:t>2)</w:t>
      </w:r>
      <w:r>
        <w:tab/>
        <w:t>$30, if the face value exceeds $50 but does not exceed $300.</w:t>
      </w:r>
      <w:proofErr w:type="gramEnd"/>
    </w:p>
    <w:p w:rsidR="003014BF" w:rsidRDefault="003014BF" w:rsidP="003014BF">
      <w:pPr>
        <w:ind w:firstLine="360"/>
        <w:jc w:val="both"/>
      </w:pPr>
      <w:r>
        <w:t>3)</w:t>
      </w:r>
      <w:r>
        <w:tab/>
        <w:t>$40, if the face value exceeds $300.</w:t>
      </w:r>
    </w:p>
    <w:p w:rsidR="003014BF" w:rsidRDefault="003014BF" w:rsidP="003014BF">
      <w:pPr>
        <w:ind w:firstLine="360"/>
        <w:jc w:val="both"/>
      </w:pPr>
      <w:r>
        <w:t>4)</w:t>
      </w:r>
      <w:r>
        <w:tab/>
      </w:r>
      <w:proofErr w:type="gramStart"/>
      <w:r>
        <w:t>or</w:t>
      </w:r>
      <w:proofErr w:type="gramEnd"/>
      <w:r>
        <w:t xml:space="preserve"> five percent of the face amount of the check, whichever is greater. </w:t>
      </w:r>
    </w:p>
    <w:p w:rsidR="0040729A" w:rsidRDefault="0040729A" w:rsidP="0040729A">
      <w:pPr>
        <w:jc w:val="both"/>
      </w:pPr>
    </w:p>
    <w:p w:rsidR="004140C4" w:rsidRDefault="003014BF" w:rsidP="003014BF">
      <w:pPr>
        <w:pStyle w:val="BodyText"/>
      </w:pPr>
      <w:r>
        <w:t>Approval of NSF charges is consistent with prior Commission decisions.</w:t>
      </w:r>
      <w:r>
        <w:rPr>
          <w:vertAlign w:val="superscript"/>
        </w:rPr>
        <w:footnoteReference w:id="25"/>
      </w:r>
      <w:r>
        <w:t xml:space="preserve"> Furthermore, NSF charges place the cost on the cost-causer, rather than requiring that the costs associated with the return of the NSF checks to be spread across the general body of ratepayers. As such, Beaches should be authorized to collect NSF charges.</w:t>
      </w:r>
      <w:r w:rsidRPr="00127505">
        <w:t xml:space="preserve"> </w:t>
      </w:r>
      <w:r w:rsidRPr="00210D96">
        <w:t>The Utility should file revised tariff sheets and a proposed customer notice to reflect the Commission-approved NSF charges. The approved charges should be effective for service rendered on or after the stamped approval date on the tariff sheets provided customers have received notice pursuant to Rule 25-30.475, F.A.C. The Utility should provide proof of noticing within 10 days of rendering its approved notice</w:t>
      </w:r>
      <w:r>
        <w:t>.</w:t>
      </w:r>
    </w:p>
    <w:p w:rsidR="000C4A6F" w:rsidRDefault="000C4A6F">
      <w:pPr>
        <w:pStyle w:val="IssueHeading"/>
        <w:rPr>
          <w:vanish/>
          <w:specVanish/>
        </w:rPr>
      </w:pPr>
      <w:r w:rsidRPr="004C3641">
        <w:rPr>
          <w:b w:val="0"/>
          <w:i w:val="0"/>
        </w:rPr>
        <w:br w:type="page"/>
      </w:r>
      <w:r w:rsidRPr="004C3641">
        <w:lastRenderedPageBreak/>
        <w:t xml:space="preserve">Issue </w:t>
      </w:r>
      <w:fldSimple w:instr=" SEQ Issue \* MERGEFORMAT ">
        <w:r w:rsidR="001F7353">
          <w:rPr>
            <w:noProof/>
          </w:rPr>
          <w:t>12</w:t>
        </w:r>
      </w:fldSimple>
      <w:r w:rsidRPr="004C3641">
        <w:t>:</w:t>
      </w:r>
      <w:r>
        <w:fldChar w:fldCharType="begin"/>
      </w:r>
      <w:r>
        <w:instrText xml:space="preserve"> TC "</w:instrText>
      </w:r>
      <w:bookmarkStart w:id="28" w:name="_Toc486488705"/>
      <w:r w:rsidR="00165311">
        <w:instrText xml:space="preserve">Issue </w:instrText>
      </w:r>
      <w:r>
        <w:fldChar w:fldCharType="begin"/>
      </w:r>
      <w:r>
        <w:instrText xml:space="preserve"> SEQ issue \c </w:instrText>
      </w:r>
      <w:r>
        <w:fldChar w:fldCharType="separate"/>
      </w:r>
      <w:r w:rsidR="001F7353">
        <w:rPr>
          <w:noProof/>
        </w:rPr>
        <w:instrText>12</w:instrText>
      </w:r>
      <w:r>
        <w:fldChar w:fldCharType="end"/>
      </w:r>
      <w:r w:rsidR="00165311">
        <w:instrText xml:space="preserve"> Late Payment Charges</w:instrText>
      </w:r>
      <w:bookmarkEnd w:id="28"/>
      <w:r>
        <w:instrText xml:space="preserve">" \l 1 </w:instrText>
      </w:r>
      <w:r>
        <w:fldChar w:fldCharType="end"/>
      </w:r>
      <w:r>
        <w:t> </w:t>
      </w:r>
    </w:p>
    <w:p w:rsidR="000C4A6F" w:rsidRDefault="000C4A6F">
      <w:pPr>
        <w:pStyle w:val="BodyText"/>
      </w:pPr>
      <w:r>
        <w:t> </w:t>
      </w:r>
      <w:r w:rsidR="000465EF" w:rsidRPr="009A1D16">
        <w:t>What is the appropriate late payment charge to be implemented by Beaches Sewer System</w:t>
      </w:r>
      <w:r w:rsidR="000465EF">
        <w:t>s, Inc.?</w:t>
      </w:r>
    </w:p>
    <w:p w:rsidR="000C4A6F" w:rsidRPr="004C3641" w:rsidRDefault="000C4A6F">
      <w:pPr>
        <w:pStyle w:val="IssueSubsectionHeading"/>
        <w:rPr>
          <w:vanish/>
          <w:specVanish/>
        </w:rPr>
      </w:pPr>
      <w:r w:rsidRPr="004C3641">
        <w:t>Recommendation: </w:t>
      </w:r>
    </w:p>
    <w:p w:rsidR="000C4A6F" w:rsidRDefault="000C4A6F">
      <w:pPr>
        <w:pStyle w:val="BodyText"/>
      </w:pPr>
      <w:r>
        <w:t> </w:t>
      </w:r>
      <w:r w:rsidR="000465EF">
        <w:t xml:space="preserve">The appropriate late payment charge to be implemented by Beaches should be $5.43. </w:t>
      </w:r>
      <w:r w:rsidR="000465EF" w:rsidRPr="00E1561A">
        <w:t xml:space="preserve">The Utility should file revised tariff sheets and a proposed customer notice to reflect the Commission-approved </w:t>
      </w:r>
      <w:r w:rsidR="000465EF">
        <w:t>late payment charge</w:t>
      </w:r>
      <w:r w:rsidR="000465EF" w:rsidRPr="00E1561A">
        <w:t>. The approved charge should be effective for service rendered on or after the stamped approval date on the tariff sheets provided customers have received notice pursuant to Rule 25-30.475, F.A.C. The Utility should provide proof of noticing within 10 days of rendering its approved notice.</w:t>
      </w:r>
      <w:r w:rsidR="000465EF">
        <w:t xml:space="preserve"> (Friedrich)</w:t>
      </w:r>
      <w:r>
        <w:t xml:space="preserve"> </w:t>
      </w:r>
    </w:p>
    <w:p w:rsidR="000C4A6F" w:rsidRPr="004C3641" w:rsidRDefault="000C4A6F">
      <w:pPr>
        <w:pStyle w:val="IssueSubsectionHeading"/>
        <w:rPr>
          <w:vanish/>
          <w:specVanish/>
        </w:rPr>
      </w:pPr>
      <w:r w:rsidRPr="004C3641">
        <w:t>Staff Analysis: </w:t>
      </w:r>
    </w:p>
    <w:p w:rsidR="000465EF" w:rsidRDefault="000C4A6F" w:rsidP="000465EF">
      <w:pPr>
        <w:pStyle w:val="BodyText"/>
        <w:spacing w:after="0"/>
      </w:pPr>
      <w:r>
        <w:t> </w:t>
      </w:r>
      <w:r w:rsidR="000465EF">
        <w:t>The Utility requested a $5.41 late payment charge to recover the cost of supplies and labor associated with processing late payment notices. The Utility’s request for a late payment charge was accompanied by its reason for requesting the charge, as well as the cost justification required by Section 367.091, F.S. Beaches’ labor cost of $4.83 accounts for the office personnel time to review and process a delinquent account. The provided justification by Beaches also included costs for supplies and postage for printing and sending out late payment notices. The Utility requested recovery of $0.47 for postage, but staff recommends the Utility recover the full cost of a postage stamp, which is $0.49. The cost basis for the late payment charge is shown below in Table 1</w:t>
      </w:r>
      <w:r w:rsidR="00C47151">
        <w:t>2</w:t>
      </w:r>
      <w:r w:rsidR="000465EF">
        <w:t>-</w:t>
      </w:r>
      <w:r w:rsidR="000465EF" w:rsidRPr="006E5572">
        <w:t>1</w:t>
      </w:r>
      <w:r w:rsidR="000465EF">
        <w:t>.</w:t>
      </w:r>
    </w:p>
    <w:p w:rsidR="000465EF" w:rsidRDefault="000465EF" w:rsidP="000465EF">
      <w:pPr>
        <w:pStyle w:val="BodyText"/>
        <w:spacing w:after="0"/>
      </w:pPr>
    </w:p>
    <w:p w:rsidR="000465EF" w:rsidRDefault="000465EF" w:rsidP="000465EF">
      <w:pPr>
        <w:jc w:val="center"/>
      </w:pPr>
      <w:r>
        <w:rPr>
          <w:rFonts w:ascii="Arial" w:hAnsi="Arial" w:cs="Arial"/>
          <w:b/>
          <w:bCs/>
          <w:kern w:val="32"/>
          <w:szCs w:val="32"/>
        </w:rPr>
        <w:t xml:space="preserve">Table </w:t>
      </w:r>
      <w:r w:rsidRPr="001302AF">
        <w:rPr>
          <w:rFonts w:ascii="Arial" w:hAnsi="Arial" w:cs="Arial"/>
          <w:b/>
        </w:rPr>
        <w:t>1</w:t>
      </w:r>
      <w:r w:rsidR="008530AE">
        <w:rPr>
          <w:rFonts w:ascii="Arial" w:hAnsi="Arial" w:cs="Arial"/>
          <w:b/>
        </w:rPr>
        <w:t>2</w:t>
      </w:r>
      <w:r>
        <w:rPr>
          <w:rFonts w:ascii="Arial" w:hAnsi="Arial" w:cs="Arial"/>
          <w:b/>
          <w:bCs/>
          <w:kern w:val="32"/>
          <w:szCs w:val="32"/>
        </w:rPr>
        <w:t>-1</w:t>
      </w:r>
    </w:p>
    <w:p w:rsidR="000465EF" w:rsidRDefault="000465EF" w:rsidP="000465EF">
      <w:pPr>
        <w:jc w:val="center"/>
        <w:outlineLvl w:val="0"/>
        <w:rPr>
          <w:rFonts w:ascii="Arial" w:hAnsi="Arial" w:cs="Arial"/>
          <w:b/>
          <w:bCs/>
          <w:kern w:val="32"/>
          <w:szCs w:val="32"/>
        </w:rPr>
      </w:pPr>
      <w:r>
        <w:rPr>
          <w:rFonts w:ascii="Arial" w:hAnsi="Arial" w:cs="Arial"/>
          <w:b/>
          <w:bCs/>
          <w:kern w:val="32"/>
          <w:szCs w:val="32"/>
        </w:rPr>
        <w:t>Late Payment Charge Cost Justification</w:t>
      </w:r>
    </w:p>
    <w:tbl>
      <w:tblPr>
        <w:tblW w:w="6417"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0465EF" w:rsidTr="00165311">
        <w:trPr>
          <w:trHeight w:val="287"/>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0465EF" w:rsidRDefault="000465EF" w:rsidP="00165311">
            <w:pPr>
              <w:jc w:val="center"/>
              <w:rPr>
                <w:color w:val="000000"/>
              </w:rPr>
            </w:pPr>
            <w:r>
              <w:rPr>
                <w:color w:val="000000"/>
              </w:rPr>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0465EF" w:rsidRDefault="000465EF" w:rsidP="00165311">
            <w:pPr>
              <w:jc w:val="center"/>
              <w:rPr>
                <w:color w:val="000000"/>
              </w:rPr>
            </w:pPr>
            <w:r>
              <w:rPr>
                <w:color w:val="000000"/>
              </w:rPr>
              <w:t>Cost</w:t>
            </w:r>
          </w:p>
        </w:tc>
      </w:tr>
      <w:tr w:rsidR="000465EF" w:rsidTr="00165311">
        <w:trPr>
          <w:trHeight w:val="25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0465EF" w:rsidRDefault="000465EF" w:rsidP="00165311">
            <w:pPr>
              <w:rPr>
                <w:color w:val="000000"/>
              </w:rPr>
            </w:pPr>
            <w:r>
              <w:rPr>
                <w:color w:val="000000"/>
              </w:rPr>
              <w:t>Labor</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0465EF" w:rsidRDefault="000465EF" w:rsidP="00165311">
            <w:pPr>
              <w:jc w:val="right"/>
              <w:rPr>
                <w:color w:val="000000"/>
              </w:rPr>
            </w:pPr>
            <w:r>
              <w:rPr>
                <w:color w:val="000000"/>
              </w:rPr>
              <w:t>$4.83</w:t>
            </w:r>
          </w:p>
        </w:tc>
      </w:tr>
      <w:tr w:rsidR="000465EF" w:rsidTr="00165311">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0465EF" w:rsidRDefault="000465EF" w:rsidP="00165311">
            <w:pPr>
              <w:rPr>
                <w:color w:val="000000"/>
              </w:rPr>
            </w:pPr>
            <w:r>
              <w:rPr>
                <w:color w:val="000000"/>
              </w:rPr>
              <w:t>Supplies</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0465EF" w:rsidRDefault="000465EF" w:rsidP="00165311">
            <w:pPr>
              <w:jc w:val="right"/>
              <w:rPr>
                <w:color w:val="000000"/>
              </w:rPr>
            </w:pPr>
            <w:r>
              <w:rPr>
                <w:color w:val="000000"/>
              </w:rPr>
              <w:t xml:space="preserve">0.11 </w:t>
            </w:r>
          </w:p>
        </w:tc>
      </w:tr>
      <w:tr w:rsidR="000465EF" w:rsidTr="00165311">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0465EF" w:rsidRDefault="000465EF" w:rsidP="00165311">
            <w:pPr>
              <w:rPr>
                <w:color w:val="000000"/>
              </w:rPr>
            </w:pPr>
            <w:r>
              <w:rPr>
                <w:color w:val="000000"/>
              </w:rPr>
              <w:t>Postage</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0465EF" w:rsidRDefault="000465EF" w:rsidP="00165311">
            <w:pPr>
              <w:jc w:val="right"/>
              <w:rPr>
                <w:color w:val="000000"/>
                <w:u w:val="single"/>
              </w:rPr>
            </w:pPr>
            <w:r>
              <w:rPr>
                <w:color w:val="000000"/>
                <w:u w:val="single"/>
              </w:rPr>
              <w:t xml:space="preserve">0.49 </w:t>
            </w:r>
          </w:p>
        </w:tc>
      </w:tr>
      <w:tr w:rsidR="000465EF" w:rsidTr="00165311">
        <w:trPr>
          <w:trHeight w:val="206"/>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0465EF" w:rsidRDefault="000465EF" w:rsidP="00165311">
            <w:pPr>
              <w:rPr>
                <w:color w:val="000000"/>
              </w:rPr>
            </w:pPr>
            <w:r>
              <w:rPr>
                <w:color w:val="000000"/>
              </w:rPr>
              <w:t>Total Cost</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0465EF" w:rsidRDefault="000465EF" w:rsidP="00165311">
            <w:pPr>
              <w:jc w:val="right"/>
              <w:rPr>
                <w:color w:val="000000"/>
                <w:u w:val="double"/>
              </w:rPr>
            </w:pPr>
            <w:r>
              <w:rPr>
                <w:color w:val="000000"/>
                <w:u w:val="double"/>
              </w:rPr>
              <w:t>$5.43</w:t>
            </w:r>
          </w:p>
        </w:tc>
      </w:tr>
    </w:tbl>
    <w:p w:rsidR="0040729A" w:rsidRDefault="000465EF" w:rsidP="00C47151">
      <w:pPr>
        <w:ind w:left="1440"/>
        <w:jc w:val="both"/>
        <w:rPr>
          <w:szCs w:val="20"/>
        </w:rPr>
      </w:pPr>
      <w:r w:rsidRPr="0040729A">
        <w:rPr>
          <w:szCs w:val="20"/>
        </w:rPr>
        <w:t>Source: Utility’s cost justification documentation</w:t>
      </w:r>
      <w:r w:rsidR="00C47151">
        <w:rPr>
          <w:szCs w:val="20"/>
        </w:rPr>
        <w:t>.</w:t>
      </w:r>
    </w:p>
    <w:p w:rsidR="00C47151" w:rsidRDefault="00C47151" w:rsidP="00C47151">
      <w:pPr>
        <w:ind w:left="1440"/>
        <w:jc w:val="both"/>
        <w:rPr>
          <w:szCs w:val="20"/>
        </w:rPr>
      </w:pPr>
    </w:p>
    <w:p w:rsidR="00C47151" w:rsidRPr="0040729A" w:rsidRDefault="00C47151" w:rsidP="00C47151">
      <w:pPr>
        <w:ind w:left="1440"/>
        <w:jc w:val="both"/>
        <w:rPr>
          <w:szCs w:val="20"/>
        </w:rPr>
      </w:pPr>
    </w:p>
    <w:p w:rsidR="000465EF" w:rsidRDefault="000465EF" w:rsidP="00C47151">
      <w:pPr>
        <w:jc w:val="both"/>
      </w:pPr>
      <w:r>
        <w:t>Since the 1990s, the Commission has approved late payment charges ranging from $2.00 to $7.15.</w:t>
      </w:r>
      <w:r>
        <w:rPr>
          <w:vertAlign w:val="superscript"/>
        </w:rPr>
        <w:footnoteReference w:id="26"/>
      </w:r>
      <w:r>
        <w:t xml:space="preserve"> The purpose of this charge is to provide an incentive for customers to make timely payments and to place the cost burden of processing delinquent accounts solely upon those who are cost causers.</w:t>
      </w:r>
    </w:p>
    <w:p w:rsidR="00C47151" w:rsidRDefault="00C47151" w:rsidP="00C47151">
      <w:pPr>
        <w:jc w:val="both"/>
      </w:pPr>
    </w:p>
    <w:p w:rsidR="000C4A6F" w:rsidRDefault="000465EF" w:rsidP="000465EF">
      <w:pPr>
        <w:pStyle w:val="BodyText"/>
      </w:pPr>
      <w:r>
        <w:t>Based on the above, t</w:t>
      </w:r>
      <w:r w:rsidRPr="00DE7058">
        <w:t>he appropriate late payment charge to be implemented by Beaches should be $5.43. The Utility should file revised tariff sheets and a proposed customer notice to reflect the Commission-approved late payment charge. The approved charge should be effective for service rendered on or after the stamped approval date on the tariff sheets provided customers have received notice pursuant to Rule 25-30.475, F.A.C. The Utility should provide proof of noticing within 10 days of rendering its approved notic</w:t>
      </w:r>
      <w:r>
        <w:t>e.</w:t>
      </w:r>
    </w:p>
    <w:p w:rsidR="000C4A6F" w:rsidRDefault="000C4A6F">
      <w:pPr>
        <w:pStyle w:val="IssueHeading"/>
        <w:rPr>
          <w:vanish/>
          <w:specVanish/>
        </w:rPr>
      </w:pPr>
      <w:r w:rsidRPr="004C3641">
        <w:rPr>
          <w:b w:val="0"/>
          <w:i w:val="0"/>
        </w:rPr>
        <w:br w:type="page"/>
      </w:r>
      <w:r w:rsidRPr="004C3641">
        <w:lastRenderedPageBreak/>
        <w:t xml:space="preserve">Issue </w:t>
      </w:r>
      <w:fldSimple w:instr=" SEQ Issue \* MERGEFORMAT ">
        <w:r w:rsidR="001F7353">
          <w:rPr>
            <w:noProof/>
          </w:rPr>
          <w:t>13</w:t>
        </w:r>
      </w:fldSimple>
      <w:r w:rsidRPr="004C3641">
        <w:t>:</w:t>
      </w:r>
      <w:r>
        <w:fldChar w:fldCharType="begin"/>
      </w:r>
      <w:r>
        <w:instrText xml:space="preserve"> TC "</w:instrText>
      </w:r>
      <w:bookmarkStart w:id="29" w:name="_Toc486488706"/>
      <w:r w:rsidR="00165311">
        <w:instrText xml:space="preserve">Issue </w:instrText>
      </w:r>
      <w:r>
        <w:fldChar w:fldCharType="begin"/>
      </w:r>
      <w:r>
        <w:instrText xml:space="preserve"> SEQ issue \c </w:instrText>
      </w:r>
      <w:r>
        <w:fldChar w:fldCharType="separate"/>
      </w:r>
      <w:r w:rsidR="001F7353">
        <w:rPr>
          <w:noProof/>
        </w:rPr>
        <w:instrText>13</w:instrText>
      </w:r>
      <w:r>
        <w:fldChar w:fldCharType="end"/>
      </w:r>
      <w:r w:rsidR="00165311">
        <w:instrText xml:space="preserve"> Service Availability Charges</w:instrText>
      </w:r>
      <w:bookmarkEnd w:id="29"/>
      <w:r>
        <w:instrText xml:space="preserve">" \l 1 </w:instrText>
      </w:r>
      <w:r>
        <w:fldChar w:fldCharType="end"/>
      </w:r>
      <w:r>
        <w:t> </w:t>
      </w:r>
    </w:p>
    <w:p w:rsidR="000C4A6F" w:rsidRDefault="000C4A6F">
      <w:pPr>
        <w:pStyle w:val="BodyText"/>
      </w:pPr>
      <w:r>
        <w:t> </w:t>
      </w:r>
      <w:r w:rsidR="001302AF" w:rsidRPr="00127505">
        <w:rPr>
          <w:rFonts w:ascii="Arial" w:hAnsi="Arial" w:cs="Arial"/>
          <w:b/>
          <w:i/>
        </w:rPr>
        <w:t> </w:t>
      </w:r>
      <w:r w:rsidR="001302AF">
        <w:t>Should Beaches Sewer System</w:t>
      </w:r>
      <w:r w:rsidR="00C47151">
        <w:t>’</w:t>
      </w:r>
      <w:r w:rsidR="001302AF">
        <w:t xml:space="preserve">s existing service availability charges be revised, and if so, what </w:t>
      </w:r>
      <w:r w:rsidR="001302AF" w:rsidRPr="00E03983">
        <w:t>are the appropriate charges</w:t>
      </w:r>
      <w:r w:rsidR="001302AF">
        <w:t>?</w:t>
      </w:r>
    </w:p>
    <w:p w:rsidR="000C4A6F" w:rsidRPr="004C3641" w:rsidRDefault="000C4A6F">
      <w:pPr>
        <w:pStyle w:val="IssueSubsectionHeading"/>
        <w:rPr>
          <w:vanish/>
          <w:specVanish/>
        </w:rPr>
      </w:pPr>
      <w:r w:rsidRPr="004C3641">
        <w:t>Recommendation: </w:t>
      </w:r>
    </w:p>
    <w:p w:rsidR="000C4A6F" w:rsidRDefault="000C4A6F">
      <w:pPr>
        <w:pStyle w:val="BodyText"/>
      </w:pPr>
      <w:r>
        <w:t> </w:t>
      </w:r>
      <w:r w:rsidR="001302AF">
        <w:t> </w:t>
      </w:r>
      <w:r w:rsidR="001302AF" w:rsidRPr="00572F00">
        <w:t>Yes.</w:t>
      </w:r>
      <w:r w:rsidR="001302AF">
        <w:t xml:space="preserve"> </w:t>
      </w:r>
      <w:r w:rsidR="001302AF" w:rsidRPr="00CA7420">
        <w:t>Beaches’ existing wastewater service availability charges should be revised</w:t>
      </w:r>
      <w:r w:rsidR="001302AF">
        <w:t xml:space="preserve"> in part</w:t>
      </w:r>
      <w:r w:rsidR="001302AF" w:rsidRPr="00CA7420">
        <w:t>. A main extension charge of $37</w:t>
      </w:r>
      <w:r w:rsidR="0000217A">
        <w:t>3</w:t>
      </w:r>
      <w:r w:rsidR="001302AF" w:rsidRPr="00CA7420">
        <w:t xml:space="preserve"> per ERC should be approved. The recommended service availability charge should be based on an estimated 240 gallons per day of treated wastewater. </w:t>
      </w:r>
      <w:r w:rsidR="001302AF">
        <w:t xml:space="preserve">The Utility’s existing customer connection and plant capacity charges should be continued. </w:t>
      </w:r>
      <w:r w:rsidR="001302AF" w:rsidRPr="00CA7420">
        <w:t xml:space="preserve">The Utility should file revised tariff sheets and </w:t>
      </w:r>
      <w:r w:rsidR="001302AF">
        <w:t>a proposed customer notice</w:t>
      </w:r>
      <w:r w:rsidR="001302AF" w:rsidRPr="00CA7420">
        <w:t>.</w:t>
      </w:r>
      <w:r w:rsidR="001302AF">
        <w:t xml:space="preserve"> Beaches should provide notice to property owners who have requested service </w:t>
      </w:r>
      <w:r w:rsidR="001302AF" w:rsidRPr="008278C4">
        <w:t xml:space="preserve">12 months prior to the month the application </w:t>
      </w:r>
      <w:r w:rsidR="001302AF">
        <w:t>was</w:t>
      </w:r>
      <w:r w:rsidR="001302AF" w:rsidRPr="008278C4">
        <w:t xml:space="preserve"> filed</w:t>
      </w:r>
      <w:r w:rsidR="001302AF">
        <w:t xml:space="preserve"> </w:t>
      </w:r>
      <w:r w:rsidR="000D4EC8">
        <w:t>to the present</w:t>
      </w:r>
      <w:r w:rsidR="001302AF">
        <w:t>.</w:t>
      </w:r>
      <w:r w:rsidR="001302AF" w:rsidRPr="00CA7420">
        <w:t xml:space="preserve"> The approved charges should be effective for connections made on or after the stamped approval date on the tariff sheets. The Utility should provide proof of noticing within 10 days of rendering its approved notice. </w:t>
      </w:r>
      <w:r w:rsidR="001302AF">
        <w:t>(Friedrich)</w:t>
      </w:r>
      <w:r>
        <w:t xml:space="preserve"> </w:t>
      </w:r>
    </w:p>
    <w:p w:rsidR="000C4A6F" w:rsidRPr="004C3641" w:rsidRDefault="000C4A6F">
      <w:pPr>
        <w:pStyle w:val="IssueSubsectionHeading"/>
        <w:rPr>
          <w:vanish/>
          <w:specVanish/>
        </w:rPr>
      </w:pPr>
      <w:r w:rsidRPr="004C3641">
        <w:t>Staff Analysis: </w:t>
      </w:r>
    </w:p>
    <w:p w:rsidR="001302AF" w:rsidRDefault="000C4A6F" w:rsidP="001302AF">
      <w:pPr>
        <w:pStyle w:val="IssueSubsectionHeading"/>
        <w:spacing w:after="0"/>
      </w:pPr>
      <w:r>
        <w:t> </w:t>
      </w:r>
      <w:r w:rsidR="001302AF">
        <w:rPr>
          <w:rFonts w:ascii="Times New Roman" w:hAnsi="Times New Roman" w:cs="Times New Roman"/>
          <w:b w:val="0"/>
          <w:i w:val="0"/>
        </w:rPr>
        <w:t>Beaches’ current service availability charges, which were approved in 1988, include a customer connection charge of $100, a main extension charge of $100, and a plant capacity charge of $300. If a customer connects in an area where the line w</w:t>
      </w:r>
      <w:r w:rsidR="0000217A">
        <w:rPr>
          <w:rFonts w:ascii="Times New Roman" w:hAnsi="Times New Roman" w:cs="Times New Roman"/>
          <w:b w:val="0"/>
          <w:i w:val="0"/>
        </w:rPr>
        <w:t>as</w:t>
      </w:r>
      <w:r w:rsidR="001302AF">
        <w:rPr>
          <w:rFonts w:ascii="Times New Roman" w:hAnsi="Times New Roman" w:cs="Times New Roman"/>
          <w:b w:val="0"/>
          <w:i w:val="0"/>
        </w:rPr>
        <w:t xml:space="preserve"> constructed by the developer and donated to the Utility, the customer is not required to pay the main extension charge</w:t>
      </w:r>
      <w:r w:rsidR="001302AF" w:rsidRPr="00C706F9">
        <w:rPr>
          <w:rFonts w:ascii="Times New Roman" w:hAnsi="Times New Roman" w:cs="Times New Roman"/>
          <w:b w:val="0"/>
          <w:i w:val="0"/>
        </w:rPr>
        <w:t>.</w:t>
      </w:r>
      <w:r w:rsidR="001302AF">
        <w:t xml:space="preserve"> </w:t>
      </w:r>
    </w:p>
    <w:p w:rsidR="001302AF" w:rsidRPr="00853D9D" w:rsidRDefault="001302AF" w:rsidP="001302AF">
      <w:pPr>
        <w:pStyle w:val="BodyText"/>
        <w:spacing w:after="0"/>
      </w:pPr>
    </w:p>
    <w:p w:rsidR="001302AF" w:rsidRDefault="001302AF" w:rsidP="001302AF">
      <w:pPr>
        <w:pStyle w:val="BodyText"/>
        <w:spacing w:after="0"/>
      </w:pPr>
      <w:r w:rsidRPr="00572F00">
        <w:t>Rule 25-30.580, F.A.C., establishes guidelines for designing</w:t>
      </w:r>
      <w:r w:rsidR="006F441D">
        <w:t xml:space="preserve"> a Utility’s s</w:t>
      </w:r>
      <w:r w:rsidRPr="00572F00">
        <w:t>ervice availability charges. Pursuant to the rule, the maximum amount of contributions-in-aid-of construction (CIAC), net of amortization, should not exceed 75 percent of the total original cost, net of accumulated depreciation, of the Utility’s facilities and plant when the facilities and plant are at their designed capacity</w:t>
      </w:r>
      <w:r>
        <w:t xml:space="preserve">. </w:t>
      </w:r>
      <w:r w:rsidRPr="00572F00">
        <w:t>The minimum amount</w:t>
      </w:r>
      <w:r>
        <w:t xml:space="preserve"> of</w:t>
      </w:r>
      <w:r w:rsidRPr="00572F00">
        <w:t xml:space="preserve"> CIAC should not be less than the percentage of such facilities and plant that is represented by the </w:t>
      </w:r>
      <w:r>
        <w:t>sewage collection systems</w:t>
      </w:r>
      <w:r w:rsidRPr="00572F00">
        <w:t>.</w:t>
      </w:r>
      <w:r>
        <w:t xml:space="preserve"> </w:t>
      </w:r>
    </w:p>
    <w:p w:rsidR="001302AF" w:rsidRDefault="001302AF" w:rsidP="001302AF">
      <w:pPr>
        <w:pStyle w:val="BodyText"/>
        <w:spacing w:after="0"/>
      </w:pPr>
    </w:p>
    <w:p w:rsidR="001302AF" w:rsidRDefault="001302AF" w:rsidP="001302AF">
      <w:pPr>
        <w:jc w:val="both"/>
      </w:pPr>
      <w:r>
        <w:t xml:space="preserve">A customer connection charge is designed to recover the cost of installing a connection from the </w:t>
      </w:r>
      <w:r w:rsidR="00677B16">
        <w:t>U</w:t>
      </w:r>
      <w:r>
        <w:t xml:space="preserve">tility’s wastewater line to a customer’s property. Staff recommends no change to the </w:t>
      </w:r>
      <w:r w:rsidR="00C47151">
        <w:t>U</w:t>
      </w:r>
      <w:r>
        <w:t xml:space="preserve">tility’s existing customer connection charge. </w:t>
      </w:r>
    </w:p>
    <w:p w:rsidR="001302AF" w:rsidRDefault="001302AF" w:rsidP="001302AF">
      <w:pPr>
        <w:jc w:val="both"/>
      </w:pPr>
    </w:p>
    <w:p w:rsidR="001302AF" w:rsidRDefault="001302AF" w:rsidP="001302AF">
      <w:pPr>
        <w:jc w:val="both"/>
      </w:pPr>
      <w:r>
        <w:t>However, staff believes the Utility’s existing main extension charge should be revised to reflect the average historical cost of the existing sewage collection system. The cost of the sewage collection system is $151,242 and the lines have a design capacity of 40</w:t>
      </w:r>
      <w:r w:rsidR="0040729A">
        <w:t>5</w:t>
      </w:r>
      <w:r>
        <w:t xml:space="preserve"> ERCs. Therefore, s</w:t>
      </w:r>
      <w:r w:rsidRPr="00572F00">
        <w:t>taff recommend</w:t>
      </w:r>
      <w:r>
        <w:t>s a</w:t>
      </w:r>
      <w:r w:rsidRPr="00572F00">
        <w:t xml:space="preserve"> main extension charge</w:t>
      </w:r>
      <w:r>
        <w:t xml:space="preserve"> of $37</w:t>
      </w:r>
      <w:r w:rsidR="0000217A">
        <w:t>3</w:t>
      </w:r>
      <w:r>
        <w:t>.</w:t>
      </w:r>
      <w:r w:rsidRPr="00572F00">
        <w:t xml:space="preserve"> </w:t>
      </w:r>
      <w:r>
        <w:t xml:space="preserve">This charge is </w:t>
      </w:r>
      <w:r w:rsidRPr="00572F00">
        <w:t xml:space="preserve">consistent with the guidelines in Rule 25-30.580, F.A.C., which </w:t>
      </w:r>
      <w:r>
        <w:t>provide</w:t>
      </w:r>
      <w:r w:rsidRPr="00572F00">
        <w:t xml:space="preserve"> that, at a minimum, the cost of the </w:t>
      </w:r>
      <w:r>
        <w:t>U</w:t>
      </w:r>
      <w:r w:rsidRPr="00572F00">
        <w:t>tility’s lines shou</w:t>
      </w:r>
      <w:r>
        <w:t xml:space="preserve">ld be contributed. </w:t>
      </w:r>
    </w:p>
    <w:p w:rsidR="001302AF" w:rsidRDefault="001302AF" w:rsidP="001302AF">
      <w:pPr>
        <w:jc w:val="both"/>
      </w:pPr>
    </w:p>
    <w:p w:rsidR="001302AF" w:rsidRDefault="001302AF" w:rsidP="001302AF">
      <w:pPr>
        <w:pStyle w:val="BodyText"/>
      </w:pPr>
      <w:r>
        <w:rPr>
          <w:rFonts w:eastAsiaTheme="minorHAnsi"/>
          <w:szCs w:val="22"/>
        </w:rPr>
        <w:t>As previously discussed</w:t>
      </w:r>
      <w:r w:rsidRPr="00895256">
        <w:rPr>
          <w:rFonts w:eastAsiaTheme="minorHAnsi"/>
          <w:szCs w:val="22"/>
        </w:rPr>
        <w:t xml:space="preserve">, the </w:t>
      </w:r>
      <w:r>
        <w:rPr>
          <w:rFonts w:eastAsiaTheme="minorHAnsi"/>
          <w:szCs w:val="22"/>
        </w:rPr>
        <w:t>U</w:t>
      </w:r>
      <w:r w:rsidRPr="00895256">
        <w:rPr>
          <w:rFonts w:eastAsiaTheme="minorHAnsi"/>
          <w:szCs w:val="22"/>
        </w:rPr>
        <w:t xml:space="preserve">tility </w:t>
      </w:r>
      <w:r>
        <w:rPr>
          <w:rFonts w:eastAsiaTheme="minorHAnsi"/>
          <w:szCs w:val="22"/>
        </w:rPr>
        <w:t>receives</w:t>
      </w:r>
      <w:r w:rsidRPr="00895256">
        <w:rPr>
          <w:rFonts w:eastAsiaTheme="minorHAnsi"/>
          <w:szCs w:val="22"/>
        </w:rPr>
        <w:t xml:space="preserve"> guaranteed revenues from approximately 45 </w:t>
      </w:r>
      <w:r>
        <w:rPr>
          <w:rFonts w:eastAsiaTheme="minorHAnsi"/>
          <w:szCs w:val="22"/>
        </w:rPr>
        <w:t xml:space="preserve">property owners. Consistent with prior Commission decisions, a </w:t>
      </w:r>
      <w:r w:rsidRPr="00895256">
        <w:rPr>
          <w:rFonts w:eastAsiaTheme="minorHAnsi"/>
          <w:szCs w:val="22"/>
        </w:rPr>
        <w:t xml:space="preserve">developer or </w:t>
      </w:r>
      <w:r>
        <w:rPr>
          <w:rFonts w:eastAsiaTheme="minorHAnsi"/>
          <w:szCs w:val="22"/>
        </w:rPr>
        <w:t>property owner</w:t>
      </w:r>
      <w:r w:rsidRPr="00895256">
        <w:rPr>
          <w:rFonts w:eastAsiaTheme="minorHAnsi"/>
          <w:szCs w:val="22"/>
        </w:rPr>
        <w:t xml:space="preserve"> who pays guaranteed revenues </w:t>
      </w:r>
      <w:r>
        <w:rPr>
          <w:rFonts w:eastAsiaTheme="minorHAnsi"/>
          <w:szCs w:val="22"/>
        </w:rPr>
        <w:t xml:space="preserve">is not required to </w:t>
      </w:r>
      <w:r w:rsidRPr="00895256">
        <w:rPr>
          <w:rFonts w:eastAsiaTheme="minorHAnsi"/>
          <w:szCs w:val="22"/>
        </w:rPr>
        <w:t xml:space="preserve">pay </w:t>
      </w:r>
      <w:r>
        <w:rPr>
          <w:rFonts w:eastAsiaTheme="minorHAnsi"/>
          <w:szCs w:val="22"/>
        </w:rPr>
        <w:t>additional</w:t>
      </w:r>
      <w:r w:rsidRPr="00895256">
        <w:rPr>
          <w:rFonts w:eastAsiaTheme="minorHAnsi"/>
          <w:szCs w:val="22"/>
        </w:rPr>
        <w:t xml:space="preserve"> service availability charges</w:t>
      </w:r>
      <w:r>
        <w:rPr>
          <w:rFonts w:eastAsiaTheme="minorHAnsi"/>
          <w:szCs w:val="22"/>
        </w:rPr>
        <w:t xml:space="preserve"> if there is an increase prior to the date of connection.</w:t>
      </w:r>
      <w:r w:rsidRPr="00895256">
        <w:rPr>
          <w:rStyle w:val="FootnoteReference"/>
          <w:rFonts w:eastAsiaTheme="minorHAnsi"/>
          <w:szCs w:val="22"/>
        </w:rPr>
        <w:footnoteReference w:id="27"/>
      </w:r>
      <w:r w:rsidRPr="00895256">
        <w:rPr>
          <w:rFonts w:eastAsiaTheme="minorHAnsi"/>
          <w:szCs w:val="22"/>
        </w:rPr>
        <w:t xml:space="preserve"> Therefore, upon connection, those </w:t>
      </w:r>
      <w:r>
        <w:rPr>
          <w:rFonts w:eastAsiaTheme="minorHAnsi"/>
          <w:szCs w:val="22"/>
        </w:rPr>
        <w:t>property owners</w:t>
      </w:r>
      <w:r w:rsidRPr="00895256">
        <w:rPr>
          <w:rFonts w:eastAsiaTheme="minorHAnsi"/>
          <w:szCs w:val="22"/>
        </w:rPr>
        <w:t xml:space="preserve"> who have paid guaranteed revenues</w:t>
      </w:r>
      <w:r>
        <w:rPr>
          <w:rFonts w:eastAsiaTheme="minorHAnsi"/>
          <w:szCs w:val="22"/>
        </w:rPr>
        <w:t xml:space="preserve"> will not be required to pay the incremental increase in the main extension charge.</w:t>
      </w:r>
    </w:p>
    <w:p w:rsidR="001302AF" w:rsidRDefault="001302AF" w:rsidP="001302AF">
      <w:pPr>
        <w:pStyle w:val="BodyText"/>
      </w:pPr>
      <w:r w:rsidRPr="00244827">
        <w:lastRenderedPageBreak/>
        <w:t xml:space="preserve">The </w:t>
      </w:r>
      <w:r>
        <w:t>U</w:t>
      </w:r>
      <w:r w:rsidRPr="00244827">
        <w:t xml:space="preserve">tility’s current contribution level is </w:t>
      </w:r>
      <w:r>
        <w:t>approximately 2</w:t>
      </w:r>
      <w:r w:rsidR="0000217A">
        <w:t>4</w:t>
      </w:r>
      <w:r>
        <w:t xml:space="preserve"> percent and B</w:t>
      </w:r>
      <w:r w:rsidRPr="00244827">
        <w:t xml:space="preserve">eaches is approximately 90 percent built out. </w:t>
      </w:r>
      <w:r>
        <w:t xml:space="preserve">Staff does not recommend any change to the Utility’s existing plant capacity charge because the current charge reflects the average cost per ERC of the Utility’s treatment facilities. Although these charges are unlikely to result in a significant increase in the Utility’s overall contribution level, staff does not recommend requiring future connections to pay more than their fair share of the cost of the Utility’s investment in its treatment facilities. The Utility’s existing and staff’s recommended service availability charges are shown below in Table </w:t>
      </w:r>
      <w:r w:rsidRPr="009358BB">
        <w:t>1</w:t>
      </w:r>
      <w:r w:rsidR="004A464F">
        <w:t>3</w:t>
      </w:r>
      <w:r w:rsidRPr="009358BB">
        <w:t>-1.</w:t>
      </w:r>
    </w:p>
    <w:p w:rsidR="001302AF" w:rsidRDefault="001302AF" w:rsidP="001302AF">
      <w:pPr>
        <w:pStyle w:val="TableNumber"/>
        <w:keepNext/>
      </w:pPr>
      <w:r>
        <w:t>Tabl</w:t>
      </w:r>
      <w:r w:rsidRPr="009358BB">
        <w:t>e 1</w:t>
      </w:r>
      <w:r w:rsidR="004A464F">
        <w:t>3</w:t>
      </w:r>
      <w:r w:rsidRPr="009358BB">
        <w:t>-</w:t>
      </w:r>
      <w:r>
        <w:t>1</w:t>
      </w:r>
    </w:p>
    <w:p w:rsidR="001302AF" w:rsidRDefault="001302AF" w:rsidP="001302AF">
      <w:pPr>
        <w:pStyle w:val="TableTitle"/>
        <w:keepNext/>
      </w:pPr>
      <w:r>
        <w:t>Service Availability Charges</w:t>
      </w:r>
    </w:p>
    <w:tbl>
      <w:tblPr>
        <w:tblStyle w:val="TableGrid"/>
        <w:tblW w:w="0" w:type="auto"/>
        <w:jc w:val="center"/>
        <w:tblLook w:val="04A0" w:firstRow="1" w:lastRow="0" w:firstColumn="1" w:lastColumn="0" w:noHBand="0" w:noVBand="1"/>
      </w:tblPr>
      <w:tblGrid>
        <w:gridCol w:w="4059"/>
        <w:gridCol w:w="1710"/>
        <w:gridCol w:w="2529"/>
      </w:tblGrid>
      <w:tr w:rsidR="001302AF" w:rsidTr="00165311">
        <w:trPr>
          <w:trHeight w:val="310"/>
          <w:jc w:val="center"/>
        </w:trPr>
        <w:tc>
          <w:tcPr>
            <w:tcW w:w="4059" w:type="dxa"/>
          </w:tcPr>
          <w:p w:rsidR="001302AF" w:rsidRDefault="001302AF" w:rsidP="00165311">
            <w:pPr>
              <w:jc w:val="center"/>
            </w:pPr>
            <w:r>
              <w:t>Charge Type</w:t>
            </w:r>
          </w:p>
        </w:tc>
        <w:tc>
          <w:tcPr>
            <w:tcW w:w="1710" w:type="dxa"/>
          </w:tcPr>
          <w:p w:rsidR="001302AF" w:rsidRDefault="001302AF" w:rsidP="00165311">
            <w:pPr>
              <w:jc w:val="center"/>
            </w:pPr>
            <w:r>
              <w:t>Current</w:t>
            </w:r>
          </w:p>
        </w:tc>
        <w:tc>
          <w:tcPr>
            <w:tcW w:w="2529" w:type="dxa"/>
          </w:tcPr>
          <w:p w:rsidR="001302AF" w:rsidRDefault="001302AF" w:rsidP="00165311">
            <w:pPr>
              <w:jc w:val="center"/>
            </w:pPr>
            <w:r>
              <w:t>Staff Recommended</w:t>
            </w:r>
          </w:p>
        </w:tc>
      </w:tr>
      <w:tr w:rsidR="001302AF" w:rsidTr="00165311">
        <w:trPr>
          <w:trHeight w:val="314"/>
          <w:jc w:val="center"/>
        </w:trPr>
        <w:tc>
          <w:tcPr>
            <w:tcW w:w="4059" w:type="dxa"/>
          </w:tcPr>
          <w:p w:rsidR="001302AF" w:rsidRDefault="001302AF" w:rsidP="00165311">
            <w:r>
              <w:t>Customer Connection (Tap-in) Charge</w:t>
            </w:r>
          </w:p>
        </w:tc>
        <w:tc>
          <w:tcPr>
            <w:tcW w:w="1710" w:type="dxa"/>
          </w:tcPr>
          <w:p w:rsidR="001302AF" w:rsidRDefault="001302AF" w:rsidP="00165311">
            <w:pPr>
              <w:jc w:val="right"/>
            </w:pPr>
            <w:r>
              <w:t>$100.00</w:t>
            </w:r>
          </w:p>
        </w:tc>
        <w:tc>
          <w:tcPr>
            <w:tcW w:w="2529" w:type="dxa"/>
          </w:tcPr>
          <w:p w:rsidR="001302AF" w:rsidRDefault="001302AF" w:rsidP="00165311">
            <w:pPr>
              <w:jc w:val="right"/>
            </w:pPr>
            <w:r>
              <w:t>$100.00</w:t>
            </w:r>
          </w:p>
        </w:tc>
      </w:tr>
      <w:tr w:rsidR="001302AF" w:rsidTr="00165311">
        <w:trPr>
          <w:trHeight w:val="310"/>
          <w:jc w:val="center"/>
        </w:trPr>
        <w:tc>
          <w:tcPr>
            <w:tcW w:w="4059" w:type="dxa"/>
          </w:tcPr>
          <w:p w:rsidR="001302AF" w:rsidRDefault="001302AF" w:rsidP="00165311">
            <w:r>
              <w:t>Main Extension Charge</w:t>
            </w:r>
          </w:p>
        </w:tc>
        <w:tc>
          <w:tcPr>
            <w:tcW w:w="1710" w:type="dxa"/>
          </w:tcPr>
          <w:p w:rsidR="001302AF" w:rsidRDefault="001302AF" w:rsidP="00165311">
            <w:pPr>
              <w:jc w:val="right"/>
            </w:pPr>
            <w:r>
              <w:t>$100.00</w:t>
            </w:r>
          </w:p>
        </w:tc>
        <w:tc>
          <w:tcPr>
            <w:tcW w:w="2529" w:type="dxa"/>
          </w:tcPr>
          <w:p w:rsidR="001302AF" w:rsidRDefault="001302AF" w:rsidP="0000217A">
            <w:pPr>
              <w:jc w:val="right"/>
            </w:pPr>
            <w:r>
              <w:t>$37</w:t>
            </w:r>
            <w:r w:rsidR="0000217A">
              <w:t>3</w:t>
            </w:r>
            <w:r>
              <w:t>.00</w:t>
            </w:r>
          </w:p>
        </w:tc>
      </w:tr>
      <w:tr w:rsidR="001302AF" w:rsidTr="00165311">
        <w:trPr>
          <w:trHeight w:val="327"/>
          <w:jc w:val="center"/>
        </w:trPr>
        <w:tc>
          <w:tcPr>
            <w:tcW w:w="4059" w:type="dxa"/>
          </w:tcPr>
          <w:p w:rsidR="001302AF" w:rsidRDefault="001302AF" w:rsidP="00165311">
            <w:r>
              <w:t>Plant Capacity Charge</w:t>
            </w:r>
          </w:p>
        </w:tc>
        <w:tc>
          <w:tcPr>
            <w:tcW w:w="1710" w:type="dxa"/>
          </w:tcPr>
          <w:p w:rsidR="001302AF" w:rsidRDefault="001302AF" w:rsidP="00165311">
            <w:pPr>
              <w:jc w:val="right"/>
            </w:pPr>
            <w:r>
              <w:t>$300.00</w:t>
            </w:r>
          </w:p>
        </w:tc>
        <w:tc>
          <w:tcPr>
            <w:tcW w:w="2529" w:type="dxa"/>
          </w:tcPr>
          <w:p w:rsidR="001302AF" w:rsidRDefault="001302AF" w:rsidP="00165311">
            <w:pPr>
              <w:jc w:val="right"/>
            </w:pPr>
            <w:r>
              <w:t>$300.00</w:t>
            </w:r>
          </w:p>
        </w:tc>
      </w:tr>
    </w:tbl>
    <w:p w:rsidR="001302AF" w:rsidRDefault="001302AF" w:rsidP="001302AF">
      <w:pPr>
        <w:pStyle w:val="BodyText"/>
      </w:pPr>
    </w:p>
    <w:p w:rsidR="000C4A6F" w:rsidRDefault="001302AF" w:rsidP="001302AF">
      <w:pPr>
        <w:pStyle w:val="BodyText"/>
      </w:pPr>
      <w:r>
        <w:t xml:space="preserve">Based on the above, </w:t>
      </w:r>
      <w:r w:rsidRPr="00106887">
        <w:t>Beaches’ existing wastewater service availability charges should be revised in part. A main extension charge of $37</w:t>
      </w:r>
      <w:r w:rsidR="0000217A">
        <w:t>3</w:t>
      </w:r>
      <w:r w:rsidRPr="00106887">
        <w:t xml:space="preserve"> per ERC should be approved. The recommended service availability charge should be based on an estimated 240 gallons per day of treated wastewater. The Utility’s existing customer connection and plant capacity charges should be continued. The Utility should file revised tariff sheets and a proposed customer notice. Beaches should provide notice to property owners who have requested service 12 months prior to the month the application was filed to </w:t>
      </w:r>
      <w:r w:rsidR="000D4EC8">
        <w:t>the present</w:t>
      </w:r>
      <w:r w:rsidRPr="00106887">
        <w:t>. The approved charges should be effective for connections made on or after the stamped approval date on the tariff sheets. The Utility should provide proof of noticing within 10 days of rendering its approved notic</w:t>
      </w:r>
      <w:r>
        <w:t>e.</w:t>
      </w:r>
    </w:p>
    <w:p w:rsidR="000C4A6F" w:rsidRDefault="00447412">
      <w:pPr>
        <w:pStyle w:val="IssueHeading"/>
        <w:rPr>
          <w:vanish/>
          <w:specVanish/>
        </w:rPr>
      </w:pPr>
      <w:r w:rsidRPr="004C3641">
        <w:rPr>
          <w:b w:val="0"/>
          <w:i w:val="0"/>
        </w:rPr>
        <w:br w:type="page"/>
      </w:r>
      <w:r w:rsidR="003D589B" w:rsidRPr="004C3641">
        <w:lastRenderedPageBreak/>
        <w:t>Issue</w:t>
      </w:r>
      <w:r w:rsidR="000C4A6F" w:rsidRPr="004C3641">
        <w:t xml:space="preserve"> </w:t>
      </w:r>
      <w:fldSimple w:instr=" SEQ Issue \* MERGEFORMAT ">
        <w:r w:rsidR="001F7353">
          <w:rPr>
            <w:noProof/>
          </w:rPr>
          <w:t>14</w:t>
        </w:r>
      </w:fldSimple>
      <w:r w:rsidR="000C4A6F" w:rsidRPr="004C3641">
        <w:t>:</w:t>
      </w:r>
      <w:r w:rsidR="000C4A6F">
        <w:fldChar w:fldCharType="begin"/>
      </w:r>
      <w:r w:rsidR="000C4A6F">
        <w:instrText xml:space="preserve"> TC "</w:instrText>
      </w:r>
      <w:bookmarkStart w:id="30" w:name="_Toc486488707"/>
      <w:r w:rsidR="00165311">
        <w:instrText xml:space="preserve">Issue </w:instrText>
      </w:r>
      <w:r w:rsidR="000C4A6F">
        <w:fldChar w:fldCharType="begin"/>
      </w:r>
      <w:r w:rsidR="000C4A6F">
        <w:instrText xml:space="preserve"> SEQ issue \c </w:instrText>
      </w:r>
      <w:r w:rsidR="000C4A6F">
        <w:fldChar w:fldCharType="separate"/>
      </w:r>
      <w:r w:rsidR="001F7353">
        <w:rPr>
          <w:noProof/>
        </w:rPr>
        <w:instrText>14</w:instrText>
      </w:r>
      <w:r w:rsidR="000C4A6F">
        <w:fldChar w:fldCharType="end"/>
      </w:r>
      <w:r w:rsidR="00165311">
        <w:instrText xml:space="preserve"> Guaranteed Revenue Charges</w:instrText>
      </w:r>
      <w:bookmarkEnd w:id="30"/>
      <w:r w:rsidR="000C4A6F">
        <w:instrText xml:space="preserve">" \l 1 </w:instrText>
      </w:r>
      <w:r w:rsidR="000C4A6F">
        <w:fldChar w:fldCharType="end"/>
      </w:r>
      <w:r w:rsidR="000C4A6F">
        <w:t> </w:t>
      </w:r>
    </w:p>
    <w:p w:rsidR="000C4A6F" w:rsidRDefault="000C4A6F">
      <w:pPr>
        <w:pStyle w:val="BodyText"/>
      </w:pPr>
      <w:r>
        <w:t> </w:t>
      </w:r>
      <w:r w:rsidR="00A53D6A">
        <w:t>Should Beaches Sewer System</w:t>
      </w:r>
      <w:r w:rsidR="00D92CA2">
        <w:t>’</w:t>
      </w:r>
      <w:r w:rsidR="00A53D6A">
        <w:t xml:space="preserve">s </w:t>
      </w:r>
      <w:r w:rsidR="00A53D6A" w:rsidRPr="00AD0689">
        <w:t>guaranteed revenue charge be revised</w:t>
      </w:r>
      <w:r w:rsidR="00A53D6A">
        <w:t>?</w:t>
      </w:r>
    </w:p>
    <w:p w:rsidR="000C4A6F" w:rsidRPr="004C3641" w:rsidRDefault="000C4A6F">
      <w:pPr>
        <w:pStyle w:val="IssueSubsectionHeading"/>
        <w:rPr>
          <w:vanish/>
          <w:specVanish/>
        </w:rPr>
      </w:pPr>
      <w:r w:rsidRPr="004C3641">
        <w:t>Recommendation: </w:t>
      </w:r>
    </w:p>
    <w:p w:rsidR="000C4A6F" w:rsidRDefault="000C4A6F">
      <w:pPr>
        <w:pStyle w:val="BodyText"/>
      </w:pPr>
      <w:r>
        <w:t> </w:t>
      </w:r>
      <w:r w:rsidR="00A53D6A" w:rsidRPr="00AD0689">
        <w:t>Yes. Beaches’</w:t>
      </w:r>
      <w:r w:rsidR="003D589B">
        <w:t xml:space="preserve"> g</w:t>
      </w:r>
      <w:r w:rsidR="00A53D6A" w:rsidRPr="00AD0689">
        <w:t>uaranteed revenue charge should be revised. Staff’s recommended gua</w:t>
      </w:r>
      <w:r w:rsidR="00A53D6A">
        <w:t>ranteed revenue charge is $11.03 per ERC</w:t>
      </w:r>
      <w:r w:rsidR="00A53D6A" w:rsidRPr="00AD0689">
        <w:t>.</w:t>
      </w:r>
      <w:r w:rsidR="00A53D6A">
        <w:t xml:space="preserve"> </w:t>
      </w:r>
      <w:r w:rsidR="00A53D6A" w:rsidRPr="00106887">
        <w:t>The Utility should file revised tariff sheets and a proposed customer notice. Beaches should provide notice to property owners who have requested service 12 months prior to the month th</w:t>
      </w:r>
      <w:r w:rsidR="00634646">
        <w:t>e application was filed to</w:t>
      </w:r>
      <w:r w:rsidR="00D65A6D">
        <w:t xml:space="preserve"> the present</w:t>
      </w:r>
      <w:r w:rsidR="00634646">
        <w:t xml:space="preserve">, as well as all property owners currently paying the guaranteed revenue charge. </w:t>
      </w:r>
      <w:r w:rsidR="00A53D6A" w:rsidRPr="00106887">
        <w:t>The approved charge should be effective on or after the stamped approval date on the tariff sheets. The Utility should provide proof of noticing within 10 days of rendering its approved notice.</w:t>
      </w:r>
      <w:r w:rsidR="00A53D6A">
        <w:t xml:space="preserve"> (Friedrich)</w:t>
      </w:r>
      <w:r>
        <w:t xml:space="preserve"> </w:t>
      </w:r>
    </w:p>
    <w:p w:rsidR="000C4A6F" w:rsidRPr="004C3641" w:rsidRDefault="000C4A6F">
      <w:pPr>
        <w:pStyle w:val="IssueSubsectionHeading"/>
        <w:rPr>
          <w:vanish/>
          <w:specVanish/>
        </w:rPr>
      </w:pPr>
      <w:r w:rsidRPr="004C3641">
        <w:t>Staff Analysis: </w:t>
      </w:r>
    </w:p>
    <w:p w:rsidR="00A53D6A" w:rsidRDefault="000C4A6F" w:rsidP="00A53D6A">
      <w:pPr>
        <w:jc w:val="both"/>
        <w:rPr>
          <w:rFonts w:eastAsiaTheme="minorHAnsi"/>
          <w:szCs w:val="22"/>
        </w:rPr>
      </w:pPr>
      <w:r>
        <w:t> </w:t>
      </w:r>
      <w:r w:rsidR="00A53D6A" w:rsidRPr="00AD0689">
        <w:t>Beaches’ current guaranteed revenue charge of $8.82 per ERC was approved in 1988.</w:t>
      </w:r>
      <w:r w:rsidR="00A53D6A" w:rsidRPr="00AD0689">
        <w:rPr>
          <w:vertAlign w:val="superscript"/>
        </w:rPr>
        <w:footnoteReference w:id="28"/>
      </w:r>
      <w:r w:rsidR="00A53D6A" w:rsidRPr="00AD0689">
        <w:t xml:space="preserve"> Pursuant to </w:t>
      </w:r>
      <w:r w:rsidR="00A53D6A" w:rsidRPr="00AD0689">
        <w:rPr>
          <w:rFonts w:eastAsiaTheme="minorHAnsi"/>
          <w:szCs w:val="22"/>
        </w:rPr>
        <w:t>Rule 25-30.515(9),</w:t>
      </w:r>
      <w:r w:rsidR="00825131">
        <w:rPr>
          <w:rFonts w:eastAsiaTheme="minorHAnsi"/>
          <w:szCs w:val="22"/>
        </w:rPr>
        <w:t xml:space="preserve"> F.A.C.</w:t>
      </w:r>
      <w:r w:rsidR="0012160C">
        <w:rPr>
          <w:rFonts w:eastAsiaTheme="minorHAnsi"/>
          <w:szCs w:val="22"/>
        </w:rPr>
        <w:t>,</w:t>
      </w:r>
      <w:r w:rsidR="00A53D6A" w:rsidRPr="00AD0689">
        <w:rPr>
          <w:rFonts w:eastAsiaTheme="minorHAnsi"/>
          <w:szCs w:val="22"/>
        </w:rPr>
        <w:t xml:space="preserve"> the guaranteed revenue charge is designed to cover the </w:t>
      </w:r>
      <w:r w:rsidR="00677B16">
        <w:rPr>
          <w:rFonts w:eastAsiaTheme="minorHAnsi"/>
          <w:szCs w:val="22"/>
        </w:rPr>
        <w:t>U</w:t>
      </w:r>
      <w:r w:rsidR="00A53D6A" w:rsidRPr="00AD0689">
        <w:rPr>
          <w:rFonts w:eastAsiaTheme="minorHAnsi"/>
          <w:szCs w:val="22"/>
        </w:rPr>
        <w:t xml:space="preserve">tility’s costs including, but not limited to the cost of operation, maintenance, depreciation, and any taxes, and to provide reasonable return to the </w:t>
      </w:r>
      <w:r w:rsidR="00677B16">
        <w:rPr>
          <w:rFonts w:eastAsiaTheme="minorHAnsi"/>
          <w:szCs w:val="22"/>
        </w:rPr>
        <w:t>U</w:t>
      </w:r>
      <w:r w:rsidR="00A53D6A" w:rsidRPr="00AD0689">
        <w:rPr>
          <w:rFonts w:eastAsiaTheme="minorHAnsi"/>
          <w:szCs w:val="22"/>
        </w:rPr>
        <w:t xml:space="preserve">tility for facilities, a portion of which may not be used and useful to the </w:t>
      </w:r>
      <w:r w:rsidR="00677B16">
        <w:t>U</w:t>
      </w:r>
      <w:r w:rsidR="00677B16" w:rsidRPr="00AD0689">
        <w:t>tility</w:t>
      </w:r>
      <w:r w:rsidR="00677B16" w:rsidRPr="00AD0689">
        <w:rPr>
          <w:rFonts w:eastAsiaTheme="minorHAnsi"/>
          <w:szCs w:val="22"/>
        </w:rPr>
        <w:t xml:space="preserve"> </w:t>
      </w:r>
      <w:r w:rsidR="00A53D6A" w:rsidRPr="00AD0689">
        <w:rPr>
          <w:rFonts w:eastAsiaTheme="minorHAnsi"/>
          <w:szCs w:val="22"/>
        </w:rPr>
        <w:t xml:space="preserve">of existing customers. This </w:t>
      </w:r>
      <w:r w:rsidR="00A53D6A" w:rsidRPr="00AD0689">
        <w:t xml:space="preserve">charge is designed to help the </w:t>
      </w:r>
      <w:r w:rsidR="00677B16">
        <w:t>U</w:t>
      </w:r>
      <w:r w:rsidR="00A53D6A" w:rsidRPr="00AD0689">
        <w:t xml:space="preserve">tility recover a portion of its cost from the time capacity is reserved until a customer begins to pay monthly service charges. In addition, the </w:t>
      </w:r>
      <w:r w:rsidR="003D589B">
        <w:t>U</w:t>
      </w:r>
      <w:r w:rsidR="00A53D6A" w:rsidRPr="00AD0689">
        <w:t xml:space="preserve">tility should only </w:t>
      </w:r>
      <w:r w:rsidR="00A53D6A">
        <w:t>begin to collect</w:t>
      </w:r>
      <w:r w:rsidR="00A53D6A" w:rsidRPr="00AD0689">
        <w:t xml:space="preserve"> the guaranteed revenue charge upon the payment of the applicable service availability charges. The Commission has found</w:t>
      </w:r>
      <w:r w:rsidR="00A53D6A" w:rsidRPr="00AD0689">
        <w:rPr>
          <w:rFonts w:eastAsiaTheme="minorHAnsi"/>
          <w:szCs w:val="22"/>
        </w:rPr>
        <w:t xml:space="preserve"> that a guaranteed revenue charge locks in the amount of service availability charges notwithstanding a Commission approved change in service availability charges prior to the time of connection.</w:t>
      </w:r>
      <w:r w:rsidR="00A53D6A" w:rsidRPr="00AD0689">
        <w:rPr>
          <w:vertAlign w:val="superscript"/>
        </w:rPr>
        <w:t xml:space="preserve"> </w:t>
      </w:r>
      <w:r w:rsidR="00A53D6A" w:rsidRPr="00AD0689">
        <w:rPr>
          <w:vertAlign w:val="superscript"/>
        </w:rPr>
        <w:footnoteReference w:id="29"/>
      </w:r>
      <w:r w:rsidR="00A53D6A" w:rsidRPr="00AD0689">
        <w:rPr>
          <w:rFonts w:eastAsiaTheme="minorHAnsi"/>
          <w:szCs w:val="22"/>
        </w:rPr>
        <w:t xml:space="preserve"> </w:t>
      </w:r>
    </w:p>
    <w:p w:rsidR="00447412" w:rsidRPr="00AD0689" w:rsidRDefault="00447412" w:rsidP="00A53D6A">
      <w:pPr>
        <w:jc w:val="both"/>
        <w:rPr>
          <w:rFonts w:eastAsiaTheme="minorHAnsi"/>
          <w:szCs w:val="22"/>
        </w:rPr>
      </w:pPr>
    </w:p>
    <w:p w:rsidR="00A53D6A" w:rsidRDefault="006F441D" w:rsidP="00A53D6A">
      <w:pPr>
        <w:jc w:val="both"/>
        <w:rPr>
          <w:rFonts w:eastAsiaTheme="minorHAnsi"/>
          <w:szCs w:val="22"/>
        </w:rPr>
      </w:pPr>
      <w:r>
        <w:rPr>
          <w:rFonts w:eastAsiaTheme="minorHAnsi"/>
          <w:szCs w:val="22"/>
        </w:rPr>
        <w:t>In the past</w:t>
      </w:r>
      <w:r w:rsidR="00A53D6A" w:rsidRPr="00AD0689">
        <w:rPr>
          <w:rFonts w:eastAsiaTheme="minorHAnsi"/>
          <w:szCs w:val="22"/>
        </w:rPr>
        <w:t>,</w:t>
      </w:r>
      <w:r>
        <w:rPr>
          <w:rFonts w:eastAsiaTheme="minorHAnsi"/>
          <w:szCs w:val="22"/>
        </w:rPr>
        <w:t xml:space="preserve"> the Commission has, on </w:t>
      </w:r>
      <w:proofErr w:type="spellStart"/>
      <w:r>
        <w:rPr>
          <w:rFonts w:eastAsiaTheme="minorHAnsi"/>
          <w:szCs w:val="22"/>
        </w:rPr>
        <w:t>occassion</w:t>
      </w:r>
      <w:proofErr w:type="spellEnd"/>
      <w:r>
        <w:rPr>
          <w:rFonts w:eastAsiaTheme="minorHAnsi"/>
          <w:szCs w:val="22"/>
        </w:rPr>
        <w:t xml:space="preserve">, based guaranteed revenue charges </w:t>
      </w:r>
      <w:r w:rsidR="00A53D6A">
        <w:rPr>
          <w:rFonts w:eastAsiaTheme="minorHAnsi"/>
          <w:szCs w:val="22"/>
        </w:rPr>
        <w:t>on</w:t>
      </w:r>
      <w:r w:rsidR="00A53D6A" w:rsidRPr="00AD0689">
        <w:rPr>
          <w:rFonts w:eastAsiaTheme="minorHAnsi"/>
          <w:szCs w:val="22"/>
        </w:rPr>
        <w:t xml:space="preserve"> the </w:t>
      </w:r>
      <w:r>
        <w:rPr>
          <w:rFonts w:eastAsiaTheme="minorHAnsi"/>
          <w:szCs w:val="22"/>
        </w:rPr>
        <w:t>U</w:t>
      </w:r>
      <w:r w:rsidR="00A53D6A" w:rsidRPr="00AD0689">
        <w:rPr>
          <w:rFonts w:eastAsiaTheme="minorHAnsi"/>
          <w:szCs w:val="22"/>
        </w:rPr>
        <w:t xml:space="preserve">tility’s approved </w:t>
      </w:r>
      <w:r w:rsidR="004A464F">
        <w:rPr>
          <w:rFonts w:eastAsiaTheme="minorHAnsi"/>
          <w:szCs w:val="22"/>
        </w:rPr>
        <w:t>base facility charge</w:t>
      </w:r>
      <w:r w:rsidR="00A53D6A">
        <w:rPr>
          <w:rFonts w:eastAsiaTheme="minorHAnsi"/>
          <w:szCs w:val="22"/>
        </w:rPr>
        <w:t xml:space="preserve"> to reflect the fixed costs associated with the reserved capacity</w:t>
      </w:r>
      <w:r w:rsidR="00A53D6A" w:rsidRPr="00AD0689">
        <w:rPr>
          <w:rFonts w:eastAsiaTheme="minorHAnsi"/>
          <w:szCs w:val="22"/>
        </w:rPr>
        <w:t>.</w:t>
      </w:r>
      <w:r w:rsidR="00A53D6A" w:rsidRPr="00AD0689">
        <w:rPr>
          <w:rFonts w:eastAsiaTheme="minorHAnsi"/>
          <w:szCs w:val="22"/>
          <w:vertAlign w:val="superscript"/>
        </w:rPr>
        <w:footnoteReference w:id="30"/>
      </w:r>
      <w:r w:rsidR="00A53D6A" w:rsidRPr="00AD0689">
        <w:rPr>
          <w:rFonts w:eastAsiaTheme="minorHAnsi"/>
          <w:szCs w:val="22"/>
        </w:rPr>
        <w:t xml:space="preserve"> However, Beaches bills customers a monthly flat rate for wastewater service; therefore, staff believes it is appropriate to </w:t>
      </w:r>
      <w:r w:rsidR="00A53D6A">
        <w:rPr>
          <w:rFonts w:eastAsiaTheme="minorHAnsi"/>
          <w:szCs w:val="22"/>
        </w:rPr>
        <w:t xml:space="preserve">apply the recommended revenue increase of 25.03 percent, as </w:t>
      </w:r>
      <w:r w:rsidR="00A53D6A" w:rsidRPr="00165411">
        <w:rPr>
          <w:rFonts w:eastAsiaTheme="minorHAnsi"/>
          <w:szCs w:val="22"/>
        </w:rPr>
        <w:t xml:space="preserve">calculated in Issue </w:t>
      </w:r>
      <w:r w:rsidR="00165411" w:rsidRPr="00165411">
        <w:rPr>
          <w:rFonts w:eastAsiaTheme="minorHAnsi"/>
          <w:szCs w:val="22"/>
        </w:rPr>
        <w:t>9</w:t>
      </w:r>
      <w:r w:rsidR="00A53D6A" w:rsidRPr="00165411">
        <w:rPr>
          <w:rFonts w:eastAsiaTheme="minorHAnsi"/>
          <w:szCs w:val="22"/>
        </w:rPr>
        <w:t xml:space="preserve"> across the</w:t>
      </w:r>
      <w:r w:rsidR="00A53D6A">
        <w:rPr>
          <w:rFonts w:eastAsiaTheme="minorHAnsi"/>
          <w:szCs w:val="22"/>
        </w:rPr>
        <w:t xml:space="preserve"> board to the Utility’s existing guaranteed revenue charge</w:t>
      </w:r>
      <w:r w:rsidR="00A53D6A" w:rsidRPr="00AD0689">
        <w:rPr>
          <w:rFonts w:eastAsiaTheme="minorHAnsi"/>
          <w:szCs w:val="22"/>
        </w:rPr>
        <w:t>.</w:t>
      </w:r>
      <w:r w:rsidR="00A53D6A">
        <w:rPr>
          <w:rFonts w:eastAsiaTheme="minorHAnsi"/>
          <w:szCs w:val="22"/>
        </w:rPr>
        <w:t xml:space="preserve"> </w:t>
      </w:r>
    </w:p>
    <w:p w:rsidR="00447412" w:rsidRDefault="00447412" w:rsidP="00A53D6A">
      <w:pPr>
        <w:jc w:val="both"/>
        <w:rPr>
          <w:rFonts w:eastAsiaTheme="minorHAnsi"/>
          <w:szCs w:val="22"/>
        </w:rPr>
      </w:pPr>
    </w:p>
    <w:p w:rsidR="000C4A6F" w:rsidRDefault="00A53D6A" w:rsidP="00A53D6A">
      <w:pPr>
        <w:pStyle w:val="BodyText"/>
      </w:pPr>
      <w:r>
        <w:rPr>
          <w:rFonts w:eastAsiaTheme="minorHAnsi"/>
          <w:szCs w:val="22"/>
        </w:rPr>
        <w:t>Based on the above</w:t>
      </w:r>
      <w:r w:rsidR="00634646">
        <w:rPr>
          <w:rFonts w:eastAsiaTheme="minorHAnsi"/>
          <w:szCs w:val="22"/>
        </w:rPr>
        <w:t xml:space="preserve">, </w:t>
      </w:r>
      <w:r w:rsidR="00634646" w:rsidRPr="00AD0689">
        <w:t>Beaches’</w:t>
      </w:r>
      <w:r w:rsidR="00634646">
        <w:t xml:space="preserve"> g</w:t>
      </w:r>
      <w:r w:rsidR="00634646" w:rsidRPr="00AD0689">
        <w:t>uaranteed revenue charge should be revised. Staff’s recommended gua</w:t>
      </w:r>
      <w:r w:rsidR="00634646">
        <w:t>ranteed revenue charge is $11.03 per ERC</w:t>
      </w:r>
      <w:r w:rsidR="00634646" w:rsidRPr="00AD0689">
        <w:t>.</w:t>
      </w:r>
      <w:r w:rsidR="00634646">
        <w:t xml:space="preserve"> </w:t>
      </w:r>
      <w:r w:rsidR="00634646" w:rsidRPr="00106887">
        <w:t>The Utility should file revised tariff sheets and a proposed customer notice. Beaches should provide notice to property owners who have requested service 12 months prior to the month th</w:t>
      </w:r>
      <w:r w:rsidR="00634646">
        <w:t xml:space="preserve">e application was filed to </w:t>
      </w:r>
      <w:r w:rsidR="00D65A6D">
        <w:t>the present</w:t>
      </w:r>
      <w:r w:rsidR="00634646">
        <w:t xml:space="preserve">, as well as all property owners currently paying the guaranteed revenue charge. </w:t>
      </w:r>
      <w:r w:rsidR="00634646" w:rsidRPr="00106887">
        <w:t>The approved charge should be effective on or after the stamped approval date on the tariff sheets. The Utility should provide proof of noticing within 10 days of rendering its approved notice</w:t>
      </w:r>
      <w:r>
        <w:rPr>
          <w:rFonts w:eastAsiaTheme="minorHAnsi"/>
          <w:szCs w:val="22"/>
        </w:rPr>
        <w:t>.</w:t>
      </w:r>
    </w:p>
    <w:p w:rsidR="00447412" w:rsidRDefault="00447412">
      <w:pPr>
        <w:pStyle w:val="IssueHeading"/>
        <w:rPr>
          <w:vanish/>
          <w:specVanish/>
        </w:rPr>
      </w:pPr>
      <w:r w:rsidRPr="004C3641">
        <w:rPr>
          <w:b w:val="0"/>
          <w:i w:val="0"/>
        </w:rPr>
        <w:br w:type="page"/>
      </w:r>
      <w:r w:rsidRPr="004C3641">
        <w:lastRenderedPageBreak/>
        <w:t xml:space="preserve">Issue </w:t>
      </w:r>
      <w:fldSimple w:instr=" SEQ Issue \* MERGEFORMAT ">
        <w:r w:rsidR="001F7353">
          <w:rPr>
            <w:noProof/>
          </w:rPr>
          <w:t>15</w:t>
        </w:r>
      </w:fldSimple>
      <w:r w:rsidRPr="004C3641">
        <w:t>:</w:t>
      </w:r>
      <w:r>
        <w:fldChar w:fldCharType="begin"/>
      </w:r>
      <w:r>
        <w:instrText xml:space="preserve"> TC "</w:instrText>
      </w:r>
      <w:bookmarkStart w:id="31" w:name="_Toc486488708"/>
      <w:r w:rsidR="00165311">
        <w:instrText xml:space="preserve">Issue </w:instrText>
      </w:r>
      <w:r>
        <w:fldChar w:fldCharType="begin"/>
      </w:r>
      <w:r>
        <w:instrText xml:space="preserve"> SEQ issue \c </w:instrText>
      </w:r>
      <w:r>
        <w:fldChar w:fldCharType="separate"/>
      </w:r>
      <w:r w:rsidR="001F7353">
        <w:rPr>
          <w:noProof/>
        </w:rPr>
        <w:instrText>15</w:instrText>
      </w:r>
      <w:r>
        <w:fldChar w:fldCharType="end"/>
      </w:r>
      <w:r w:rsidR="00165311">
        <w:instrText xml:space="preserve"> Allowance for Funds Prudently Invested</w:instrText>
      </w:r>
      <w:bookmarkEnd w:id="31"/>
      <w:r>
        <w:instrText xml:space="preserve">" \l 1 </w:instrText>
      </w:r>
      <w:r>
        <w:fldChar w:fldCharType="end"/>
      </w:r>
      <w:r>
        <w:t> </w:t>
      </w:r>
    </w:p>
    <w:p w:rsidR="00447412" w:rsidRDefault="00447412">
      <w:pPr>
        <w:pStyle w:val="BodyText"/>
      </w:pPr>
      <w:r>
        <w:t> </w:t>
      </w:r>
      <w:r w:rsidRPr="00ED7CA1">
        <w:t xml:space="preserve">Should the </w:t>
      </w:r>
      <w:r>
        <w:t>U</w:t>
      </w:r>
      <w:r w:rsidRPr="00ED7CA1">
        <w:t>tility be required to discontinue</w:t>
      </w:r>
      <w:r>
        <w:t xml:space="preserve"> the</w:t>
      </w:r>
      <w:r w:rsidRPr="00ED7CA1">
        <w:t xml:space="preserve"> collection </w:t>
      </w:r>
      <w:r>
        <w:t>of</w:t>
      </w:r>
      <w:r w:rsidRPr="00ED7CA1">
        <w:t xml:space="preserve"> </w:t>
      </w:r>
      <w:r>
        <w:t>A</w:t>
      </w:r>
      <w:r w:rsidRPr="00ED7CA1">
        <w:t xml:space="preserve">llowance for </w:t>
      </w:r>
      <w:r>
        <w:t>F</w:t>
      </w:r>
      <w:r w:rsidRPr="00ED7CA1">
        <w:t xml:space="preserve">unds </w:t>
      </w:r>
      <w:r>
        <w:t>Prudently I</w:t>
      </w:r>
      <w:r w:rsidRPr="00ED7CA1">
        <w:t>nvested (AFPI) for</w:t>
      </w:r>
      <w:r>
        <w:t xml:space="preserve"> the</w:t>
      </w:r>
      <w:r w:rsidRPr="00ED7CA1">
        <w:t xml:space="preserve"> collection </w:t>
      </w:r>
      <w:r>
        <w:t>system?</w:t>
      </w:r>
    </w:p>
    <w:p w:rsidR="00447412" w:rsidRPr="004C3641" w:rsidRDefault="00447412">
      <w:pPr>
        <w:pStyle w:val="IssueSubsectionHeading"/>
        <w:rPr>
          <w:vanish/>
          <w:specVanish/>
        </w:rPr>
      </w:pPr>
      <w:r w:rsidRPr="004C3641">
        <w:t>Recommendation: </w:t>
      </w:r>
    </w:p>
    <w:p w:rsidR="00447412" w:rsidRDefault="00447412" w:rsidP="00447412">
      <w:pPr>
        <w:pStyle w:val="BodyText"/>
      </w:pPr>
      <w:r w:rsidRPr="00ED7CA1">
        <w:t xml:space="preserve">Yes. </w:t>
      </w:r>
      <w:r>
        <w:rPr>
          <w:rFonts w:eastAsiaTheme="minorHAnsi"/>
          <w:szCs w:val="22"/>
        </w:rPr>
        <w:t>Staff recommends that the Utility should be required to discontinue the collection of AFPI charges for the collection system and the tariff for AFPI should be canceled.</w:t>
      </w:r>
      <w:r w:rsidRPr="00ED7CA1">
        <w:t xml:space="preserve"> (Friedrich</w:t>
      </w:r>
      <w:r>
        <w:t xml:space="preserve">) </w:t>
      </w:r>
    </w:p>
    <w:p w:rsidR="00447412" w:rsidRPr="004C3641" w:rsidRDefault="00447412">
      <w:pPr>
        <w:pStyle w:val="IssueSubsectionHeading"/>
        <w:rPr>
          <w:vanish/>
          <w:specVanish/>
        </w:rPr>
      </w:pPr>
      <w:r w:rsidRPr="004C3641">
        <w:t>Staff Analysis: </w:t>
      </w:r>
    </w:p>
    <w:p w:rsidR="00447412" w:rsidRDefault="00447412" w:rsidP="00447412">
      <w:pPr>
        <w:spacing w:after="200"/>
        <w:jc w:val="both"/>
      </w:pPr>
      <w:r w:rsidRPr="00ED7CA1">
        <w:t xml:space="preserve"> Pursuant to Rule 25-30.434, </w:t>
      </w:r>
      <w:r>
        <w:t>F.A.C</w:t>
      </w:r>
      <w:r w:rsidR="00CB03D5">
        <w:t>.</w:t>
      </w:r>
      <w:r w:rsidRPr="00ED7CA1">
        <w:t xml:space="preserve">, AFPI is a mechanism which allows a </w:t>
      </w:r>
      <w:r>
        <w:t>U</w:t>
      </w:r>
      <w:r w:rsidRPr="00ED7CA1">
        <w:t xml:space="preserve">tility the opportunity to earn a fair rate of return on prudently constructed plant held for future use from the future customers to be served by that plant in the form of a charge paid by those customers. Further, the </w:t>
      </w:r>
      <w:r>
        <w:t>R</w:t>
      </w:r>
      <w:r w:rsidRPr="00ED7CA1">
        <w:t xml:space="preserve">ule prescribes that the </w:t>
      </w:r>
      <w:r>
        <w:t>U</w:t>
      </w:r>
      <w:r w:rsidRPr="00ED7CA1">
        <w:t>tility can continue to collect AFPI until all projected ERCs included in the calculation of the charge have been added.</w:t>
      </w:r>
      <w:r w:rsidRPr="00ED7CA1">
        <w:rPr>
          <w:rFonts w:asciiTheme="minorHAnsi" w:eastAsiaTheme="minorHAnsi" w:hAnsiTheme="minorHAnsi" w:cstheme="minorBidi"/>
          <w:sz w:val="22"/>
          <w:szCs w:val="22"/>
        </w:rPr>
        <w:t xml:space="preserve"> </w:t>
      </w:r>
      <w:r w:rsidRPr="00ED7CA1">
        <w:t>Beaches’ AFPI charges</w:t>
      </w:r>
      <w:r>
        <w:t xml:space="preserve"> for the collection system were approved on December 26, 1989. The Utility was authorized to collect the charge from 185 additional ERCs.</w:t>
      </w:r>
      <w:r w:rsidRPr="00ED7CA1">
        <w:t xml:space="preserve"> </w:t>
      </w:r>
    </w:p>
    <w:p w:rsidR="00447412" w:rsidRDefault="00447412" w:rsidP="00447412">
      <w:pPr>
        <w:pStyle w:val="BodyText"/>
      </w:pPr>
      <w:r>
        <w:t xml:space="preserve">At the time the charges were approved the Utility was serving approximately 120 customers. Currently, the Utility serves approximately 320 customers; therefore, it appears that the additional 185 ERCs have connected to the Utility. </w:t>
      </w:r>
      <w:r>
        <w:rPr>
          <w:rFonts w:eastAsiaTheme="minorHAnsi"/>
          <w:szCs w:val="22"/>
        </w:rPr>
        <w:t>Based on the above, s</w:t>
      </w:r>
      <w:r w:rsidRPr="00B91F35">
        <w:rPr>
          <w:rFonts w:eastAsiaTheme="minorHAnsi"/>
          <w:szCs w:val="22"/>
        </w:rPr>
        <w:t xml:space="preserve">taff recommends that the </w:t>
      </w:r>
      <w:r>
        <w:rPr>
          <w:rFonts w:eastAsiaTheme="minorHAnsi"/>
          <w:szCs w:val="22"/>
        </w:rPr>
        <w:t>U</w:t>
      </w:r>
      <w:r w:rsidRPr="00B91F35">
        <w:rPr>
          <w:rFonts w:eastAsiaTheme="minorHAnsi"/>
          <w:szCs w:val="22"/>
        </w:rPr>
        <w:t>tility should be required to discontinue the collection of AFP</w:t>
      </w:r>
      <w:r>
        <w:rPr>
          <w:rFonts w:eastAsiaTheme="minorHAnsi"/>
          <w:szCs w:val="22"/>
        </w:rPr>
        <w:t>I charges for the collection system and t</w:t>
      </w:r>
      <w:r w:rsidRPr="00B91F35">
        <w:rPr>
          <w:rFonts w:eastAsiaTheme="minorHAnsi"/>
          <w:szCs w:val="22"/>
        </w:rPr>
        <w:t>he tariff for AFPI should be canceled</w:t>
      </w:r>
      <w:r>
        <w:rPr>
          <w:rFonts w:eastAsiaTheme="minorHAnsi"/>
          <w:szCs w:val="22"/>
        </w:rPr>
        <w:t>.</w:t>
      </w:r>
    </w:p>
    <w:p w:rsidR="008465DC" w:rsidRDefault="008465DC">
      <w:pPr>
        <w:pStyle w:val="IssueHeading"/>
        <w:rPr>
          <w:b w:val="0"/>
          <w:i w:val="0"/>
        </w:rPr>
        <w:sectPr w:rsidR="008465DC" w:rsidSect="0068481F">
          <w:headerReference w:type="default" r:id="rId19"/>
          <w:pgSz w:w="12240" w:h="15840" w:code="1"/>
          <w:pgMar w:top="1584" w:right="1440" w:bottom="1440" w:left="1440" w:header="720" w:footer="720" w:gutter="0"/>
          <w:cols w:space="720"/>
          <w:formProt w:val="0"/>
          <w:docGrid w:linePitch="360"/>
        </w:sectPr>
      </w:pPr>
    </w:p>
    <w:p w:rsidR="008465DC" w:rsidRDefault="008465DC" w:rsidP="008465DC">
      <w:pPr>
        <w:pStyle w:val="IssueHeading"/>
        <w:rPr>
          <w:vanish/>
          <w:specVanish/>
        </w:rPr>
      </w:pPr>
      <w:r w:rsidRPr="004C3641">
        <w:lastRenderedPageBreak/>
        <w:t xml:space="preserve">Issue </w:t>
      </w:r>
      <w:r>
        <w:fldChar w:fldCharType="begin"/>
      </w:r>
      <w:r>
        <w:instrText>seq issue \r 16</w:instrText>
      </w:r>
      <w:r>
        <w:fldChar w:fldCharType="separate"/>
      </w:r>
      <w:r w:rsidR="001F7353">
        <w:rPr>
          <w:noProof/>
        </w:rPr>
        <w:t>16</w:t>
      </w:r>
      <w:r>
        <w:rPr>
          <w:noProof/>
        </w:rPr>
        <w:fldChar w:fldCharType="end"/>
      </w:r>
      <w:r w:rsidRPr="004C3641">
        <w:t>:</w:t>
      </w:r>
      <w:r>
        <w:fldChar w:fldCharType="begin"/>
      </w:r>
      <w:r>
        <w:instrText xml:space="preserve"> TC "</w:instrText>
      </w:r>
      <w:bookmarkStart w:id="32" w:name="_Toc486488709"/>
      <w:r>
        <w:instrText xml:space="preserve">Issue </w:instrText>
      </w:r>
      <w:r>
        <w:fldChar w:fldCharType="begin"/>
      </w:r>
      <w:r>
        <w:instrText xml:space="preserve"> SEQ issue \c </w:instrText>
      </w:r>
      <w:r>
        <w:fldChar w:fldCharType="separate"/>
      </w:r>
      <w:r w:rsidR="001F7353">
        <w:rPr>
          <w:noProof/>
        </w:rPr>
        <w:instrText>16</w:instrText>
      </w:r>
      <w:r>
        <w:fldChar w:fldCharType="end"/>
      </w:r>
      <w:r>
        <w:instrText xml:space="preserve"> Pro Forma Items</w:instrText>
      </w:r>
      <w:bookmarkEnd w:id="32"/>
      <w:r>
        <w:instrText xml:space="preserve">" \l 1 </w:instrText>
      </w:r>
      <w:r>
        <w:fldChar w:fldCharType="end"/>
      </w:r>
      <w:r>
        <w:t> </w:t>
      </w:r>
    </w:p>
    <w:p w:rsidR="008465DC" w:rsidRDefault="008465DC" w:rsidP="008465DC">
      <w:pPr>
        <w:pStyle w:val="BodyText"/>
      </w:pPr>
      <w:r>
        <w:t> Should the Commission approve a Phase II increase for pro forma items for Beaches Sewer Systems, Inc.?</w:t>
      </w:r>
    </w:p>
    <w:p w:rsidR="008465DC" w:rsidRPr="004C3641" w:rsidRDefault="008465DC" w:rsidP="008465DC">
      <w:pPr>
        <w:pStyle w:val="IssueSubsectionHeading"/>
        <w:rPr>
          <w:vanish/>
          <w:specVanish/>
        </w:rPr>
      </w:pPr>
      <w:r w:rsidRPr="004C3641">
        <w:t>Recommendation: </w:t>
      </w:r>
    </w:p>
    <w:p w:rsidR="008465DC" w:rsidRDefault="008465DC" w:rsidP="008465DC">
      <w:pPr>
        <w:pStyle w:val="BodyText"/>
      </w:pPr>
      <w:r>
        <w:t> </w:t>
      </w:r>
      <w:r w:rsidRPr="00C8289A">
        <w:t xml:space="preserve">No. Staff believes that a final decision on the amount of the Phase II revenue requirement and rates should be made after the Utility has completed the Phase II pro forma projects and the costs have been evaluated. The Utility should complete the pro forma items within 12 months of the issuance of the consummating order. </w:t>
      </w:r>
      <w:r w:rsidRPr="00C22F74">
        <w:t xml:space="preserve">After this period, the Utility should be required to submit within 60 days a copy </w:t>
      </w:r>
      <w:r w:rsidRPr="00C8289A">
        <w:t>of the final invoices and cancelled checks for all Phase II pro forma plant and O&amp;M items to staff. If the Utility encounters any unforeseen events that will impede the completion of the pro forma items, the Utility should immediately notify the Commission in writing. Once the required information has been submitted by the Utility and evaluated by staff, a recommendation regarding the appropriate amount of the Phase II revenue requirement and rates should be considered by the Commissio</w:t>
      </w:r>
      <w:r>
        <w:t>n. (Brown, Matthews)</w:t>
      </w:r>
    </w:p>
    <w:p w:rsidR="008465DC" w:rsidRPr="00C8289A" w:rsidRDefault="008465DC" w:rsidP="008465DC">
      <w:pPr>
        <w:autoSpaceDE w:val="0"/>
        <w:autoSpaceDN w:val="0"/>
        <w:adjustRightInd w:val="0"/>
        <w:jc w:val="both"/>
      </w:pPr>
      <w:r w:rsidRPr="00901960">
        <w:rPr>
          <w:rFonts w:ascii="Arial" w:hAnsi="Arial" w:cs="Arial"/>
          <w:b/>
          <w:bCs/>
          <w:i/>
          <w:iCs/>
          <w:szCs w:val="28"/>
        </w:rPr>
        <w:t>Staff Analysis:</w:t>
      </w:r>
      <w:r w:rsidRPr="004C3641">
        <w:t> </w:t>
      </w:r>
      <w:r w:rsidRPr="00C8289A">
        <w:t>The Utility requested recognition of several pro forma plant items in the instant case which totaled $130,092. Staff identified three pro forma items, totaling $27,390, which should be reclassified as pro forma expense. Staff’s preliminary adjustments are reflected in Table 1</w:t>
      </w:r>
      <w:r w:rsidR="00887CB0">
        <w:t>6</w:t>
      </w:r>
      <w:r w:rsidRPr="00C8289A">
        <w:t>-1. The remaining $102,702 ($130,092 - $19,010 - $5,880 - $2,500) in pro forma plant items, and any preliminary staff adjustments to those items, are also reflected in Table 1</w:t>
      </w:r>
      <w:r w:rsidR="00887CB0">
        <w:t>6</w:t>
      </w:r>
      <w:r w:rsidRPr="00C8289A">
        <w:t>-1</w:t>
      </w:r>
      <w:r>
        <w:t xml:space="preserve"> below</w:t>
      </w:r>
      <w:r w:rsidRPr="00C8289A">
        <w:t xml:space="preserve">. </w:t>
      </w:r>
      <w:r>
        <w:rPr>
          <w:rFonts w:cstheme="minorHAnsi"/>
        </w:rPr>
        <w:t>T</w:t>
      </w:r>
      <w:r w:rsidRPr="00C8289A">
        <w:rPr>
          <w:rFonts w:cstheme="minorHAnsi"/>
        </w:rPr>
        <w:t>he Utility anticipates that all pro forma projects listed below will be completed no later than July 30, 2018.</w:t>
      </w:r>
      <w:r w:rsidRPr="00C8289A">
        <w:rPr>
          <w:rStyle w:val="FootnoteReference"/>
          <w:rFonts w:cstheme="minorHAnsi"/>
        </w:rPr>
        <w:footnoteReference w:id="31"/>
      </w:r>
    </w:p>
    <w:p w:rsidR="008465DC" w:rsidRPr="00FC5710" w:rsidRDefault="008465DC" w:rsidP="008465DC">
      <w:pPr>
        <w:autoSpaceDE w:val="0"/>
        <w:autoSpaceDN w:val="0"/>
        <w:adjustRightInd w:val="0"/>
        <w:jc w:val="center"/>
        <w:rPr>
          <w:rFonts w:ascii="Arial" w:hAnsi="Arial" w:cs="Arial"/>
          <w:b/>
        </w:rPr>
      </w:pPr>
      <w:r w:rsidRPr="00FC5710">
        <w:rPr>
          <w:rFonts w:ascii="Arial" w:hAnsi="Arial" w:cs="Arial"/>
          <w:b/>
        </w:rPr>
        <w:t>Table 1</w:t>
      </w:r>
      <w:r>
        <w:rPr>
          <w:rFonts w:ascii="Arial" w:hAnsi="Arial" w:cs="Arial"/>
          <w:b/>
        </w:rPr>
        <w:t>6</w:t>
      </w:r>
      <w:r w:rsidRPr="00FC5710">
        <w:rPr>
          <w:rFonts w:ascii="Arial" w:hAnsi="Arial" w:cs="Arial"/>
          <w:b/>
        </w:rPr>
        <w:t>-1</w:t>
      </w:r>
    </w:p>
    <w:tbl>
      <w:tblPr>
        <w:tblStyle w:val="TableGrid"/>
        <w:tblW w:w="0" w:type="auto"/>
        <w:jc w:val="center"/>
        <w:tblInd w:w="-1250" w:type="dxa"/>
        <w:tblLook w:val="04A0" w:firstRow="1" w:lastRow="0" w:firstColumn="1" w:lastColumn="0" w:noHBand="0" w:noVBand="1"/>
      </w:tblPr>
      <w:tblGrid>
        <w:gridCol w:w="3758"/>
        <w:gridCol w:w="1041"/>
        <w:gridCol w:w="1007"/>
        <w:gridCol w:w="1078"/>
        <w:gridCol w:w="3466"/>
      </w:tblGrid>
      <w:tr w:rsidR="008465DC" w:rsidRPr="00FC5710" w:rsidTr="004F31BB">
        <w:trPr>
          <w:jc w:val="center"/>
        </w:trPr>
        <w:tc>
          <w:tcPr>
            <w:tcW w:w="10240" w:type="dxa"/>
            <w:gridSpan w:val="5"/>
            <w:tcBorders>
              <w:top w:val="nil"/>
              <w:left w:val="nil"/>
              <w:bottom w:val="single" w:sz="4" w:space="0" w:color="auto"/>
              <w:right w:val="nil"/>
            </w:tcBorders>
          </w:tcPr>
          <w:p w:rsidR="008465DC" w:rsidRPr="00FC5710" w:rsidRDefault="008465DC" w:rsidP="004F31BB">
            <w:pPr>
              <w:jc w:val="center"/>
              <w:rPr>
                <w:rFonts w:ascii="Arial" w:hAnsi="Arial" w:cs="Arial"/>
                <w:b/>
              </w:rPr>
            </w:pPr>
            <w:r w:rsidRPr="00FC5710">
              <w:rPr>
                <w:rFonts w:ascii="Arial" w:hAnsi="Arial" w:cs="Arial"/>
                <w:b/>
              </w:rPr>
              <w:t xml:space="preserve">Pro Forma Items </w:t>
            </w:r>
          </w:p>
        </w:tc>
      </w:tr>
      <w:tr w:rsidR="008465DC" w:rsidRPr="00C8289A" w:rsidTr="004F31BB">
        <w:trPr>
          <w:jc w:val="center"/>
        </w:trPr>
        <w:tc>
          <w:tcPr>
            <w:tcW w:w="3758" w:type="dxa"/>
            <w:tcBorders>
              <w:top w:val="single" w:sz="4" w:space="0" w:color="auto"/>
            </w:tcBorders>
            <w:vAlign w:val="bottom"/>
          </w:tcPr>
          <w:p w:rsidR="008465DC" w:rsidRPr="00C8289A" w:rsidRDefault="008465DC" w:rsidP="004F31BB">
            <w:pPr>
              <w:jc w:val="center"/>
              <w:rPr>
                <w:b/>
                <w:sz w:val="22"/>
                <w:szCs w:val="22"/>
              </w:rPr>
            </w:pPr>
            <w:r w:rsidRPr="00C8289A">
              <w:rPr>
                <w:b/>
                <w:sz w:val="22"/>
                <w:szCs w:val="22"/>
              </w:rPr>
              <w:t>Description</w:t>
            </w:r>
          </w:p>
        </w:tc>
        <w:tc>
          <w:tcPr>
            <w:tcW w:w="931" w:type="dxa"/>
            <w:tcBorders>
              <w:top w:val="single" w:sz="4" w:space="0" w:color="auto"/>
            </w:tcBorders>
            <w:vAlign w:val="bottom"/>
          </w:tcPr>
          <w:p w:rsidR="008465DC" w:rsidRPr="00C8289A" w:rsidRDefault="008465DC" w:rsidP="004F31BB">
            <w:pPr>
              <w:jc w:val="center"/>
              <w:rPr>
                <w:b/>
                <w:sz w:val="22"/>
                <w:szCs w:val="22"/>
              </w:rPr>
            </w:pPr>
            <w:r w:rsidRPr="00C8289A">
              <w:rPr>
                <w:b/>
                <w:sz w:val="22"/>
                <w:szCs w:val="22"/>
              </w:rPr>
              <w:t>Per Utility</w:t>
            </w:r>
          </w:p>
        </w:tc>
        <w:tc>
          <w:tcPr>
            <w:tcW w:w="1007" w:type="dxa"/>
            <w:tcBorders>
              <w:top w:val="single" w:sz="4" w:space="0" w:color="auto"/>
            </w:tcBorders>
          </w:tcPr>
          <w:p w:rsidR="008465DC" w:rsidRPr="00C8289A" w:rsidRDefault="008465DC" w:rsidP="004F31BB">
            <w:pPr>
              <w:jc w:val="center"/>
              <w:rPr>
                <w:b/>
                <w:sz w:val="22"/>
                <w:szCs w:val="22"/>
              </w:rPr>
            </w:pPr>
            <w:r w:rsidRPr="00C8289A">
              <w:rPr>
                <w:b/>
                <w:sz w:val="22"/>
                <w:szCs w:val="22"/>
              </w:rPr>
              <w:t>Staff</w:t>
            </w:r>
          </w:p>
          <w:p w:rsidR="008465DC" w:rsidRPr="00C8289A" w:rsidRDefault="008465DC" w:rsidP="004F31BB">
            <w:pPr>
              <w:jc w:val="center"/>
              <w:rPr>
                <w:b/>
                <w:sz w:val="22"/>
                <w:szCs w:val="22"/>
              </w:rPr>
            </w:pPr>
            <w:proofErr w:type="spellStart"/>
            <w:r w:rsidRPr="00C8289A">
              <w:rPr>
                <w:b/>
                <w:sz w:val="22"/>
                <w:szCs w:val="22"/>
              </w:rPr>
              <w:t>Recom</w:t>
            </w:r>
            <w:proofErr w:type="spellEnd"/>
            <w:r w:rsidRPr="00C8289A">
              <w:rPr>
                <w:b/>
                <w:sz w:val="22"/>
                <w:szCs w:val="22"/>
              </w:rPr>
              <w:t>.</w:t>
            </w:r>
          </w:p>
        </w:tc>
        <w:tc>
          <w:tcPr>
            <w:tcW w:w="1078" w:type="dxa"/>
            <w:tcBorders>
              <w:top w:val="single" w:sz="4" w:space="0" w:color="auto"/>
            </w:tcBorders>
            <w:vAlign w:val="bottom"/>
          </w:tcPr>
          <w:p w:rsidR="008465DC" w:rsidRPr="00C8289A" w:rsidRDefault="008465DC" w:rsidP="004F31BB">
            <w:pPr>
              <w:jc w:val="center"/>
              <w:rPr>
                <w:b/>
                <w:sz w:val="22"/>
                <w:szCs w:val="22"/>
              </w:rPr>
            </w:pPr>
            <w:r w:rsidRPr="00C8289A">
              <w:rPr>
                <w:b/>
                <w:sz w:val="22"/>
                <w:szCs w:val="22"/>
              </w:rPr>
              <w:t>Staff</w:t>
            </w:r>
          </w:p>
          <w:p w:rsidR="008465DC" w:rsidRPr="00C8289A" w:rsidRDefault="008465DC" w:rsidP="004F31BB">
            <w:pPr>
              <w:jc w:val="center"/>
              <w:rPr>
                <w:b/>
                <w:sz w:val="22"/>
                <w:szCs w:val="22"/>
              </w:rPr>
            </w:pPr>
            <w:r w:rsidRPr="00C8289A">
              <w:rPr>
                <w:b/>
                <w:sz w:val="22"/>
                <w:szCs w:val="22"/>
              </w:rPr>
              <w:t>Adj.</w:t>
            </w:r>
          </w:p>
        </w:tc>
        <w:tc>
          <w:tcPr>
            <w:tcW w:w="3466" w:type="dxa"/>
            <w:tcBorders>
              <w:top w:val="single" w:sz="4" w:space="0" w:color="auto"/>
            </w:tcBorders>
          </w:tcPr>
          <w:p w:rsidR="008465DC" w:rsidRPr="00C8289A" w:rsidRDefault="008465DC" w:rsidP="004F31BB">
            <w:pPr>
              <w:jc w:val="center"/>
              <w:rPr>
                <w:b/>
                <w:sz w:val="22"/>
                <w:szCs w:val="22"/>
              </w:rPr>
            </w:pPr>
            <w:r w:rsidRPr="00C8289A">
              <w:rPr>
                <w:b/>
                <w:sz w:val="22"/>
                <w:szCs w:val="22"/>
              </w:rPr>
              <w:t>Reason for</w:t>
            </w:r>
          </w:p>
          <w:p w:rsidR="008465DC" w:rsidRPr="00C8289A" w:rsidRDefault="008465DC" w:rsidP="004F31BB">
            <w:pPr>
              <w:jc w:val="center"/>
              <w:rPr>
                <w:b/>
                <w:sz w:val="22"/>
                <w:szCs w:val="22"/>
              </w:rPr>
            </w:pPr>
            <w:r w:rsidRPr="00C8289A">
              <w:rPr>
                <w:b/>
                <w:sz w:val="22"/>
                <w:szCs w:val="22"/>
              </w:rPr>
              <w:t>Staff Adjustment</w:t>
            </w:r>
          </w:p>
        </w:tc>
      </w:tr>
      <w:tr w:rsidR="008465DC" w:rsidRPr="00C8289A" w:rsidTr="004F31BB">
        <w:trPr>
          <w:trHeight w:val="188"/>
          <w:jc w:val="center"/>
        </w:trPr>
        <w:tc>
          <w:tcPr>
            <w:tcW w:w="3758" w:type="dxa"/>
          </w:tcPr>
          <w:p w:rsidR="008465DC" w:rsidRPr="00057422" w:rsidRDefault="008465DC" w:rsidP="004F31BB">
            <w:pPr>
              <w:jc w:val="center"/>
              <w:rPr>
                <w:b/>
                <w:sz w:val="22"/>
                <w:szCs w:val="22"/>
              </w:rPr>
            </w:pPr>
            <w:r w:rsidRPr="00057422">
              <w:rPr>
                <w:b/>
                <w:sz w:val="22"/>
                <w:szCs w:val="22"/>
              </w:rPr>
              <w:t>Pro Forma O&amp;M</w:t>
            </w:r>
          </w:p>
        </w:tc>
        <w:tc>
          <w:tcPr>
            <w:tcW w:w="931" w:type="dxa"/>
            <w:vAlign w:val="center"/>
          </w:tcPr>
          <w:p w:rsidR="008465DC" w:rsidRPr="00C8289A" w:rsidRDefault="008465DC" w:rsidP="004F31BB">
            <w:pPr>
              <w:jc w:val="right"/>
              <w:rPr>
                <w:sz w:val="22"/>
                <w:szCs w:val="22"/>
              </w:rPr>
            </w:pPr>
          </w:p>
        </w:tc>
        <w:tc>
          <w:tcPr>
            <w:tcW w:w="1007" w:type="dxa"/>
            <w:vAlign w:val="center"/>
          </w:tcPr>
          <w:p w:rsidR="008465DC" w:rsidRPr="00C8289A" w:rsidRDefault="008465DC" w:rsidP="004F31BB">
            <w:pPr>
              <w:jc w:val="right"/>
              <w:rPr>
                <w:sz w:val="22"/>
                <w:szCs w:val="22"/>
              </w:rPr>
            </w:pPr>
          </w:p>
        </w:tc>
        <w:tc>
          <w:tcPr>
            <w:tcW w:w="1078" w:type="dxa"/>
            <w:vAlign w:val="center"/>
          </w:tcPr>
          <w:p w:rsidR="008465DC" w:rsidRPr="00C8289A" w:rsidRDefault="008465DC" w:rsidP="004F31BB">
            <w:pPr>
              <w:jc w:val="right"/>
              <w:rPr>
                <w:sz w:val="22"/>
                <w:szCs w:val="22"/>
              </w:rPr>
            </w:pPr>
          </w:p>
        </w:tc>
        <w:tc>
          <w:tcPr>
            <w:tcW w:w="3466" w:type="dxa"/>
          </w:tcPr>
          <w:p w:rsidR="008465DC" w:rsidRPr="00C8289A" w:rsidRDefault="008465DC" w:rsidP="004F31BB">
            <w:pPr>
              <w:jc w:val="center"/>
              <w:rPr>
                <w:sz w:val="22"/>
                <w:szCs w:val="22"/>
              </w:rPr>
            </w:pPr>
          </w:p>
        </w:tc>
      </w:tr>
      <w:tr w:rsidR="008465DC" w:rsidRPr="00C8289A" w:rsidTr="004F31BB">
        <w:trPr>
          <w:trHeight w:val="188"/>
          <w:jc w:val="center"/>
        </w:trPr>
        <w:tc>
          <w:tcPr>
            <w:tcW w:w="3758" w:type="dxa"/>
          </w:tcPr>
          <w:p w:rsidR="008465DC" w:rsidRPr="00C8289A" w:rsidRDefault="008465DC" w:rsidP="004F31BB">
            <w:pPr>
              <w:rPr>
                <w:sz w:val="22"/>
                <w:szCs w:val="22"/>
              </w:rPr>
            </w:pPr>
            <w:r w:rsidRPr="00C8289A">
              <w:rPr>
                <w:sz w:val="22"/>
                <w:szCs w:val="22"/>
              </w:rPr>
              <w:t xml:space="preserve">Landscaping </w:t>
            </w:r>
          </w:p>
        </w:tc>
        <w:tc>
          <w:tcPr>
            <w:tcW w:w="931" w:type="dxa"/>
            <w:vAlign w:val="center"/>
          </w:tcPr>
          <w:p w:rsidR="008465DC" w:rsidRPr="00C8289A" w:rsidRDefault="008465DC" w:rsidP="004F31BB">
            <w:pPr>
              <w:jc w:val="right"/>
              <w:rPr>
                <w:sz w:val="22"/>
                <w:szCs w:val="22"/>
              </w:rPr>
            </w:pPr>
            <w:r w:rsidRPr="00C8289A">
              <w:rPr>
                <w:sz w:val="22"/>
                <w:szCs w:val="22"/>
              </w:rPr>
              <w:t>$2,500</w:t>
            </w:r>
          </w:p>
        </w:tc>
        <w:tc>
          <w:tcPr>
            <w:tcW w:w="1007" w:type="dxa"/>
            <w:vAlign w:val="center"/>
          </w:tcPr>
          <w:p w:rsidR="008465DC" w:rsidRPr="00C8289A" w:rsidRDefault="008465DC" w:rsidP="004F31BB">
            <w:pPr>
              <w:jc w:val="right"/>
              <w:rPr>
                <w:sz w:val="22"/>
                <w:szCs w:val="22"/>
              </w:rPr>
            </w:pPr>
            <w:r w:rsidRPr="00C8289A">
              <w:rPr>
                <w:sz w:val="22"/>
                <w:szCs w:val="22"/>
              </w:rPr>
              <w:t>$0</w:t>
            </w:r>
          </w:p>
        </w:tc>
        <w:tc>
          <w:tcPr>
            <w:tcW w:w="1078" w:type="dxa"/>
            <w:vAlign w:val="center"/>
          </w:tcPr>
          <w:p w:rsidR="008465DC" w:rsidRPr="00C8289A" w:rsidRDefault="008465DC" w:rsidP="004F31BB">
            <w:pPr>
              <w:jc w:val="right"/>
              <w:rPr>
                <w:sz w:val="22"/>
                <w:szCs w:val="22"/>
              </w:rPr>
            </w:pPr>
            <w:r w:rsidRPr="00C8289A">
              <w:rPr>
                <w:sz w:val="22"/>
                <w:szCs w:val="22"/>
              </w:rPr>
              <w:t>($2,500)</w:t>
            </w:r>
          </w:p>
        </w:tc>
        <w:tc>
          <w:tcPr>
            <w:tcW w:w="3466" w:type="dxa"/>
          </w:tcPr>
          <w:p w:rsidR="008465DC" w:rsidRPr="00C8289A" w:rsidRDefault="008465DC" w:rsidP="004F31BB">
            <w:pPr>
              <w:rPr>
                <w:sz w:val="22"/>
                <w:szCs w:val="22"/>
              </w:rPr>
            </w:pPr>
            <w:r w:rsidRPr="00C8289A">
              <w:rPr>
                <w:sz w:val="22"/>
                <w:szCs w:val="22"/>
              </w:rPr>
              <w:t>No bid provided.</w:t>
            </w:r>
          </w:p>
        </w:tc>
      </w:tr>
      <w:tr w:rsidR="008465DC" w:rsidRPr="00C8289A" w:rsidTr="004F31BB">
        <w:trPr>
          <w:trHeight w:val="188"/>
          <w:jc w:val="center"/>
        </w:trPr>
        <w:tc>
          <w:tcPr>
            <w:tcW w:w="3758" w:type="dxa"/>
          </w:tcPr>
          <w:p w:rsidR="008465DC" w:rsidRPr="00C8289A" w:rsidRDefault="008465DC" w:rsidP="004F31BB">
            <w:pPr>
              <w:rPr>
                <w:sz w:val="22"/>
                <w:szCs w:val="22"/>
              </w:rPr>
            </w:pPr>
            <w:r w:rsidRPr="00C8289A">
              <w:rPr>
                <w:sz w:val="22"/>
                <w:szCs w:val="22"/>
              </w:rPr>
              <w:t>Clear Ponds of Vegetation</w:t>
            </w:r>
          </w:p>
        </w:tc>
        <w:tc>
          <w:tcPr>
            <w:tcW w:w="931" w:type="dxa"/>
            <w:vAlign w:val="center"/>
          </w:tcPr>
          <w:p w:rsidR="008465DC" w:rsidRPr="00C8289A" w:rsidRDefault="008465DC" w:rsidP="004F31BB">
            <w:pPr>
              <w:jc w:val="right"/>
              <w:rPr>
                <w:sz w:val="22"/>
                <w:szCs w:val="22"/>
              </w:rPr>
            </w:pPr>
            <w:r w:rsidRPr="00C8289A">
              <w:rPr>
                <w:sz w:val="22"/>
                <w:szCs w:val="22"/>
              </w:rPr>
              <w:t>5,880</w:t>
            </w:r>
          </w:p>
        </w:tc>
        <w:tc>
          <w:tcPr>
            <w:tcW w:w="1007" w:type="dxa"/>
            <w:vAlign w:val="center"/>
          </w:tcPr>
          <w:p w:rsidR="008465DC" w:rsidRPr="00C8289A" w:rsidRDefault="008465DC" w:rsidP="004F31BB">
            <w:pPr>
              <w:jc w:val="right"/>
              <w:rPr>
                <w:sz w:val="22"/>
                <w:szCs w:val="22"/>
              </w:rPr>
            </w:pPr>
            <w:r w:rsidRPr="00C8289A">
              <w:rPr>
                <w:sz w:val="22"/>
                <w:szCs w:val="22"/>
              </w:rPr>
              <w:t>4,152</w:t>
            </w:r>
          </w:p>
        </w:tc>
        <w:tc>
          <w:tcPr>
            <w:tcW w:w="1078" w:type="dxa"/>
            <w:vAlign w:val="center"/>
          </w:tcPr>
          <w:p w:rsidR="008465DC" w:rsidRPr="00C8289A" w:rsidRDefault="008465DC" w:rsidP="004F31BB">
            <w:pPr>
              <w:jc w:val="right"/>
              <w:rPr>
                <w:sz w:val="22"/>
                <w:szCs w:val="22"/>
              </w:rPr>
            </w:pPr>
            <w:r w:rsidRPr="00C8289A">
              <w:rPr>
                <w:sz w:val="22"/>
                <w:szCs w:val="22"/>
              </w:rPr>
              <w:t>(1,728)</w:t>
            </w:r>
          </w:p>
        </w:tc>
        <w:tc>
          <w:tcPr>
            <w:tcW w:w="3466" w:type="dxa"/>
          </w:tcPr>
          <w:p w:rsidR="008465DC" w:rsidRPr="00C8289A" w:rsidRDefault="008465DC" w:rsidP="004F31BB">
            <w:pPr>
              <w:rPr>
                <w:sz w:val="22"/>
                <w:szCs w:val="22"/>
              </w:rPr>
            </w:pPr>
            <w:r w:rsidRPr="00C8289A">
              <w:rPr>
                <w:sz w:val="22"/>
                <w:szCs w:val="22"/>
              </w:rPr>
              <w:t>Reduced hourly rate included in bid.</w:t>
            </w:r>
          </w:p>
        </w:tc>
      </w:tr>
      <w:tr w:rsidR="008465DC" w:rsidRPr="00C8289A" w:rsidTr="004F31BB">
        <w:trPr>
          <w:trHeight w:val="188"/>
          <w:jc w:val="center"/>
        </w:trPr>
        <w:tc>
          <w:tcPr>
            <w:tcW w:w="3758" w:type="dxa"/>
          </w:tcPr>
          <w:p w:rsidR="008465DC" w:rsidRPr="00C8289A" w:rsidRDefault="008465DC" w:rsidP="004F31BB">
            <w:pPr>
              <w:rPr>
                <w:sz w:val="22"/>
                <w:szCs w:val="22"/>
              </w:rPr>
            </w:pPr>
            <w:r w:rsidRPr="00C8289A">
              <w:rPr>
                <w:sz w:val="22"/>
                <w:szCs w:val="22"/>
              </w:rPr>
              <w:t xml:space="preserve">Sand and Grit Removal </w:t>
            </w:r>
          </w:p>
        </w:tc>
        <w:tc>
          <w:tcPr>
            <w:tcW w:w="931" w:type="dxa"/>
            <w:vAlign w:val="center"/>
          </w:tcPr>
          <w:p w:rsidR="008465DC" w:rsidRPr="00C8289A" w:rsidRDefault="008465DC" w:rsidP="004F31BB">
            <w:pPr>
              <w:jc w:val="right"/>
              <w:rPr>
                <w:sz w:val="22"/>
                <w:szCs w:val="22"/>
                <w:u w:val="single"/>
              </w:rPr>
            </w:pPr>
            <w:r w:rsidRPr="00C8289A">
              <w:rPr>
                <w:sz w:val="22"/>
                <w:szCs w:val="22"/>
                <w:u w:val="single"/>
              </w:rPr>
              <w:t>19,010</w:t>
            </w:r>
          </w:p>
        </w:tc>
        <w:tc>
          <w:tcPr>
            <w:tcW w:w="1007" w:type="dxa"/>
            <w:vAlign w:val="center"/>
          </w:tcPr>
          <w:p w:rsidR="008465DC" w:rsidRPr="00C8289A" w:rsidRDefault="008465DC" w:rsidP="004F31BB">
            <w:pPr>
              <w:jc w:val="right"/>
              <w:rPr>
                <w:sz w:val="22"/>
                <w:szCs w:val="22"/>
                <w:u w:val="single"/>
              </w:rPr>
            </w:pPr>
            <w:r w:rsidRPr="00C8289A">
              <w:rPr>
                <w:sz w:val="22"/>
                <w:szCs w:val="22"/>
                <w:u w:val="single"/>
              </w:rPr>
              <w:t>19,010</w:t>
            </w:r>
          </w:p>
        </w:tc>
        <w:tc>
          <w:tcPr>
            <w:tcW w:w="1078" w:type="dxa"/>
            <w:vAlign w:val="center"/>
          </w:tcPr>
          <w:p w:rsidR="008465DC" w:rsidRPr="00C8289A" w:rsidRDefault="008465DC" w:rsidP="004F31BB">
            <w:pPr>
              <w:jc w:val="right"/>
              <w:rPr>
                <w:sz w:val="22"/>
                <w:szCs w:val="22"/>
                <w:u w:val="single"/>
              </w:rPr>
            </w:pPr>
            <w:r w:rsidRPr="00C8289A">
              <w:rPr>
                <w:sz w:val="22"/>
                <w:szCs w:val="22"/>
                <w:u w:val="single"/>
              </w:rPr>
              <w:t>0</w:t>
            </w:r>
          </w:p>
        </w:tc>
        <w:tc>
          <w:tcPr>
            <w:tcW w:w="3466" w:type="dxa"/>
          </w:tcPr>
          <w:p w:rsidR="008465DC" w:rsidRPr="00C8289A" w:rsidRDefault="008465DC" w:rsidP="004F31BB">
            <w:pPr>
              <w:rPr>
                <w:sz w:val="22"/>
                <w:szCs w:val="22"/>
              </w:rPr>
            </w:pPr>
          </w:p>
        </w:tc>
      </w:tr>
      <w:tr w:rsidR="008465DC" w:rsidRPr="00C8289A" w:rsidTr="004F31BB">
        <w:trPr>
          <w:trHeight w:val="350"/>
          <w:jc w:val="center"/>
        </w:trPr>
        <w:tc>
          <w:tcPr>
            <w:tcW w:w="3758" w:type="dxa"/>
            <w:vAlign w:val="center"/>
          </w:tcPr>
          <w:p w:rsidR="008465DC" w:rsidRPr="00C8289A" w:rsidRDefault="008465DC" w:rsidP="004F31BB">
            <w:pPr>
              <w:rPr>
                <w:sz w:val="22"/>
                <w:szCs w:val="22"/>
              </w:rPr>
            </w:pPr>
            <w:r w:rsidRPr="00C8289A">
              <w:rPr>
                <w:sz w:val="22"/>
                <w:szCs w:val="22"/>
              </w:rPr>
              <w:t xml:space="preserve">    Total Pro Forma O&amp;M</w:t>
            </w:r>
          </w:p>
        </w:tc>
        <w:tc>
          <w:tcPr>
            <w:tcW w:w="931" w:type="dxa"/>
            <w:vAlign w:val="center"/>
          </w:tcPr>
          <w:p w:rsidR="008465DC" w:rsidRPr="00C8289A" w:rsidRDefault="008465DC" w:rsidP="004F31BB">
            <w:pPr>
              <w:jc w:val="right"/>
              <w:rPr>
                <w:sz w:val="22"/>
                <w:szCs w:val="22"/>
                <w:u w:val="double"/>
              </w:rPr>
            </w:pPr>
            <w:r w:rsidRPr="00C8289A">
              <w:rPr>
                <w:sz w:val="22"/>
                <w:szCs w:val="22"/>
                <w:u w:val="double"/>
              </w:rPr>
              <w:t>$27,390</w:t>
            </w:r>
          </w:p>
        </w:tc>
        <w:tc>
          <w:tcPr>
            <w:tcW w:w="1007" w:type="dxa"/>
            <w:vAlign w:val="center"/>
          </w:tcPr>
          <w:p w:rsidR="008465DC" w:rsidRPr="00C8289A" w:rsidRDefault="008465DC" w:rsidP="004F31BB">
            <w:pPr>
              <w:jc w:val="right"/>
              <w:rPr>
                <w:sz w:val="22"/>
                <w:szCs w:val="22"/>
                <w:u w:val="double"/>
              </w:rPr>
            </w:pPr>
            <w:r w:rsidRPr="00C8289A">
              <w:rPr>
                <w:sz w:val="22"/>
                <w:szCs w:val="22"/>
                <w:u w:val="double"/>
              </w:rPr>
              <w:t>$23,162</w:t>
            </w:r>
          </w:p>
        </w:tc>
        <w:tc>
          <w:tcPr>
            <w:tcW w:w="1078" w:type="dxa"/>
            <w:vAlign w:val="center"/>
          </w:tcPr>
          <w:p w:rsidR="008465DC" w:rsidRPr="00C8289A" w:rsidRDefault="008465DC" w:rsidP="004F31BB">
            <w:pPr>
              <w:jc w:val="right"/>
              <w:rPr>
                <w:sz w:val="22"/>
                <w:szCs w:val="22"/>
                <w:u w:val="double"/>
              </w:rPr>
            </w:pPr>
            <w:r w:rsidRPr="00C8289A">
              <w:rPr>
                <w:sz w:val="22"/>
                <w:szCs w:val="22"/>
                <w:u w:val="double"/>
              </w:rPr>
              <w:t>($4,228)</w:t>
            </w:r>
          </w:p>
        </w:tc>
        <w:tc>
          <w:tcPr>
            <w:tcW w:w="3466" w:type="dxa"/>
          </w:tcPr>
          <w:p w:rsidR="008465DC" w:rsidRPr="00C8289A" w:rsidRDefault="008465DC" w:rsidP="004F31BB">
            <w:pPr>
              <w:rPr>
                <w:sz w:val="22"/>
                <w:szCs w:val="22"/>
              </w:rPr>
            </w:pPr>
          </w:p>
        </w:tc>
      </w:tr>
      <w:tr w:rsidR="008465DC" w:rsidRPr="00C8289A" w:rsidTr="004F31BB">
        <w:trPr>
          <w:trHeight w:val="188"/>
          <w:jc w:val="center"/>
        </w:trPr>
        <w:tc>
          <w:tcPr>
            <w:tcW w:w="3758" w:type="dxa"/>
          </w:tcPr>
          <w:p w:rsidR="008465DC" w:rsidRPr="00057422" w:rsidRDefault="008465DC" w:rsidP="004F31BB">
            <w:pPr>
              <w:jc w:val="center"/>
              <w:rPr>
                <w:b/>
                <w:sz w:val="22"/>
                <w:szCs w:val="22"/>
              </w:rPr>
            </w:pPr>
            <w:r w:rsidRPr="00057422">
              <w:rPr>
                <w:b/>
                <w:sz w:val="22"/>
                <w:szCs w:val="22"/>
              </w:rPr>
              <w:t>Pro Forma Plant</w:t>
            </w:r>
          </w:p>
        </w:tc>
        <w:tc>
          <w:tcPr>
            <w:tcW w:w="931" w:type="dxa"/>
            <w:vAlign w:val="center"/>
          </w:tcPr>
          <w:p w:rsidR="008465DC" w:rsidRPr="00C8289A" w:rsidRDefault="008465DC" w:rsidP="004F31BB">
            <w:pPr>
              <w:jc w:val="right"/>
              <w:rPr>
                <w:sz w:val="22"/>
                <w:szCs w:val="22"/>
              </w:rPr>
            </w:pPr>
          </w:p>
        </w:tc>
        <w:tc>
          <w:tcPr>
            <w:tcW w:w="1007" w:type="dxa"/>
            <w:vAlign w:val="center"/>
          </w:tcPr>
          <w:p w:rsidR="008465DC" w:rsidRPr="00C8289A" w:rsidRDefault="008465DC" w:rsidP="004F31BB">
            <w:pPr>
              <w:jc w:val="right"/>
              <w:rPr>
                <w:sz w:val="22"/>
                <w:szCs w:val="22"/>
              </w:rPr>
            </w:pPr>
          </w:p>
        </w:tc>
        <w:tc>
          <w:tcPr>
            <w:tcW w:w="1078" w:type="dxa"/>
            <w:vAlign w:val="center"/>
          </w:tcPr>
          <w:p w:rsidR="008465DC" w:rsidRPr="00C8289A" w:rsidRDefault="008465DC" w:rsidP="004F31BB">
            <w:pPr>
              <w:jc w:val="right"/>
              <w:rPr>
                <w:sz w:val="22"/>
                <w:szCs w:val="22"/>
              </w:rPr>
            </w:pPr>
          </w:p>
        </w:tc>
        <w:tc>
          <w:tcPr>
            <w:tcW w:w="3466" w:type="dxa"/>
          </w:tcPr>
          <w:p w:rsidR="008465DC" w:rsidRPr="00C8289A" w:rsidRDefault="008465DC" w:rsidP="004F31BB">
            <w:pPr>
              <w:rPr>
                <w:sz w:val="22"/>
                <w:szCs w:val="22"/>
              </w:rPr>
            </w:pPr>
          </w:p>
        </w:tc>
      </w:tr>
      <w:tr w:rsidR="008465DC" w:rsidRPr="00C8289A" w:rsidTr="004F31BB">
        <w:trPr>
          <w:trHeight w:val="188"/>
          <w:jc w:val="center"/>
        </w:trPr>
        <w:tc>
          <w:tcPr>
            <w:tcW w:w="3758" w:type="dxa"/>
          </w:tcPr>
          <w:p w:rsidR="008465DC" w:rsidRPr="00C8289A" w:rsidRDefault="008465DC" w:rsidP="004F31BB">
            <w:pPr>
              <w:rPr>
                <w:sz w:val="22"/>
                <w:szCs w:val="22"/>
              </w:rPr>
            </w:pPr>
            <w:r w:rsidRPr="00C8289A">
              <w:rPr>
                <w:sz w:val="22"/>
                <w:szCs w:val="22"/>
              </w:rPr>
              <w:t xml:space="preserve">Purchase of Portable Generator </w:t>
            </w:r>
          </w:p>
        </w:tc>
        <w:tc>
          <w:tcPr>
            <w:tcW w:w="931" w:type="dxa"/>
            <w:vAlign w:val="center"/>
          </w:tcPr>
          <w:p w:rsidR="008465DC" w:rsidRPr="00C8289A" w:rsidRDefault="008465DC" w:rsidP="004F31BB">
            <w:pPr>
              <w:jc w:val="right"/>
              <w:rPr>
                <w:sz w:val="22"/>
                <w:szCs w:val="22"/>
              </w:rPr>
            </w:pPr>
            <w:r w:rsidRPr="00C8289A">
              <w:rPr>
                <w:sz w:val="22"/>
                <w:szCs w:val="22"/>
              </w:rPr>
              <w:t>$31,560</w:t>
            </w:r>
          </w:p>
        </w:tc>
        <w:tc>
          <w:tcPr>
            <w:tcW w:w="1007" w:type="dxa"/>
            <w:vAlign w:val="center"/>
          </w:tcPr>
          <w:p w:rsidR="008465DC" w:rsidRPr="00C8289A" w:rsidRDefault="008465DC" w:rsidP="004F31BB">
            <w:pPr>
              <w:jc w:val="right"/>
              <w:rPr>
                <w:sz w:val="22"/>
                <w:szCs w:val="22"/>
              </w:rPr>
            </w:pPr>
            <w:r w:rsidRPr="00C8289A">
              <w:rPr>
                <w:sz w:val="22"/>
                <w:szCs w:val="22"/>
              </w:rPr>
              <w:t>$23,756</w:t>
            </w:r>
          </w:p>
        </w:tc>
        <w:tc>
          <w:tcPr>
            <w:tcW w:w="1078" w:type="dxa"/>
            <w:vAlign w:val="center"/>
          </w:tcPr>
          <w:p w:rsidR="008465DC" w:rsidRPr="00C8289A" w:rsidRDefault="008465DC" w:rsidP="004F31BB">
            <w:pPr>
              <w:jc w:val="right"/>
              <w:rPr>
                <w:sz w:val="22"/>
                <w:szCs w:val="22"/>
              </w:rPr>
            </w:pPr>
            <w:r w:rsidRPr="00C8289A">
              <w:rPr>
                <w:sz w:val="22"/>
                <w:szCs w:val="22"/>
              </w:rPr>
              <w:t>($7,804)</w:t>
            </w:r>
          </w:p>
        </w:tc>
        <w:tc>
          <w:tcPr>
            <w:tcW w:w="3466" w:type="dxa"/>
          </w:tcPr>
          <w:p w:rsidR="008465DC" w:rsidRPr="00C8289A" w:rsidRDefault="008465DC" w:rsidP="004F31BB">
            <w:pPr>
              <w:rPr>
                <w:sz w:val="22"/>
                <w:szCs w:val="22"/>
              </w:rPr>
            </w:pPr>
            <w:r w:rsidRPr="00C8289A">
              <w:rPr>
                <w:sz w:val="22"/>
                <w:szCs w:val="22"/>
              </w:rPr>
              <w:t>Used lower of two provided bids.</w:t>
            </w:r>
          </w:p>
        </w:tc>
      </w:tr>
      <w:tr w:rsidR="008465DC" w:rsidRPr="00C8289A" w:rsidTr="004F31BB">
        <w:trPr>
          <w:trHeight w:val="260"/>
          <w:jc w:val="center"/>
        </w:trPr>
        <w:tc>
          <w:tcPr>
            <w:tcW w:w="3758" w:type="dxa"/>
          </w:tcPr>
          <w:p w:rsidR="008465DC" w:rsidRPr="00C8289A" w:rsidRDefault="008465DC" w:rsidP="004F31BB">
            <w:pPr>
              <w:rPr>
                <w:sz w:val="22"/>
                <w:szCs w:val="22"/>
              </w:rPr>
            </w:pPr>
            <w:r w:rsidRPr="00C8289A">
              <w:rPr>
                <w:sz w:val="22"/>
                <w:szCs w:val="22"/>
              </w:rPr>
              <w:t>Replace Lift Station Pump (Hwy 98)</w:t>
            </w:r>
          </w:p>
        </w:tc>
        <w:tc>
          <w:tcPr>
            <w:tcW w:w="931" w:type="dxa"/>
            <w:vAlign w:val="center"/>
          </w:tcPr>
          <w:p w:rsidR="008465DC" w:rsidRPr="00C8289A" w:rsidRDefault="008465DC" w:rsidP="004F31BB">
            <w:pPr>
              <w:jc w:val="right"/>
              <w:rPr>
                <w:sz w:val="22"/>
                <w:szCs w:val="22"/>
              </w:rPr>
            </w:pPr>
            <w:r w:rsidRPr="00C8289A">
              <w:rPr>
                <w:sz w:val="22"/>
                <w:szCs w:val="22"/>
              </w:rPr>
              <w:t>12,200</w:t>
            </w:r>
          </w:p>
        </w:tc>
        <w:tc>
          <w:tcPr>
            <w:tcW w:w="1007" w:type="dxa"/>
            <w:vAlign w:val="center"/>
          </w:tcPr>
          <w:p w:rsidR="008465DC" w:rsidRPr="00C8289A" w:rsidRDefault="008465DC" w:rsidP="004F31BB">
            <w:pPr>
              <w:jc w:val="right"/>
              <w:rPr>
                <w:sz w:val="22"/>
                <w:szCs w:val="22"/>
              </w:rPr>
            </w:pPr>
            <w:r w:rsidRPr="00C8289A">
              <w:rPr>
                <w:sz w:val="22"/>
                <w:szCs w:val="22"/>
              </w:rPr>
              <w:t>12,200</w:t>
            </w:r>
          </w:p>
        </w:tc>
        <w:tc>
          <w:tcPr>
            <w:tcW w:w="1078" w:type="dxa"/>
            <w:vAlign w:val="center"/>
          </w:tcPr>
          <w:p w:rsidR="008465DC" w:rsidRPr="00C8289A" w:rsidRDefault="008465DC" w:rsidP="004F31BB">
            <w:pPr>
              <w:jc w:val="right"/>
              <w:rPr>
                <w:sz w:val="22"/>
                <w:szCs w:val="22"/>
              </w:rPr>
            </w:pPr>
            <w:r w:rsidRPr="00C8289A">
              <w:rPr>
                <w:sz w:val="22"/>
                <w:szCs w:val="22"/>
              </w:rPr>
              <w:t>0</w:t>
            </w:r>
          </w:p>
        </w:tc>
        <w:tc>
          <w:tcPr>
            <w:tcW w:w="3466" w:type="dxa"/>
          </w:tcPr>
          <w:p w:rsidR="008465DC" w:rsidRPr="00C8289A" w:rsidRDefault="008465DC" w:rsidP="004F31BB">
            <w:pPr>
              <w:rPr>
                <w:sz w:val="22"/>
                <w:szCs w:val="22"/>
              </w:rPr>
            </w:pPr>
          </w:p>
        </w:tc>
      </w:tr>
      <w:tr w:rsidR="008465DC" w:rsidRPr="00C8289A" w:rsidTr="004F31BB">
        <w:trPr>
          <w:jc w:val="center"/>
        </w:trPr>
        <w:tc>
          <w:tcPr>
            <w:tcW w:w="3758" w:type="dxa"/>
          </w:tcPr>
          <w:p w:rsidR="008465DC" w:rsidRPr="00C8289A" w:rsidRDefault="008465DC" w:rsidP="004F31BB">
            <w:pPr>
              <w:rPr>
                <w:sz w:val="22"/>
                <w:szCs w:val="22"/>
              </w:rPr>
            </w:pPr>
            <w:r w:rsidRPr="00C8289A">
              <w:rPr>
                <w:sz w:val="22"/>
                <w:szCs w:val="22"/>
              </w:rPr>
              <w:t>Replace Lift Station Pump (Americus)</w:t>
            </w:r>
          </w:p>
        </w:tc>
        <w:tc>
          <w:tcPr>
            <w:tcW w:w="931" w:type="dxa"/>
            <w:vAlign w:val="center"/>
          </w:tcPr>
          <w:p w:rsidR="008465DC" w:rsidRPr="00C8289A" w:rsidRDefault="008465DC" w:rsidP="004F31BB">
            <w:pPr>
              <w:jc w:val="right"/>
              <w:rPr>
                <w:sz w:val="22"/>
                <w:szCs w:val="22"/>
              </w:rPr>
            </w:pPr>
            <w:r w:rsidRPr="00C8289A">
              <w:rPr>
                <w:sz w:val="22"/>
                <w:szCs w:val="22"/>
              </w:rPr>
              <w:t>14,000</w:t>
            </w:r>
          </w:p>
        </w:tc>
        <w:tc>
          <w:tcPr>
            <w:tcW w:w="1007" w:type="dxa"/>
            <w:vAlign w:val="center"/>
          </w:tcPr>
          <w:p w:rsidR="008465DC" w:rsidRPr="00C8289A" w:rsidRDefault="008465DC" w:rsidP="004F31BB">
            <w:pPr>
              <w:jc w:val="right"/>
              <w:rPr>
                <w:sz w:val="22"/>
                <w:szCs w:val="22"/>
              </w:rPr>
            </w:pPr>
            <w:r w:rsidRPr="00C8289A">
              <w:rPr>
                <w:sz w:val="22"/>
                <w:szCs w:val="22"/>
              </w:rPr>
              <w:t>14,000</w:t>
            </w:r>
          </w:p>
        </w:tc>
        <w:tc>
          <w:tcPr>
            <w:tcW w:w="1078" w:type="dxa"/>
            <w:vAlign w:val="center"/>
          </w:tcPr>
          <w:p w:rsidR="008465DC" w:rsidRPr="00C8289A" w:rsidRDefault="008465DC" w:rsidP="004F31BB">
            <w:pPr>
              <w:jc w:val="right"/>
              <w:rPr>
                <w:sz w:val="22"/>
                <w:szCs w:val="22"/>
              </w:rPr>
            </w:pPr>
            <w:r w:rsidRPr="00C8289A">
              <w:rPr>
                <w:sz w:val="22"/>
                <w:szCs w:val="22"/>
              </w:rPr>
              <w:t>0</w:t>
            </w:r>
          </w:p>
        </w:tc>
        <w:tc>
          <w:tcPr>
            <w:tcW w:w="3466" w:type="dxa"/>
          </w:tcPr>
          <w:p w:rsidR="008465DC" w:rsidRPr="00C8289A" w:rsidRDefault="008465DC" w:rsidP="004F31BB">
            <w:pPr>
              <w:rPr>
                <w:sz w:val="22"/>
                <w:szCs w:val="22"/>
              </w:rPr>
            </w:pPr>
          </w:p>
        </w:tc>
      </w:tr>
      <w:tr w:rsidR="008465DC" w:rsidRPr="00C8289A" w:rsidTr="004F31BB">
        <w:trPr>
          <w:jc w:val="center"/>
        </w:trPr>
        <w:tc>
          <w:tcPr>
            <w:tcW w:w="3758" w:type="dxa"/>
          </w:tcPr>
          <w:p w:rsidR="008465DC" w:rsidRPr="00C8289A" w:rsidRDefault="008465DC" w:rsidP="004F31BB">
            <w:pPr>
              <w:rPr>
                <w:sz w:val="22"/>
                <w:szCs w:val="22"/>
              </w:rPr>
            </w:pPr>
            <w:r w:rsidRPr="00C8289A">
              <w:rPr>
                <w:sz w:val="22"/>
                <w:szCs w:val="22"/>
              </w:rPr>
              <w:t xml:space="preserve">Replace Control Panel (Americus) </w:t>
            </w:r>
          </w:p>
        </w:tc>
        <w:tc>
          <w:tcPr>
            <w:tcW w:w="931" w:type="dxa"/>
            <w:vAlign w:val="center"/>
          </w:tcPr>
          <w:p w:rsidR="008465DC" w:rsidRPr="00C8289A" w:rsidRDefault="008465DC" w:rsidP="004F31BB">
            <w:pPr>
              <w:jc w:val="right"/>
              <w:rPr>
                <w:sz w:val="22"/>
                <w:szCs w:val="22"/>
              </w:rPr>
            </w:pPr>
            <w:r w:rsidRPr="00C8289A">
              <w:rPr>
                <w:sz w:val="22"/>
                <w:szCs w:val="22"/>
              </w:rPr>
              <w:t>2,581</w:t>
            </w:r>
          </w:p>
        </w:tc>
        <w:tc>
          <w:tcPr>
            <w:tcW w:w="1007" w:type="dxa"/>
            <w:vAlign w:val="center"/>
          </w:tcPr>
          <w:p w:rsidR="008465DC" w:rsidRPr="00C8289A" w:rsidRDefault="008465DC" w:rsidP="004F31BB">
            <w:pPr>
              <w:jc w:val="right"/>
              <w:rPr>
                <w:sz w:val="22"/>
                <w:szCs w:val="22"/>
              </w:rPr>
            </w:pPr>
            <w:r w:rsidRPr="00C8289A">
              <w:rPr>
                <w:sz w:val="22"/>
                <w:szCs w:val="22"/>
              </w:rPr>
              <w:t>2,581</w:t>
            </w:r>
          </w:p>
        </w:tc>
        <w:tc>
          <w:tcPr>
            <w:tcW w:w="1078" w:type="dxa"/>
            <w:vAlign w:val="center"/>
          </w:tcPr>
          <w:p w:rsidR="008465DC" w:rsidRPr="00C8289A" w:rsidRDefault="008465DC" w:rsidP="004F31BB">
            <w:pPr>
              <w:jc w:val="right"/>
              <w:rPr>
                <w:sz w:val="22"/>
                <w:szCs w:val="22"/>
              </w:rPr>
            </w:pPr>
            <w:r w:rsidRPr="00C8289A">
              <w:rPr>
                <w:sz w:val="22"/>
                <w:szCs w:val="22"/>
              </w:rPr>
              <w:t>0</w:t>
            </w:r>
          </w:p>
        </w:tc>
        <w:tc>
          <w:tcPr>
            <w:tcW w:w="3466" w:type="dxa"/>
          </w:tcPr>
          <w:p w:rsidR="008465DC" w:rsidRPr="00C8289A" w:rsidRDefault="008465DC" w:rsidP="004F31BB">
            <w:pPr>
              <w:rPr>
                <w:sz w:val="22"/>
                <w:szCs w:val="22"/>
              </w:rPr>
            </w:pPr>
          </w:p>
        </w:tc>
      </w:tr>
      <w:tr w:rsidR="008465DC" w:rsidRPr="00C8289A" w:rsidTr="004F31BB">
        <w:trPr>
          <w:trHeight w:val="215"/>
          <w:jc w:val="center"/>
        </w:trPr>
        <w:tc>
          <w:tcPr>
            <w:tcW w:w="3758" w:type="dxa"/>
          </w:tcPr>
          <w:p w:rsidR="008465DC" w:rsidRPr="00C8289A" w:rsidRDefault="008465DC" w:rsidP="004F31BB">
            <w:pPr>
              <w:rPr>
                <w:sz w:val="22"/>
                <w:szCs w:val="22"/>
              </w:rPr>
            </w:pPr>
            <w:r w:rsidRPr="00C8289A">
              <w:rPr>
                <w:sz w:val="22"/>
                <w:szCs w:val="22"/>
              </w:rPr>
              <w:t>Replace of Rail System (Americus)</w:t>
            </w:r>
          </w:p>
        </w:tc>
        <w:tc>
          <w:tcPr>
            <w:tcW w:w="931" w:type="dxa"/>
            <w:vAlign w:val="center"/>
          </w:tcPr>
          <w:p w:rsidR="008465DC" w:rsidRPr="00C8289A" w:rsidRDefault="008465DC" w:rsidP="004F31BB">
            <w:pPr>
              <w:jc w:val="right"/>
              <w:rPr>
                <w:sz w:val="22"/>
                <w:szCs w:val="22"/>
              </w:rPr>
            </w:pPr>
            <w:r w:rsidRPr="00C8289A">
              <w:rPr>
                <w:sz w:val="22"/>
                <w:szCs w:val="22"/>
              </w:rPr>
              <w:t>6,500</w:t>
            </w:r>
          </w:p>
        </w:tc>
        <w:tc>
          <w:tcPr>
            <w:tcW w:w="1007" w:type="dxa"/>
            <w:vAlign w:val="center"/>
          </w:tcPr>
          <w:p w:rsidR="008465DC" w:rsidRPr="00C8289A" w:rsidRDefault="008465DC" w:rsidP="004F31BB">
            <w:pPr>
              <w:jc w:val="right"/>
              <w:rPr>
                <w:sz w:val="22"/>
                <w:szCs w:val="22"/>
              </w:rPr>
            </w:pPr>
            <w:r w:rsidRPr="00C8289A">
              <w:rPr>
                <w:sz w:val="22"/>
                <w:szCs w:val="22"/>
              </w:rPr>
              <w:t>0</w:t>
            </w:r>
          </w:p>
        </w:tc>
        <w:tc>
          <w:tcPr>
            <w:tcW w:w="1078" w:type="dxa"/>
            <w:vAlign w:val="center"/>
          </w:tcPr>
          <w:p w:rsidR="008465DC" w:rsidRPr="00C8289A" w:rsidRDefault="008465DC" w:rsidP="004F31BB">
            <w:pPr>
              <w:jc w:val="right"/>
              <w:rPr>
                <w:sz w:val="22"/>
                <w:szCs w:val="22"/>
              </w:rPr>
            </w:pPr>
            <w:r w:rsidRPr="00C8289A">
              <w:rPr>
                <w:sz w:val="22"/>
                <w:szCs w:val="22"/>
              </w:rPr>
              <w:t>(6,500)</w:t>
            </w:r>
          </w:p>
        </w:tc>
        <w:tc>
          <w:tcPr>
            <w:tcW w:w="3466" w:type="dxa"/>
          </w:tcPr>
          <w:p w:rsidR="008465DC" w:rsidRPr="00C8289A" w:rsidRDefault="008465DC" w:rsidP="004F31BB">
            <w:pPr>
              <w:rPr>
                <w:sz w:val="22"/>
                <w:szCs w:val="22"/>
              </w:rPr>
            </w:pPr>
            <w:r w:rsidRPr="00C8289A">
              <w:rPr>
                <w:sz w:val="22"/>
                <w:szCs w:val="22"/>
              </w:rPr>
              <w:t>Included in Americus pump bid.</w:t>
            </w:r>
          </w:p>
        </w:tc>
      </w:tr>
      <w:tr w:rsidR="008465DC" w:rsidRPr="00C8289A" w:rsidTr="004F31BB">
        <w:trPr>
          <w:trHeight w:val="215"/>
          <w:jc w:val="center"/>
        </w:trPr>
        <w:tc>
          <w:tcPr>
            <w:tcW w:w="3758" w:type="dxa"/>
          </w:tcPr>
          <w:p w:rsidR="008465DC" w:rsidRPr="00C8289A" w:rsidRDefault="008465DC" w:rsidP="004F31BB">
            <w:pPr>
              <w:rPr>
                <w:sz w:val="22"/>
                <w:szCs w:val="22"/>
              </w:rPr>
            </w:pPr>
            <w:r w:rsidRPr="00C8289A">
              <w:rPr>
                <w:sz w:val="22"/>
                <w:szCs w:val="22"/>
              </w:rPr>
              <w:t>Purchase of Second Blower</w:t>
            </w:r>
          </w:p>
        </w:tc>
        <w:tc>
          <w:tcPr>
            <w:tcW w:w="931" w:type="dxa"/>
            <w:vAlign w:val="center"/>
          </w:tcPr>
          <w:p w:rsidR="008465DC" w:rsidRPr="00C8289A" w:rsidRDefault="008465DC" w:rsidP="004F31BB">
            <w:pPr>
              <w:jc w:val="right"/>
              <w:rPr>
                <w:sz w:val="22"/>
                <w:szCs w:val="22"/>
              </w:rPr>
            </w:pPr>
            <w:r w:rsidRPr="00C8289A">
              <w:rPr>
                <w:sz w:val="22"/>
                <w:szCs w:val="22"/>
              </w:rPr>
              <w:t>2,617</w:t>
            </w:r>
          </w:p>
        </w:tc>
        <w:tc>
          <w:tcPr>
            <w:tcW w:w="1007" w:type="dxa"/>
            <w:vAlign w:val="center"/>
          </w:tcPr>
          <w:p w:rsidR="008465DC" w:rsidRPr="00C8289A" w:rsidRDefault="008465DC" w:rsidP="004F31BB">
            <w:pPr>
              <w:jc w:val="right"/>
              <w:rPr>
                <w:sz w:val="22"/>
                <w:szCs w:val="22"/>
              </w:rPr>
            </w:pPr>
            <w:r w:rsidRPr="00C8289A">
              <w:rPr>
                <w:sz w:val="22"/>
                <w:szCs w:val="22"/>
              </w:rPr>
              <w:t>2,617</w:t>
            </w:r>
          </w:p>
        </w:tc>
        <w:tc>
          <w:tcPr>
            <w:tcW w:w="1078" w:type="dxa"/>
            <w:vAlign w:val="center"/>
          </w:tcPr>
          <w:p w:rsidR="008465DC" w:rsidRPr="00C8289A" w:rsidRDefault="008465DC" w:rsidP="004F31BB">
            <w:pPr>
              <w:jc w:val="right"/>
              <w:rPr>
                <w:sz w:val="22"/>
                <w:szCs w:val="22"/>
              </w:rPr>
            </w:pPr>
            <w:r w:rsidRPr="00C8289A">
              <w:rPr>
                <w:sz w:val="22"/>
                <w:szCs w:val="22"/>
              </w:rPr>
              <w:t>0</w:t>
            </w:r>
          </w:p>
        </w:tc>
        <w:tc>
          <w:tcPr>
            <w:tcW w:w="3466" w:type="dxa"/>
          </w:tcPr>
          <w:p w:rsidR="008465DC" w:rsidRPr="00C8289A" w:rsidRDefault="008465DC" w:rsidP="004F31BB">
            <w:pPr>
              <w:rPr>
                <w:sz w:val="22"/>
                <w:szCs w:val="22"/>
              </w:rPr>
            </w:pPr>
          </w:p>
        </w:tc>
      </w:tr>
      <w:tr w:rsidR="008465DC" w:rsidRPr="00C8289A" w:rsidTr="004F31BB">
        <w:trPr>
          <w:trHeight w:val="215"/>
          <w:jc w:val="center"/>
        </w:trPr>
        <w:tc>
          <w:tcPr>
            <w:tcW w:w="3758" w:type="dxa"/>
          </w:tcPr>
          <w:p w:rsidR="008465DC" w:rsidRPr="00C8289A" w:rsidRDefault="008465DC" w:rsidP="004F31BB">
            <w:pPr>
              <w:rPr>
                <w:sz w:val="22"/>
                <w:szCs w:val="22"/>
              </w:rPr>
            </w:pPr>
            <w:r w:rsidRPr="00C8289A">
              <w:rPr>
                <w:sz w:val="22"/>
                <w:szCs w:val="22"/>
              </w:rPr>
              <w:t>Replace Piping at WWTP/Ponds</w:t>
            </w:r>
          </w:p>
        </w:tc>
        <w:tc>
          <w:tcPr>
            <w:tcW w:w="931" w:type="dxa"/>
            <w:vAlign w:val="center"/>
          </w:tcPr>
          <w:p w:rsidR="008465DC" w:rsidRPr="00C8289A" w:rsidRDefault="008465DC" w:rsidP="004F31BB">
            <w:pPr>
              <w:jc w:val="right"/>
              <w:rPr>
                <w:sz w:val="22"/>
                <w:szCs w:val="22"/>
              </w:rPr>
            </w:pPr>
            <w:r w:rsidRPr="00C8289A">
              <w:rPr>
                <w:sz w:val="22"/>
                <w:szCs w:val="22"/>
              </w:rPr>
              <w:t>14,500</w:t>
            </w:r>
          </w:p>
        </w:tc>
        <w:tc>
          <w:tcPr>
            <w:tcW w:w="1007" w:type="dxa"/>
            <w:vAlign w:val="center"/>
          </w:tcPr>
          <w:p w:rsidR="008465DC" w:rsidRPr="00C8289A" w:rsidRDefault="008465DC" w:rsidP="004F31BB">
            <w:pPr>
              <w:jc w:val="right"/>
              <w:rPr>
                <w:sz w:val="22"/>
                <w:szCs w:val="22"/>
              </w:rPr>
            </w:pPr>
            <w:r w:rsidRPr="00C8289A">
              <w:rPr>
                <w:sz w:val="22"/>
                <w:szCs w:val="22"/>
              </w:rPr>
              <w:t>0</w:t>
            </w:r>
          </w:p>
        </w:tc>
        <w:tc>
          <w:tcPr>
            <w:tcW w:w="1078" w:type="dxa"/>
            <w:vAlign w:val="center"/>
          </w:tcPr>
          <w:p w:rsidR="008465DC" w:rsidRPr="00C8289A" w:rsidRDefault="008465DC" w:rsidP="004F31BB">
            <w:pPr>
              <w:jc w:val="right"/>
              <w:rPr>
                <w:sz w:val="22"/>
                <w:szCs w:val="22"/>
              </w:rPr>
            </w:pPr>
            <w:r w:rsidRPr="00C8289A">
              <w:rPr>
                <w:sz w:val="22"/>
                <w:szCs w:val="22"/>
              </w:rPr>
              <w:t>(14,500)</w:t>
            </w:r>
          </w:p>
        </w:tc>
        <w:tc>
          <w:tcPr>
            <w:tcW w:w="3466" w:type="dxa"/>
          </w:tcPr>
          <w:p w:rsidR="008465DC" w:rsidRPr="00C8289A" w:rsidRDefault="008465DC" w:rsidP="004F31BB">
            <w:pPr>
              <w:rPr>
                <w:sz w:val="22"/>
                <w:szCs w:val="22"/>
              </w:rPr>
            </w:pPr>
            <w:r w:rsidRPr="00C8289A">
              <w:rPr>
                <w:sz w:val="22"/>
                <w:szCs w:val="22"/>
              </w:rPr>
              <w:t>No bids provided.</w:t>
            </w:r>
          </w:p>
        </w:tc>
      </w:tr>
      <w:tr w:rsidR="008465DC" w:rsidRPr="00C8289A" w:rsidTr="004F31BB">
        <w:trPr>
          <w:trHeight w:val="206"/>
          <w:jc w:val="center"/>
        </w:trPr>
        <w:tc>
          <w:tcPr>
            <w:tcW w:w="3758" w:type="dxa"/>
          </w:tcPr>
          <w:p w:rsidR="008465DC" w:rsidRPr="00C8289A" w:rsidRDefault="008465DC" w:rsidP="004F31BB">
            <w:pPr>
              <w:rPr>
                <w:sz w:val="22"/>
                <w:szCs w:val="22"/>
              </w:rPr>
            </w:pPr>
            <w:r w:rsidRPr="00C8289A">
              <w:rPr>
                <w:sz w:val="22"/>
                <w:szCs w:val="22"/>
              </w:rPr>
              <w:t>Repair Fencing at WWTP</w:t>
            </w:r>
          </w:p>
        </w:tc>
        <w:tc>
          <w:tcPr>
            <w:tcW w:w="931" w:type="dxa"/>
            <w:vAlign w:val="center"/>
          </w:tcPr>
          <w:p w:rsidR="008465DC" w:rsidRPr="00C8289A" w:rsidRDefault="008465DC" w:rsidP="004F31BB">
            <w:pPr>
              <w:jc w:val="right"/>
              <w:rPr>
                <w:sz w:val="22"/>
                <w:szCs w:val="22"/>
              </w:rPr>
            </w:pPr>
            <w:r w:rsidRPr="00C8289A">
              <w:rPr>
                <w:sz w:val="22"/>
                <w:szCs w:val="22"/>
              </w:rPr>
              <w:t>10,744</w:t>
            </w:r>
          </w:p>
        </w:tc>
        <w:tc>
          <w:tcPr>
            <w:tcW w:w="1007" w:type="dxa"/>
            <w:vAlign w:val="center"/>
          </w:tcPr>
          <w:p w:rsidR="008465DC" w:rsidRPr="00C8289A" w:rsidRDefault="008465DC" w:rsidP="004F31BB">
            <w:pPr>
              <w:jc w:val="right"/>
              <w:rPr>
                <w:sz w:val="22"/>
                <w:szCs w:val="22"/>
              </w:rPr>
            </w:pPr>
            <w:r w:rsidRPr="00C8289A">
              <w:rPr>
                <w:sz w:val="22"/>
                <w:szCs w:val="22"/>
              </w:rPr>
              <w:t>7,864</w:t>
            </w:r>
          </w:p>
        </w:tc>
        <w:tc>
          <w:tcPr>
            <w:tcW w:w="1078" w:type="dxa"/>
            <w:vAlign w:val="center"/>
          </w:tcPr>
          <w:p w:rsidR="008465DC" w:rsidRPr="00C8289A" w:rsidRDefault="008465DC" w:rsidP="004F31BB">
            <w:pPr>
              <w:jc w:val="right"/>
              <w:rPr>
                <w:sz w:val="22"/>
                <w:szCs w:val="22"/>
              </w:rPr>
            </w:pPr>
            <w:r w:rsidRPr="00C8289A">
              <w:rPr>
                <w:sz w:val="22"/>
                <w:szCs w:val="22"/>
              </w:rPr>
              <w:t>(2,880)</w:t>
            </w:r>
          </w:p>
        </w:tc>
        <w:tc>
          <w:tcPr>
            <w:tcW w:w="3466" w:type="dxa"/>
          </w:tcPr>
          <w:p w:rsidR="008465DC" w:rsidRPr="00C8289A" w:rsidRDefault="008465DC" w:rsidP="004F31BB">
            <w:pPr>
              <w:rPr>
                <w:sz w:val="22"/>
                <w:szCs w:val="22"/>
              </w:rPr>
            </w:pPr>
            <w:r w:rsidRPr="00C8289A">
              <w:rPr>
                <w:sz w:val="22"/>
                <w:szCs w:val="22"/>
              </w:rPr>
              <w:t>Reduced hourly rate included in bid.</w:t>
            </w:r>
          </w:p>
        </w:tc>
      </w:tr>
      <w:tr w:rsidR="008465DC" w:rsidRPr="00C8289A" w:rsidTr="004F31BB">
        <w:trPr>
          <w:trHeight w:val="215"/>
          <w:jc w:val="center"/>
        </w:trPr>
        <w:tc>
          <w:tcPr>
            <w:tcW w:w="3758" w:type="dxa"/>
          </w:tcPr>
          <w:p w:rsidR="008465DC" w:rsidRPr="00C8289A" w:rsidRDefault="008465DC" w:rsidP="004F31BB">
            <w:pPr>
              <w:rPr>
                <w:sz w:val="22"/>
                <w:szCs w:val="22"/>
              </w:rPr>
            </w:pPr>
            <w:r w:rsidRPr="00C8289A">
              <w:rPr>
                <w:sz w:val="22"/>
                <w:szCs w:val="22"/>
              </w:rPr>
              <w:t>Install Electrical Hookup for Generator</w:t>
            </w:r>
          </w:p>
        </w:tc>
        <w:tc>
          <w:tcPr>
            <w:tcW w:w="931" w:type="dxa"/>
            <w:vAlign w:val="center"/>
          </w:tcPr>
          <w:p w:rsidR="008465DC" w:rsidRPr="00C8289A" w:rsidRDefault="008465DC" w:rsidP="004F31BB">
            <w:pPr>
              <w:jc w:val="right"/>
              <w:rPr>
                <w:sz w:val="22"/>
                <w:szCs w:val="22"/>
              </w:rPr>
            </w:pPr>
            <w:r w:rsidRPr="00C8289A">
              <w:rPr>
                <w:sz w:val="22"/>
                <w:szCs w:val="22"/>
              </w:rPr>
              <w:t>4,000</w:t>
            </w:r>
          </w:p>
        </w:tc>
        <w:tc>
          <w:tcPr>
            <w:tcW w:w="1007" w:type="dxa"/>
            <w:vAlign w:val="center"/>
          </w:tcPr>
          <w:p w:rsidR="008465DC" w:rsidRPr="00C8289A" w:rsidRDefault="008465DC" w:rsidP="004F31BB">
            <w:pPr>
              <w:jc w:val="right"/>
              <w:rPr>
                <w:sz w:val="22"/>
                <w:szCs w:val="22"/>
              </w:rPr>
            </w:pPr>
            <w:r w:rsidRPr="00C8289A">
              <w:rPr>
                <w:sz w:val="22"/>
                <w:szCs w:val="22"/>
              </w:rPr>
              <w:t>4,000</w:t>
            </w:r>
          </w:p>
        </w:tc>
        <w:tc>
          <w:tcPr>
            <w:tcW w:w="1078" w:type="dxa"/>
            <w:vAlign w:val="center"/>
          </w:tcPr>
          <w:p w:rsidR="008465DC" w:rsidRPr="00C8289A" w:rsidRDefault="008465DC" w:rsidP="004F31BB">
            <w:pPr>
              <w:jc w:val="right"/>
              <w:rPr>
                <w:sz w:val="22"/>
                <w:szCs w:val="22"/>
              </w:rPr>
            </w:pPr>
            <w:r w:rsidRPr="00C8289A">
              <w:rPr>
                <w:sz w:val="22"/>
                <w:szCs w:val="22"/>
              </w:rPr>
              <w:t>0</w:t>
            </w:r>
          </w:p>
        </w:tc>
        <w:tc>
          <w:tcPr>
            <w:tcW w:w="3466" w:type="dxa"/>
          </w:tcPr>
          <w:p w:rsidR="008465DC" w:rsidRPr="00C8289A" w:rsidRDefault="008465DC" w:rsidP="004F31BB">
            <w:pPr>
              <w:rPr>
                <w:sz w:val="22"/>
                <w:szCs w:val="22"/>
              </w:rPr>
            </w:pPr>
          </w:p>
        </w:tc>
      </w:tr>
      <w:tr w:rsidR="008465DC" w:rsidRPr="00C8289A" w:rsidTr="004F31BB">
        <w:trPr>
          <w:trHeight w:val="215"/>
          <w:jc w:val="center"/>
        </w:trPr>
        <w:tc>
          <w:tcPr>
            <w:tcW w:w="3758" w:type="dxa"/>
          </w:tcPr>
          <w:p w:rsidR="008465DC" w:rsidRPr="00C8289A" w:rsidRDefault="008465DC" w:rsidP="004F31BB">
            <w:pPr>
              <w:rPr>
                <w:sz w:val="22"/>
                <w:szCs w:val="22"/>
              </w:rPr>
            </w:pPr>
            <w:r w:rsidRPr="00C8289A">
              <w:rPr>
                <w:sz w:val="22"/>
                <w:szCs w:val="22"/>
              </w:rPr>
              <w:t>Repair to Clarifier at WWTP</w:t>
            </w:r>
          </w:p>
        </w:tc>
        <w:tc>
          <w:tcPr>
            <w:tcW w:w="931" w:type="dxa"/>
            <w:vAlign w:val="center"/>
          </w:tcPr>
          <w:p w:rsidR="008465DC" w:rsidRPr="00C8289A" w:rsidRDefault="008465DC" w:rsidP="004F31BB">
            <w:pPr>
              <w:jc w:val="right"/>
              <w:rPr>
                <w:sz w:val="22"/>
                <w:szCs w:val="22"/>
                <w:u w:val="single"/>
              </w:rPr>
            </w:pPr>
            <w:r w:rsidRPr="00C8289A">
              <w:rPr>
                <w:sz w:val="22"/>
                <w:szCs w:val="22"/>
                <w:u w:val="single"/>
              </w:rPr>
              <w:t>4,000</w:t>
            </w:r>
          </w:p>
        </w:tc>
        <w:tc>
          <w:tcPr>
            <w:tcW w:w="1007" w:type="dxa"/>
            <w:vAlign w:val="center"/>
          </w:tcPr>
          <w:p w:rsidR="008465DC" w:rsidRPr="00C8289A" w:rsidRDefault="008465DC" w:rsidP="004F31BB">
            <w:pPr>
              <w:jc w:val="right"/>
              <w:rPr>
                <w:sz w:val="22"/>
                <w:szCs w:val="22"/>
                <w:u w:val="single"/>
              </w:rPr>
            </w:pPr>
            <w:r w:rsidRPr="00C8289A">
              <w:rPr>
                <w:sz w:val="22"/>
                <w:szCs w:val="22"/>
                <w:u w:val="single"/>
              </w:rPr>
              <w:t>0</w:t>
            </w:r>
          </w:p>
        </w:tc>
        <w:tc>
          <w:tcPr>
            <w:tcW w:w="1078" w:type="dxa"/>
            <w:vAlign w:val="center"/>
          </w:tcPr>
          <w:p w:rsidR="008465DC" w:rsidRPr="00C8289A" w:rsidRDefault="008465DC" w:rsidP="004F31BB">
            <w:pPr>
              <w:jc w:val="right"/>
              <w:rPr>
                <w:sz w:val="22"/>
                <w:szCs w:val="22"/>
                <w:u w:val="single"/>
              </w:rPr>
            </w:pPr>
            <w:r w:rsidRPr="00C8289A">
              <w:rPr>
                <w:sz w:val="22"/>
                <w:szCs w:val="22"/>
                <w:u w:val="single"/>
              </w:rPr>
              <w:t>(4,000)</w:t>
            </w:r>
          </w:p>
        </w:tc>
        <w:tc>
          <w:tcPr>
            <w:tcW w:w="3466" w:type="dxa"/>
          </w:tcPr>
          <w:p w:rsidR="008465DC" w:rsidRPr="00C8289A" w:rsidRDefault="008465DC" w:rsidP="004F31BB">
            <w:pPr>
              <w:rPr>
                <w:sz w:val="22"/>
                <w:szCs w:val="22"/>
              </w:rPr>
            </w:pPr>
            <w:r w:rsidRPr="00C8289A">
              <w:rPr>
                <w:sz w:val="22"/>
                <w:szCs w:val="22"/>
              </w:rPr>
              <w:t>No bid provided.</w:t>
            </w:r>
          </w:p>
        </w:tc>
      </w:tr>
      <w:tr w:rsidR="008465DC" w:rsidRPr="00C8289A" w:rsidTr="004F31BB">
        <w:trPr>
          <w:trHeight w:val="341"/>
          <w:jc w:val="center"/>
        </w:trPr>
        <w:tc>
          <w:tcPr>
            <w:tcW w:w="3758" w:type="dxa"/>
            <w:vAlign w:val="center"/>
          </w:tcPr>
          <w:p w:rsidR="008465DC" w:rsidRPr="00C8289A" w:rsidRDefault="008465DC" w:rsidP="004F31BB">
            <w:pPr>
              <w:rPr>
                <w:sz w:val="22"/>
                <w:szCs w:val="22"/>
              </w:rPr>
            </w:pPr>
            <w:r w:rsidRPr="00C8289A">
              <w:rPr>
                <w:sz w:val="22"/>
                <w:szCs w:val="22"/>
              </w:rPr>
              <w:t xml:space="preserve">    Total Pro Forma Plant</w:t>
            </w:r>
          </w:p>
        </w:tc>
        <w:tc>
          <w:tcPr>
            <w:tcW w:w="931" w:type="dxa"/>
            <w:vAlign w:val="center"/>
          </w:tcPr>
          <w:p w:rsidR="008465DC" w:rsidRPr="00C8289A" w:rsidRDefault="008465DC" w:rsidP="004F31BB">
            <w:pPr>
              <w:jc w:val="right"/>
              <w:rPr>
                <w:sz w:val="22"/>
                <w:szCs w:val="22"/>
                <w:u w:val="double"/>
              </w:rPr>
            </w:pPr>
            <w:r w:rsidRPr="00C8289A">
              <w:rPr>
                <w:sz w:val="22"/>
                <w:szCs w:val="22"/>
                <w:u w:val="double"/>
              </w:rPr>
              <w:t>$102,702</w:t>
            </w:r>
          </w:p>
        </w:tc>
        <w:tc>
          <w:tcPr>
            <w:tcW w:w="1007" w:type="dxa"/>
            <w:vAlign w:val="center"/>
          </w:tcPr>
          <w:p w:rsidR="008465DC" w:rsidRPr="00C8289A" w:rsidRDefault="008465DC" w:rsidP="004F31BB">
            <w:pPr>
              <w:jc w:val="right"/>
              <w:rPr>
                <w:sz w:val="22"/>
                <w:szCs w:val="22"/>
                <w:u w:val="single"/>
              </w:rPr>
            </w:pPr>
            <w:r w:rsidRPr="00C8289A">
              <w:rPr>
                <w:sz w:val="22"/>
                <w:szCs w:val="22"/>
                <w:u w:val="double"/>
              </w:rPr>
              <w:t>$67,018</w:t>
            </w:r>
          </w:p>
        </w:tc>
        <w:tc>
          <w:tcPr>
            <w:tcW w:w="1078" w:type="dxa"/>
            <w:vAlign w:val="center"/>
          </w:tcPr>
          <w:p w:rsidR="008465DC" w:rsidRPr="00C8289A" w:rsidRDefault="008465DC" w:rsidP="004F31BB">
            <w:pPr>
              <w:jc w:val="right"/>
              <w:rPr>
                <w:sz w:val="22"/>
                <w:szCs w:val="22"/>
                <w:u w:val="double"/>
              </w:rPr>
            </w:pPr>
            <w:r w:rsidRPr="00C8289A">
              <w:rPr>
                <w:sz w:val="22"/>
                <w:szCs w:val="22"/>
                <w:u w:val="double"/>
              </w:rPr>
              <w:t>($35,684)</w:t>
            </w:r>
          </w:p>
        </w:tc>
        <w:tc>
          <w:tcPr>
            <w:tcW w:w="3466" w:type="dxa"/>
          </w:tcPr>
          <w:p w:rsidR="008465DC" w:rsidRPr="00C8289A" w:rsidRDefault="008465DC" w:rsidP="004F31BB">
            <w:pPr>
              <w:rPr>
                <w:sz w:val="22"/>
                <w:szCs w:val="22"/>
              </w:rPr>
            </w:pPr>
          </w:p>
        </w:tc>
      </w:tr>
      <w:tr w:rsidR="008465DC" w:rsidRPr="00C8289A" w:rsidTr="004F31BB">
        <w:trPr>
          <w:trHeight w:val="341"/>
          <w:jc w:val="center"/>
        </w:trPr>
        <w:tc>
          <w:tcPr>
            <w:tcW w:w="3758" w:type="dxa"/>
            <w:vAlign w:val="center"/>
          </w:tcPr>
          <w:p w:rsidR="008465DC" w:rsidRPr="00C8289A" w:rsidRDefault="008465DC" w:rsidP="004F31BB">
            <w:pPr>
              <w:rPr>
                <w:sz w:val="22"/>
                <w:szCs w:val="22"/>
              </w:rPr>
            </w:pPr>
            <w:r w:rsidRPr="00C8289A">
              <w:rPr>
                <w:sz w:val="22"/>
                <w:szCs w:val="22"/>
              </w:rPr>
              <w:t>Total</w:t>
            </w:r>
          </w:p>
        </w:tc>
        <w:tc>
          <w:tcPr>
            <w:tcW w:w="931" w:type="dxa"/>
            <w:vAlign w:val="center"/>
          </w:tcPr>
          <w:p w:rsidR="008465DC" w:rsidRPr="00C8289A" w:rsidRDefault="008465DC" w:rsidP="004F31BB">
            <w:pPr>
              <w:jc w:val="right"/>
              <w:rPr>
                <w:sz w:val="22"/>
                <w:szCs w:val="22"/>
                <w:u w:val="double"/>
              </w:rPr>
            </w:pPr>
            <w:r w:rsidRPr="00C8289A">
              <w:rPr>
                <w:sz w:val="22"/>
                <w:szCs w:val="22"/>
                <w:u w:val="double"/>
              </w:rPr>
              <w:t>$130,092</w:t>
            </w:r>
          </w:p>
        </w:tc>
        <w:tc>
          <w:tcPr>
            <w:tcW w:w="1007" w:type="dxa"/>
            <w:vAlign w:val="center"/>
          </w:tcPr>
          <w:p w:rsidR="008465DC" w:rsidRPr="00C8289A" w:rsidRDefault="008465DC" w:rsidP="004F31BB">
            <w:pPr>
              <w:jc w:val="right"/>
              <w:rPr>
                <w:sz w:val="22"/>
                <w:szCs w:val="22"/>
                <w:u w:val="double"/>
              </w:rPr>
            </w:pPr>
            <w:r w:rsidRPr="00C8289A">
              <w:rPr>
                <w:sz w:val="22"/>
                <w:szCs w:val="22"/>
                <w:u w:val="double"/>
              </w:rPr>
              <w:t>$90,180</w:t>
            </w:r>
          </w:p>
        </w:tc>
        <w:tc>
          <w:tcPr>
            <w:tcW w:w="1078" w:type="dxa"/>
            <w:vAlign w:val="center"/>
          </w:tcPr>
          <w:p w:rsidR="008465DC" w:rsidRPr="00C8289A" w:rsidRDefault="008465DC" w:rsidP="004F31BB">
            <w:pPr>
              <w:jc w:val="right"/>
              <w:rPr>
                <w:sz w:val="22"/>
                <w:szCs w:val="22"/>
                <w:u w:val="double"/>
              </w:rPr>
            </w:pPr>
            <w:r w:rsidRPr="00C8289A">
              <w:rPr>
                <w:sz w:val="22"/>
                <w:szCs w:val="22"/>
                <w:u w:val="double"/>
              </w:rPr>
              <w:t>($39,912)</w:t>
            </w:r>
          </w:p>
        </w:tc>
        <w:tc>
          <w:tcPr>
            <w:tcW w:w="3466" w:type="dxa"/>
          </w:tcPr>
          <w:p w:rsidR="008465DC" w:rsidRPr="00C8289A" w:rsidRDefault="008465DC" w:rsidP="004F31BB">
            <w:pPr>
              <w:rPr>
                <w:sz w:val="22"/>
                <w:szCs w:val="22"/>
              </w:rPr>
            </w:pPr>
          </w:p>
        </w:tc>
      </w:tr>
    </w:tbl>
    <w:p w:rsidR="008465DC" w:rsidRPr="00C8289A" w:rsidRDefault="008465DC" w:rsidP="008465DC">
      <w:pPr>
        <w:autoSpaceDE w:val="0"/>
        <w:autoSpaceDN w:val="0"/>
        <w:adjustRightInd w:val="0"/>
        <w:jc w:val="both"/>
      </w:pPr>
      <w:r w:rsidRPr="00C8289A">
        <w:t>Source: Utility responses to staff data requests.</w:t>
      </w:r>
    </w:p>
    <w:p w:rsidR="008465DC" w:rsidRDefault="008465DC" w:rsidP="008465DC">
      <w:pPr>
        <w:autoSpaceDE w:val="0"/>
        <w:autoSpaceDN w:val="0"/>
        <w:adjustRightInd w:val="0"/>
        <w:jc w:val="both"/>
      </w:pPr>
      <w:r>
        <w:lastRenderedPageBreak/>
        <w:t xml:space="preserve">Staff requested the Utility provide several bids and/or quotes for each pro forma project on several occasions, yet was only provided with one bid for many of the projects. </w:t>
      </w:r>
      <w:r w:rsidRPr="00C8289A">
        <w:rPr>
          <w:rFonts w:cstheme="minorHAnsi"/>
        </w:rPr>
        <w:t>Staff notes that several of the bids date to late 2014 and early 2015</w:t>
      </w:r>
      <w:r>
        <w:rPr>
          <w:rFonts w:cstheme="minorHAnsi"/>
        </w:rPr>
        <w:t>, while</w:t>
      </w:r>
      <w:r w:rsidRPr="00C8289A">
        <w:rPr>
          <w:rFonts w:cstheme="minorHAnsi"/>
        </w:rPr>
        <w:t xml:space="preserve"> several </w:t>
      </w:r>
      <w:proofErr w:type="gramStart"/>
      <w:r w:rsidRPr="00C8289A">
        <w:rPr>
          <w:rFonts w:cstheme="minorHAnsi"/>
        </w:rPr>
        <w:t>other</w:t>
      </w:r>
      <w:proofErr w:type="gramEnd"/>
      <w:r w:rsidRPr="00C8289A">
        <w:rPr>
          <w:rFonts w:cstheme="minorHAnsi"/>
        </w:rPr>
        <w:t xml:space="preserve"> much needed pro forma items have no bids.</w:t>
      </w:r>
      <w:r>
        <w:t xml:space="preserve"> Beaches indicated that it had difficulty finding companies or persons to provide quotes and perform specific jobs. During the site visit, staff observed the condition of Beaches’ plant and believes the majority of the pro forma projects are warranted. </w:t>
      </w:r>
    </w:p>
    <w:p w:rsidR="008465DC" w:rsidRDefault="008465DC" w:rsidP="008465DC">
      <w:pPr>
        <w:autoSpaceDE w:val="0"/>
        <w:autoSpaceDN w:val="0"/>
        <w:adjustRightInd w:val="0"/>
        <w:jc w:val="both"/>
      </w:pPr>
    </w:p>
    <w:p w:rsidR="008465DC" w:rsidRPr="00FC23F2" w:rsidRDefault="008465DC" w:rsidP="008465DC">
      <w:pPr>
        <w:autoSpaceDE w:val="0"/>
        <w:autoSpaceDN w:val="0"/>
        <w:adjustRightInd w:val="0"/>
        <w:jc w:val="both"/>
        <w:rPr>
          <w:rFonts w:ascii="Arial" w:hAnsi="Arial" w:cs="Arial"/>
          <w:b/>
        </w:rPr>
      </w:pPr>
      <w:r w:rsidRPr="00FC23F2">
        <w:rPr>
          <w:rFonts w:ascii="Arial" w:hAnsi="Arial" w:cs="Arial"/>
          <w:b/>
        </w:rPr>
        <w:t>Pro Forma Expense</w:t>
      </w:r>
    </w:p>
    <w:p w:rsidR="008465DC" w:rsidRDefault="008465DC" w:rsidP="008465DC">
      <w:pPr>
        <w:autoSpaceDE w:val="0"/>
        <w:autoSpaceDN w:val="0"/>
        <w:adjustRightInd w:val="0"/>
        <w:jc w:val="both"/>
      </w:pPr>
      <w:r>
        <w:t>Beaches requested three pro forma expense items</w:t>
      </w:r>
      <w:r w:rsidRPr="00C8289A">
        <w:t>, totaling $27,390</w:t>
      </w:r>
      <w:r>
        <w:t xml:space="preserve">, which are summarized in the table above and discussed in additional detail below. </w:t>
      </w:r>
    </w:p>
    <w:p w:rsidR="008465DC" w:rsidRPr="00C8289A" w:rsidRDefault="008465DC" w:rsidP="008465DC">
      <w:pPr>
        <w:autoSpaceDE w:val="0"/>
        <w:autoSpaceDN w:val="0"/>
        <w:adjustRightInd w:val="0"/>
        <w:jc w:val="both"/>
        <w:rPr>
          <w:rFonts w:asciiTheme="majorHAnsi" w:hAnsiTheme="majorHAnsi" w:cstheme="majorHAnsi"/>
          <w:b/>
          <w:i/>
        </w:rPr>
      </w:pPr>
    </w:p>
    <w:p w:rsidR="008465DC" w:rsidRPr="00FC23F2" w:rsidRDefault="008465DC" w:rsidP="008465DC">
      <w:pPr>
        <w:autoSpaceDE w:val="0"/>
        <w:autoSpaceDN w:val="0"/>
        <w:adjustRightInd w:val="0"/>
        <w:ind w:firstLine="720"/>
        <w:jc w:val="both"/>
        <w:rPr>
          <w:rFonts w:ascii="Arial" w:hAnsi="Arial" w:cs="Arial"/>
          <w:b/>
          <w:i/>
        </w:rPr>
      </w:pPr>
      <w:r w:rsidRPr="00FC23F2">
        <w:rPr>
          <w:rFonts w:ascii="Arial" w:hAnsi="Arial" w:cs="Arial"/>
          <w:b/>
          <w:i/>
        </w:rPr>
        <w:t>Landscaping</w:t>
      </w:r>
    </w:p>
    <w:p w:rsidR="008465DC" w:rsidRPr="00C8289A" w:rsidRDefault="008465DC" w:rsidP="008465DC">
      <w:pPr>
        <w:autoSpaceDE w:val="0"/>
        <w:autoSpaceDN w:val="0"/>
        <w:adjustRightInd w:val="0"/>
        <w:jc w:val="both"/>
      </w:pPr>
      <w:r>
        <w:t>The Utility requested $2,500 to install landscaping at the WWTP and lift stations. T</w:t>
      </w:r>
      <w:r w:rsidRPr="00C8289A">
        <w:t xml:space="preserve">he Utility did not provide any bids describing the nature of the work to be performed, or a cost breakdown of materials and labor </w:t>
      </w:r>
      <w:r>
        <w:t>to justify</w:t>
      </w:r>
      <w:r w:rsidRPr="00C8289A">
        <w:t xml:space="preserve"> the expense. </w:t>
      </w:r>
      <w:r>
        <w:t>Absent additional support documentation</w:t>
      </w:r>
      <w:r w:rsidRPr="00C8289A">
        <w:t xml:space="preserve">, </w:t>
      </w:r>
      <w:r>
        <w:t xml:space="preserve">staff removed the expense from </w:t>
      </w:r>
      <w:r w:rsidRPr="00C8289A">
        <w:rPr>
          <w:rFonts w:cstheme="minorHAnsi"/>
        </w:rPr>
        <w:t>Phase II consideration</w:t>
      </w:r>
      <w:r w:rsidRPr="00C8289A">
        <w:t>.</w:t>
      </w:r>
    </w:p>
    <w:p w:rsidR="008465DC" w:rsidRPr="00C8289A" w:rsidRDefault="008465DC" w:rsidP="008465DC">
      <w:pPr>
        <w:autoSpaceDE w:val="0"/>
        <w:autoSpaceDN w:val="0"/>
        <w:adjustRightInd w:val="0"/>
        <w:jc w:val="both"/>
        <w:rPr>
          <w:rFonts w:asciiTheme="majorHAnsi" w:hAnsiTheme="majorHAnsi" w:cstheme="majorHAnsi"/>
          <w:b/>
          <w:i/>
        </w:rPr>
      </w:pPr>
    </w:p>
    <w:p w:rsidR="008465DC" w:rsidRPr="00FC23F2" w:rsidRDefault="008465DC" w:rsidP="008465DC">
      <w:pPr>
        <w:autoSpaceDE w:val="0"/>
        <w:autoSpaceDN w:val="0"/>
        <w:adjustRightInd w:val="0"/>
        <w:ind w:firstLine="720"/>
        <w:jc w:val="both"/>
        <w:rPr>
          <w:rFonts w:ascii="Arial" w:hAnsi="Arial" w:cs="Arial"/>
          <w:b/>
          <w:i/>
        </w:rPr>
      </w:pPr>
      <w:r w:rsidRPr="00FC23F2">
        <w:rPr>
          <w:rFonts w:ascii="Arial" w:hAnsi="Arial" w:cs="Arial"/>
          <w:b/>
          <w:i/>
        </w:rPr>
        <w:t>Pond Clearing</w:t>
      </w:r>
    </w:p>
    <w:p w:rsidR="008465DC" w:rsidRPr="00EB5406" w:rsidRDefault="008465DC" w:rsidP="008465DC">
      <w:pPr>
        <w:autoSpaceDE w:val="0"/>
        <w:autoSpaceDN w:val="0"/>
        <w:adjustRightInd w:val="0"/>
        <w:jc w:val="both"/>
      </w:pPr>
      <w:r w:rsidRPr="00EB5406">
        <w:t xml:space="preserve">The Utility has also requested the inclusion of $5,880 to clear the ponds of vegetation, add sand, and apply a growth inhibitor to prevent unwanted vegetation in the future. Staff notes that the Beaches’ DEP permit requires the Utility to rotate ponds weekly. According to the Utility, that has become increasingly difficult due to the growth of vegetation and the deficient lines. As with the fencing bid included in pro forma plant below, staff takes issue with the hourly labor rate included </w:t>
      </w:r>
      <w:r>
        <w:t xml:space="preserve">in </w:t>
      </w:r>
      <w:r w:rsidRPr="00EB5406">
        <w:t>the Gulf Coast Property Services, LLC bid for the vegetation clearing. Staff notes the single bid for the project comes from the same company that provided the fencing bid. It also happens to be the same company that provides the Utility’s grounds keeping services and is owned by the Utility’s Vice-President. Staff believes the labor rate of $65/hour is excessive given the type of work to be performed. While not directly analogous to the contractual relationships between Ni Florida and Utility Group of Florida, LLC (UGF), or several other utilities’ relationship with U.S. Water Services Corporation (USWS), staff believes a similar situation exists here. Staff compared the labor rates charged under the UGF and USWS service agreements for general maintenance or labor to review the reasonableness of the rate included in the bid here. The rate was $30 per hour for UGF and $52 per hour for USWS, which result in an average hourly rate of $41 per hour. As such, staff applied an average labor rate of $41 per hour instead of $65 per hour here and in the pro forma fencing project. This reduces the labor component of the bid from $4,680 (72 hrs. x $65/hr.) to $2,952 (72 hrs. x $41/hr.). All other portions of the bid appear reasonable. As such, staff recommends pro forma pond clearing expense of $4,152 amortized over five years, or $830 per year ($4,152 / 5 years).</w:t>
      </w:r>
    </w:p>
    <w:p w:rsidR="008465DC" w:rsidRPr="00C8289A" w:rsidRDefault="008465DC" w:rsidP="008465DC">
      <w:pPr>
        <w:autoSpaceDE w:val="0"/>
        <w:autoSpaceDN w:val="0"/>
        <w:adjustRightInd w:val="0"/>
        <w:jc w:val="both"/>
      </w:pPr>
    </w:p>
    <w:p w:rsidR="008465DC" w:rsidRPr="00FC23F2" w:rsidRDefault="008465DC" w:rsidP="008465DC">
      <w:pPr>
        <w:autoSpaceDE w:val="0"/>
        <w:autoSpaceDN w:val="0"/>
        <w:adjustRightInd w:val="0"/>
        <w:ind w:firstLine="720"/>
        <w:jc w:val="both"/>
        <w:rPr>
          <w:rFonts w:ascii="Arial" w:hAnsi="Arial" w:cs="Arial"/>
          <w:b/>
          <w:i/>
        </w:rPr>
      </w:pPr>
      <w:r w:rsidRPr="00FC23F2">
        <w:rPr>
          <w:rFonts w:ascii="Arial" w:hAnsi="Arial" w:cs="Arial"/>
          <w:b/>
          <w:i/>
        </w:rPr>
        <w:t>Sand and Grit Removal</w:t>
      </w:r>
    </w:p>
    <w:p w:rsidR="008465DC" w:rsidRPr="00C8289A" w:rsidRDefault="008465DC" w:rsidP="008465DC">
      <w:pPr>
        <w:autoSpaceDE w:val="0"/>
        <w:autoSpaceDN w:val="0"/>
        <w:adjustRightInd w:val="0"/>
        <w:jc w:val="both"/>
      </w:pPr>
      <w:r w:rsidRPr="00C8289A">
        <w:t xml:space="preserve">In addition, the Utility requested $19,010 for sand and grit removal from the wastewater treatment plant. According to the Utility, this has not been done since the current owner took over approximately 17 years ago. As a result, this has caused the Utility’s air lines to become clogged. The Utility believes that once done, this </w:t>
      </w:r>
      <w:r>
        <w:t xml:space="preserve">project </w:t>
      </w:r>
      <w:r w:rsidRPr="00C8289A">
        <w:t xml:space="preserve">will not need to be done </w:t>
      </w:r>
      <w:r>
        <w:t xml:space="preserve">again </w:t>
      </w:r>
      <w:r w:rsidRPr="00C8289A">
        <w:t>for at least five more years. The Utility has estimated that one half of the project will be completed by August 30, 2017</w:t>
      </w:r>
      <w:r>
        <w:t>,</w:t>
      </w:r>
      <w:r w:rsidRPr="00C8289A">
        <w:t xml:space="preserve"> and the other half by July 30, 2018. Staff believes that the project is necessary </w:t>
      </w:r>
      <w:r w:rsidRPr="00C8289A">
        <w:lastRenderedPageBreak/>
        <w:t xml:space="preserve">to avoid additional repairs at the plant. As such, staff recommends pro forma </w:t>
      </w:r>
      <w:r>
        <w:t xml:space="preserve">sand and grit removal </w:t>
      </w:r>
      <w:r w:rsidRPr="00C8289A">
        <w:t>expense of $</w:t>
      </w:r>
      <w:r>
        <w:t>19,010</w:t>
      </w:r>
      <w:r w:rsidRPr="00C8289A">
        <w:t xml:space="preserve"> amortized over five years, or $3,802 per year ($19,010 / 5 years).</w:t>
      </w:r>
    </w:p>
    <w:p w:rsidR="008465DC" w:rsidRPr="00C8289A" w:rsidRDefault="008465DC" w:rsidP="008465DC">
      <w:pPr>
        <w:autoSpaceDE w:val="0"/>
        <w:autoSpaceDN w:val="0"/>
        <w:adjustRightInd w:val="0"/>
        <w:jc w:val="both"/>
      </w:pPr>
    </w:p>
    <w:p w:rsidR="008465DC" w:rsidRPr="00C8289A" w:rsidRDefault="008465DC" w:rsidP="008465DC">
      <w:pPr>
        <w:autoSpaceDE w:val="0"/>
        <w:autoSpaceDN w:val="0"/>
        <w:adjustRightInd w:val="0"/>
        <w:jc w:val="both"/>
      </w:pPr>
      <w:r w:rsidRPr="00C8289A">
        <w:t xml:space="preserve">Accordingly, staff recommends preliminary pro forma O&amp;M expense of </w:t>
      </w:r>
      <w:r>
        <w:t>$23,162 ($4,152 + $19,010)</w:t>
      </w:r>
      <w:r w:rsidRPr="00563BEF">
        <w:t xml:space="preserve"> </w:t>
      </w:r>
      <w:r w:rsidRPr="00C8289A">
        <w:t>amortized over five years, or $4,632 per year ($830 + $3,802).</w:t>
      </w:r>
    </w:p>
    <w:p w:rsidR="008465DC" w:rsidRPr="00C8289A" w:rsidRDefault="008465DC" w:rsidP="008465DC">
      <w:pPr>
        <w:autoSpaceDE w:val="0"/>
        <w:autoSpaceDN w:val="0"/>
        <w:adjustRightInd w:val="0"/>
        <w:jc w:val="both"/>
      </w:pPr>
    </w:p>
    <w:p w:rsidR="008465DC" w:rsidRPr="00FC23F2" w:rsidRDefault="008465DC" w:rsidP="008465DC">
      <w:pPr>
        <w:autoSpaceDE w:val="0"/>
        <w:autoSpaceDN w:val="0"/>
        <w:adjustRightInd w:val="0"/>
        <w:jc w:val="both"/>
        <w:rPr>
          <w:rFonts w:ascii="Arial" w:hAnsi="Arial" w:cs="Arial"/>
          <w:b/>
        </w:rPr>
      </w:pPr>
      <w:r w:rsidRPr="00FC23F2">
        <w:rPr>
          <w:rFonts w:ascii="Arial" w:hAnsi="Arial" w:cs="Arial"/>
          <w:b/>
        </w:rPr>
        <w:t>Pro Forma Plant</w:t>
      </w:r>
    </w:p>
    <w:p w:rsidR="008465DC" w:rsidRPr="00C8289A" w:rsidRDefault="008465DC" w:rsidP="008465DC">
      <w:pPr>
        <w:autoSpaceDE w:val="0"/>
        <w:autoSpaceDN w:val="0"/>
        <w:adjustRightInd w:val="0"/>
        <w:jc w:val="both"/>
        <w:rPr>
          <w:rFonts w:cstheme="minorHAnsi"/>
        </w:rPr>
      </w:pPr>
      <w:r w:rsidRPr="00C8289A">
        <w:rPr>
          <w:rFonts w:cstheme="minorHAnsi"/>
        </w:rPr>
        <w:t>The Utility also requested $102,702 in pro forma plant projects for consideration. Staff made several adjustments to the Utility’s request as described below.</w:t>
      </w:r>
    </w:p>
    <w:p w:rsidR="008465DC" w:rsidRPr="00C8289A" w:rsidRDefault="008465DC" w:rsidP="008465DC">
      <w:pPr>
        <w:autoSpaceDE w:val="0"/>
        <w:autoSpaceDN w:val="0"/>
        <w:adjustRightInd w:val="0"/>
        <w:jc w:val="both"/>
      </w:pPr>
    </w:p>
    <w:p w:rsidR="008465DC" w:rsidRPr="00FC23F2" w:rsidRDefault="008465DC" w:rsidP="008465DC">
      <w:pPr>
        <w:autoSpaceDE w:val="0"/>
        <w:autoSpaceDN w:val="0"/>
        <w:adjustRightInd w:val="0"/>
        <w:ind w:firstLine="720"/>
        <w:jc w:val="both"/>
        <w:rPr>
          <w:rFonts w:ascii="Arial" w:hAnsi="Arial" w:cs="Arial"/>
          <w:b/>
          <w:i/>
        </w:rPr>
      </w:pPr>
      <w:r w:rsidRPr="00FC23F2">
        <w:rPr>
          <w:rFonts w:ascii="Arial" w:hAnsi="Arial" w:cs="Arial"/>
          <w:b/>
          <w:i/>
        </w:rPr>
        <w:t>Generators</w:t>
      </w:r>
    </w:p>
    <w:p w:rsidR="008465DC" w:rsidRPr="00C8289A" w:rsidRDefault="008465DC" w:rsidP="008465DC">
      <w:pPr>
        <w:autoSpaceDE w:val="0"/>
        <w:autoSpaceDN w:val="0"/>
        <w:adjustRightInd w:val="0"/>
        <w:jc w:val="both"/>
        <w:rPr>
          <w:rFonts w:ascii="Arial" w:hAnsi="Arial" w:cs="Arial"/>
          <w:b/>
          <w:bCs/>
          <w:i/>
          <w:iCs/>
        </w:rPr>
      </w:pPr>
      <w:r w:rsidRPr="00C8289A">
        <w:t>The Utility currently has no generators to provide power to the WWTP or lift station pumps in the event of a power outage. Due to the high cost of this type of equipment, staff recommends that a single generator which can be moved to the particular location is required by Beaches. Staff utilized the lowest bid provided by the Utility for the cost of the portable generator.</w:t>
      </w:r>
    </w:p>
    <w:p w:rsidR="008465DC" w:rsidRPr="00C8289A" w:rsidRDefault="008465DC" w:rsidP="008465DC">
      <w:pPr>
        <w:autoSpaceDE w:val="0"/>
        <w:autoSpaceDN w:val="0"/>
        <w:adjustRightInd w:val="0"/>
        <w:jc w:val="both"/>
        <w:rPr>
          <w:rFonts w:ascii="Arial" w:hAnsi="Arial" w:cs="Arial"/>
          <w:b/>
          <w:bCs/>
          <w:i/>
          <w:iCs/>
        </w:rPr>
      </w:pPr>
    </w:p>
    <w:p w:rsidR="008465DC" w:rsidRPr="00C8289A" w:rsidRDefault="008465DC" w:rsidP="008465DC">
      <w:pPr>
        <w:autoSpaceDE w:val="0"/>
        <w:autoSpaceDN w:val="0"/>
        <w:adjustRightInd w:val="0"/>
        <w:ind w:firstLine="720"/>
        <w:jc w:val="both"/>
        <w:rPr>
          <w:rFonts w:ascii="Arial" w:hAnsi="Arial" w:cs="Arial"/>
          <w:b/>
          <w:bCs/>
          <w:i/>
          <w:iCs/>
        </w:rPr>
      </w:pPr>
      <w:r w:rsidRPr="00C8289A">
        <w:rPr>
          <w:rFonts w:ascii="Arial" w:hAnsi="Arial" w:cs="Arial"/>
          <w:b/>
          <w:bCs/>
          <w:i/>
          <w:iCs/>
        </w:rPr>
        <w:t>Lift Station Pumps</w:t>
      </w:r>
    </w:p>
    <w:p w:rsidR="008465DC" w:rsidRPr="00C8289A" w:rsidRDefault="008465DC" w:rsidP="008465DC">
      <w:pPr>
        <w:autoSpaceDE w:val="0"/>
        <w:autoSpaceDN w:val="0"/>
        <w:adjustRightInd w:val="0"/>
        <w:jc w:val="both"/>
        <w:rPr>
          <w:rFonts w:cstheme="minorHAnsi"/>
        </w:rPr>
      </w:pPr>
      <w:r w:rsidRPr="00C8289A">
        <w:rPr>
          <w:rFonts w:cstheme="minorHAnsi"/>
        </w:rPr>
        <w:t xml:space="preserve">The pumps at lift stations Americus and Highway 98 are in need of replacement due to their excessive age and poor condition. The </w:t>
      </w:r>
      <w:proofErr w:type="gramStart"/>
      <w:r w:rsidRPr="00C8289A">
        <w:rPr>
          <w:rFonts w:cstheme="minorHAnsi"/>
        </w:rPr>
        <w:t>cost for the pumps were</w:t>
      </w:r>
      <w:proofErr w:type="gramEnd"/>
      <w:r w:rsidRPr="00C8289A">
        <w:rPr>
          <w:rFonts w:cstheme="minorHAnsi"/>
        </w:rPr>
        <w:t xml:space="preserve"> obtained from bids provided by Beaches. In addition, staff determined during its site visit that the control panel and rail system at the Americus lift station need replacement. The rail system used for servicing the pump has completely rusted away and the control panel is in poor condition. The Utility provided a bid for replacing the pump at Americus which included the cost of installing a rail system, so staff did not include the separate cost of the rail system in the list of pro forma items.</w:t>
      </w:r>
    </w:p>
    <w:p w:rsidR="008465DC" w:rsidRPr="00C8289A" w:rsidRDefault="008465DC" w:rsidP="008465DC">
      <w:pPr>
        <w:autoSpaceDE w:val="0"/>
        <w:autoSpaceDN w:val="0"/>
        <w:adjustRightInd w:val="0"/>
        <w:jc w:val="both"/>
        <w:rPr>
          <w:rFonts w:cstheme="minorHAnsi"/>
        </w:rPr>
      </w:pPr>
    </w:p>
    <w:p w:rsidR="008465DC" w:rsidRPr="00FC23F2" w:rsidRDefault="008465DC" w:rsidP="008465DC">
      <w:pPr>
        <w:autoSpaceDE w:val="0"/>
        <w:autoSpaceDN w:val="0"/>
        <w:adjustRightInd w:val="0"/>
        <w:ind w:firstLine="720"/>
        <w:jc w:val="both"/>
        <w:rPr>
          <w:rFonts w:ascii="Arial" w:hAnsi="Arial" w:cs="Arial"/>
          <w:b/>
          <w:i/>
        </w:rPr>
      </w:pPr>
      <w:r w:rsidRPr="00FC23F2">
        <w:rPr>
          <w:rFonts w:ascii="Arial" w:hAnsi="Arial" w:cs="Arial"/>
          <w:b/>
          <w:i/>
        </w:rPr>
        <w:t>Blower</w:t>
      </w:r>
    </w:p>
    <w:p w:rsidR="008465DC" w:rsidRPr="00C8289A" w:rsidRDefault="008465DC" w:rsidP="008465DC">
      <w:pPr>
        <w:autoSpaceDE w:val="0"/>
        <w:autoSpaceDN w:val="0"/>
        <w:adjustRightInd w:val="0"/>
        <w:jc w:val="both"/>
        <w:rPr>
          <w:rFonts w:cstheme="minorHAnsi"/>
        </w:rPr>
      </w:pPr>
      <w:r w:rsidRPr="00C8289A">
        <w:rPr>
          <w:rFonts w:cstheme="minorHAnsi"/>
        </w:rPr>
        <w:t>The WWTP currently has a single blower in place; however, the DEP regulations require a backup blower in the event of a failure of the primary blower. The cost for the second blower was based on the invoice provided from the purchase of the primary blower.</w:t>
      </w:r>
    </w:p>
    <w:p w:rsidR="008465DC" w:rsidRPr="00C8289A" w:rsidRDefault="008465DC" w:rsidP="008465DC">
      <w:pPr>
        <w:autoSpaceDE w:val="0"/>
        <w:autoSpaceDN w:val="0"/>
        <w:adjustRightInd w:val="0"/>
        <w:jc w:val="both"/>
        <w:rPr>
          <w:rFonts w:cstheme="minorHAnsi"/>
        </w:rPr>
      </w:pPr>
    </w:p>
    <w:p w:rsidR="008465DC" w:rsidRPr="00FC23F2" w:rsidRDefault="008465DC" w:rsidP="008465DC">
      <w:pPr>
        <w:autoSpaceDE w:val="0"/>
        <w:autoSpaceDN w:val="0"/>
        <w:adjustRightInd w:val="0"/>
        <w:ind w:firstLine="720"/>
        <w:jc w:val="both"/>
        <w:rPr>
          <w:rFonts w:ascii="Arial" w:hAnsi="Arial" w:cs="Arial"/>
          <w:b/>
          <w:i/>
        </w:rPr>
      </w:pPr>
      <w:r w:rsidRPr="00FC23F2">
        <w:rPr>
          <w:rFonts w:ascii="Arial" w:hAnsi="Arial" w:cs="Arial"/>
          <w:b/>
          <w:i/>
        </w:rPr>
        <w:t>Piping</w:t>
      </w:r>
    </w:p>
    <w:p w:rsidR="008465DC" w:rsidRPr="00C8289A" w:rsidRDefault="008465DC" w:rsidP="008465DC">
      <w:pPr>
        <w:autoSpaceDE w:val="0"/>
        <w:autoSpaceDN w:val="0"/>
        <w:adjustRightInd w:val="0"/>
        <w:jc w:val="both"/>
        <w:rPr>
          <w:rFonts w:cstheme="minorHAnsi"/>
        </w:rPr>
      </w:pPr>
      <w:r w:rsidRPr="00C8289A">
        <w:rPr>
          <w:rFonts w:cstheme="minorHAnsi"/>
        </w:rPr>
        <w:t>Staff determined during its site visit that the WWTP piping is deteriorated and in need of replacement.</w:t>
      </w:r>
      <w:r>
        <w:rPr>
          <w:rFonts w:cstheme="minorHAnsi"/>
        </w:rPr>
        <w:t xml:space="preserve"> </w:t>
      </w:r>
      <w:r w:rsidRPr="00C8289A">
        <w:rPr>
          <w:rFonts w:cstheme="minorHAnsi"/>
        </w:rPr>
        <w:t>The Utility also indicated that in order to operate the ponds per DEP requirements, piping needs to be lowered to facilitate flows to different ponds. However, after requesting bids in at least two data requests for the WWTP piping, the Utility provided none. No bids or formal estimates were received for the pond piping either. Therefore, the replacement of the piping was not included in the pro forma items.</w:t>
      </w:r>
    </w:p>
    <w:p w:rsidR="008465DC" w:rsidRPr="00C8289A" w:rsidRDefault="008465DC" w:rsidP="008465DC">
      <w:pPr>
        <w:autoSpaceDE w:val="0"/>
        <w:autoSpaceDN w:val="0"/>
        <w:adjustRightInd w:val="0"/>
        <w:jc w:val="both"/>
        <w:rPr>
          <w:rFonts w:cstheme="minorHAnsi"/>
        </w:rPr>
      </w:pPr>
    </w:p>
    <w:p w:rsidR="008465DC" w:rsidRPr="00FC23F2" w:rsidRDefault="008465DC" w:rsidP="008465DC">
      <w:pPr>
        <w:autoSpaceDE w:val="0"/>
        <w:autoSpaceDN w:val="0"/>
        <w:adjustRightInd w:val="0"/>
        <w:ind w:firstLine="720"/>
        <w:jc w:val="both"/>
        <w:rPr>
          <w:rFonts w:ascii="Arial" w:hAnsi="Arial" w:cs="Arial"/>
          <w:b/>
          <w:i/>
        </w:rPr>
      </w:pPr>
      <w:r w:rsidRPr="00FC23F2">
        <w:rPr>
          <w:rFonts w:ascii="Arial" w:hAnsi="Arial" w:cs="Arial"/>
          <w:b/>
          <w:i/>
        </w:rPr>
        <w:t>Fencing</w:t>
      </w:r>
    </w:p>
    <w:p w:rsidR="008465DC" w:rsidRDefault="008465DC" w:rsidP="008465DC">
      <w:pPr>
        <w:autoSpaceDE w:val="0"/>
        <w:autoSpaceDN w:val="0"/>
        <w:adjustRightInd w:val="0"/>
        <w:jc w:val="both"/>
        <w:rPr>
          <w:rFonts w:cstheme="minorHAnsi"/>
        </w:rPr>
      </w:pPr>
      <w:r w:rsidRPr="00C8289A">
        <w:rPr>
          <w:rFonts w:cstheme="minorHAnsi"/>
        </w:rPr>
        <w:t>The fencing around the WWTP is in need of repair. Only one bid was provided by Beaches. The company providing the single bid is the same company that provided the bid for clearing the ponds of vegetation and is owned by the Utility’s Vice-President. The recommended pro forma expense for cleaning the ponds is discussed earlier in this issue. As with the pond cleaning, the recommended amount for labor was adjusted from $65 per hour to a more reasonable $41 per hour.</w:t>
      </w:r>
    </w:p>
    <w:p w:rsidR="00887CB0" w:rsidRPr="00C8289A" w:rsidRDefault="00887CB0" w:rsidP="008465DC">
      <w:pPr>
        <w:autoSpaceDE w:val="0"/>
        <w:autoSpaceDN w:val="0"/>
        <w:adjustRightInd w:val="0"/>
        <w:jc w:val="both"/>
        <w:rPr>
          <w:rFonts w:cstheme="minorHAnsi"/>
        </w:rPr>
      </w:pPr>
    </w:p>
    <w:p w:rsidR="008465DC" w:rsidRPr="00FC23F2" w:rsidRDefault="008465DC" w:rsidP="008465DC">
      <w:pPr>
        <w:autoSpaceDE w:val="0"/>
        <w:autoSpaceDN w:val="0"/>
        <w:adjustRightInd w:val="0"/>
        <w:ind w:firstLine="720"/>
        <w:jc w:val="both"/>
        <w:rPr>
          <w:rFonts w:ascii="Arial" w:hAnsi="Arial" w:cs="Arial"/>
          <w:b/>
          <w:i/>
        </w:rPr>
      </w:pPr>
      <w:r w:rsidRPr="00FC23F2">
        <w:rPr>
          <w:rFonts w:ascii="Arial" w:hAnsi="Arial" w:cs="Arial"/>
          <w:b/>
          <w:i/>
        </w:rPr>
        <w:lastRenderedPageBreak/>
        <w:t>Electrical Equipment</w:t>
      </w:r>
    </w:p>
    <w:p w:rsidR="008465DC" w:rsidRPr="00C8289A" w:rsidRDefault="008465DC" w:rsidP="008465DC">
      <w:pPr>
        <w:autoSpaceDE w:val="0"/>
        <w:autoSpaceDN w:val="0"/>
        <w:adjustRightInd w:val="0"/>
        <w:jc w:val="both"/>
        <w:rPr>
          <w:rFonts w:cstheme="minorHAnsi"/>
        </w:rPr>
      </w:pPr>
      <w:r w:rsidRPr="00C8289A">
        <w:rPr>
          <w:rFonts w:cstheme="minorHAnsi"/>
        </w:rPr>
        <w:t>The electrical equipment at the WWTP must be upgraded in order to connect the portable generator when required by a power outage. Staff recommends this pro forma item is necessary, and has based the cost on a bid provided by the Utility.</w:t>
      </w:r>
    </w:p>
    <w:p w:rsidR="008465DC" w:rsidRPr="00C8289A" w:rsidRDefault="008465DC" w:rsidP="008465DC">
      <w:pPr>
        <w:autoSpaceDE w:val="0"/>
        <w:autoSpaceDN w:val="0"/>
        <w:adjustRightInd w:val="0"/>
        <w:ind w:firstLine="720"/>
        <w:jc w:val="both"/>
        <w:rPr>
          <w:rFonts w:cstheme="minorHAnsi"/>
        </w:rPr>
      </w:pPr>
    </w:p>
    <w:p w:rsidR="008465DC" w:rsidRPr="00FC23F2" w:rsidRDefault="008465DC" w:rsidP="008465DC">
      <w:pPr>
        <w:autoSpaceDE w:val="0"/>
        <w:autoSpaceDN w:val="0"/>
        <w:adjustRightInd w:val="0"/>
        <w:ind w:firstLine="720"/>
        <w:jc w:val="both"/>
        <w:rPr>
          <w:rFonts w:ascii="Arial" w:hAnsi="Arial" w:cs="Arial"/>
          <w:b/>
          <w:i/>
        </w:rPr>
      </w:pPr>
      <w:r w:rsidRPr="00FC23F2">
        <w:rPr>
          <w:rFonts w:ascii="Arial" w:hAnsi="Arial" w:cs="Arial"/>
          <w:b/>
          <w:i/>
        </w:rPr>
        <w:t>Clarifier</w:t>
      </w:r>
    </w:p>
    <w:p w:rsidR="008465DC" w:rsidRPr="00C8289A" w:rsidRDefault="008465DC" w:rsidP="008465DC">
      <w:pPr>
        <w:autoSpaceDE w:val="0"/>
        <w:autoSpaceDN w:val="0"/>
        <w:adjustRightInd w:val="0"/>
        <w:jc w:val="both"/>
      </w:pPr>
      <w:r w:rsidRPr="00C8289A">
        <w:rPr>
          <w:rFonts w:cstheme="minorHAnsi"/>
        </w:rPr>
        <w:t>Although repairs to the clarifier at the WWTP are needed, Beaches did not provide any bid or formal estimate of the cost of the repairs. Without proper documentation, staff is unable to include in pro forma the requested amount for this work.</w:t>
      </w:r>
      <w:r>
        <w:rPr>
          <w:rFonts w:cstheme="minorHAnsi"/>
        </w:rPr>
        <w:t xml:space="preserve"> </w:t>
      </w:r>
      <w:r w:rsidRPr="00C8289A">
        <w:t>Accordingly, staff recommends preliminary pro forma plant of $67,018.</w:t>
      </w:r>
    </w:p>
    <w:p w:rsidR="008465DC" w:rsidRPr="00C8289A" w:rsidRDefault="008465DC" w:rsidP="008465DC">
      <w:pPr>
        <w:autoSpaceDE w:val="0"/>
        <w:autoSpaceDN w:val="0"/>
        <w:adjustRightInd w:val="0"/>
        <w:jc w:val="both"/>
        <w:rPr>
          <w:rFonts w:cstheme="minorHAnsi"/>
        </w:rPr>
      </w:pPr>
    </w:p>
    <w:p w:rsidR="008465DC" w:rsidRPr="00FC23F2" w:rsidRDefault="008465DC" w:rsidP="008465DC">
      <w:pPr>
        <w:autoSpaceDE w:val="0"/>
        <w:autoSpaceDN w:val="0"/>
        <w:adjustRightInd w:val="0"/>
        <w:jc w:val="both"/>
        <w:rPr>
          <w:rFonts w:ascii="Arial" w:hAnsi="Arial" w:cs="Arial"/>
          <w:b/>
        </w:rPr>
      </w:pPr>
      <w:r w:rsidRPr="00FC23F2">
        <w:rPr>
          <w:rFonts w:ascii="Arial" w:hAnsi="Arial" w:cs="Arial"/>
          <w:b/>
        </w:rPr>
        <w:t>Conclusion</w:t>
      </w:r>
    </w:p>
    <w:p w:rsidR="008465DC" w:rsidRPr="0019352B" w:rsidRDefault="008465DC" w:rsidP="008465DC">
      <w:pPr>
        <w:autoSpaceDE w:val="0"/>
        <w:autoSpaceDN w:val="0"/>
        <w:adjustRightInd w:val="0"/>
        <w:jc w:val="both"/>
      </w:pPr>
      <w:r>
        <w:t>Although multiple bids were not provided, staff believes the supported pro forma items recommended above to be reasonable based on the analysis of each item. However, s</w:t>
      </w:r>
      <w:r w:rsidRPr="00C8289A">
        <w:rPr>
          <w:rFonts w:cstheme="minorHAnsi"/>
        </w:rPr>
        <w:t xml:space="preserve">taff anticipates that the final costs associated with the Utility’s pro forma </w:t>
      </w:r>
      <w:r>
        <w:rPr>
          <w:rFonts w:cstheme="minorHAnsi"/>
        </w:rPr>
        <w:t>expense</w:t>
      </w:r>
      <w:r w:rsidRPr="00C8289A">
        <w:rPr>
          <w:rFonts w:cstheme="minorHAnsi"/>
        </w:rPr>
        <w:t xml:space="preserve"> and plant items will likely be higher than currently reflected</w:t>
      </w:r>
      <w:r>
        <w:rPr>
          <w:rFonts w:cstheme="minorHAnsi"/>
        </w:rPr>
        <w:t xml:space="preserve"> due to the age of several of the bids</w:t>
      </w:r>
      <w:r w:rsidRPr="00C8289A">
        <w:rPr>
          <w:rFonts w:cstheme="minorHAnsi"/>
        </w:rPr>
        <w:t xml:space="preserve">. </w:t>
      </w:r>
    </w:p>
    <w:p w:rsidR="008465DC" w:rsidRPr="00C8289A" w:rsidRDefault="008465DC" w:rsidP="008465DC">
      <w:pPr>
        <w:autoSpaceDE w:val="0"/>
        <w:autoSpaceDN w:val="0"/>
        <w:adjustRightInd w:val="0"/>
        <w:jc w:val="both"/>
        <w:rPr>
          <w:rFonts w:cstheme="minorHAnsi"/>
        </w:rPr>
      </w:pPr>
    </w:p>
    <w:p w:rsidR="008465DC" w:rsidRDefault="008465DC" w:rsidP="008465DC">
      <w:pPr>
        <w:autoSpaceDE w:val="0"/>
        <w:autoSpaceDN w:val="0"/>
        <w:adjustRightInd w:val="0"/>
        <w:jc w:val="both"/>
        <w:rPr>
          <w:rFonts w:cstheme="minorHAnsi"/>
        </w:rPr>
      </w:pPr>
      <w:r w:rsidRPr="00C8289A">
        <w:rPr>
          <w:rFonts w:cstheme="minorHAnsi"/>
        </w:rPr>
        <w:t xml:space="preserve">As such, staff believes a Phase II revenue requirement associated with the pro forma </w:t>
      </w:r>
      <w:r>
        <w:rPr>
          <w:rFonts w:cstheme="minorHAnsi"/>
        </w:rPr>
        <w:t>expense</w:t>
      </w:r>
      <w:r w:rsidRPr="00C8289A">
        <w:rPr>
          <w:rFonts w:cstheme="minorHAnsi"/>
        </w:rPr>
        <w:t xml:space="preserve"> and plant items is appropriate for a number of reasons. First, it assures that the pro forma items are completed prior to the Utility’s recovery of the investment in rates. In addition, addressing the pro forma items in a single case saves additional rate case expense to the customers because the Utility would not need to file another rate case or limited proceeding to seek recovery for these items. The Commission has approved a </w:t>
      </w:r>
      <w:r>
        <w:rPr>
          <w:rFonts w:cstheme="minorHAnsi"/>
        </w:rPr>
        <w:t>p</w:t>
      </w:r>
      <w:r w:rsidRPr="00C8289A">
        <w:rPr>
          <w:rFonts w:cstheme="minorHAnsi"/>
        </w:rPr>
        <w:t>hase</w:t>
      </w:r>
      <w:r>
        <w:rPr>
          <w:rFonts w:cstheme="minorHAnsi"/>
        </w:rPr>
        <w:t>d</w:t>
      </w:r>
      <w:r w:rsidRPr="00C8289A">
        <w:rPr>
          <w:rFonts w:cstheme="minorHAnsi"/>
        </w:rPr>
        <w:t>-</w:t>
      </w:r>
      <w:r>
        <w:rPr>
          <w:rFonts w:cstheme="minorHAnsi"/>
        </w:rPr>
        <w:t>i</w:t>
      </w:r>
      <w:r w:rsidRPr="00C8289A">
        <w:rPr>
          <w:rFonts w:cstheme="minorHAnsi"/>
        </w:rPr>
        <w:t>n approach in Docket Nos. 140177-WU, 140175-WU, 130265-WU, 110238-WU, and 110165-SU.</w:t>
      </w:r>
      <w:r w:rsidRPr="00C8289A">
        <w:rPr>
          <w:rStyle w:val="FootnoteReference"/>
          <w:rFonts w:cstheme="minorHAnsi"/>
        </w:rPr>
        <w:footnoteReference w:id="32"/>
      </w:r>
      <w:r w:rsidRPr="00C8289A">
        <w:rPr>
          <w:rFonts w:cstheme="minorHAnsi"/>
        </w:rPr>
        <w:t xml:space="preserve"> </w:t>
      </w:r>
    </w:p>
    <w:p w:rsidR="008465DC" w:rsidRPr="00C8289A" w:rsidRDefault="008465DC" w:rsidP="008465DC">
      <w:pPr>
        <w:autoSpaceDE w:val="0"/>
        <w:autoSpaceDN w:val="0"/>
        <w:adjustRightInd w:val="0"/>
        <w:jc w:val="both"/>
        <w:rPr>
          <w:rFonts w:cstheme="minorHAnsi"/>
        </w:rPr>
      </w:pPr>
    </w:p>
    <w:p w:rsidR="008465DC" w:rsidRPr="004C3641" w:rsidRDefault="008465DC" w:rsidP="008465DC">
      <w:pPr>
        <w:pStyle w:val="IssueSubsectionHeading"/>
        <w:rPr>
          <w:vanish/>
          <w:specVanish/>
        </w:rPr>
      </w:pPr>
      <w:r w:rsidRPr="00FC23F2">
        <w:rPr>
          <w:rFonts w:ascii="Times New Roman" w:hAnsi="Times New Roman" w:cstheme="minorHAnsi"/>
          <w:b w:val="0"/>
          <w:bCs w:val="0"/>
          <w:i w:val="0"/>
          <w:iCs w:val="0"/>
          <w:szCs w:val="24"/>
        </w:rPr>
        <w:t>However, due to concerns with the age of some bids, staff is recommending that a final decision on the amount of the Phase II revenue requirement and rates should be made after the Utility has completed the Phase II pro forma O&amp;M and plant items listed above and the costs have been evaluated by staff. The Utility should complete the pro forma items within 12 months of the issuance of the consummating order</w:t>
      </w:r>
      <w:r>
        <w:rPr>
          <w:rFonts w:ascii="Times New Roman" w:hAnsi="Times New Roman" w:cstheme="minorHAnsi"/>
          <w:b w:val="0"/>
          <w:bCs w:val="0"/>
          <w:i w:val="0"/>
          <w:iCs w:val="0"/>
          <w:szCs w:val="24"/>
        </w:rPr>
        <w:t>.</w:t>
      </w:r>
      <w:r w:rsidRPr="00FC23F2">
        <w:rPr>
          <w:rFonts w:ascii="Times New Roman" w:hAnsi="Times New Roman" w:cstheme="minorHAnsi"/>
          <w:b w:val="0"/>
          <w:bCs w:val="0"/>
          <w:i w:val="0"/>
          <w:iCs w:val="0"/>
          <w:szCs w:val="24"/>
        </w:rPr>
        <w:t xml:space="preserve"> </w:t>
      </w:r>
      <w:r>
        <w:rPr>
          <w:rFonts w:ascii="Times New Roman" w:hAnsi="Times New Roman" w:cstheme="minorHAnsi"/>
          <w:b w:val="0"/>
          <w:bCs w:val="0"/>
          <w:i w:val="0"/>
          <w:iCs w:val="0"/>
          <w:szCs w:val="24"/>
        </w:rPr>
        <w:t>After this period, t</w:t>
      </w:r>
      <w:r w:rsidRPr="00FC23F2">
        <w:rPr>
          <w:rFonts w:ascii="Times New Roman" w:hAnsi="Times New Roman" w:cstheme="minorHAnsi"/>
          <w:b w:val="0"/>
          <w:bCs w:val="0"/>
          <w:i w:val="0"/>
          <w:iCs w:val="0"/>
          <w:szCs w:val="24"/>
        </w:rPr>
        <w:t>he Utility should be required</w:t>
      </w:r>
      <w:r>
        <w:rPr>
          <w:rFonts w:ascii="Times New Roman" w:hAnsi="Times New Roman" w:cstheme="minorHAnsi"/>
          <w:b w:val="0"/>
          <w:bCs w:val="0"/>
          <w:i w:val="0"/>
          <w:iCs w:val="0"/>
          <w:szCs w:val="24"/>
        </w:rPr>
        <w:t xml:space="preserve"> </w:t>
      </w:r>
      <w:r w:rsidRPr="00FC23F2">
        <w:rPr>
          <w:rFonts w:ascii="Times New Roman" w:hAnsi="Times New Roman" w:cstheme="minorHAnsi"/>
          <w:b w:val="0"/>
          <w:bCs w:val="0"/>
          <w:i w:val="0"/>
          <w:iCs w:val="0"/>
          <w:szCs w:val="24"/>
        </w:rPr>
        <w:t>to submit</w:t>
      </w:r>
      <w:r w:rsidRPr="00C22F74">
        <w:rPr>
          <w:rFonts w:ascii="Times New Roman" w:hAnsi="Times New Roman" w:cstheme="minorHAnsi"/>
          <w:b w:val="0"/>
          <w:bCs w:val="0"/>
          <w:i w:val="0"/>
          <w:iCs w:val="0"/>
          <w:szCs w:val="24"/>
        </w:rPr>
        <w:t xml:space="preserve"> </w:t>
      </w:r>
      <w:r>
        <w:rPr>
          <w:rFonts w:ascii="Times New Roman" w:hAnsi="Times New Roman" w:cstheme="minorHAnsi"/>
          <w:b w:val="0"/>
          <w:bCs w:val="0"/>
          <w:i w:val="0"/>
          <w:iCs w:val="0"/>
          <w:szCs w:val="24"/>
        </w:rPr>
        <w:t>within 60 days</w:t>
      </w:r>
      <w:r w:rsidRPr="00FC23F2">
        <w:rPr>
          <w:rFonts w:ascii="Times New Roman" w:hAnsi="Times New Roman" w:cstheme="minorHAnsi"/>
          <w:b w:val="0"/>
          <w:bCs w:val="0"/>
          <w:i w:val="0"/>
          <w:iCs w:val="0"/>
          <w:szCs w:val="24"/>
        </w:rPr>
        <w:t xml:space="preserve"> a copy of the final invoices and cancelled checks for all Phase II pro forma O&amp;M and plant items. If the Utility encounters any unforeseen events that will impede the completion of the pro forma items, the Utility should immediately notify the Commission in writing. Once the required information has been submitted by the Utility and evaluated by staff, a recommendation regarding the appropriate amount of the Phase II revenue requirement and rates should be considered by the Commission</w:t>
      </w:r>
      <w:r>
        <w:rPr>
          <w:rFonts w:cstheme="minorHAnsi"/>
        </w:rPr>
        <w:t>.</w:t>
      </w:r>
    </w:p>
    <w:p w:rsidR="008465DC" w:rsidRPr="00BA0C3F" w:rsidRDefault="008465DC" w:rsidP="008465DC">
      <w:pPr>
        <w:pStyle w:val="IssueSubsectionHeading"/>
        <w:rPr>
          <w:b w:val="0"/>
          <w:i w:val="0"/>
        </w:rPr>
      </w:pPr>
    </w:p>
    <w:p w:rsidR="008465DC" w:rsidRDefault="008465DC" w:rsidP="008465DC">
      <w:pPr>
        <w:pStyle w:val="IssueHeading"/>
        <w:rPr>
          <w:vanish/>
          <w:specVanish/>
        </w:rPr>
      </w:pPr>
      <w:r w:rsidRPr="004C3641">
        <w:rPr>
          <w:b w:val="0"/>
          <w:i w:val="0"/>
        </w:rPr>
        <w:br w:type="page"/>
      </w:r>
      <w:r w:rsidRPr="004C3641">
        <w:lastRenderedPageBreak/>
        <w:t xml:space="preserve">Issue </w:t>
      </w:r>
      <w:r>
        <w:fldChar w:fldCharType="begin"/>
      </w:r>
      <w:r>
        <w:instrText>seq issue \r 17</w:instrText>
      </w:r>
      <w:r>
        <w:fldChar w:fldCharType="separate"/>
      </w:r>
      <w:r w:rsidR="001F7353">
        <w:rPr>
          <w:noProof/>
        </w:rPr>
        <w:t>17</w:t>
      </w:r>
      <w:r>
        <w:rPr>
          <w:noProof/>
        </w:rPr>
        <w:fldChar w:fldCharType="end"/>
      </w:r>
      <w:r w:rsidRPr="004C3641">
        <w:t>:</w:t>
      </w:r>
      <w:r>
        <w:fldChar w:fldCharType="begin"/>
      </w:r>
      <w:r>
        <w:instrText xml:space="preserve"> TC "</w:instrText>
      </w:r>
      <w:bookmarkStart w:id="34" w:name="_Toc486488710"/>
      <w:r>
        <w:instrText xml:space="preserve">Issue </w:instrText>
      </w:r>
      <w:r>
        <w:fldChar w:fldCharType="begin"/>
      </w:r>
      <w:r>
        <w:instrText xml:space="preserve"> SEQ issue \c </w:instrText>
      </w:r>
      <w:r>
        <w:fldChar w:fldCharType="separate"/>
      </w:r>
      <w:r w:rsidR="001F7353">
        <w:rPr>
          <w:noProof/>
        </w:rPr>
        <w:instrText>17</w:instrText>
      </w:r>
      <w:r>
        <w:fldChar w:fldCharType="end"/>
      </w:r>
      <w:r>
        <w:instrText xml:space="preserve"> Four Year Rate Reduction</w:instrText>
      </w:r>
      <w:bookmarkEnd w:id="34"/>
      <w:r>
        <w:instrText xml:space="preserve">" \l 1 </w:instrText>
      </w:r>
      <w:r>
        <w:fldChar w:fldCharType="end"/>
      </w:r>
      <w:r>
        <w:t> </w:t>
      </w:r>
    </w:p>
    <w:p w:rsidR="008465DC" w:rsidRDefault="008465DC" w:rsidP="008465DC">
      <w:pPr>
        <w:pStyle w:val="BodyText"/>
      </w:pPr>
      <w:r>
        <w:t> What is the appropriate amount by which rates should be reduced four years after the published effective date to reflect the removal of the amortized rate case expense?</w:t>
      </w:r>
    </w:p>
    <w:p w:rsidR="008465DC" w:rsidRPr="004C3641" w:rsidRDefault="008465DC" w:rsidP="008465DC">
      <w:pPr>
        <w:pStyle w:val="IssueSubsectionHeading"/>
        <w:rPr>
          <w:vanish/>
          <w:specVanish/>
        </w:rPr>
      </w:pPr>
      <w:r w:rsidRPr="004C3641">
        <w:t>Recommendation: </w:t>
      </w:r>
    </w:p>
    <w:p w:rsidR="008465DC" w:rsidRDefault="008465DC" w:rsidP="008465DC">
      <w:pPr>
        <w:pStyle w:val="BodyText"/>
      </w:pPr>
      <w:r>
        <w:t> T</w:t>
      </w:r>
      <w:r w:rsidRPr="00AE738B">
        <w:t>he wastewater rates should be reduced as shown on Schedule No. 4, to remove rate case expense grossed-up for RAFs and amortized over a four-year period. The decrease in rates should become effective immediately following the expiration of the four-year rate case expense recovery period. The Utility should be required to file revised tariffs and a proposed customer notice setting forth the lower rates and the reason for the reduction no later than one month prior to the actual date of the required rate reduction. If Beaches files this reduction in conjunction with a price index or pass-through rate adjustment, separate data should be filed for the price index and/or pass-through increase or decrease and the reduction in the rates due to the amortized rate case expense</w:t>
      </w:r>
      <w:r>
        <w:t>. (Friedrich, Brown)</w:t>
      </w:r>
    </w:p>
    <w:p w:rsidR="008465DC" w:rsidRPr="004C3641" w:rsidRDefault="008465DC" w:rsidP="008465DC">
      <w:pPr>
        <w:pStyle w:val="IssueSubsectionHeading"/>
        <w:rPr>
          <w:vanish/>
          <w:specVanish/>
        </w:rPr>
      </w:pPr>
      <w:r w:rsidRPr="004C3641">
        <w:t>Staff Analysis: </w:t>
      </w:r>
    </w:p>
    <w:p w:rsidR="008465DC" w:rsidRDefault="008465DC" w:rsidP="008465DC">
      <w:pPr>
        <w:pStyle w:val="BodyText"/>
      </w:pPr>
      <w:r>
        <w:t> </w:t>
      </w:r>
      <w:r w:rsidRPr="00AE738B">
        <w:t>Beaches’ wastewater rates should be reduced immediately following the expiration of the four-year rate case expense recovery period by the amount of the rate case expense previously included in the rates</w:t>
      </w:r>
      <w:r w:rsidR="00AF7672">
        <w:t xml:space="preserve">, </w:t>
      </w:r>
      <w:proofErr w:type="gramStart"/>
      <w:r w:rsidR="00AF7672">
        <w:t>pursuant to 367.081</w:t>
      </w:r>
      <w:r w:rsidR="008F1798">
        <w:t>(8)</w:t>
      </w:r>
      <w:r w:rsidR="00AF7672">
        <w:t xml:space="preserve"> F.S.</w:t>
      </w:r>
      <w:proofErr w:type="gramEnd"/>
      <w:r w:rsidRPr="00AE738B">
        <w:t xml:space="preserve"> The reduction will reflect the removal of revenues associated with the amortization of rate case expense and the gross-up for RAFs which is $547 for wastewater. Using the Utility</w:t>
      </w:r>
      <w:r w:rsidR="00887CB0">
        <w:t>’</w:t>
      </w:r>
      <w:r w:rsidRPr="00AE738B">
        <w:t>s current revenues, expenses, and customer base, the reduction in revenues will result in the rate decrease shown on Schedule No. 4</w:t>
      </w:r>
      <w:r>
        <w:t>.</w:t>
      </w:r>
    </w:p>
    <w:p w:rsidR="008465DC" w:rsidRPr="008465DC" w:rsidRDefault="008465DC" w:rsidP="008465DC">
      <w:pPr>
        <w:pStyle w:val="IssueHeading"/>
        <w:rPr>
          <w:rFonts w:ascii="Times New Roman" w:hAnsi="Times New Roman" w:cs="Times New Roman"/>
          <w:b w:val="0"/>
          <w:i w:val="0"/>
        </w:rPr>
        <w:sectPr w:rsidR="008465DC" w:rsidRPr="008465DC" w:rsidSect="0068481F">
          <w:pgSz w:w="12240" w:h="15840" w:code="1"/>
          <w:pgMar w:top="1584" w:right="1440" w:bottom="1440" w:left="1440" w:header="720" w:footer="720" w:gutter="0"/>
          <w:cols w:space="720"/>
          <w:formProt w:val="0"/>
          <w:docGrid w:linePitch="360"/>
        </w:sectPr>
      </w:pPr>
      <w:r w:rsidRPr="008465DC">
        <w:rPr>
          <w:rFonts w:ascii="Times New Roman" w:hAnsi="Times New Roman" w:cs="Times New Roman"/>
          <w:b w:val="0"/>
          <w:i w:val="0"/>
          <w:color w:val="000000"/>
        </w:rPr>
        <w:t xml:space="preserve">Beaches </w:t>
      </w:r>
      <w:r w:rsidRPr="008465DC">
        <w:rPr>
          <w:rFonts w:ascii="Times New Roman" w:hAnsi="Times New Roman" w:cs="Times New Roman"/>
          <w:b w:val="0"/>
          <w:i w:val="0"/>
        </w:rPr>
        <w:t>should be required to file revised tariff sheets no later than one month prior to the actual date of the required rate reduction. The Utility also should be required to file a proposed customer notice setting forth the lower rates and the reason for the reduction. If the Utility files this reduction in conjunction with a price index or pass-through rate adjustment, separate data should be filed for the price index and/or pass-through increase or decrease and the reduction in the rates due to the amortized rate case expense.</w:t>
      </w:r>
    </w:p>
    <w:p w:rsidR="008465DC" w:rsidRDefault="008465DC" w:rsidP="008465DC">
      <w:pPr>
        <w:pStyle w:val="IssueHeading"/>
        <w:rPr>
          <w:vanish/>
          <w:specVanish/>
        </w:rPr>
      </w:pPr>
      <w:r w:rsidRPr="004C3641">
        <w:lastRenderedPageBreak/>
        <w:t xml:space="preserve">Issue </w:t>
      </w:r>
      <w:r>
        <w:fldChar w:fldCharType="begin"/>
      </w:r>
      <w:r>
        <w:instrText>seq issue \r 18</w:instrText>
      </w:r>
      <w:r>
        <w:fldChar w:fldCharType="separate"/>
      </w:r>
      <w:r w:rsidR="001F7353">
        <w:rPr>
          <w:noProof/>
        </w:rPr>
        <w:t>18</w:t>
      </w:r>
      <w:r>
        <w:rPr>
          <w:noProof/>
        </w:rPr>
        <w:fldChar w:fldCharType="end"/>
      </w:r>
      <w:r w:rsidRPr="004C3641">
        <w:t>:</w:t>
      </w:r>
      <w:r>
        <w:fldChar w:fldCharType="begin"/>
      </w:r>
      <w:r>
        <w:instrText xml:space="preserve"> TC "</w:instrText>
      </w:r>
      <w:bookmarkStart w:id="35" w:name="_Toc486488711"/>
      <w:r>
        <w:instrText xml:space="preserve">Issue </w:instrText>
      </w:r>
      <w:r>
        <w:fldChar w:fldCharType="begin"/>
      </w:r>
      <w:r>
        <w:instrText xml:space="preserve"> SEQ issue \c </w:instrText>
      </w:r>
      <w:r>
        <w:fldChar w:fldCharType="separate"/>
      </w:r>
      <w:r w:rsidR="001F7353">
        <w:rPr>
          <w:noProof/>
        </w:rPr>
        <w:instrText>18</w:instrText>
      </w:r>
      <w:r>
        <w:fldChar w:fldCharType="end"/>
      </w:r>
      <w:r>
        <w:instrText xml:space="preserve"> Temporary Rates</w:instrText>
      </w:r>
      <w:bookmarkEnd w:id="35"/>
      <w:r>
        <w:instrText xml:space="preserve">" \l 1 </w:instrText>
      </w:r>
      <w:r>
        <w:fldChar w:fldCharType="end"/>
      </w:r>
      <w:r>
        <w:t> </w:t>
      </w:r>
    </w:p>
    <w:p w:rsidR="008465DC" w:rsidRDefault="008465DC" w:rsidP="008465DC">
      <w:pPr>
        <w:pStyle w:val="BodyText"/>
      </w:pPr>
      <w:r>
        <w:t> Should the recommended rates be approved for Beaches Sewer Systems, Inc. on a temporary basis, subject to refund with interest, in the event of a protest filed by a party other than the U</w:t>
      </w:r>
      <w:r w:rsidRPr="00AE738B">
        <w:t>tility</w:t>
      </w:r>
      <w:r>
        <w:t>?</w:t>
      </w:r>
    </w:p>
    <w:p w:rsidR="008465DC" w:rsidRPr="004C3641" w:rsidRDefault="008465DC" w:rsidP="008465DC">
      <w:pPr>
        <w:pStyle w:val="IssueSubsectionHeading"/>
        <w:rPr>
          <w:vanish/>
          <w:specVanish/>
        </w:rPr>
      </w:pPr>
      <w:r w:rsidRPr="004C3641">
        <w:t>Recommendation: </w:t>
      </w:r>
    </w:p>
    <w:p w:rsidR="008465DC" w:rsidRDefault="008465DC" w:rsidP="008465DC">
      <w:pPr>
        <w:pStyle w:val="BodyText"/>
      </w:pPr>
      <w:r>
        <w:t> </w:t>
      </w:r>
      <w:r w:rsidRPr="00AE738B">
        <w:t xml:space="preserve">Yes. Pursuant to Section 367.0814(7), F.S., the recommended rates should be approved for the </w:t>
      </w:r>
      <w:r>
        <w:t>U</w:t>
      </w:r>
      <w:r w:rsidRPr="001A157B">
        <w:t>tility</w:t>
      </w:r>
      <w:r w:rsidRPr="00AE738B">
        <w:t xml:space="preserve"> on a temporary basis, subject to refund with interest, in the event of a protest filed by a party other than the </w:t>
      </w:r>
      <w:r>
        <w:t>U</w:t>
      </w:r>
      <w:r w:rsidRPr="00AE738B">
        <w:t>tility. Beaches should file revised tariff sheets and a proposed customer notice to reflect the Commission-approved rates. The approved rates should be effective for service rendered on or after the stamped approval date on the tariff sheet, pursuant to Rule 25-30.475(1), F.A.C. In</w:t>
      </w:r>
      <w:r w:rsidRPr="00AE738B">
        <w:rPr>
          <w:rFonts w:ascii="Arial" w:hAnsi="Arial" w:cs="Arial"/>
          <w:sz w:val="22"/>
          <w:szCs w:val="22"/>
        </w:rPr>
        <w:t xml:space="preserve"> </w:t>
      </w:r>
      <w:r w:rsidRPr="00AE738B">
        <w:t xml:space="preserve">addition, the temporary rates should not be implemented until staff has approved the proposed notice, and the notice has been received by the customers. Prior to implementation of any temporary rates, the </w:t>
      </w:r>
      <w:r>
        <w:t>U</w:t>
      </w:r>
      <w:r w:rsidRPr="001A157B">
        <w:t>tility</w:t>
      </w:r>
      <w:r w:rsidRPr="00AE738B">
        <w:t xml:space="preserve"> should provide appropriate security. If the recommended rates are approved on a temporary basis, the rates collected by the </w:t>
      </w:r>
      <w:r>
        <w:t>U</w:t>
      </w:r>
      <w:r w:rsidRPr="001A157B">
        <w:t>tility</w:t>
      </w:r>
      <w:r w:rsidRPr="00AE738B">
        <w:t xml:space="preserve"> should be subject to the refund provisions discussed below in the staff analysis. In addition, after the increased rates are in effect, pursuant to Rule 25-30.360(6), F.A.C., the </w:t>
      </w:r>
      <w:r>
        <w:t>U</w:t>
      </w:r>
      <w:r w:rsidRPr="001A157B">
        <w:t>tility</w:t>
      </w:r>
      <w:r w:rsidRPr="00AE738B">
        <w:t xml:space="preserve"> should file reports with the Commission</w:t>
      </w:r>
      <w:r>
        <w:t>’</w:t>
      </w:r>
      <w:r w:rsidRPr="00AE738B">
        <w:t>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t>. (Brown)</w:t>
      </w:r>
    </w:p>
    <w:p w:rsidR="008465DC" w:rsidRPr="004C3641" w:rsidRDefault="008465DC" w:rsidP="008465DC">
      <w:pPr>
        <w:pStyle w:val="IssueSubsectionHeading"/>
        <w:rPr>
          <w:vanish/>
          <w:specVanish/>
        </w:rPr>
      </w:pPr>
      <w:r w:rsidRPr="004C3641">
        <w:t>Staff Analysis: </w:t>
      </w:r>
    </w:p>
    <w:p w:rsidR="008465DC" w:rsidRDefault="008465DC" w:rsidP="008465DC">
      <w:pPr>
        <w:pStyle w:val="BodyText"/>
      </w:pPr>
      <w:r>
        <w:t> </w:t>
      </w:r>
      <w:r w:rsidRPr="00AE738B">
        <w:t xml:space="preserve">This recommendation proposes an increase in wastewater rates. A timely protest might delay what may be a justified rate increase resulting in an unrecoverable loss of revenue to the </w:t>
      </w:r>
      <w:r>
        <w:t>U</w:t>
      </w:r>
      <w:r w:rsidRPr="001A157B">
        <w:t>tility</w:t>
      </w:r>
      <w:r w:rsidRPr="00AE738B">
        <w:t>. Therefore, pursuant to Section 367.0814(7), F.S., in the event of a protest filed by a party other than the</w:t>
      </w:r>
      <w:r>
        <w:t xml:space="preserve"> </w:t>
      </w:r>
      <w:proofErr w:type="gramStart"/>
      <w:r>
        <w:t>U</w:t>
      </w:r>
      <w:r w:rsidRPr="00AE738B">
        <w:t>tility</w:t>
      </w:r>
      <w:proofErr w:type="gramEnd"/>
      <w:r w:rsidRPr="00AE738B">
        <w:t xml:space="preserve">, staff recommends that the recommended rates be approved as temporary rates. Beaches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w:t>
      </w:r>
      <w:r>
        <w:t>U</w:t>
      </w:r>
      <w:r w:rsidRPr="001A157B">
        <w:t>tility</w:t>
      </w:r>
      <w:r w:rsidRPr="00AE738B">
        <w:t xml:space="preserve"> should be subject to the refund provisions discussed below</w:t>
      </w:r>
      <w:r>
        <w:t>.</w:t>
      </w:r>
    </w:p>
    <w:p w:rsidR="008465DC" w:rsidRPr="00D05382" w:rsidRDefault="008465DC" w:rsidP="008465DC">
      <w:pPr>
        <w:autoSpaceDE w:val="0"/>
        <w:autoSpaceDN w:val="0"/>
        <w:adjustRightInd w:val="0"/>
        <w:jc w:val="both"/>
      </w:pPr>
      <w:r w:rsidRPr="00D05382">
        <w:t>Beaches should be authorized to collect the temporary rates upon staff's approval of an appropriate security for the potential refund and the proposed customer notice. Security should be in the form of a bond or letter of credit in the amount of</w:t>
      </w:r>
      <w:r w:rsidRPr="00A148BD">
        <w:rPr>
          <w:b/>
        </w:rPr>
        <w:t xml:space="preserve"> </w:t>
      </w:r>
      <w:r w:rsidRPr="00953F25">
        <w:t>$</w:t>
      </w:r>
      <w:r>
        <w:t>22,787</w:t>
      </w:r>
      <w:r w:rsidRPr="00A148BD">
        <w:t xml:space="preserve">. </w:t>
      </w:r>
      <w:r w:rsidRPr="00D05382">
        <w:t>Alternatively, the Utility could establish an escrow agreement with an independent financial institution.</w:t>
      </w:r>
    </w:p>
    <w:p w:rsidR="00835732" w:rsidRDefault="00835732" w:rsidP="008465DC">
      <w:pPr>
        <w:autoSpaceDE w:val="0"/>
        <w:autoSpaceDN w:val="0"/>
        <w:adjustRightInd w:val="0"/>
      </w:pPr>
    </w:p>
    <w:p w:rsidR="008465DC" w:rsidRPr="00D05382" w:rsidRDefault="008465DC" w:rsidP="008465DC">
      <w:pPr>
        <w:autoSpaceDE w:val="0"/>
        <w:autoSpaceDN w:val="0"/>
        <w:adjustRightInd w:val="0"/>
      </w:pPr>
      <w:r w:rsidRPr="00D05382">
        <w:t>If the Utility chooses a bond as security, the bond should contain wording to the effect that it will be terminated only under the following conditions:</w:t>
      </w:r>
    </w:p>
    <w:p w:rsidR="008465DC" w:rsidRPr="00D05382" w:rsidRDefault="008465DC" w:rsidP="008465DC">
      <w:pPr>
        <w:autoSpaceDE w:val="0"/>
        <w:autoSpaceDN w:val="0"/>
        <w:adjustRightInd w:val="0"/>
        <w:ind w:left="720"/>
      </w:pPr>
      <w:r w:rsidRPr="00D05382">
        <w:t>1) The Commission approves the rate increase; or,</w:t>
      </w:r>
    </w:p>
    <w:p w:rsidR="008465DC" w:rsidRPr="00D05382" w:rsidRDefault="008465DC" w:rsidP="008465DC">
      <w:pPr>
        <w:autoSpaceDE w:val="0"/>
        <w:autoSpaceDN w:val="0"/>
        <w:adjustRightInd w:val="0"/>
        <w:ind w:left="990" w:hanging="270"/>
        <w:jc w:val="both"/>
      </w:pPr>
      <w:r w:rsidRPr="00D05382">
        <w:t>2) If the Commission denies the increase, the Utility shall refund the amount collected that is attributable to the increase.</w:t>
      </w:r>
    </w:p>
    <w:p w:rsidR="00835732" w:rsidRDefault="00835732" w:rsidP="008465DC">
      <w:pPr>
        <w:autoSpaceDE w:val="0"/>
        <w:autoSpaceDN w:val="0"/>
        <w:adjustRightInd w:val="0"/>
      </w:pPr>
    </w:p>
    <w:p w:rsidR="008465DC" w:rsidRPr="00D05382" w:rsidRDefault="008465DC" w:rsidP="008465DC">
      <w:pPr>
        <w:autoSpaceDE w:val="0"/>
        <w:autoSpaceDN w:val="0"/>
        <w:adjustRightInd w:val="0"/>
      </w:pPr>
      <w:r w:rsidRPr="00D05382">
        <w:t>If the Utility chooses a letter of credit as a security, it should contain the following conditions:</w:t>
      </w:r>
    </w:p>
    <w:p w:rsidR="008465DC" w:rsidRPr="00D05382" w:rsidRDefault="008465DC" w:rsidP="008465DC">
      <w:pPr>
        <w:autoSpaceDE w:val="0"/>
        <w:autoSpaceDN w:val="0"/>
        <w:adjustRightInd w:val="0"/>
        <w:ind w:left="720"/>
      </w:pPr>
      <w:r w:rsidRPr="00D05382">
        <w:t>1) The letter of credit is irrevocable for the period it is in effect, and,</w:t>
      </w:r>
    </w:p>
    <w:p w:rsidR="008465DC" w:rsidRPr="00D05382" w:rsidRDefault="008465DC" w:rsidP="008465DC">
      <w:pPr>
        <w:autoSpaceDE w:val="0"/>
        <w:autoSpaceDN w:val="0"/>
        <w:adjustRightInd w:val="0"/>
        <w:ind w:left="990" w:hanging="270"/>
        <w:jc w:val="both"/>
      </w:pPr>
      <w:r w:rsidRPr="00F560AF">
        <w:rPr>
          <w:highlight w:val="green"/>
        </w:rPr>
        <w:br w:type="page"/>
      </w:r>
      <w:r w:rsidRPr="00D05382">
        <w:lastRenderedPageBreak/>
        <w:t>2) The letter of credit will be in effect until a final Commission order is rendered, either approving or denying the rate increase.</w:t>
      </w:r>
    </w:p>
    <w:p w:rsidR="00835732" w:rsidRDefault="00835732" w:rsidP="008465DC">
      <w:pPr>
        <w:jc w:val="both"/>
      </w:pPr>
    </w:p>
    <w:p w:rsidR="008465DC" w:rsidRPr="00D05382" w:rsidRDefault="008465DC" w:rsidP="008465DC">
      <w:pPr>
        <w:jc w:val="both"/>
      </w:pPr>
      <w:r w:rsidRPr="00D05382">
        <w:t>If security is provided through an escrow agreement, the following conditions should be part of the agreement:</w:t>
      </w:r>
    </w:p>
    <w:p w:rsidR="008465DC" w:rsidRPr="00D05382" w:rsidRDefault="008465DC" w:rsidP="008465DC">
      <w:pPr>
        <w:ind w:left="1080" w:hanging="360"/>
        <w:jc w:val="both"/>
      </w:pPr>
      <w:r w:rsidRPr="00D05382">
        <w:t>1)</w:t>
      </w:r>
      <w:r w:rsidRPr="00D05382">
        <w:tab/>
        <w:t>The Commission Clerk, or his or her designee, must be a signatory to the escrow agreement; and,</w:t>
      </w:r>
    </w:p>
    <w:p w:rsidR="008465DC" w:rsidRPr="00D05382" w:rsidRDefault="008465DC" w:rsidP="008465DC">
      <w:pPr>
        <w:ind w:left="1080" w:hanging="360"/>
        <w:jc w:val="both"/>
      </w:pPr>
      <w:r w:rsidRPr="00D05382">
        <w:t>2)</w:t>
      </w:r>
      <w:r w:rsidRPr="00D05382">
        <w:tab/>
        <w:t xml:space="preserve">No monies in the escrow account may be withdrawn by the Utility without the prior written authorization of the Commission Clerk, or his or her designee; </w:t>
      </w:r>
    </w:p>
    <w:p w:rsidR="008465DC" w:rsidRPr="00D05382" w:rsidRDefault="008465DC" w:rsidP="008465DC">
      <w:pPr>
        <w:ind w:left="1080" w:hanging="360"/>
        <w:jc w:val="both"/>
      </w:pPr>
      <w:r w:rsidRPr="00D05382">
        <w:t>3)</w:t>
      </w:r>
      <w:r w:rsidRPr="00D05382">
        <w:tab/>
        <w:t>The escrow account shall be an interest bearing account;</w:t>
      </w:r>
    </w:p>
    <w:p w:rsidR="008465DC" w:rsidRPr="00D05382" w:rsidRDefault="008465DC" w:rsidP="008465DC">
      <w:pPr>
        <w:ind w:left="1080" w:hanging="360"/>
        <w:jc w:val="both"/>
      </w:pPr>
      <w:r w:rsidRPr="00D05382">
        <w:t>4)</w:t>
      </w:r>
      <w:r w:rsidRPr="00D05382">
        <w:tab/>
        <w:t>If a refund to the customers is required, all interest earned by the escrow account shall be distributed to the customers;</w:t>
      </w:r>
    </w:p>
    <w:p w:rsidR="008465DC" w:rsidRPr="00D05382" w:rsidRDefault="008465DC" w:rsidP="008465DC">
      <w:pPr>
        <w:ind w:left="1080" w:hanging="360"/>
        <w:jc w:val="both"/>
      </w:pPr>
      <w:r w:rsidRPr="00D05382">
        <w:t>5)</w:t>
      </w:r>
      <w:r w:rsidRPr="00D05382">
        <w:tab/>
        <w:t>If a refund to the customers is not required, the interest earned by the escrow account shall revert to the Utility;</w:t>
      </w:r>
    </w:p>
    <w:p w:rsidR="008465DC" w:rsidRPr="00D05382" w:rsidRDefault="008465DC" w:rsidP="008465DC">
      <w:pPr>
        <w:ind w:left="1080" w:hanging="360"/>
        <w:jc w:val="both"/>
      </w:pPr>
      <w:r w:rsidRPr="00D05382">
        <w:t>6)</w:t>
      </w:r>
      <w:r w:rsidRPr="00D05382">
        <w:tab/>
        <w:t>All information on the escrow account shall be available from the holder of the escrow account to a Commission representative at all times;</w:t>
      </w:r>
    </w:p>
    <w:p w:rsidR="008465DC" w:rsidRPr="00D05382" w:rsidRDefault="008465DC" w:rsidP="008465DC">
      <w:pPr>
        <w:ind w:left="1080" w:hanging="360"/>
        <w:jc w:val="both"/>
      </w:pPr>
      <w:r w:rsidRPr="00D05382">
        <w:t>7)</w:t>
      </w:r>
      <w:r w:rsidRPr="00D05382">
        <w:tab/>
        <w:t>The amount of revenue subject to refund shall be deposited in the escrow account within seven days of receipt;</w:t>
      </w:r>
    </w:p>
    <w:p w:rsidR="008465DC" w:rsidRPr="00D05382" w:rsidRDefault="008465DC" w:rsidP="008465DC">
      <w:pPr>
        <w:ind w:left="1080" w:hanging="360"/>
        <w:jc w:val="both"/>
      </w:pPr>
      <w:r w:rsidRPr="00D05382">
        <w:t>8)</w:t>
      </w:r>
      <w:r w:rsidRPr="00D05382">
        <w:tab/>
        <w:t xml:space="preserve">This escrow account is established by the direction of the Florida Public Service Commission for the purpose(s) set forth in its order requiring such account. </w:t>
      </w:r>
      <w:proofErr w:type="gramStart"/>
      <w:r w:rsidRPr="00D05382">
        <w:t xml:space="preserve">Pursuant to </w:t>
      </w:r>
      <w:proofErr w:type="spellStart"/>
      <w:r w:rsidRPr="00D05382">
        <w:rPr>
          <w:u w:val="single"/>
        </w:rPr>
        <w:t>Cosentino</w:t>
      </w:r>
      <w:proofErr w:type="spellEnd"/>
      <w:r w:rsidRPr="00D05382">
        <w:rPr>
          <w:u w:val="single"/>
        </w:rPr>
        <w:t xml:space="preserve"> v. Elson</w:t>
      </w:r>
      <w:r w:rsidRPr="00D05382">
        <w:t>, 263 So.</w:t>
      </w:r>
      <w:proofErr w:type="gramEnd"/>
      <w:r w:rsidRPr="00D05382">
        <w:t xml:space="preserve"> 2d 253 (Fla. 3d DCA 1972), escrow accounts are not subject to garnishments;</w:t>
      </w:r>
    </w:p>
    <w:p w:rsidR="008465DC" w:rsidRPr="00D05382" w:rsidRDefault="008465DC" w:rsidP="008465DC">
      <w:pPr>
        <w:spacing w:after="240"/>
        <w:ind w:left="1080" w:hanging="360"/>
        <w:jc w:val="both"/>
      </w:pPr>
      <w:r w:rsidRPr="00D05382">
        <w:t>9)</w:t>
      </w:r>
      <w:r w:rsidRPr="00D05382">
        <w:tab/>
        <w:t>The account must specify by whom and on whose behalf such monies were paid.</w:t>
      </w:r>
    </w:p>
    <w:p w:rsidR="008465DC" w:rsidRDefault="008465DC" w:rsidP="008465DC">
      <w:pPr>
        <w:autoSpaceDE w:val="0"/>
        <w:autoSpaceDN w:val="0"/>
        <w:adjustRightInd w:val="0"/>
        <w:jc w:val="both"/>
      </w:pPr>
      <w:r w:rsidRPr="00D05382">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D15B32" w:rsidRPr="00D05382" w:rsidRDefault="00D15B32" w:rsidP="008465DC">
      <w:pPr>
        <w:autoSpaceDE w:val="0"/>
        <w:autoSpaceDN w:val="0"/>
        <w:adjustRightInd w:val="0"/>
        <w:jc w:val="both"/>
      </w:pPr>
    </w:p>
    <w:p w:rsidR="008465DC" w:rsidRDefault="008465DC" w:rsidP="008465DC">
      <w:pPr>
        <w:pStyle w:val="BodyText"/>
      </w:pPr>
      <w:r w:rsidRPr="00D05382">
        <w:t>Should the recommended rates be approved by the Commission on a temporary basis, Beaches should maintain a record of the amount of the security, and the amount of revenues that are subject to refund. In addition, after the increased rates are in effect, pursuant to Rule 25-30.360(6), F.A.C., the Utility should file reports with the Commission</w:t>
      </w:r>
      <w:r w:rsidR="00D15B32">
        <w:t>’</w:t>
      </w:r>
      <w:r w:rsidRPr="00D05382">
        <w:t>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t>.</w:t>
      </w:r>
    </w:p>
    <w:p w:rsidR="008465DC" w:rsidRDefault="008465DC" w:rsidP="008465DC">
      <w:pPr>
        <w:pStyle w:val="IssueHeading"/>
      </w:pPr>
      <w:r w:rsidRPr="004C3641">
        <w:rPr>
          <w:b w:val="0"/>
          <w:i w:val="0"/>
        </w:rPr>
        <w:br w:type="page"/>
      </w:r>
    </w:p>
    <w:p w:rsidR="008465DC" w:rsidRDefault="008465DC" w:rsidP="008465DC">
      <w:pPr>
        <w:pStyle w:val="IssueHeading"/>
        <w:rPr>
          <w:vanish/>
          <w:specVanish/>
        </w:rPr>
      </w:pPr>
      <w:r w:rsidRPr="004C3641">
        <w:lastRenderedPageBreak/>
        <w:t xml:space="preserve">Issue </w:t>
      </w:r>
      <w:r>
        <w:fldChar w:fldCharType="begin"/>
      </w:r>
      <w:r>
        <w:instrText>seq issue \r 19</w:instrText>
      </w:r>
      <w:r>
        <w:fldChar w:fldCharType="separate"/>
      </w:r>
      <w:r w:rsidR="001F7353">
        <w:rPr>
          <w:noProof/>
        </w:rPr>
        <w:t>19</w:t>
      </w:r>
      <w:r>
        <w:rPr>
          <w:noProof/>
        </w:rPr>
        <w:fldChar w:fldCharType="end"/>
      </w:r>
      <w:r w:rsidRPr="004C3641">
        <w:t>:</w:t>
      </w:r>
      <w:r>
        <w:fldChar w:fldCharType="begin"/>
      </w:r>
      <w:r>
        <w:instrText xml:space="preserve"> TC "</w:instrText>
      </w:r>
      <w:bookmarkStart w:id="36" w:name="_Toc486488712"/>
      <w:r>
        <w:instrText xml:space="preserve">Issue </w:instrText>
      </w:r>
      <w:r>
        <w:fldChar w:fldCharType="begin"/>
      </w:r>
      <w:r>
        <w:instrText xml:space="preserve"> SEQ issue \c </w:instrText>
      </w:r>
      <w:r>
        <w:fldChar w:fldCharType="separate"/>
      </w:r>
      <w:r w:rsidR="001F7353">
        <w:rPr>
          <w:noProof/>
        </w:rPr>
        <w:instrText>19</w:instrText>
      </w:r>
      <w:r>
        <w:fldChar w:fldCharType="end"/>
      </w:r>
      <w:r>
        <w:instrText xml:space="preserve"> Proof of Adjustments</w:instrText>
      </w:r>
      <w:bookmarkEnd w:id="36"/>
      <w:r>
        <w:instrText xml:space="preserve">" \l 1 </w:instrText>
      </w:r>
      <w:r>
        <w:fldChar w:fldCharType="end"/>
      </w:r>
      <w:r>
        <w:t> </w:t>
      </w:r>
    </w:p>
    <w:p w:rsidR="008465DC" w:rsidRDefault="008465DC" w:rsidP="008465DC">
      <w:pPr>
        <w:pStyle w:val="BodyText"/>
      </w:pPr>
      <w:r>
        <w:t> Should the Utility be required to notify the Commission, in writing, that it has adjusted its books in accordance with the Commission's decision?</w:t>
      </w:r>
    </w:p>
    <w:p w:rsidR="008465DC" w:rsidRPr="004C3641" w:rsidRDefault="008465DC" w:rsidP="008465DC">
      <w:pPr>
        <w:pStyle w:val="IssueSubsectionHeading"/>
        <w:rPr>
          <w:vanish/>
          <w:specVanish/>
        </w:rPr>
      </w:pPr>
      <w:r w:rsidRPr="004C3641">
        <w:t>Recommendation: </w:t>
      </w:r>
    </w:p>
    <w:p w:rsidR="008465DC" w:rsidRDefault="008465DC" w:rsidP="008465DC">
      <w:pPr>
        <w:pStyle w:val="BodyText"/>
      </w:pPr>
      <w:r>
        <w:t> </w:t>
      </w:r>
      <w:r w:rsidRPr="001A6415">
        <w:t>Yes. The Utility should be required to notify the Commission, in writing, that it has adjusted its books in accordance with the Commission</w:t>
      </w:r>
      <w:r w:rsidR="00D15B32">
        <w:t>’</w:t>
      </w:r>
      <w:r w:rsidRPr="001A6415">
        <w:t>s decision. Beaches should submit a letter within 90 days of the final order in this docket, confirming that the adjustments to all the applicable NARUC USOA primary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days</w:t>
      </w:r>
      <w:r>
        <w:t>. (Brown)</w:t>
      </w:r>
    </w:p>
    <w:p w:rsidR="008465DC" w:rsidRPr="004C3641" w:rsidRDefault="008465DC" w:rsidP="008465DC">
      <w:pPr>
        <w:pStyle w:val="IssueSubsectionHeading"/>
        <w:rPr>
          <w:vanish/>
          <w:specVanish/>
        </w:rPr>
      </w:pPr>
      <w:r w:rsidRPr="004C3641">
        <w:t>Staff Analysis: </w:t>
      </w:r>
    </w:p>
    <w:p w:rsidR="008465DC" w:rsidRDefault="008465DC" w:rsidP="008465DC">
      <w:pPr>
        <w:pStyle w:val="BodyText"/>
      </w:pPr>
      <w:r>
        <w:t> </w:t>
      </w:r>
      <w:r w:rsidRPr="001A6415">
        <w:t>The Utility should be required to notify the Commission, in writing, that it has adjusted its books in accordance with the Commission</w:t>
      </w:r>
      <w:r w:rsidR="00D15B32">
        <w:t>’</w:t>
      </w:r>
      <w:r w:rsidRPr="001A6415">
        <w:t xml:space="preserve">s decision. Beaches should submit a letter within 90 days of the final order in this docket, confirming that the adjustments to all the applicable NARUC USOA primary accounts have been made to the </w:t>
      </w:r>
      <w:r>
        <w:t>U</w:t>
      </w:r>
      <w:r w:rsidRPr="00AE738B">
        <w:t>tility</w:t>
      </w:r>
      <w:r w:rsidR="00D15B32">
        <w:t>’</w:t>
      </w:r>
      <w:r w:rsidRPr="001A6415">
        <w:t xml:space="preserve">s books and records. </w:t>
      </w:r>
      <w:r w:rsidRPr="001A6415">
        <w:rPr>
          <w:rFonts w:cstheme="minorHAnsi"/>
        </w:rPr>
        <w:t xml:space="preserve">In </w:t>
      </w:r>
      <w:r w:rsidRPr="001A6415">
        <w:t xml:space="preserve">the event the </w:t>
      </w:r>
      <w:r>
        <w:t>U</w:t>
      </w:r>
      <w:r w:rsidRPr="00AE738B">
        <w:t>tility</w:t>
      </w:r>
      <w:r w:rsidRPr="001A6415">
        <w:t xml:space="preserve"> needs additional time to complete the adjustments, notice should be provided within seven days prior to the deadline. Upon providing good cause, staff should be given administrative authority to grant an extension of up to 60 days</w:t>
      </w:r>
      <w:r>
        <w:t>.</w:t>
      </w:r>
    </w:p>
    <w:p w:rsidR="004140C4" w:rsidRDefault="004140C4">
      <w:pPr>
        <w:pStyle w:val="IssueHeading"/>
        <w:rPr>
          <w:vanish/>
          <w:specVanish/>
        </w:rPr>
      </w:pPr>
      <w:r w:rsidRPr="004C3641">
        <w:rPr>
          <w:b w:val="0"/>
          <w:i w:val="0"/>
        </w:rPr>
        <w:br w:type="page"/>
      </w:r>
      <w:r w:rsidRPr="004C3641">
        <w:lastRenderedPageBreak/>
        <w:t xml:space="preserve">Issue </w:t>
      </w:r>
      <w:r w:rsidR="00711E4A">
        <w:fldChar w:fldCharType="begin"/>
      </w:r>
      <w:r w:rsidR="008530AE">
        <w:instrText>seq issue \r 20</w:instrText>
      </w:r>
      <w:r w:rsidR="00711E4A">
        <w:fldChar w:fldCharType="separate"/>
      </w:r>
      <w:r w:rsidR="001F7353">
        <w:rPr>
          <w:noProof/>
        </w:rPr>
        <w:t>20</w:t>
      </w:r>
      <w:r w:rsidR="00711E4A">
        <w:rPr>
          <w:noProof/>
        </w:rPr>
        <w:fldChar w:fldCharType="end"/>
      </w:r>
      <w:r w:rsidRPr="004C3641">
        <w:t>:</w:t>
      </w:r>
      <w:r>
        <w:fldChar w:fldCharType="begin"/>
      </w:r>
      <w:r>
        <w:instrText xml:space="preserve"> TC "</w:instrText>
      </w:r>
      <w:bookmarkStart w:id="37" w:name="_Toc486488713"/>
      <w:r w:rsidR="00D95B58">
        <w:instrText xml:space="preserve">Issue </w:instrText>
      </w:r>
      <w:r>
        <w:fldChar w:fldCharType="begin"/>
      </w:r>
      <w:r>
        <w:instrText xml:space="preserve"> SEQ issue \c </w:instrText>
      </w:r>
      <w:r>
        <w:fldChar w:fldCharType="separate"/>
      </w:r>
      <w:r w:rsidR="001F7353">
        <w:rPr>
          <w:noProof/>
        </w:rPr>
        <w:instrText>20</w:instrText>
      </w:r>
      <w:r>
        <w:fldChar w:fldCharType="end"/>
      </w:r>
      <w:r w:rsidR="00D95B58">
        <w:instrText xml:space="preserve"> Docket</w:instrText>
      </w:r>
      <w:r w:rsidR="00165311">
        <w:instrText xml:space="preserve"> Closure</w:instrText>
      </w:r>
      <w:bookmarkEnd w:id="37"/>
      <w:r>
        <w:instrText xml:space="preserve">" \l 1 </w:instrText>
      </w:r>
      <w:r>
        <w:fldChar w:fldCharType="end"/>
      </w:r>
      <w:r>
        <w:t> </w:t>
      </w:r>
    </w:p>
    <w:p w:rsidR="004140C4" w:rsidRDefault="004140C4">
      <w:pPr>
        <w:pStyle w:val="BodyText"/>
      </w:pPr>
      <w:r>
        <w:t> Should this docket be closed?</w:t>
      </w:r>
    </w:p>
    <w:p w:rsidR="004140C4" w:rsidRPr="004C3641" w:rsidRDefault="004140C4">
      <w:pPr>
        <w:pStyle w:val="IssueSubsectionHeading"/>
        <w:rPr>
          <w:vanish/>
          <w:specVanish/>
        </w:rPr>
      </w:pPr>
      <w:r w:rsidRPr="004C3641">
        <w:t>Recommendation: </w:t>
      </w:r>
    </w:p>
    <w:p w:rsidR="004140C4" w:rsidRDefault="004140C4">
      <w:pPr>
        <w:pStyle w:val="BodyText"/>
      </w:pPr>
      <w:r>
        <w:t> </w:t>
      </w:r>
      <w:r w:rsidR="006B461E">
        <w:t>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and the Utility has provided staff with proof that the adjustments for all the applicable NARUC USOA primary accounts have been made. Also, the docket should remain open to allow staff to verify that the Phase II pro forma items have been completed, and the Phase II rates properly implemented. Once these actions are complete, this docket should be closed administratively</w:t>
      </w:r>
      <w:r w:rsidR="009B08D6">
        <w:t>. (Murphy)</w:t>
      </w:r>
      <w:r>
        <w:t xml:space="preserve"> </w:t>
      </w:r>
    </w:p>
    <w:p w:rsidR="004140C4" w:rsidRPr="004C3641" w:rsidRDefault="004140C4">
      <w:pPr>
        <w:pStyle w:val="IssueSubsectionHeading"/>
        <w:rPr>
          <w:vanish/>
          <w:specVanish/>
        </w:rPr>
      </w:pPr>
      <w:r w:rsidRPr="004C3641">
        <w:t>Staff Analysis: </w:t>
      </w:r>
    </w:p>
    <w:p w:rsidR="004140C4" w:rsidRDefault="004140C4">
      <w:pPr>
        <w:pStyle w:val="BodyText"/>
      </w:pPr>
      <w:r>
        <w:t> </w:t>
      </w:r>
      <w:r w:rsidR="006B461E">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and the Utility has provided staff with proof that the adjustments for all applicable NARUC USOA primary accounts have been made. Also, the docket should remain open to allow staff to verify that the Phase II pro forma items have been completed and the Phase II rates properly implemented. Once these actions are complete, this docket should be closed administratively</w:t>
      </w:r>
      <w:r w:rsidR="009B08D6">
        <w:t>.</w:t>
      </w:r>
    </w:p>
    <w:p w:rsidR="004140C4" w:rsidRDefault="004140C4" w:rsidP="00BA0C3F">
      <w:pPr>
        <w:pStyle w:val="BodyText"/>
        <w:sectPr w:rsidR="004140C4" w:rsidSect="0068481F">
          <w:pgSz w:w="12240" w:h="15840" w:code="1"/>
          <w:pgMar w:top="1584" w:right="1440" w:bottom="1440" w:left="1440" w:header="720" w:footer="720" w:gutter="0"/>
          <w:cols w:space="720"/>
          <w:formProt w:val="0"/>
          <w:docGrid w:linePitch="360"/>
        </w:sectPr>
      </w:pPr>
    </w:p>
    <w:tbl>
      <w:tblPr>
        <w:tblW w:w="8263" w:type="dxa"/>
        <w:jc w:val="center"/>
        <w:tblInd w:w="93" w:type="dxa"/>
        <w:tblLook w:val="04A0" w:firstRow="1" w:lastRow="0" w:firstColumn="1" w:lastColumn="0" w:noHBand="0" w:noVBand="1"/>
      </w:tblPr>
      <w:tblGrid>
        <w:gridCol w:w="4066"/>
        <w:gridCol w:w="1194"/>
        <w:gridCol w:w="1706"/>
        <w:gridCol w:w="1431"/>
      </w:tblGrid>
      <w:tr w:rsidR="00AF088C" w:rsidRPr="00DC66F8" w:rsidTr="00731E1A">
        <w:trPr>
          <w:trHeight w:val="312"/>
          <w:jc w:val="center"/>
        </w:trPr>
        <w:tc>
          <w:tcPr>
            <w:tcW w:w="5260" w:type="dxa"/>
            <w:gridSpan w:val="2"/>
            <w:tcBorders>
              <w:top w:val="single" w:sz="8" w:space="0" w:color="auto"/>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b/>
                <w:bCs/>
                <w:color w:val="000000"/>
                <w:sz w:val="20"/>
                <w:szCs w:val="20"/>
              </w:rPr>
            </w:pPr>
            <w:bookmarkStart w:id="38" w:name="RANGE!A1:D23"/>
            <w:r w:rsidRPr="00DC66F8">
              <w:rPr>
                <w:rFonts w:ascii="SWISS" w:hAnsi="SWISS" w:cs="Arial"/>
                <w:b/>
                <w:bCs/>
                <w:color w:val="000000"/>
                <w:sz w:val="20"/>
                <w:szCs w:val="20"/>
              </w:rPr>
              <w:lastRenderedPageBreak/>
              <w:t>ESAD Enterprises, Inc. d/b/a Beaches Sewer Systems, Inc.</w:t>
            </w:r>
            <w:bookmarkEnd w:id="38"/>
          </w:p>
        </w:tc>
        <w:tc>
          <w:tcPr>
            <w:tcW w:w="3003" w:type="dxa"/>
            <w:gridSpan w:val="2"/>
            <w:tcBorders>
              <w:top w:val="single" w:sz="8" w:space="0" w:color="auto"/>
              <w:left w:val="nil"/>
              <w:bottom w:val="nil"/>
              <w:right w:val="single" w:sz="8" w:space="0" w:color="000000"/>
            </w:tcBorders>
            <w:shd w:val="clear" w:color="auto" w:fill="auto"/>
            <w:noWrap/>
            <w:vAlign w:val="bottom"/>
            <w:hideMark/>
          </w:tcPr>
          <w:p w:rsidR="00AF088C" w:rsidRPr="00DC66F8" w:rsidRDefault="00AF088C" w:rsidP="00731E1A">
            <w:pPr>
              <w:jc w:val="right"/>
              <w:rPr>
                <w:rFonts w:ascii="SWISS" w:hAnsi="SWISS" w:cs="Arial"/>
                <w:b/>
                <w:bCs/>
                <w:color w:val="000000"/>
                <w:sz w:val="20"/>
                <w:szCs w:val="20"/>
              </w:rPr>
            </w:pPr>
            <w:r w:rsidRPr="00DC66F8">
              <w:rPr>
                <w:rFonts w:ascii="SWISS" w:hAnsi="SWISS" w:cs="Arial"/>
                <w:b/>
                <w:bCs/>
                <w:color w:val="000000"/>
                <w:sz w:val="20"/>
                <w:szCs w:val="20"/>
              </w:rPr>
              <w:t>SCHEDULE NO. 1-A</w:t>
            </w:r>
          </w:p>
        </w:tc>
      </w:tr>
      <w:tr w:rsidR="00AF088C" w:rsidRPr="00DC66F8" w:rsidTr="00731E1A">
        <w:trPr>
          <w:trHeight w:val="312"/>
          <w:jc w:val="center"/>
        </w:trPr>
        <w:tc>
          <w:tcPr>
            <w:tcW w:w="4066" w:type="dxa"/>
            <w:tcBorders>
              <w:top w:val="nil"/>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b/>
                <w:bCs/>
                <w:color w:val="000000"/>
                <w:sz w:val="20"/>
                <w:szCs w:val="20"/>
              </w:rPr>
            </w:pPr>
            <w:r w:rsidRPr="00DC66F8">
              <w:rPr>
                <w:rFonts w:ascii="SWISS" w:hAnsi="SWISS" w:cs="Arial"/>
                <w:b/>
                <w:bCs/>
                <w:color w:val="000000"/>
                <w:sz w:val="20"/>
                <w:szCs w:val="20"/>
              </w:rPr>
              <w:t>TEST YEAR ENDED  06/30/16</w:t>
            </w:r>
          </w:p>
        </w:tc>
        <w:tc>
          <w:tcPr>
            <w:tcW w:w="1194" w:type="dxa"/>
            <w:tcBorders>
              <w:top w:val="nil"/>
              <w:left w:val="nil"/>
              <w:bottom w:val="nil"/>
              <w:right w:val="nil"/>
            </w:tcBorders>
            <w:shd w:val="clear" w:color="auto" w:fill="auto"/>
            <w:noWrap/>
            <w:vAlign w:val="bottom"/>
            <w:hideMark/>
          </w:tcPr>
          <w:p w:rsidR="00AF088C" w:rsidRPr="00DC66F8" w:rsidRDefault="00AF088C" w:rsidP="00731E1A">
            <w:pPr>
              <w:rPr>
                <w:rFonts w:ascii="SWISS" w:hAnsi="SWISS" w:cs="Arial"/>
                <w:color w:val="000000"/>
                <w:sz w:val="20"/>
                <w:szCs w:val="20"/>
              </w:rPr>
            </w:pPr>
          </w:p>
        </w:tc>
        <w:tc>
          <w:tcPr>
            <w:tcW w:w="3003" w:type="dxa"/>
            <w:gridSpan w:val="2"/>
            <w:tcBorders>
              <w:top w:val="nil"/>
              <w:left w:val="nil"/>
              <w:bottom w:val="nil"/>
              <w:right w:val="single" w:sz="8" w:space="0" w:color="000000"/>
            </w:tcBorders>
            <w:shd w:val="clear" w:color="auto" w:fill="auto"/>
            <w:noWrap/>
            <w:vAlign w:val="bottom"/>
            <w:hideMark/>
          </w:tcPr>
          <w:p w:rsidR="00AF088C" w:rsidRPr="00DC66F8" w:rsidRDefault="00AF088C" w:rsidP="00D15B32">
            <w:pPr>
              <w:jc w:val="right"/>
              <w:rPr>
                <w:rFonts w:ascii="SWISS" w:hAnsi="SWISS" w:cs="Arial"/>
                <w:b/>
                <w:bCs/>
                <w:color w:val="000000"/>
                <w:sz w:val="20"/>
                <w:szCs w:val="20"/>
              </w:rPr>
            </w:pPr>
            <w:r w:rsidRPr="00DC66F8">
              <w:rPr>
                <w:rFonts w:ascii="SWISS" w:hAnsi="SWISS" w:cs="Arial"/>
                <w:b/>
                <w:bCs/>
                <w:color w:val="000000"/>
                <w:sz w:val="20"/>
                <w:szCs w:val="20"/>
              </w:rPr>
              <w:t>DOCKET NO. 160165-SU</w:t>
            </w:r>
          </w:p>
        </w:tc>
      </w:tr>
      <w:tr w:rsidR="00AF088C" w:rsidRPr="00DC66F8" w:rsidTr="00731E1A">
        <w:trPr>
          <w:trHeight w:val="312"/>
          <w:jc w:val="center"/>
        </w:trPr>
        <w:tc>
          <w:tcPr>
            <w:tcW w:w="6832" w:type="dxa"/>
            <w:gridSpan w:val="3"/>
            <w:tcBorders>
              <w:top w:val="nil"/>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b/>
                <w:bCs/>
                <w:color w:val="000000"/>
                <w:sz w:val="20"/>
                <w:szCs w:val="20"/>
              </w:rPr>
            </w:pPr>
            <w:r w:rsidRPr="00DC66F8">
              <w:rPr>
                <w:rFonts w:ascii="SWISS" w:hAnsi="SWISS" w:cs="Arial"/>
                <w:b/>
                <w:bCs/>
                <w:color w:val="000000"/>
                <w:sz w:val="20"/>
                <w:szCs w:val="20"/>
              </w:rPr>
              <w:t>SCHEDULE OF WASTEWATER RATE BASE (PHASE I)</w:t>
            </w:r>
          </w:p>
        </w:tc>
        <w:tc>
          <w:tcPr>
            <w:tcW w:w="1431" w:type="dxa"/>
            <w:tcBorders>
              <w:top w:val="nil"/>
              <w:left w:val="nil"/>
              <w:bottom w:val="nil"/>
              <w:right w:val="single" w:sz="8" w:space="0" w:color="auto"/>
            </w:tcBorders>
            <w:shd w:val="clear" w:color="auto" w:fill="auto"/>
            <w:noWrap/>
            <w:vAlign w:val="bottom"/>
            <w:hideMark/>
          </w:tcPr>
          <w:p w:rsidR="00AF088C" w:rsidRPr="00DC66F8" w:rsidRDefault="00AF088C" w:rsidP="00731E1A">
            <w:pPr>
              <w:rPr>
                <w:rFonts w:ascii="SWISS" w:hAnsi="SWISS" w:cs="Arial"/>
                <w:color w:val="000000"/>
                <w:sz w:val="20"/>
                <w:szCs w:val="20"/>
              </w:rPr>
            </w:pPr>
            <w:r w:rsidRPr="00DC66F8">
              <w:rPr>
                <w:rFonts w:ascii="SWISS" w:hAnsi="SWISS" w:cs="Arial"/>
                <w:color w:val="000000"/>
                <w:sz w:val="20"/>
                <w:szCs w:val="20"/>
              </w:rPr>
              <w:t> </w:t>
            </w:r>
          </w:p>
        </w:tc>
      </w:tr>
      <w:tr w:rsidR="00AF088C" w:rsidRPr="00DC66F8" w:rsidTr="00731E1A">
        <w:trPr>
          <w:trHeight w:val="300"/>
          <w:jc w:val="center"/>
        </w:trPr>
        <w:tc>
          <w:tcPr>
            <w:tcW w:w="4066" w:type="dxa"/>
            <w:tcBorders>
              <w:top w:val="single" w:sz="8" w:space="0" w:color="auto"/>
              <w:left w:val="single" w:sz="8" w:space="0" w:color="auto"/>
              <w:bottom w:val="nil"/>
              <w:right w:val="nil"/>
            </w:tcBorders>
            <w:shd w:val="clear" w:color="auto" w:fill="auto"/>
            <w:noWrap/>
            <w:vAlign w:val="bottom"/>
            <w:hideMark/>
          </w:tcPr>
          <w:p w:rsidR="00AF088C" w:rsidRPr="00DC66F8" w:rsidRDefault="00AF088C" w:rsidP="00731E1A">
            <w:pPr>
              <w:rPr>
                <w:rFonts w:cstheme="minorHAnsi"/>
                <w:color w:val="000000"/>
                <w:sz w:val="20"/>
                <w:szCs w:val="20"/>
              </w:rPr>
            </w:pPr>
            <w:r w:rsidRPr="00DC66F8">
              <w:rPr>
                <w:rFonts w:cstheme="minorHAnsi"/>
                <w:color w:val="000000"/>
                <w:sz w:val="20"/>
                <w:szCs w:val="20"/>
              </w:rPr>
              <w:t> </w:t>
            </w:r>
          </w:p>
        </w:tc>
        <w:tc>
          <w:tcPr>
            <w:tcW w:w="1194" w:type="dxa"/>
            <w:tcBorders>
              <w:top w:val="single" w:sz="8" w:space="0" w:color="auto"/>
              <w:left w:val="nil"/>
              <w:bottom w:val="nil"/>
              <w:right w:val="nil"/>
            </w:tcBorders>
            <w:shd w:val="clear" w:color="auto" w:fill="auto"/>
            <w:noWrap/>
            <w:vAlign w:val="bottom"/>
            <w:hideMark/>
          </w:tcPr>
          <w:p w:rsidR="00AF088C" w:rsidRPr="00DC66F8" w:rsidRDefault="00AF088C" w:rsidP="00731E1A">
            <w:pPr>
              <w:jc w:val="center"/>
              <w:rPr>
                <w:rFonts w:cstheme="minorHAnsi"/>
                <w:b/>
                <w:bCs/>
                <w:sz w:val="20"/>
                <w:szCs w:val="20"/>
              </w:rPr>
            </w:pPr>
            <w:r w:rsidRPr="00DC66F8">
              <w:rPr>
                <w:rFonts w:cstheme="minorHAnsi"/>
                <w:b/>
                <w:bCs/>
                <w:sz w:val="20"/>
                <w:szCs w:val="20"/>
              </w:rPr>
              <w:t>BALANCE</w:t>
            </w:r>
          </w:p>
        </w:tc>
        <w:tc>
          <w:tcPr>
            <w:tcW w:w="1572" w:type="dxa"/>
            <w:tcBorders>
              <w:top w:val="single" w:sz="8" w:space="0" w:color="auto"/>
              <w:left w:val="nil"/>
              <w:bottom w:val="nil"/>
              <w:right w:val="nil"/>
            </w:tcBorders>
            <w:shd w:val="clear" w:color="auto" w:fill="auto"/>
            <w:noWrap/>
            <w:vAlign w:val="bottom"/>
            <w:hideMark/>
          </w:tcPr>
          <w:p w:rsidR="00AF088C" w:rsidRPr="00DC66F8" w:rsidRDefault="00AF088C" w:rsidP="00731E1A">
            <w:pPr>
              <w:jc w:val="center"/>
              <w:rPr>
                <w:rFonts w:cstheme="minorHAnsi"/>
                <w:b/>
                <w:bCs/>
                <w:sz w:val="20"/>
                <w:szCs w:val="20"/>
              </w:rPr>
            </w:pPr>
            <w:r w:rsidRPr="00DC66F8">
              <w:rPr>
                <w:rFonts w:cstheme="minorHAnsi"/>
                <w:b/>
                <w:bCs/>
                <w:sz w:val="20"/>
                <w:szCs w:val="20"/>
              </w:rPr>
              <w:t>STAFF</w:t>
            </w:r>
          </w:p>
        </w:tc>
        <w:tc>
          <w:tcPr>
            <w:tcW w:w="1431" w:type="dxa"/>
            <w:tcBorders>
              <w:top w:val="single" w:sz="8" w:space="0" w:color="auto"/>
              <w:left w:val="nil"/>
              <w:bottom w:val="nil"/>
              <w:right w:val="single" w:sz="8" w:space="0" w:color="auto"/>
            </w:tcBorders>
            <w:shd w:val="clear" w:color="auto" w:fill="auto"/>
            <w:noWrap/>
            <w:vAlign w:val="bottom"/>
            <w:hideMark/>
          </w:tcPr>
          <w:p w:rsidR="00AF088C" w:rsidRPr="00DC66F8" w:rsidRDefault="00AF088C" w:rsidP="00731E1A">
            <w:pPr>
              <w:jc w:val="center"/>
              <w:rPr>
                <w:rFonts w:cstheme="minorHAnsi"/>
                <w:b/>
                <w:bCs/>
                <w:sz w:val="20"/>
                <w:szCs w:val="20"/>
              </w:rPr>
            </w:pPr>
            <w:r w:rsidRPr="00DC66F8">
              <w:rPr>
                <w:rFonts w:cstheme="minorHAnsi"/>
                <w:b/>
                <w:bCs/>
                <w:sz w:val="20"/>
                <w:szCs w:val="20"/>
              </w:rPr>
              <w:t>BALANCE</w:t>
            </w:r>
          </w:p>
        </w:tc>
      </w:tr>
      <w:tr w:rsidR="00AF088C" w:rsidRPr="00DC66F8" w:rsidTr="00731E1A">
        <w:trPr>
          <w:trHeight w:val="300"/>
          <w:jc w:val="center"/>
        </w:trPr>
        <w:tc>
          <w:tcPr>
            <w:tcW w:w="4066" w:type="dxa"/>
            <w:tcBorders>
              <w:top w:val="nil"/>
              <w:left w:val="single" w:sz="8" w:space="0" w:color="auto"/>
              <w:bottom w:val="nil"/>
              <w:right w:val="nil"/>
            </w:tcBorders>
            <w:shd w:val="clear" w:color="auto" w:fill="auto"/>
            <w:noWrap/>
            <w:vAlign w:val="bottom"/>
            <w:hideMark/>
          </w:tcPr>
          <w:p w:rsidR="00AF088C" w:rsidRPr="00DC66F8" w:rsidRDefault="00AF088C" w:rsidP="00731E1A">
            <w:pPr>
              <w:rPr>
                <w:rFonts w:cstheme="minorHAnsi"/>
                <w:color w:val="000000"/>
              </w:rPr>
            </w:pPr>
            <w:r w:rsidRPr="00DC66F8">
              <w:rPr>
                <w:rFonts w:cstheme="minorHAnsi"/>
                <w:color w:val="000000"/>
              </w:rPr>
              <w:t> </w:t>
            </w:r>
          </w:p>
        </w:tc>
        <w:tc>
          <w:tcPr>
            <w:tcW w:w="1194" w:type="dxa"/>
            <w:tcBorders>
              <w:top w:val="nil"/>
              <w:left w:val="nil"/>
              <w:bottom w:val="nil"/>
              <w:right w:val="nil"/>
            </w:tcBorders>
            <w:shd w:val="clear" w:color="auto" w:fill="auto"/>
            <w:noWrap/>
            <w:vAlign w:val="bottom"/>
            <w:hideMark/>
          </w:tcPr>
          <w:p w:rsidR="00AF088C" w:rsidRPr="00DC66F8" w:rsidRDefault="00AF088C" w:rsidP="00731E1A">
            <w:pPr>
              <w:jc w:val="center"/>
              <w:rPr>
                <w:rFonts w:cstheme="minorHAnsi"/>
                <w:b/>
                <w:bCs/>
                <w:sz w:val="20"/>
                <w:szCs w:val="20"/>
              </w:rPr>
            </w:pPr>
            <w:r w:rsidRPr="00DC66F8">
              <w:rPr>
                <w:rFonts w:cstheme="minorHAnsi"/>
                <w:b/>
                <w:bCs/>
                <w:sz w:val="20"/>
                <w:szCs w:val="20"/>
              </w:rPr>
              <w:t>PER</w:t>
            </w:r>
          </w:p>
        </w:tc>
        <w:tc>
          <w:tcPr>
            <w:tcW w:w="1572" w:type="dxa"/>
            <w:tcBorders>
              <w:top w:val="nil"/>
              <w:left w:val="nil"/>
              <w:bottom w:val="nil"/>
              <w:right w:val="nil"/>
            </w:tcBorders>
            <w:shd w:val="clear" w:color="auto" w:fill="auto"/>
            <w:noWrap/>
            <w:vAlign w:val="bottom"/>
            <w:hideMark/>
          </w:tcPr>
          <w:p w:rsidR="00AF088C" w:rsidRPr="00DC66F8" w:rsidRDefault="00AF088C" w:rsidP="00731E1A">
            <w:pPr>
              <w:jc w:val="center"/>
              <w:rPr>
                <w:rFonts w:cstheme="minorHAnsi"/>
                <w:b/>
                <w:bCs/>
                <w:sz w:val="20"/>
                <w:szCs w:val="20"/>
              </w:rPr>
            </w:pPr>
            <w:r w:rsidRPr="00DC66F8">
              <w:rPr>
                <w:rFonts w:cstheme="minorHAnsi"/>
                <w:b/>
                <w:bCs/>
                <w:sz w:val="20"/>
                <w:szCs w:val="20"/>
              </w:rPr>
              <w:t>ADJUSTMENTS</w:t>
            </w:r>
          </w:p>
        </w:tc>
        <w:tc>
          <w:tcPr>
            <w:tcW w:w="1431" w:type="dxa"/>
            <w:tcBorders>
              <w:top w:val="nil"/>
              <w:left w:val="nil"/>
              <w:bottom w:val="nil"/>
              <w:right w:val="single" w:sz="8" w:space="0" w:color="auto"/>
            </w:tcBorders>
            <w:shd w:val="clear" w:color="auto" w:fill="auto"/>
            <w:noWrap/>
            <w:vAlign w:val="bottom"/>
            <w:hideMark/>
          </w:tcPr>
          <w:p w:rsidR="00AF088C" w:rsidRPr="00DC66F8" w:rsidRDefault="00AF088C" w:rsidP="00731E1A">
            <w:pPr>
              <w:jc w:val="center"/>
              <w:rPr>
                <w:rFonts w:cstheme="minorHAnsi"/>
                <w:b/>
                <w:bCs/>
                <w:sz w:val="20"/>
                <w:szCs w:val="20"/>
              </w:rPr>
            </w:pPr>
            <w:r w:rsidRPr="00DC66F8">
              <w:rPr>
                <w:rFonts w:cstheme="minorHAnsi"/>
                <w:b/>
                <w:bCs/>
                <w:sz w:val="20"/>
                <w:szCs w:val="20"/>
              </w:rPr>
              <w:t>PER</w:t>
            </w:r>
          </w:p>
        </w:tc>
      </w:tr>
      <w:tr w:rsidR="00AF088C" w:rsidRPr="00DC66F8" w:rsidTr="00731E1A">
        <w:trPr>
          <w:trHeight w:val="312"/>
          <w:jc w:val="center"/>
        </w:trPr>
        <w:tc>
          <w:tcPr>
            <w:tcW w:w="4066" w:type="dxa"/>
            <w:tcBorders>
              <w:top w:val="nil"/>
              <w:left w:val="single" w:sz="8" w:space="0" w:color="auto"/>
              <w:bottom w:val="single" w:sz="8" w:space="0" w:color="auto"/>
              <w:right w:val="nil"/>
            </w:tcBorders>
            <w:shd w:val="clear" w:color="auto" w:fill="auto"/>
            <w:noWrap/>
            <w:vAlign w:val="bottom"/>
            <w:hideMark/>
          </w:tcPr>
          <w:p w:rsidR="00AF088C" w:rsidRPr="00DC66F8" w:rsidRDefault="00AF088C" w:rsidP="00731E1A">
            <w:pPr>
              <w:jc w:val="center"/>
              <w:rPr>
                <w:rFonts w:cstheme="minorHAnsi"/>
                <w:b/>
                <w:bCs/>
                <w:color w:val="000000"/>
                <w:sz w:val="20"/>
                <w:szCs w:val="20"/>
              </w:rPr>
            </w:pPr>
            <w:r w:rsidRPr="00DC66F8">
              <w:rPr>
                <w:rFonts w:cstheme="minorHAnsi"/>
                <w:b/>
                <w:bCs/>
                <w:color w:val="000000"/>
                <w:sz w:val="20"/>
                <w:szCs w:val="20"/>
              </w:rPr>
              <w:t>DESCRIPTION</w:t>
            </w:r>
          </w:p>
        </w:tc>
        <w:tc>
          <w:tcPr>
            <w:tcW w:w="1194" w:type="dxa"/>
            <w:tcBorders>
              <w:top w:val="nil"/>
              <w:left w:val="nil"/>
              <w:bottom w:val="single" w:sz="8" w:space="0" w:color="auto"/>
              <w:right w:val="nil"/>
            </w:tcBorders>
            <w:shd w:val="clear" w:color="auto" w:fill="auto"/>
            <w:noWrap/>
            <w:vAlign w:val="bottom"/>
            <w:hideMark/>
          </w:tcPr>
          <w:p w:rsidR="00AF088C" w:rsidRPr="00DC66F8" w:rsidRDefault="00AF088C" w:rsidP="00731E1A">
            <w:pPr>
              <w:jc w:val="center"/>
              <w:rPr>
                <w:rFonts w:cstheme="minorHAnsi"/>
                <w:b/>
                <w:bCs/>
                <w:sz w:val="20"/>
                <w:szCs w:val="20"/>
              </w:rPr>
            </w:pPr>
            <w:r w:rsidRPr="00DC66F8">
              <w:rPr>
                <w:rFonts w:cstheme="minorHAnsi"/>
                <w:b/>
                <w:bCs/>
                <w:sz w:val="20"/>
                <w:szCs w:val="20"/>
              </w:rPr>
              <w:t>UTILITY</w:t>
            </w:r>
          </w:p>
        </w:tc>
        <w:tc>
          <w:tcPr>
            <w:tcW w:w="1572" w:type="dxa"/>
            <w:tcBorders>
              <w:top w:val="nil"/>
              <w:left w:val="nil"/>
              <w:bottom w:val="single" w:sz="8" w:space="0" w:color="auto"/>
              <w:right w:val="nil"/>
            </w:tcBorders>
            <w:shd w:val="clear" w:color="auto" w:fill="auto"/>
            <w:noWrap/>
            <w:vAlign w:val="bottom"/>
            <w:hideMark/>
          </w:tcPr>
          <w:p w:rsidR="00AF088C" w:rsidRPr="00DC66F8" w:rsidRDefault="00AF088C" w:rsidP="00731E1A">
            <w:pPr>
              <w:jc w:val="center"/>
              <w:rPr>
                <w:rFonts w:cstheme="minorHAnsi"/>
                <w:b/>
                <w:bCs/>
                <w:sz w:val="20"/>
                <w:szCs w:val="20"/>
              </w:rPr>
            </w:pPr>
            <w:r w:rsidRPr="00DC66F8">
              <w:rPr>
                <w:rFonts w:cstheme="minorHAnsi"/>
                <w:b/>
                <w:bCs/>
                <w:sz w:val="20"/>
                <w:szCs w:val="20"/>
              </w:rPr>
              <w:t>TO UTIL. BAL.</w:t>
            </w:r>
          </w:p>
        </w:tc>
        <w:tc>
          <w:tcPr>
            <w:tcW w:w="1431" w:type="dxa"/>
            <w:tcBorders>
              <w:top w:val="nil"/>
              <w:left w:val="nil"/>
              <w:bottom w:val="single" w:sz="8" w:space="0" w:color="auto"/>
              <w:right w:val="single" w:sz="8" w:space="0" w:color="auto"/>
            </w:tcBorders>
            <w:shd w:val="clear" w:color="auto" w:fill="auto"/>
            <w:noWrap/>
            <w:vAlign w:val="bottom"/>
            <w:hideMark/>
          </w:tcPr>
          <w:p w:rsidR="00AF088C" w:rsidRPr="00DC66F8" w:rsidRDefault="00AF088C" w:rsidP="00731E1A">
            <w:pPr>
              <w:jc w:val="center"/>
              <w:rPr>
                <w:rFonts w:cstheme="minorHAnsi"/>
                <w:b/>
                <w:bCs/>
                <w:sz w:val="20"/>
                <w:szCs w:val="20"/>
              </w:rPr>
            </w:pPr>
            <w:r w:rsidRPr="00DC66F8">
              <w:rPr>
                <w:rFonts w:cstheme="minorHAnsi"/>
                <w:b/>
                <w:bCs/>
                <w:sz w:val="20"/>
                <w:szCs w:val="20"/>
              </w:rPr>
              <w:t>STAFF</w:t>
            </w:r>
          </w:p>
        </w:tc>
      </w:tr>
      <w:tr w:rsidR="00AF088C" w:rsidRPr="00DC66F8" w:rsidTr="00731E1A">
        <w:trPr>
          <w:trHeight w:val="300"/>
          <w:jc w:val="center"/>
        </w:trPr>
        <w:tc>
          <w:tcPr>
            <w:tcW w:w="4066" w:type="dxa"/>
            <w:tcBorders>
              <w:top w:val="nil"/>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b/>
                <w:bCs/>
                <w:color w:val="000000"/>
                <w:sz w:val="20"/>
                <w:szCs w:val="20"/>
              </w:rPr>
            </w:pPr>
            <w:r w:rsidRPr="00DC66F8">
              <w:rPr>
                <w:rFonts w:ascii="SWISS" w:hAnsi="SWISS" w:cs="Arial"/>
                <w:b/>
                <w:bCs/>
                <w:color w:val="000000"/>
                <w:sz w:val="20"/>
                <w:szCs w:val="20"/>
              </w:rPr>
              <w:t> </w:t>
            </w:r>
          </w:p>
        </w:tc>
        <w:tc>
          <w:tcPr>
            <w:tcW w:w="1194" w:type="dxa"/>
            <w:tcBorders>
              <w:top w:val="nil"/>
              <w:left w:val="nil"/>
              <w:bottom w:val="nil"/>
              <w:right w:val="nil"/>
            </w:tcBorders>
            <w:shd w:val="clear" w:color="auto" w:fill="auto"/>
            <w:noWrap/>
            <w:vAlign w:val="bottom"/>
            <w:hideMark/>
          </w:tcPr>
          <w:p w:rsidR="00AF088C" w:rsidRPr="00DC66F8" w:rsidRDefault="00AF088C" w:rsidP="00731E1A">
            <w:pPr>
              <w:jc w:val="center"/>
              <w:rPr>
                <w:rFonts w:ascii="SWISS" w:hAnsi="SWISS" w:cs="Arial"/>
                <w:b/>
                <w:bCs/>
                <w:color w:val="000000"/>
                <w:sz w:val="20"/>
                <w:szCs w:val="20"/>
              </w:rPr>
            </w:pPr>
          </w:p>
        </w:tc>
        <w:tc>
          <w:tcPr>
            <w:tcW w:w="1572" w:type="dxa"/>
            <w:tcBorders>
              <w:top w:val="nil"/>
              <w:left w:val="nil"/>
              <w:bottom w:val="nil"/>
              <w:right w:val="nil"/>
            </w:tcBorders>
            <w:shd w:val="clear" w:color="auto" w:fill="auto"/>
            <w:noWrap/>
            <w:vAlign w:val="bottom"/>
            <w:hideMark/>
          </w:tcPr>
          <w:p w:rsidR="00AF088C" w:rsidRPr="00DC66F8" w:rsidRDefault="00AF088C" w:rsidP="00731E1A">
            <w:pPr>
              <w:jc w:val="center"/>
              <w:rPr>
                <w:rFonts w:ascii="SWISS" w:hAnsi="SWISS" w:cs="Arial"/>
                <w:b/>
                <w:bCs/>
                <w:color w:val="000000"/>
                <w:sz w:val="20"/>
                <w:szCs w:val="20"/>
              </w:rPr>
            </w:pPr>
          </w:p>
        </w:tc>
        <w:tc>
          <w:tcPr>
            <w:tcW w:w="1431" w:type="dxa"/>
            <w:tcBorders>
              <w:top w:val="nil"/>
              <w:left w:val="nil"/>
              <w:bottom w:val="nil"/>
              <w:right w:val="single" w:sz="8" w:space="0" w:color="auto"/>
            </w:tcBorders>
            <w:shd w:val="clear" w:color="auto" w:fill="auto"/>
            <w:noWrap/>
            <w:vAlign w:val="bottom"/>
            <w:hideMark/>
          </w:tcPr>
          <w:p w:rsidR="00AF088C" w:rsidRPr="00DC66F8" w:rsidRDefault="00AF088C" w:rsidP="00731E1A">
            <w:pPr>
              <w:jc w:val="center"/>
              <w:rPr>
                <w:rFonts w:ascii="SWISS" w:hAnsi="SWISS" w:cs="Arial"/>
                <w:b/>
                <w:bCs/>
                <w:color w:val="000000"/>
                <w:sz w:val="20"/>
                <w:szCs w:val="20"/>
              </w:rPr>
            </w:pPr>
            <w:r w:rsidRPr="00DC66F8">
              <w:rPr>
                <w:rFonts w:ascii="SWISS" w:hAnsi="SWISS" w:cs="Arial"/>
                <w:b/>
                <w:bCs/>
                <w:color w:val="000000"/>
                <w:sz w:val="20"/>
                <w:szCs w:val="20"/>
              </w:rPr>
              <w:t> </w:t>
            </w:r>
          </w:p>
        </w:tc>
      </w:tr>
      <w:tr w:rsidR="00AF088C" w:rsidRPr="00DC66F8" w:rsidTr="00731E1A">
        <w:trPr>
          <w:trHeight w:val="300"/>
          <w:jc w:val="center"/>
        </w:trPr>
        <w:tc>
          <w:tcPr>
            <w:tcW w:w="4066" w:type="dxa"/>
            <w:tcBorders>
              <w:top w:val="nil"/>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color w:val="000000"/>
                <w:sz w:val="20"/>
                <w:szCs w:val="20"/>
              </w:rPr>
            </w:pPr>
            <w:r w:rsidRPr="00DC66F8">
              <w:rPr>
                <w:rFonts w:ascii="SWISS" w:hAnsi="SWISS" w:cs="Arial"/>
                <w:color w:val="000000"/>
                <w:sz w:val="20"/>
                <w:szCs w:val="20"/>
              </w:rPr>
              <w:t>UTILITY PLANT IN SERVICE</w:t>
            </w:r>
          </w:p>
        </w:tc>
        <w:tc>
          <w:tcPr>
            <w:tcW w:w="1194" w:type="dxa"/>
            <w:tcBorders>
              <w:top w:val="nil"/>
              <w:left w:val="nil"/>
              <w:bottom w:val="nil"/>
              <w:right w:val="nil"/>
            </w:tcBorders>
            <w:shd w:val="clear" w:color="auto" w:fill="auto"/>
            <w:noWrap/>
            <w:vAlign w:val="bottom"/>
            <w:hideMark/>
          </w:tcPr>
          <w:p w:rsidR="00AF088C" w:rsidRPr="00DC66F8" w:rsidRDefault="00AF088C" w:rsidP="00731E1A">
            <w:pPr>
              <w:jc w:val="right"/>
              <w:rPr>
                <w:rFonts w:cstheme="minorHAnsi"/>
                <w:sz w:val="20"/>
                <w:szCs w:val="20"/>
              </w:rPr>
            </w:pPr>
            <w:r w:rsidRPr="00DC66F8">
              <w:rPr>
                <w:rFonts w:cstheme="minorHAnsi"/>
                <w:sz w:val="20"/>
                <w:szCs w:val="20"/>
              </w:rPr>
              <w:t xml:space="preserve">$616,024 </w:t>
            </w:r>
          </w:p>
        </w:tc>
        <w:tc>
          <w:tcPr>
            <w:tcW w:w="1572" w:type="dxa"/>
            <w:tcBorders>
              <w:top w:val="nil"/>
              <w:left w:val="nil"/>
              <w:bottom w:val="nil"/>
              <w:right w:val="nil"/>
            </w:tcBorders>
            <w:shd w:val="clear" w:color="auto" w:fill="auto"/>
            <w:noWrap/>
            <w:vAlign w:val="bottom"/>
            <w:hideMark/>
          </w:tcPr>
          <w:p w:rsidR="00AF088C" w:rsidRPr="00DC66F8" w:rsidRDefault="00AF088C" w:rsidP="00731E1A">
            <w:pPr>
              <w:jc w:val="right"/>
              <w:rPr>
                <w:rFonts w:cstheme="minorHAnsi"/>
                <w:sz w:val="20"/>
                <w:szCs w:val="20"/>
              </w:rPr>
            </w:pPr>
            <w:r w:rsidRPr="00DC66F8">
              <w:rPr>
                <w:rFonts w:cstheme="minorHAnsi"/>
                <w:sz w:val="20"/>
                <w:szCs w:val="20"/>
              </w:rPr>
              <w:t>($2</w:t>
            </w:r>
            <w:r>
              <w:rPr>
                <w:rFonts w:cstheme="minorHAnsi"/>
                <w:sz w:val="20"/>
                <w:szCs w:val="20"/>
              </w:rPr>
              <w:t>50,862</w:t>
            </w:r>
            <w:r w:rsidRPr="00DC66F8">
              <w:rPr>
                <w:rFonts w:cstheme="minorHAnsi"/>
                <w:sz w:val="20"/>
                <w:szCs w:val="20"/>
              </w:rPr>
              <w:t>)</w:t>
            </w:r>
          </w:p>
        </w:tc>
        <w:tc>
          <w:tcPr>
            <w:tcW w:w="1431" w:type="dxa"/>
            <w:tcBorders>
              <w:top w:val="nil"/>
              <w:left w:val="nil"/>
              <w:bottom w:val="nil"/>
              <w:right w:val="single" w:sz="8" w:space="0" w:color="auto"/>
            </w:tcBorders>
            <w:shd w:val="clear" w:color="auto" w:fill="auto"/>
            <w:noWrap/>
            <w:vAlign w:val="bottom"/>
            <w:hideMark/>
          </w:tcPr>
          <w:p w:rsidR="00AF088C" w:rsidRPr="00DC66F8" w:rsidRDefault="00AF088C" w:rsidP="00731E1A">
            <w:pPr>
              <w:jc w:val="right"/>
              <w:rPr>
                <w:rFonts w:cstheme="minorHAnsi"/>
                <w:sz w:val="20"/>
                <w:szCs w:val="20"/>
              </w:rPr>
            </w:pPr>
            <w:r w:rsidRPr="00DC66F8">
              <w:rPr>
                <w:rFonts w:cstheme="minorHAnsi"/>
                <w:sz w:val="20"/>
                <w:szCs w:val="20"/>
              </w:rPr>
              <w:t>$3</w:t>
            </w:r>
            <w:r>
              <w:rPr>
                <w:rFonts w:cstheme="minorHAnsi"/>
                <w:sz w:val="20"/>
                <w:szCs w:val="20"/>
              </w:rPr>
              <w:t>65,162</w:t>
            </w:r>
            <w:r w:rsidRPr="00DC66F8">
              <w:rPr>
                <w:rFonts w:cstheme="minorHAnsi"/>
                <w:sz w:val="20"/>
                <w:szCs w:val="20"/>
              </w:rPr>
              <w:t xml:space="preserve"> </w:t>
            </w:r>
          </w:p>
        </w:tc>
      </w:tr>
      <w:tr w:rsidR="00AF088C" w:rsidRPr="00DC66F8" w:rsidTr="00731E1A">
        <w:trPr>
          <w:trHeight w:val="300"/>
          <w:jc w:val="center"/>
        </w:trPr>
        <w:tc>
          <w:tcPr>
            <w:tcW w:w="4066" w:type="dxa"/>
            <w:tcBorders>
              <w:top w:val="nil"/>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color w:val="000000"/>
                <w:sz w:val="20"/>
                <w:szCs w:val="20"/>
              </w:rPr>
            </w:pPr>
            <w:r w:rsidRPr="00DC66F8">
              <w:rPr>
                <w:rFonts w:ascii="SWISS" w:hAnsi="SWISS" w:cs="Arial"/>
                <w:color w:val="000000"/>
                <w:sz w:val="20"/>
                <w:szCs w:val="20"/>
              </w:rPr>
              <w:t> </w:t>
            </w:r>
          </w:p>
        </w:tc>
        <w:tc>
          <w:tcPr>
            <w:tcW w:w="1194" w:type="dxa"/>
            <w:tcBorders>
              <w:top w:val="nil"/>
              <w:left w:val="nil"/>
              <w:bottom w:val="nil"/>
              <w:right w:val="nil"/>
            </w:tcBorders>
            <w:shd w:val="clear" w:color="auto" w:fill="auto"/>
            <w:noWrap/>
            <w:vAlign w:val="bottom"/>
            <w:hideMark/>
          </w:tcPr>
          <w:p w:rsidR="00AF088C" w:rsidRPr="00DC66F8" w:rsidRDefault="00AF088C" w:rsidP="00731E1A">
            <w:pPr>
              <w:rPr>
                <w:rFonts w:cstheme="minorHAnsi"/>
                <w:sz w:val="20"/>
                <w:szCs w:val="20"/>
              </w:rPr>
            </w:pPr>
          </w:p>
        </w:tc>
        <w:tc>
          <w:tcPr>
            <w:tcW w:w="1572" w:type="dxa"/>
            <w:tcBorders>
              <w:top w:val="nil"/>
              <w:left w:val="nil"/>
              <w:bottom w:val="nil"/>
              <w:right w:val="nil"/>
            </w:tcBorders>
            <w:shd w:val="clear" w:color="auto" w:fill="auto"/>
            <w:noWrap/>
            <w:vAlign w:val="bottom"/>
            <w:hideMark/>
          </w:tcPr>
          <w:p w:rsidR="00AF088C" w:rsidRPr="00DC66F8" w:rsidRDefault="00AF088C" w:rsidP="00731E1A">
            <w:pPr>
              <w:rPr>
                <w:rFonts w:cstheme="minorHAnsi"/>
                <w:sz w:val="20"/>
                <w:szCs w:val="20"/>
              </w:rPr>
            </w:pPr>
          </w:p>
        </w:tc>
        <w:tc>
          <w:tcPr>
            <w:tcW w:w="1431" w:type="dxa"/>
            <w:tcBorders>
              <w:top w:val="nil"/>
              <w:left w:val="nil"/>
              <w:bottom w:val="nil"/>
              <w:right w:val="single" w:sz="8" w:space="0" w:color="auto"/>
            </w:tcBorders>
            <w:shd w:val="clear" w:color="auto" w:fill="auto"/>
            <w:noWrap/>
            <w:vAlign w:val="bottom"/>
            <w:hideMark/>
          </w:tcPr>
          <w:p w:rsidR="00AF088C" w:rsidRPr="00DC66F8" w:rsidRDefault="00AF088C" w:rsidP="00731E1A">
            <w:pPr>
              <w:rPr>
                <w:rFonts w:cstheme="minorHAnsi"/>
                <w:sz w:val="20"/>
                <w:szCs w:val="20"/>
              </w:rPr>
            </w:pPr>
            <w:r w:rsidRPr="00DC66F8">
              <w:rPr>
                <w:rFonts w:cstheme="minorHAnsi"/>
                <w:sz w:val="20"/>
                <w:szCs w:val="20"/>
              </w:rPr>
              <w:t> </w:t>
            </w:r>
          </w:p>
        </w:tc>
      </w:tr>
      <w:tr w:rsidR="00AF088C" w:rsidRPr="00DC66F8" w:rsidTr="00731E1A">
        <w:trPr>
          <w:trHeight w:val="312"/>
          <w:jc w:val="center"/>
        </w:trPr>
        <w:tc>
          <w:tcPr>
            <w:tcW w:w="4066" w:type="dxa"/>
            <w:tcBorders>
              <w:top w:val="nil"/>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color w:val="000000"/>
                <w:sz w:val="20"/>
                <w:szCs w:val="20"/>
              </w:rPr>
            </w:pPr>
            <w:r w:rsidRPr="00DC66F8">
              <w:rPr>
                <w:rFonts w:ascii="SWISS" w:hAnsi="SWISS" w:cs="Arial"/>
                <w:color w:val="000000"/>
                <w:sz w:val="20"/>
                <w:szCs w:val="20"/>
              </w:rPr>
              <w:t>LAND &amp; LAND RIGHTS</w:t>
            </w:r>
          </w:p>
        </w:tc>
        <w:tc>
          <w:tcPr>
            <w:tcW w:w="1194" w:type="dxa"/>
            <w:tcBorders>
              <w:top w:val="nil"/>
              <w:left w:val="nil"/>
              <w:bottom w:val="nil"/>
              <w:right w:val="nil"/>
            </w:tcBorders>
            <w:shd w:val="clear" w:color="auto" w:fill="auto"/>
            <w:noWrap/>
            <w:vAlign w:val="bottom"/>
            <w:hideMark/>
          </w:tcPr>
          <w:p w:rsidR="00AF088C" w:rsidRPr="00DC66F8" w:rsidRDefault="00AF088C" w:rsidP="00731E1A">
            <w:pPr>
              <w:jc w:val="right"/>
              <w:rPr>
                <w:rFonts w:cstheme="minorHAnsi"/>
                <w:sz w:val="20"/>
                <w:szCs w:val="20"/>
              </w:rPr>
            </w:pPr>
            <w:r w:rsidRPr="00DC66F8">
              <w:rPr>
                <w:rFonts w:cstheme="minorHAnsi"/>
                <w:sz w:val="20"/>
                <w:szCs w:val="20"/>
              </w:rPr>
              <w:t xml:space="preserve">14,364 </w:t>
            </w:r>
          </w:p>
        </w:tc>
        <w:tc>
          <w:tcPr>
            <w:tcW w:w="1572" w:type="dxa"/>
            <w:tcBorders>
              <w:top w:val="nil"/>
              <w:left w:val="nil"/>
              <w:bottom w:val="nil"/>
              <w:right w:val="nil"/>
            </w:tcBorders>
            <w:shd w:val="clear" w:color="auto" w:fill="auto"/>
            <w:noWrap/>
            <w:vAlign w:val="bottom"/>
            <w:hideMark/>
          </w:tcPr>
          <w:p w:rsidR="00AF088C" w:rsidRPr="00DC66F8" w:rsidRDefault="00AF088C" w:rsidP="00731E1A">
            <w:pPr>
              <w:jc w:val="right"/>
              <w:rPr>
                <w:rFonts w:cstheme="minorHAnsi"/>
                <w:sz w:val="20"/>
                <w:szCs w:val="20"/>
              </w:rPr>
            </w:pPr>
            <w:r w:rsidRPr="00DC66F8">
              <w:rPr>
                <w:rFonts w:cstheme="minorHAnsi"/>
                <w:sz w:val="20"/>
                <w:szCs w:val="20"/>
              </w:rPr>
              <w:t xml:space="preserve">7,500 </w:t>
            </w:r>
          </w:p>
        </w:tc>
        <w:tc>
          <w:tcPr>
            <w:tcW w:w="1431" w:type="dxa"/>
            <w:tcBorders>
              <w:top w:val="nil"/>
              <w:left w:val="nil"/>
              <w:bottom w:val="nil"/>
              <w:right w:val="single" w:sz="8" w:space="0" w:color="auto"/>
            </w:tcBorders>
            <w:shd w:val="clear" w:color="auto" w:fill="auto"/>
            <w:noWrap/>
            <w:vAlign w:val="bottom"/>
            <w:hideMark/>
          </w:tcPr>
          <w:p w:rsidR="00AF088C" w:rsidRPr="00DC66F8" w:rsidRDefault="00AF088C" w:rsidP="00731E1A">
            <w:pPr>
              <w:jc w:val="right"/>
              <w:rPr>
                <w:rFonts w:cstheme="minorHAnsi"/>
                <w:sz w:val="20"/>
                <w:szCs w:val="20"/>
              </w:rPr>
            </w:pPr>
            <w:r w:rsidRPr="00DC66F8">
              <w:rPr>
                <w:rFonts w:cstheme="minorHAnsi"/>
                <w:sz w:val="20"/>
                <w:szCs w:val="20"/>
              </w:rPr>
              <w:t xml:space="preserve">21,864 </w:t>
            </w:r>
          </w:p>
        </w:tc>
      </w:tr>
      <w:tr w:rsidR="00AF088C" w:rsidRPr="00DC66F8" w:rsidTr="00731E1A">
        <w:trPr>
          <w:trHeight w:val="312"/>
          <w:jc w:val="center"/>
        </w:trPr>
        <w:tc>
          <w:tcPr>
            <w:tcW w:w="4066" w:type="dxa"/>
            <w:tcBorders>
              <w:top w:val="nil"/>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color w:val="000000"/>
                <w:sz w:val="20"/>
                <w:szCs w:val="20"/>
              </w:rPr>
            </w:pPr>
            <w:r w:rsidRPr="00DC66F8">
              <w:rPr>
                <w:rFonts w:ascii="SWISS" w:hAnsi="SWISS" w:cs="Arial"/>
                <w:color w:val="000000"/>
                <w:sz w:val="20"/>
                <w:szCs w:val="20"/>
              </w:rPr>
              <w:t> </w:t>
            </w:r>
          </w:p>
        </w:tc>
        <w:tc>
          <w:tcPr>
            <w:tcW w:w="1194" w:type="dxa"/>
            <w:tcBorders>
              <w:top w:val="nil"/>
              <w:left w:val="nil"/>
              <w:bottom w:val="nil"/>
              <w:right w:val="nil"/>
            </w:tcBorders>
            <w:shd w:val="clear" w:color="auto" w:fill="auto"/>
            <w:noWrap/>
            <w:vAlign w:val="bottom"/>
            <w:hideMark/>
          </w:tcPr>
          <w:p w:rsidR="00AF088C" w:rsidRPr="00DC66F8" w:rsidRDefault="00AF088C" w:rsidP="00731E1A">
            <w:pPr>
              <w:rPr>
                <w:rFonts w:cstheme="minorHAnsi"/>
                <w:sz w:val="20"/>
                <w:szCs w:val="20"/>
              </w:rPr>
            </w:pPr>
          </w:p>
        </w:tc>
        <w:tc>
          <w:tcPr>
            <w:tcW w:w="1572" w:type="dxa"/>
            <w:tcBorders>
              <w:top w:val="nil"/>
              <w:left w:val="nil"/>
              <w:bottom w:val="nil"/>
              <w:right w:val="nil"/>
            </w:tcBorders>
            <w:shd w:val="clear" w:color="auto" w:fill="auto"/>
            <w:noWrap/>
            <w:vAlign w:val="bottom"/>
            <w:hideMark/>
          </w:tcPr>
          <w:p w:rsidR="00AF088C" w:rsidRPr="00DC66F8" w:rsidRDefault="00AF088C" w:rsidP="00731E1A">
            <w:pPr>
              <w:rPr>
                <w:rFonts w:cstheme="minorHAnsi"/>
                <w:sz w:val="20"/>
                <w:szCs w:val="20"/>
              </w:rPr>
            </w:pPr>
          </w:p>
        </w:tc>
        <w:tc>
          <w:tcPr>
            <w:tcW w:w="1431" w:type="dxa"/>
            <w:tcBorders>
              <w:top w:val="nil"/>
              <w:left w:val="nil"/>
              <w:bottom w:val="nil"/>
              <w:right w:val="single" w:sz="8" w:space="0" w:color="auto"/>
            </w:tcBorders>
            <w:shd w:val="clear" w:color="auto" w:fill="auto"/>
            <w:noWrap/>
            <w:vAlign w:val="bottom"/>
            <w:hideMark/>
          </w:tcPr>
          <w:p w:rsidR="00AF088C" w:rsidRPr="00DC66F8" w:rsidRDefault="00AF088C" w:rsidP="00731E1A">
            <w:pPr>
              <w:rPr>
                <w:rFonts w:cstheme="minorHAnsi"/>
                <w:sz w:val="20"/>
                <w:szCs w:val="20"/>
              </w:rPr>
            </w:pPr>
            <w:r w:rsidRPr="00DC66F8">
              <w:rPr>
                <w:rFonts w:cstheme="minorHAnsi"/>
                <w:sz w:val="20"/>
                <w:szCs w:val="20"/>
              </w:rPr>
              <w:t> </w:t>
            </w:r>
          </w:p>
        </w:tc>
      </w:tr>
      <w:tr w:rsidR="00AF088C" w:rsidRPr="00DC66F8" w:rsidTr="00731E1A">
        <w:trPr>
          <w:trHeight w:val="312"/>
          <w:jc w:val="center"/>
        </w:trPr>
        <w:tc>
          <w:tcPr>
            <w:tcW w:w="4066" w:type="dxa"/>
            <w:tcBorders>
              <w:top w:val="nil"/>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color w:val="000000"/>
                <w:sz w:val="20"/>
                <w:szCs w:val="20"/>
              </w:rPr>
            </w:pPr>
            <w:r w:rsidRPr="00DC66F8">
              <w:rPr>
                <w:rFonts w:ascii="SWISS" w:hAnsi="SWISS" w:cs="Arial"/>
                <w:color w:val="000000"/>
                <w:sz w:val="20"/>
                <w:szCs w:val="20"/>
              </w:rPr>
              <w:t>NON-USED AND USEFUL COMPONENTS</w:t>
            </w:r>
          </w:p>
        </w:tc>
        <w:tc>
          <w:tcPr>
            <w:tcW w:w="1194" w:type="dxa"/>
            <w:tcBorders>
              <w:top w:val="nil"/>
              <w:left w:val="nil"/>
              <w:bottom w:val="nil"/>
              <w:right w:val="nil"/>
            </w:tcBorders>
            <w:shd w:val="clear" w:color="auto" w:fill="auto"/>
            <w:noWrap/>
            <w:vAlign w:val="bottom"/>
            <w:hideMark/>
          </w:tcPr>
          <w:p w:rsidR="00AF088C" w:rsidRPr="00DC66F8" w:rsidRDefault="00AF088C" w:rsidP="00731E1A">
            <w:pPr>
              <w:jc w:val="right"/>
              <w:rPr>
                <w:rFonts w:cstheme="minorHAnsi"/>
                <w:sz w:val="20"/>
                <w:szCs w:val="20"/>
              </w:rPr>
            </w:pPr>
            <w:r w:rsidRPr="00DC66F8">
              <w:rPr>
                <w:rFonts w:cstheme="minorHAnsi"/>
                <w:sz w:val="20"/>
                <w:szCs w:val="20"/>
              </w:rPr>
              <w:t xml:space="preserve">0 </w:t>
            </w:r>
          </w:p>
        </w:tc>
        <w:tc>
          <w:tcPr>
            <w:tcW w:w="1572" w:type="dxa"/>
            <w:tcBorders>
              <w:top w:val="nil"/>
              <w:left w:val="nil"/>
              <w:bottom w:val="nil"/>
              <w:right w:val="nil"/>
            </w:tcBorders>
            <w:shd w:val="clear" w:color="auto" w:fill="auto"/>
            <w:noWrap/>
            <w:vAlign w:val="bottom"/>
            <w:hideMark/>
          </w:tcPr>
          <w:p w:rsidR="00AF088C" w:rsidRPr="00DC66F8" w:rsidRDefault="00AF088C" w:rsidP="00731E1A">
            <w:pPr>
              <w:jc w:val="right"/>
              <w:rPr>
                <w:rFonts w:cstheme="minorHAnsi"/>
                <w:sz w:val="20"/>
                <w:szCs w:val="20"/>
              </w:rPr>
            </w:pPr>
            <w:r w:rsidRPr="00DC66F8">
              <w:rPr>
                <w:rFonts w:cstheme="minorHAnsi"/>
                <w:sz w:val="20"/>
                <w:szCs w:val="20"/>
              </w:rPr>
              <w:t>(3,007)</w:t>
            </w:r>
          </w:p>
        </w:tc>
        <w:tc>
          <w:tcPr>
            <w:tcW w:w="1431" w:type="dxa"/>
            <w:tcBorders>
              <w:top w:val="nil"/>
              <w:left w:val="nil"/>
              <w:bottom w:val="nil"/>
              <w:right w:val="single" w:sz="8" w:space="0" w:color="auto"/>
            </w:tcBorders>
            <w:shd w:val="clear" w:color="auto" w:fill="auto"/>
            <w:noWrap/>
            <w:vAlign w:val="bottom"/>
            <w:hideMark/>
          </w:tcPr>
          <w:p w:rsidR="00AF088C" w:rsidRPr="00DC66F8" w:rsidRDefault="00AF088C" w:rsidP="00731E1A">
            <w:pPr>
              <w:jc w:val="right"/>
              <w:rPr>
                <w:rFonts w:cstheme="minorHAnsi"/>
                <w:sz w:val="20"/>
                <w:szCs w:val="20"/>
              </w:rPr>
            </w:pPr>
            <w:r w:rsidRPr="00DC66F8">
              <w:rPr>
                <w:rFonts w:cstheme="minorHAnsi"/>
                <w:sz w:val="20"/>
                <w:szCs w:val="20"/>
              </w:rPr>
              <w:t>(3,007)</w:t>
            </w:r>
          </w:p>
        </w:tc>
      </w:tr>
      <w:tr w:rsidR="00AF088C" w:rsidRPr="00DC66F8" w:rsidTr="00731E1A">
        <w:trPr>
          <w:trHeight w:val="300"/>
          <w:jc w:val="center"/>
        </w:trPr>
        <w:tc>
          <w:tcPr>
            <w:tcW w:w="4066" w:type="dxa"/>
            <w:tcBorders>
              <w:top w:val="nil"/>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color w:val="000000"/>
                <w:sz w:val="20"/>
                <w:szCs w:val="20"/>
              </w:rPr>
            </w:pPr>
            <w:r w:rsidRPr="00DC66F8">
              <w:rPr>
                <w:rFonts w:ascii="SWISS" w:hAnsi="SWISS" w:cs="Arial"/>
                <w:color w:val="000000"/>
                <w:sz w:val="20"/>
                <w:szCs w:val="20"/>
              </w:rPr>
              <w:t> </w:t>
            </w:r>
          </w:p>
        </w:tc>
        <w:tc>
          <w:tcPr>
            <w:tcW w:w="1194" w:type="dxa"/>
            <w:tcBorders>
              <w:top w:val="nil"/>
              <w:left w:val="nil"/>
              <w:bottom w:val="nil"/>
              <w:right w:val="nil"/>
            </w:tcBorders>
            <w:shd w:val="clear" w:color="auto" w:fill="auto"/>
            <w:noWrap/>
            <w:vAlign w:val="bottom"/>
            <w:hideMark/>
          </w:tcPr>
          <w:p w:rsidR="00AF088C" w:rsidRPr="00DC66F8" w:rsidRDefault="00AF088C" w:rsidP="00731E1A">
            <w:pPr>
              <w:rPr>
                <w:rFonts w:cstheme="minorHAnsi"/>
                <w:sz w:val="20"/>
                <w:szCs w:val="20"/>
              </w:rPr>
            </w:pPr>
          </w:p>
        </w:tc>
        <w:tc>
          <w:tcPr>
            <w:tcW w:w="1572" w:type="dxa"/>
            <w:tcBorders>
              <w:top w:val="nil"/>
              <w:left w:val="nil"/>
              <w:bottom w:val="nil"/>
              <w:right w:val="nil"/>
            </w:tcBorders>
            <w:shd w:val="clear" w:color="auto" w:fill="auto"/>
            <w:noWrap/>
            <w:vAlign w:val="bottom"/>
            <w:hideMark/>
          </w:tcPr>
          <w:p w:rsidR="00AF088C" w:rsidRPr="00DC66F8" w:rsidRDefault="00AF088C" w:rsidP="00731E1A">
            <w:pPr>
              <w:rPr>
                <w:rFonts w:cstheme="minorHAnsi"/>
                <w:sz w:val="20"/>
                <w:szCs w:val="20"/>
              </w:rPr>
            </w:pPr>
          </w:p>
        </w:tc>
        <w:tc>
          <w:tcPr>
            <w:tcW w:w="1431" w:type="dxa"/>
            <w:tcBorders>
              <w:top w:val="nil"/>
              <w:left w:val="nil"/>
              <w:bottom w:val="nil"/>
              <w:right w:val="single" w:sz="8" w:space="0" w:color="auto"/>
            </w:tcBorders>
            <w:shd w:val="clear" w:color="auto" w:fill="auto"/>
            <w:noWrap/>
            <w:vAlign w:val="bottom"/>
            <w:hideMark/>
          </w:tcPr>
          <w:p w:rsidR="00AF088C" w:rsidRPr="00DC66F8" w:rsidRDefault="00AF088C" w:rsidP="00731E1A">
            <w:pPr>
              <w:rPr>
                <w:rFonts w:cstheme="minorHAnsi"/>
                <w:sz w:val="20"/>
                <w:szCs w:val="20"/>
              </w:rPr>
            </w:pPr>
            <w:r w:rsidRPr="00DC66F8">
              <w:rPr>
                <w:rFonts w:cstheme="minorHAnsi"/>
                <w:sz w:val="20"/>
                <w:szCs w:val="20"/>
              </w:rPr>
              <w:t> </w:t>
            </w:r>
          </w:p>
        </w:tc>
      </w:tr>
      <w:tr w:rsidR="00AF088C" w:rsidRPr="00DC66F8" w:rsidTr="00731E1A">
        <w:trPr>
          <w:trHeight w:val="300"/>
          <w:jc w:val="center"/>
        </w:trPr>
        <w:tc>
          <w:tcPr>
            <w:tcW w:w="4066" w:type="dxa"/>
            <w:tcBorders>
              <w:top w:val="nil"/>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color w:val="000000"/>
                <w:sz w:val="20"/>
                <w:szCs w:val="20"/>
              </w:rPr>
            </w:pPr>
            <w:r w:rsidRPr="00DC66F8">
              <w:rPr>
                <w:rFonts w:ascii="SWISS" w:hAnsi="SWISS" w:cs="Arial"/>
                <w:color w:val="000000"/>
                <w:sz w:val="20"/>
                <w:szCs w:val="20"/>
              </w:rPr>
              <w:t>CIAC</w:t>
            </w:r>
          </w:p>
        </w:tc>
        <w:tc>
          <w:tcPr>
            <w:tcW w:w="1194" w:type="dxa"/>
            <w:tcBorders>
              <w:top w:val="nil"/>
              <w:left w:val="nil"/>
              <w:bottom w:val="nil"/>
              <w:right w:val="nil"/>
            </w:tcBorders>
            <w:shd w:val="clear" w:color="auto" w:fill="auto"/>
            <w:noWrap/>
            <w:vAlign w:val="bottom"/>
            <w:hideMark/>
          </w:tcPr>
          <w:p w:rsidR="00AF088C" w:rsidRPr="00DC66F8" w:rsidRDefault="00AF088C" w:rsidP="00731E1A">
            <w:pPr>
              <w:jc w:val="right"/>
              <w:rPr>
                <w:rFonts w:cstheme="minorHAnsi"/>
                <w:sz w:val="20"/>
                <w:szCs w:val="20"/>
              </w:rPr>
            </w:pPr>
            <w:r w:rsidRPr="00DC66F8">
              <w:rPr>
                <w:rFonts w:cstheme="minorHAnsi"/>
                <w:sz w:val="20"/>
                <w:szCs w:val="20"/>
              </w:rPr>
              <w:t>(247,554)</w:t>
            </w:r>
          </w:p>
        </w:tc>
        <w:tc>
          <w:tcPr>
            <w:tcW w:w="1572" w:type="dxa"/>
            <w:tcBorders>
              <w:top w:val="nil"/>
              <w:left w:val="nil"/>
              <w:bottom w:val="nil"/>
              <w:right w:val="nil"/>
            </w:tcBorders>
            <w:shd w:val="clear" w:color="auto" w:fill="auto"/>
            <w:noWrap/>
            <w:vAlign w:val="bottom"/>
            <w:hideMark/>
          </w:tcPr>
          <w:p w:rsidR="00AF088C" w:rsidRPr="00DC66F8" w:rsidRDefault="00AF088C" w:rsidP="00731E1A">
            <w:pPr>
              <w:jc w:val="right"/>
              <w:rPr>
                <w:rFonts w:cstheme="minorHAnsi"/>
                <w:sz w:val="20"/>
                <w:szCs w:val="20"/>
              </w:rPr>
            </w:pPr>
            <w:r w:rsidRPr="00DC66F8">
              <w:rPr>
                <w:rFonts w:cstheme="minorHAnsi"/>
                <w:sz w:val="20"/>
                <w:szCs w:val="20"/>
              </w:rPr>
              <w:t>(33,496)</w:t>
            </w:r>
          </w:p>
        </w:tc>
        <w:tc>
          <w:tcPr>
            <w:tcW w:w="1431" w:type="dxa"/>
            <w:tcBorders>
              <w:top w:val="nil"/>
              <w:left w:val="nil"/>
              <w:bottom w:val="nil"/>
              <w:right w:val="single" w:sz="8" w:space="0" w:color="auto"/>
            </w:tcBorders>
            <w:shd w:val="clear" w:color="auto" w:fill="auto"/>
            <w:noWrap/>
            <w:vAlign w:val="bottom"/>
            <w:hideMark/>
          </w:tcPr>
          <w:p w:rsidR="00AF088C" w:rsidRPr="00DC66F8" w:rsidRDefault="00AF088C" w:rsidP="00731E1A">
            <w:pPr>
              <w:jc w:val="right"/>
              <w:rPr>
                <w:rFonts w:cstheme="minorHAnsi"/>
                <w:sz w:val="20"/>
                <w:szCs w:val="20"/>
              </w:rPr>
            </w:pPr>
            <w:r w:rsidRPr="00DC66F8">
              <w:rPr>
                <w:rFonts w:cstheme="minorHAnsi"/>
                <w:sz w:val="20"/>
                <w:szCs w:val="20"/>
              </w:rPr>
              <w:t>(281,050)</w:t>
            </w:r>
          </w:p>
        </w:tc>
      </w:tr>
      <w:tr w:rsidR="00AF088C" w:rsidRPr="00DC66F8" w:rsidTr="00731E1A">
        <w:trPr>
          <w:trHeight w:val="300"/>
          <w:jc w:val="center"/>
        </w:trPr>
        <w:tc>
          <w:tcPr>
            <w:tcW w:w="4066" w:type="dxa"/>
            <w:tcBorders>
              <w:top w:val="nil"/>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color w:val="000000"/>
                <w:sz w:val="20"/>
                <w:szCs w:val="20"/>
              </w:rPr>
            </w:pPr>
            <w:r w:rsidRPr="00DC66F8">
              <w:rPr>
                <w:rFonts w:ascii="SWISS" w:hAnsi="SWISS" w:cs="Arial"/>
                <w:color w:val="000000"/>
                <w:sz w:val="20"/>
                <w:szCs w:val="20"/>
              </w:rPr>
              <w:t> </w:t>
            </w:r>
          </w:p>
        </w:tc>
        <w:tc>
          <w:tcPr>
            <w:tcW w:w="1194" w:type="dxa"/>
            <w:tcBorders>
              <w:top w:val="nil"/>
              <w:left w:val="nil"/>
              <w:bottom w:val="nil"/>
              <w:right w:val="nil"/>
            </w:tcBorders>
            <w:shd w:val="clear" w:color="auto" w:fill="auto"/>
            <w:noWrap/>
            <w:vAlign w:val="bottom"/>
            <w:hideMark/>
          </w:tcPr>
          <w:p w:rsidR="00AF088C" w:rsidRPr="00DC66F8" w:rsidRDefault="00AF088C" w:rsidP="00731E1A">
            <w:pPr>
              <w:rPr>
                <w:rFonts w:cstheme="minorHAnsi"/>
                <w:sz w:val="20"/>
                <w:szCs w:val="20"/>
              </w:rPr>
            </w:pPr>
          </w:p>
        </w:tc>
        <w:tc>
          <w:tcPr>
            <w:tcW w:w="1572" w:type="dxa"/>
            <w:tcBorders>
              <w:top w:val="nil"/>
              <w:left w:val="nil"/>
              <w:bottom w:val="nil"/>
              <w:right w:val="nil"/>
            </w:tcBorders>
            <w:shd w:val="clear" w:color="auto" w:fill="auto"/>
            <w:noWrap/>
            <w:vAlign w:val="bottom"/>
            <w:hideMark/>
          </w:tcPr>
          <w:p w:rsidR="00AF088C" w:rsidRPr="00DC66F8" w:rsidRDefault="00AF088C" w:rsidP="00731E1A">
            <w:pPr>
              <w:rPr>
                <w:rFonts w:cstheme="minorHAnsi"/>
                <w:sz w:val="20"/>
                <w:szCs w:val="20"/>
              </w:rPr>
            </w:pPr>
          </w:p>
        </w:tc>
        <w:tc>
          <w:tcPr>
            <w:tcW w:w="1431" w:type="dxa"/>
            <w:tcBorders>
              <w:top w:val="nil"/>
              <w:left w:val="nil"/>
              <w:bottom w:val="nil"/>
              <w:right w:val="single" w:sz="8" w:space="0" w:color="auto"/>
            </w:tcBorders>
            <w:shd w:val="clear" w:color="auto" w:fill="auto"/>
            <w:noWrap/>
            <w:vAlign w:val="bottom"/>
            <w:hideMark/>
          </w:tcPr>
          <w:p w:rsidR="00AF088C" w:rsidRPr="00DC66F8" w:rsidRDefault="00AF088C" w:rsidP="00731E1A">
            <w:pPr>
              <w:rPr>
                <w:rFonts w:cstheme="minorHAnsi"/>
                <w:sz w:val="20"/>
                <w:szCs w:val="20"/>
              </w:rPr>
            </w:pPr>
            <w:r w:rsidRPr="00DC66F8">
              <w:rPr>
                <w:rFonts w:cstheme="minorHAnsi"/>
                <w:sz w:val="20"/>
                <w:szCs w:val="20"/>
              </w:rPr>
              <w:t> </w:t>
            </w:r>
          </w:p>
        </w:tc>
      </w:tr>
      <w:tr w:rsidR="00AF088C" w:rsidRPr="00DC66F8" w:rsidTr="00731E1A">
        <w:trPr>
          <w:trHeight w:val="300"/>
          <w:jc w:val="center"/>
        </w:trPr>
        <w:tc>
          <w:tcPr>
            <w:tcW w:w="4066" w:type="dxa"/>
            <w:tcBorders>
              <w:top w:val="nil"/>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color w:val="000000"/>
                <w:sz w:val="20"/>
                <w:szCs w:val="20"/>
              </w:rPr>
            </w:pPr>
            <w:r w:rsidRPr="00DC66F8">
              <w:rPr>
                <w:rFonts w:ascii="SWISS" w:hAnsi="SWISS" w:cs="Arial"/>
                <w:color w:val="000000"/>
                <w:sz w:val="20"/>
                <w:szCs w:val="20"/>
              </w:rPr>
              <w:t>ACCUMULATED DEPRECIATION</w:t>
            </w:r>
          </w:p>
        </w:tc>
        <w:tc>
          <w:tcPr>
            <w:tcW w:w="1194" w:type="dxa"/>
            <w:tcBorders>
              <w:top w:val="nil"/>
              <w:left w:val="nil"/>
              <w:bottom w:val="nil"/>
              <w:right w:val="nil"/>
            </w:tcBorders>
            <w:shd w:val="clear" w:color="auto" w:fill="auto"/>
            <w:noWrap/>
            <w:vAlign w:val="bottom"/>
            <w:hideMark/>
          </w:tcPr>
          <w:p w:rsidR="00AF088C" w:rsidRPr="00DC66F8" w:rsidRDefault="00AF088C" w:rsidP="00731E1A">
            <w:pPr>
              <w:jc w:val="right"/>
              <w:rPr>
                <w:rFonts w:cstheme="minorHAnsi"/>
                <w:sz w:val="20"/>
                <w:szCs w:val="20"/>
              </w:rPr>
            </w:pPr>
            <w:r w:rsidRPr="00DC66F8">
              <w:rPr>
                <w:rFonts w:cstheme="minorHAnsi"/>
                <w:sz w:val="20"/>
                <w:szCs w:val="20"/>
              </w:rPr>
              <w:t>(509,117)</w:t>
            </w:r>
          </w:p>
        </w:tc>
        <w:tc>
          <w:tcPr>
            <w:tcW w:w="1572" w:type="dxa"/>
            <w:tcBorders>
              <w:top w:val="nil"/>
              <w:left w:val="nil"/>
              <w:bottom w:val="nil"/>
              <w:right w:val="nil"/>
            </w:tcBorders>
            <w:shd w:val="clear" w:color="auto" w:fill="auto"/>
            <w:noWrap/>
            <w:vAlign w:val="bottom"/>
            <w:hideMark/>
          </w:tcPr>
          <w:p w:rsidR="00AF088C" w:rsidRPr="00DC66F8" w:rsidRDefault="00AF088C" w:rsidP="00731E1A">
            <w:pPr>
              <w:jc w:val="right"/>
              <w:rPr>
                <w:rFonts w:cstheme="minorHAnsi"/>
                <w:sz w:val="20"/>
                <w:szCs w:val="20"/>
              </w:rPr>
            </w:pPr>
            <w:r>
              <w:rPr>
                <w:rFonts w:cstheme="minorHAnsi"/>
                <w:sz w:val="20"/>
                <w:szCs w:val="20"/>
              </w:rPr>
              <w:t>198,919</w:t>
            </w:r>
            <w:r w:rsidRPr="00DC66F8">
              <w:rPr>
                <w:rFonts w:cstheme="minorHAnsi"/>
                <w:sz w:val="20"/>
                <w:szCs w:val="20"/>
              </w:rPr>
              <w:t xml:space="preserve"> </w:t>
            </w:r>
          </w:p>
        </w:tc>
        <w:tc>
          <w:tcPr>
            <w:tcW w:w="1431" w:type="dxa"/>
            <w:tcBorders>
              <w:top w:val="nil"/>
              <w:left w:val="nil"/>
              <w:bottom w:val="nil"/>
              <w:right w:val="single" w:sz="8" w:space="0" w:color="auto"/>
            </w:tcBorders>
            <w:shd w:val="clear" w:color="auto" w:fill="auto"/>
            <w:noWrap/>
            <w:vAlign w:val="bottom"/>
            <w:hideMark/>
          </w:tcPr>
          <w:p w:rsidR="00AF088C" w:rsidRPr="00DC66F8" w:rsidRDefault="00AF088C" w:rsidP="00731E1A">
            <w:pPr>
              <w:jc w:val="right"/>
              <w:rPr>
                <w:rFonts w:cstheme="minorHAnsi"/>
                <w:sz w:val="20"/>
                <w:szCs w:val="20"/>
              </w:rPr>
            </w:pPr>
            <w:r w:rsidRPr="00DC66F8">
              <w:rPr>
                <w:rFonts w:cstheme="minorHAnsi"/>
                <w:sz w:val="20"/>
                <w:szCs w:val="20"/>
              </w:rPr>
              <w:t>(3</w:t>
            </w:r>
            <w:r>
              <w:rPr>
                <w:rFonts w:cstheme="minorHAnsi"/>
                <w:sz w:val="20"/>
                <w:szCs w:val="20"/>
              </w:rPr>
              <w:t>10,199</w:t>
            </w:r>
            <w:r w:rsidRPr="00DC66F8">
              <w:rPr>
                <w:rFonts w:cstheme="minorHAnsi"/>
                <w:sz w:val="20"/>
                <w:szCs w:val="20"/>
              </w:rPr>
              <w:t>)</w:t>
            </w:r>
          </w:p>
        </w:tc>
      </w:tr>
      <w:tr w:rsidR="00AF088C" w:rsidRPr="00DC66F8" w:rsidTr="00731E1A">
        <w:trPr>
          <w:trHeight w:val="300"/>
          <w:jc w:val="center"/>
        </w:trPr>
        <w:tc>
          <w:tcPr>
            <w:tcW w:w="4066" w:type="dxa"/>
            <w:tcBorders>
              <w:top w:val="nil"/>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color w:val="000000"/>
                <w:sz w:val="20"/>
                <w:szCs w:val="20"/>
              </w:rPr>
            </w:pPr>
            <w:r w:rsidRPr="00DC66F8">
              <w:rPr>
                <w:rFonts w:ascii="SWISS" w:hAnsi="SWISS" w:cs="Arial"/>
                <w:color w:val="000000"/>
                <w:sz w:val="20"/>
                <w:szCs w:val="20"/>
              </w:rPr>
              <w:t> </w:t>
            </w:r>
          </w:p>
        </w:tc>
        <w:tc>
          <w:tcPr>
            <w:tcW w:w="1194" w:type="dxa"/>
            <w:tcBorders>
              <w:top w:val="nil"/>
              <w:left w:val="nil"/>
              <w:bottom w:val="nil"/>
              <w:right w:val="nil"/>
            </w:tcBorders>
            <w:shd w:val="clear" w:color="auto" w:fill="auto"/>
            <w:noWrap/>
            <w:vAlign w:val="bottom"/>
            <w:hideMark/>
          </w:tcPr>
          <w:p w:rsidR="00AF088C" w:rsidRPr="00DC66F8" w:rsidRDefault="00AF088C" w:rsidP="00731E1A">
            <w:pPr>
              <w:rPr>
                <w:rFonts w:cstheme="minorHAnsi"/>
                <w:sz w:val="20"/>
                <w:szCs w:val="20"/>
              </w:rPr>
            </w:pPr>
          </w:p>
        </w:tc>
        <w:tc>
          <w:tcPr>
            <w:tcW w:w="1572" w:type="dxa"/>
            <w:tcBorders>
              <w:top w:val="nil"/>
              <w:left w:val="nil"/>
              <w:bottom w:val="nil"/>
              <w:right w:val="nil"/>
            </w:tcBorders>
            <w:shd w:val="clear" w:color="auto" w:fill="auto"/>
            <w:noWrap/>
            <w:vAlign w:val="bottom"/>
            <w:hideMark/>
          </w:tcPr>
          <w:p w:rsidR="00AF088C" w:rsidRPr="00DC66F8" w:rsidRDefault="00AF088C" w:rsidP="00731E1A">
            <w:pPr>
              <w:rPr>
                <w:rFonts w:cstheme="minorHAnsi"/>
                <w:sz w:val="20"/>
                <w:szCs w:val="20"/>
              </w:rPr>
            </w:pPr>
          </w:p>
        </w:tc>
        <w:tc>
          <w:tcPr>
            <w:tcW w:w="1431" w:type="dxa"/>
            <w:tcBorders>
              <w:top w:val="nil"/>
              <w:left w:val="nil"/>
              <w:bottom w:val="nil"/>
              <w:right w:val="single" w:sz="8" w:space="0" w:color="auto"/>
            </w:tcBorders>
            <w:shd w:val="clear" w:color="auto" w:fill="auto"/>
            <w:noWrap/>
            <w:vAlign w:val="bottom"/>
            <w:hideMark/>
          </w:tcPr>
          <w:p w:rsidR="00AF088C" w:rsidRPr="00DC66F8" w:rsidRDefault="00AF088C" w:rsidP="00731E1A">
            <w:pPr>
              <w:rPr>
                <w:rFonts w:cstheme="minorHAnsi"/>
                <w:sz w:val="20"/>
                <w:szCs w:val="20"/>
              </w:rPr>
            </w:pPr>
            <w:r w:rsidRPr="00DC66F8">
              <w:rPr>
                <w:rFonts w:cstheme="minorHAnsi"/>
                <w:sz w:val="20"/>
                <w:szCs w:val="20"/>
              </w:rPr>
              <w:t> </w:t>
            </w:r>
          </w:p>
        </w:tc>
      </w:tr>
      <w:tr w:rsidR="00AF088C" w:rsidRPr="00DC66F8" w:rsidTr="00731E1A">
        <w:trPr>
          <w:trHeight w:val="300"/>
          <w:jc w:val="center"/>
        </w:trPr>
        <w:tc>
          <w:tcPr>
            <w:tcW w:w="4066" w:type="dxa"/>
            <w:tcBorders>
              <w:top w:val="nil"/>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color w:val="000000"/>
                <w:sz w:val="20"/>
                <w:szCs w:val="20"/>
              </w:rPr>
            </w:pPr>
            <w:r w:rsidRPr="00DC66F8">
              <w:rPr>
                <w:rFonts w:ascii="SWISS" w:hAnsi="SWISS" w:cs="Arial"/>
                <w:color w:val="000000"/>
                <w:sz w:val="20"/>
                <w:szCs w:val="20"/>
              </w:rPr>
              <w:t>AMORTIZATION OF CIAC</w:t>
            </w:r>
          </w:p>
        </w:tc>
        <w:tc>
          <w:tcPr>
            <w:tcW w:w="1194" w:type="dxa"/>
            <w:tcBorders>
              <w:top w:val="nil"/>
              <w:left w:val="nil"/>
              <w:bottom w:val="nil"/>
              <w:right w:val="nil"/>
            </w:tcBorders>
            <w:shd w:val="clear" w:color="auto" w:fill="auto"/>
            <w:noWrap/>
            <w:vAlign w:val="bottom"/>
            <w:hideMark/>
          </w:tcPr>
          <w:p w:rsidR="00AF088C" w:rsidRPr="00DC66F8" w:rsidRDefault="00AF088C" w:rsidP="00731E1A">
            <w:pPr>
              <w:jc w:val="right"/>
              <w:rPr>
                <w:rFonts w:cstheme="minorHAnsi"/>
                <w:sz w:val="20"/>
                <w:szCs w:val="20"/>
              </w:rPr>
            </w:pPr>
            <w:r w:rsidRPr="00DC66F8">
              <w:rPr>
                <w:rFonts w:cstheme="minorHAnsi"/>
                <w:sz w:val="20"/>
                <w:szCs w:val="20"/>
              </w:rPr>
              <w:t xml:space="preserve">188,335 </w:t>
            </w:r>
          </w:p>
        </w:tc>
        <w:tc>
          <w:tcPr>
            <w:tcW w:w="1572" w:type="dxa"/>
            <w:tcBorders>
              <w:top w:val="nil"/>
              <w:left w:val="nil"/>
              <w:bottom w:val="nil"/>
              <w:right w:val="nil"/>
            </w:tcBorders>
            <w:shd w:val="clear" w:color="auto" w:fill="auto"/>
            <w:noWrap/>
            <w:vAlign w:val="bottom"/>
            <w:hideMark/>
          </w:tcPr>
          <w:p w:rsidR="00AF088C" w:rsidRPr="00DC66F8" w:rsidRDefault="00AF088C" w:rsidP="00731E1A">
            <w:pPr>
              <w:jc w:val="right"/>
              <w:rPr>
                <w:rFonts w:cstheme="minorHAnsi"/>
                <w:sz w:val="20"/>
                <w:szCs w:val="20"/>
              </w:rPr>
            </w:pPr>
            <w:r w:rsidRPr="00DC66F8">
              <w:rPr>
                <w:rFonts w:cstheme="minorHAnsi"/>
                <w:sz w:val="20"/>
                <w:szCs w:val="20"/>
              </w:rPr>
              <w:t xml:space="preserve">74,302 </w:t>
            </w:r>
          </w:p>
        </w:tc>
        <w:tc>
          <w:tcPr>
            <w:tcW w:w="1431" w:type="dxa"/>
            <w:tcBorders>
              <w:top w:val="nil"/>
              <w:left w:val="nil"/>
              <w:bottom w:val="nil"/>
              <w:right w:val="single" w:sz="8" w:space="0" w:color="auto"/>
            </w:tcBorders>
            <w:shd w:val="clear" w:color="auto" w:fill="auto"/>
            <w:noWrap/>
            <w:vAlign w:val="bottom"/>
            <w:hideMark/>
          </w:tcPr>
          <w:p w:rsidR="00AF088C" w:rsidRPr="00DC66F8" w:rsidRDefault="00AF088C" w:rsidP="00731E1A">
            <w:pPr>
              <w:jc w:val="right"/>
              <w:rPr>
                <w:rFonts w:cstheme="minorHAnsi"/>
                <w:sz w:val="20"/>
                <w:szCs w:val="20"/>
              </w:rPr>
            </w:pPr>
            <w:r w:rsidRPr="00DC66F8">
              <w:rPr>
                <w:rFonts w:cstheme="minorHAnsi"/>
                <w:sz w:val="20"/>
                <w:szCs w:val="20"/>
              </w:rPr>
              <w:t xml:space="preserve">262,637 </w:t>
            </w:r>
          </w:p>
        </w:tc>
      </w:tr>
      <w:tr w:rsidR="00AF088C" w:rsidRPr="00DC66F8" w:rsidTr="00731E1A">
        <w:trPr>
          <w:trHeight w:val="300"/>
          <w:jc w:val="center"/>
        </w:trPr>
        <w:tc>
          <w:tcPr>
            <w:tcW w:w="4066" w:type="dxa"/>
            <w:tcBorders>
              <w:top w:val="nil"/>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color w:val="000000"/>
                <w:sz w:val="20"/>
                <w:szCs w:val="20"/>
              </w:rPr>
            </w:pPr>
            <w:r w:rsidRPr="00DC66F8">
              <w:rPr>
                <w:rFonts w:ascii="SWISS" w:hAnsi="SWISS" w:cs="Arial"/>
                <w:color w:val="000000"/>
                <w:sz w:val="20"/>
                <w:szCs w:val="20"/>
              </w:rPr>
              <w:t> </w:t>
            </w:r>
          </w:p>
        </w:tc>
        <w:tc>
          <w:tcPr>
            <w:tcW w:w="1194" w:type="dxa"/>
            <w:tcBorders>
              <w:top w:val="nil"/>
              <w:left w:val="nil"/>
              <w:bottom w:val="nil"/>
              <w:right w:val="nil"/>
            </w:tcBorders>
            <w:shd w:val="clear" w:color="auto" w:fill="auto"/>
            <w:noWrap/>
            <w:vAlign w:val="bottom"/>
            <w:hideMark/>
          </w:tcPr>
          <w:p w:rsidR="00AF088C" w:rsidRPr="00DC66F8" w:rsidRDefault="00AF088C" w:rsidP="00731E1A">
            <w:pPr>
              <w:rPr>
                <w:rFonts w:cstheme="minorHAnsi"/>
                <w:sz w:val="20"/>
                <w:szCs w:val="20"/>
              </w:rPr>
            </w:pPr>
          </w:p>
        </w:tc>
        <w:tc>
          <w:tcPr>
            <w:tcW w:w="1572" w:type="dxa"/>
            <w:tcBorders>
              <w:top w:val="nil"/>
              <w:left w:val="nil"/>
              <w:bottom w:val="nil"/>
              <w:right w:val="nil"/>
            </w:tcBorders>
            <w:shd w:val="clear" w:color="auto" w:fill="auto"/>
            <w:noWrap/>
            <w:vAlign w:val="bottom"/>
            <w:hideMark/>
          </w:tcPr>
          <w:p w:rsidR="00AF088C" w:rsidRPr="00DC66F8" w:rsidRDefault="00AF088C" w:rsidP="00731E1A">
            <w:pPr>
              <w:rPr>
                <w:rFonts w:cstheme="minorHAnsi"/>
                <w:sz w:val="20"/>
                <w:szCs w:val="20"/>
              </w:rPr>
            </w:pPr>
          </w:p>
        </w:tc>
        <w:tc>
          <w:tcPr>
            <w:tcW w:w="1431" w:type="dxa"/>
            <w:tcBorders>
              <w:top w:val="nil"/>
              <w:left w:val="nil"/>
              <w:bottom w:val="nil"/>
              <w:right w:val="single" w:sz="8" w:space="0" w:color="auto"/>
            </w:tcBorders>
            <w:shd w:val="clear" w:color="auto" w:fill="auto"/>
            <w:noWrap/>
            <w:vAlign w:val="bottom"/>
            <w:hideMark/>
          </w:tcPr>
          <w:p w:rsidR="00AF088C" w:rsidRPr="00DC66F8" w:rsidRDefault="00AF088C" w:rsidP="00731E1A">
            <w:pPr>
              <w:rPr>
                <w:rFonts w:cstheme="minorHAnsi"/>
                <w:sz w:val="20"/>
                <w:szCs w:val="20"/>
              </w:rPr>
            </w:pPr>
            <w:r w:rsidRPr="00DC66F8">
              <w:rPr>
                <w:rFonts w:cstheme="minorHAnsi"/>
                <w:sz w:val="20"/>
                <w:szCs w:val="20"/>
              </w:rPr>
              <w:t> </w:t>
            </w:r>
          </w:p>
        </w:tc>
      </w:tr>
      <w:tr w:rsidR="00AF088C" w:rsidRPr="00DC66F8" w:rsidTr="00731E1A">
        <w:trPr>
          <w:trHeight w:val="300"/>
          <w:jc w:val="center"/>
        </w:trPr>
        <w:tc>
          <w:tcPr>
            <w:tcW w:w="4066" w:type="dxa"/>
            <w:tcBorders>
              <w:top w:val="nil"/>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color w:val="000000"/>
                <w:sz w:val="20"/>
                <w:szCs w:val="20"/>
              </w:rPr>
            </w:pPr>
            <w:r w:rsidRPr="00DC66F8">
              <w:rPr>
                <w:rFonts w:ascii="SWISS" w:hAnsi="SWISS" w:cs="Arial"/>
                <w:color w:val="000000"/>
                <w:sz w:val="20"/>
                <w:szCs w:val="20"/>
              </w:rPr>
              <w:t>WORKING CAPITAL ALLOWANCE</w:t>
            </w:r>
          </w:p>
        </w:tc>
        <w:tc>
          <w:tcPr>
            <w:tcW w:w="1194" w:type="dxa"/>
            <w:tcBorders>
              <w:top w:val="nil"/>
              <w:left w:val="nil"/>
              <w:bottom w:val="nil"/>
              <w:right w:val="nil"/>
            </w:tcBorders>
            <w:shd w:val="clear" w:color="auto" w:fill="auto"/>
            <w:noWrap/>
            <w:vAlign w:val="bottom"/>
            <w:hideMark/>
          </w:tcPr>
          <w:p w:rsidR="00AF088C" w:rsidRPr="00DC66F8" w:rsidRDefault="00AF088C" w:rsidP="00731E1A">
            <w:pPr>
              <w:jc w:val="right"/>
              <w:rPr>
                <w:rFonts w:cstheme="minorHAnsi"/>
                <w:sz w:val="20"/>
                <w:szCs w:val="20"/>
                <w:u w:val="single"/>
              </w:rPr>
            </w:pPr>
            <w:r w:rsidRPr="00DC66F8">
              <w:rPr>
                <w:rFonts w:cstheme="minorHAnsi"/>
                <w:sz w:val="20"/>
                <w:szCs w:val="20"/>
                <w:u w:val="single"/>
              </w:rPr>
              <w:t xml:space="preserve">0 </w:t>
            </w:r>
          </w:p>
        </w:tc>
        <w:tc>
          <w:tcPr>
            <w:tcW w:w="1572" w:type="dxa"/>
            <w:tcBorders>
              <w:top w:val="nil"/>
              <w:left w:val="nil"/>
              <w:bottom w:val="nil"/>
              <w:right w:val="nil"/>
            </w:tcBorders>
            <w:shd w:val="clear" w:color="auto" w:fill="auto"/>
            <w:noWrap/>
            <w:vAlign w:val="bottom"/>
            <w:hideMark/>
          </w:tcPr>
          <w:p w:rsidR="00AF088C" w:rsidRPr="00DC66F8" w:rsidRDefault="00AF088C" w:rsidP="00731E1A">
            <w:pPr>
              <w:jc w:val="right"/>
              <w:rPr>
                <w:rFonts w:cstheme="minorHAnsi"/>
                <w:sz w:val="20"/>
                <w:szCs w:val="20"/>
                <w:u w:val="single"/>
              </w:rPr>
            </w:pPr>
            <w:r w:rsidRPr="00DC66F8">
              <w:rPr>
                <w:rFonts w:cstheme="minorHAnsi"/>
                <w:sz w:val="20"/>
                <w:szCs w:val="20"/>
                <w:u w:val="single"/>
              </w:rPr>
              <w:t>1</w:t>
            </w:r>
            <w:r>
              <w:rPr>
                <w:rFonts w:cstheme="minorHAnsi"/>
                <w:sz w:val="20"/>
                <w:szCs w:val="20"/>
                <w:u w:val="single"/>
              </w:rPr>
              <w:t>7,251</w:t>
            </w:r>
            <w:r w:rsidRPr="00DC66F8">
              <w:rPr>
                <w:rFonts w:cstheme="minorHAnsi"/>
                <w:sz w:val="20"/>
                <w:szCs w:val="20"/>
                <w:u w:val="single"/>
              </w:rPr>
              <w:t xml:space="preserve"> </w:t>
            </w:r>
          </w:p>
        </w:tc>
        <w:tc>
          <w:tcPr>
            <w:tcW w:w="1431" w:type="dxa"/>
            <w:tcBorders>
              <w:top w:val="nil"/>
              <w:left w:val="nil"/>
              <w:bottom w:val="nil"/>
              <w:right w:val="single" w:sz="8" w:space="0" w:color="auto"/>
            </w:tcBorders>
            <w:shd w:val="clear" w:color="auto" w:fill="auto"/>
            <w:noWrap/>
            <w:vAlign w:val="bottom"/>
            <w:hideMark/>
          </w:tcPr>
          <w:p w:rsidR="00AF088C" w:rsidRPr="00DC66F8" w:rsidRDefault="00AF088C" w:rsidP="00731E1A">
            <w:pPr>
              <w:jc w:val="right"/>
              <w:rPr>
                <w:rFonts w:cstheme="minorHAnsi"/>
                <w:sz w:val="20"/>
                <w:szCs w:val="20"/>
                <w:u w:val="single"/>
              </w:rPr>
            </w:pPr>
            <w:r w:rsidRPr="00DC66F8">
              <w:rPr>
                <w:rFonts w:cstheme="minorHAnsi"/>
                <w:sz w:val="20"/>
                <w:szCs w:val="20"/>
                <w:u w:val="single"/>
              </w:rPr>
              <w:t>1</w:t>
            </w:r>
            <w:r>
              <w:rPr>
                <w:rFonts w:cstheme="minorHAnsi"/>
                <w:sz w:val="20"/>
                <w:szCs w:val="20"/>
                <w:u w:val="single"/>
              </w:rPr>
              <w:t>7,251</w:t>
            </w:r>
            <w:r w:rsidRPr="00DC66F8">
              <w:rPr>
                <w:rFonts w:cstheme="minorHAnsi"/>
                <w:sz w:val="20"/>
                <w:szCs w:val="20"/>
                <w:u w:val="single"/>
              </w:rPr>
              <w:t xml:space="preserve"> </w:t>
            </w:r>
          </w:p>
        </w:tc>
      </w:tr>
      <w:tr w:rsidR="00AF088C" w:rsidRPr="00DC66F8" w:rsidTr="00731E1A">
        <w:trPr>
          <w:trHeight w:val="300"/>
          <w:jc w:val="center"/>
        </w:trPr>
        <w:tc>
          <w:tcPr>
            <w:tcW w:w="4066" w:type="dxa"/>
            <w:tcBorders>
              <w:top w:val="nil"/>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color w:val="000000"/>
                <w:sz w:val="20"/>
                <w:szCs w:val="20"/>
              </w:rPr>
            </w:pPr>
            <w:r w:rsidRPr="00DC66F8">
              <w:rPr>
                <w:rFonts w:ascii="SWISS" w:hAnsi="SWISS" w:cs="Arial"/>
                <w:color w:val="000000"/>
                <w:sz w:val="20"/>
                <w:szCs w:val="20"/>
              </w:rPr>
              <w:t> </w:t>
            </w:r>
          </w:p>
        </w:tc>
        <w:tc>
          <w:tcPr>
            <w:tcW w:w="1194" w:type="dxa"/>
            <w:tcBorders>
              <w:top w:val="nil"/>
              <w:left w:val="nil"/>
              <w:bottom w:val="nil"/>
              <w:right w:val="nil"/>
            </w:tcBorders>
            <w:shd w:val="clear" w:color="auto" w:fill="auto"/>
            <w:noWrap/>
            <w:vAlign w:val="bottom"/>
            <w:hideMark/>
          </w:tcPr>
          <w:p w:rsidR="00AF088C" w:rsidRPr="00DC66F8" w:rsidRDefault="00AF088C" w:rsidP="00731E1A">
            <w:pPr>
              <w:rPr>
                <w:rFonts w:cstheme="minorHAnsi"/>
                <w:sz w:val="20"/>
                <w:szCs w:val="20"/>
              </w:rPr>
            </w:pPr>
          </w:p>
        </w:tc>
        <w:tc>
          <w:tcPr>
            <w:tcW w:w="1572" w:type="dxa"/>
            <w:tcBorders>
              <w:top w:val="nil"/>
              <w:left w:val="nil"/>
              <w:bottom w:val="nil"/>
              <w:right w:val="nil"/>
            </w:tcBorders>
            <w:shd w:val="clear" w:color="auto" w:fill="auto"/>
            <w:noWrap/>
            <w:vAlign w:val="bottom"/>
            <w:hideMark/>
          </w:tcPr>
          <w:p w:rsidR="00AF088C" w:rsidRPr="00DC66F8" w:rsidRDefault="00AF088C" w:rsidP="00731E1A">
            <w:pPr>
              <w:rPr>
                <w:rFonts w:cstheme="minorHAnsi"/>
                <w:sz w:val="20"/>
                <w:szCs w:val="20"/>
              </w:rPr>
            </w:pPr>
          </w:p>
        </w:tc>
        <w:tc>
          <w:tcPr>
            <w:tcW w:w="1431" w:type="dxa"/>
            <w:tcBorders>
              <w:top w:val="nil"/>
              <w:left w:val="nil"/>
              <w:bottom w:val="nil"/>
              <w:right w:val="single" w:sz="8" w:space="0" w:color="auto"/>
            </w:tcBorders>
            <w:shd w:val="clear" w:color="auto" w:fill="auto"/>
            <w:noWrap/>
            <w:vAlign w:val="bottom"/>
            <w:hideMark/>
          </w:tcPr>
          <w:p w:rsidR="00AF088C" w:rsidRPr="00DC66F8" w:rsidRDefault="00AF088C" w:rsidP="00731E1A">
            <w:pPr>
              <w:rPr>
                <w:rFonts w:cstheme="minorHAnsi"/>
                <w:sz w:val="20"/>
                <w:szCs w:val="20"/>
              </w:rPr>
            </w:pPr>
            <w:r w:rsidRPr="00DC66F8">
              <w:rPr>
                <w:rFonts w:cstheme="minorHAnsi"/>
                <w:sz w:val="20"/>
                <w:szCs w:val="20"/>
              </w:rPr>
              <w:t> </w:t>
            </w:r>
          </w:p>
        </w:tc>
      </w:tr>
      <w:tr w:rsidR="00AF088C" w:rsidRPr="00DC66F8" w:rsidTr="00731E1A">
        <w:trPr>
          <w:trHeight w:val="300"/>
          <w:jc w:val="center"/>
        </w:trPr>
        <w:tc>
          <w:tcPr>
            <w:tcW w:w="4066" w:type="dxa"/>
            <w:tcBorders>
              <w:top w:val="nil"/>
              <w:left w:val="single" w:sz="8" w:space="0" w:color="auto"/>
              <w:bottom w:val="nil"/>
              <w:right w:val="nil"/>
            </w:tcBorders>
            <w:shd w:val="clear" w:color="auto" w:fill="auto"/>
            <w:noWrap/>
            <w:vAlign w:val="bottom"/>
            <w:hideMark/>
          </w:tcPr>
          <w:p w:rsidR="00AF088C" w:rsidRPr="00DC66F8" w:rsidRDefault="00AF088C" w:rsidP="00731E1A">
            <w:pPr>
              <w:rPr>
                <w:rFonts w:ascii="SWISS" w:hAnsi="SWISS" w:cs="Arial"/>
                <w:color w:val="000000"/>
                <w:sz w:val="20"/>
                <w:szCs w:val="20"/>
              </w:rPr>
            </w:pPr>
            <w:r w:rsidRPr="00DC66F8">
              <w:rPr>
                <w:rFonts w:ascii="SWISS" w:hAnsi="SWISS" w:cs="Arial"/>
                <w:color w:val="000000"/>
                <w:sz w:val="20"/>
                <w:szCs w:val="20"/>
              </w:rPr>
              <w:t>W</w:t>
            </w:r>
            <w:r>
              <w:rPr>
                <w:rFonts w:ascii="SWISS" w:hAnsi="SWISS" w:cs="Arial"/>
                <w:color w:val="000000"/>
                <w:sz w:val="20"/>
                <w:szCs w:val="20"/>
              </w:rPr>
              <w:t>ASTEW</w:t>
            </w:r>
            <w:r w:rsidRPr="00DC66F8">
              <w:rPr>
                <w:rFonts w:ascii="SWISS" w:hAnsi="SWISS" w:cs="Arial"/>
                <w:color w:val="000000"/>
                <w:sz w:val="20"/>
                <w:szCs w:val="20"/>
              </w:rPr>
              <w:t>ATER RATE BASE</w:t>
            </w:r>
          </w:p>
        </w:tc>
        <w:tc>
          <w:tcPr>
            <w:tcW w:w="1194" w:type="dxa"/>
            <w:tcBorders>
              <w:top w:val="nil"/>
              <w:left w:val="nil"/>
              <w:bottom w:val="nil"/>
              <w:right w:val="nil"/>
            </w:tcBorders>
            <w:shd w:val="clear" w:color="auto" w:fill="auto"/>
            <w:noWrap/>
            <w:vAlign w:val="bottom"/>
            <w:hideMark/>
          </w:tcPr>
          <w:p w:rsidR="00AF088C" w:rsidRPr="00DC66F8" w:rsidRDefault="00AF088C" w:rsidP="00731E1A">
            <w:pPr>
              <w:jc w:val="right"/>
              <w:rPr>
                <w:rFonts w:cstheme="minorHAnsi"/>
                <w:sz w:val="20"/>
                <w:szCs w:val="20"/>
                <w:u w:val="double"/>
              </w:rPr>
            </w:pPr>
            <w:r w:rsidRPr="00DC66F8">
              <w:rPr>
                <w:rFonts w:cstheme="minorHAnsi"/>
                <w:sz w:val="20"/>
                <w:szCs w:val="20"/>
                <w:u w:val="double"/>
              </w:rPr>
              <w:t xml:space="preserve">$62,052 </w:t>
            </w:r>
          </w:p>
        </w:tc>
        <w:tc>
          <w:tcPr>
            <w:tcW w:w="1572" w:type="dxa"/>
            <w:tcBorders>
              <w:top w:val="nil"/>
              <w:left w:val="nil"/>
              <w:bottom w:val="nil"/>
              <w:right w:val="nil"/>
            </w:tcBorders>
            <w:shd w:val="clear" w:color="auto" w:fill="auto"/>
            <w:noWrap/>
            <w:vAlign w:val="bottom"/>
            <w:hideMark/>
          </w:tcPr>
          <w:p w:rsidR="00AF088C" w:rsidRPr="00DC66F8" w:rsidRDefault="00AF088C" w:rsidP="00731E1A">
            <w:pPr>
              <w:jc w:val="right"/>
              <w:rPr>
                <w:rFonts w:cstheme="minorHAnsi"/>
                <w:sz w:val="20"/>
                <w:szCs w:val="20"/>
                <w:u w:val="double"/>
              </w:rPr>
            </w:pPr>
            <w:r w:rsidRPr="00DC66F8">
              <w:rPr>
                <w:rFonts w:cstheme="minorHAnsi"/>
                <w:sz w:val="20"/>
                <w:szCs w:val="20"/>
                <w:u w:val="double"/>
              </w:rPr>
              <w:t>$</w:t>
            </w:r>
            <w:r>
              <w:rPr>
                <w:rFonts w:cstheme="minorHAnsi"/>
                <w:sz w:val="20"/>
                <w:szCs w:val="20"/>
                <w:u w:val="double"/>
              </w:rPr>
              <w:t>10,606</w:t>
            </w:r>
          </w:p>
        </w:tc>
        <w:tc>
          <w:tcPr>
            <w:tcW w:w="1431" w:type="dxa"/>
            <w:tcBorders>
              <w:top w:val="nil"/>
              <w:left w:val="nil"/>
              <w:bottom w:val="nil"/>
              <w:right w:val="single" w:sz="8" w:space="0" w:color="auto"/>
            </w:tcBorders>
            <w:shd w:val="clear" w:color="auto" w:fill="auto"/>
            <w:noWrap/>
            <w:vAlign w:val="bottom"/>
            <w:hideMark/>
          </w:tcPr>
          <w:p w:rsidR="00AF088C" w:rsidRPr="00DC66F8" w:rsidRDefault="00AF088C" w:rsidP="00731E1A">
            <w:pPr>
              <w:jc w:val="right"/>
              <w:rPr>
                <w:rFonts w:cstheme="minorHAnsi"/>
                <w:sz w:val="20"/>
                <w:szCs w:val="20"/>
                <w:u w:val="double"/>
              </w:rPr>
            </w:pPr>
            <w:r w:rsidRPr="00DC66F8">
              <w:rPr>
                <w:rFonts w:cstheme="minorHAnsi"/>
                <w:sz w:val="20"/>
                <w:szCs w:val="20"/>
                <w:u w:val="double"/>
              </w:rPr>
              <w:t>$</w:t>
            </w:r>
            <w:r>
              <w:rPr>
                <w:rFonts w:cstheme="minorHAnsi"/>
                <w:sz w:val="20"/>
                <w:szCs w:val="20"/>
                <w:u w:val="double"/>
              </w:rPr>
              <w:t>72,658</w:t>
            </w:r>
            <w:r w:rsidRPr="00DC66F8">
              <w:rPr>
                <w:rFonts w:cstheme="minorHAnsi"/>
                <w:sz w:val="20"/>
                <w:szCs w:val="20"/>
                <w:u w:val="double"/>
              </w:rPr>
              <w:t xml:space="preserve"> </w:t>
            </w:r>
          </w:p>
        </w:tc>
      </w:tr>
      <w:tr w:rsidR="00AF088C" w:rsidRPr="00DC66F8" w:rsidTr="00731E1A">
        <w:trPr>
          <w:trHeight w:val="312"/>
          <w:jc w:val="center"/>
        </w:trPr>
        <w:tc>
          <w:tcPr>
            <w:tcW w:w="4066" w:type="dxa"/>
            <w:tcBorders>
              <w:top w:val="nil"/>
              <w:left w:val="single" w:sz="8" w:space="0" w:color="auto"/>
              <w:bottom w:val="single" w:sz="8" w:space="0" w:color="auto"/>
              <w:right w:val="nil"/>
            </w:tcBorders>
            <w:shd w:val="clear" w:color="auto" w:fill="auto"/>
            <w:noWrap/>
            <w:vAlign w:val="bottom"/>
            <w:hideMark/>
          </w:tcPr>
          <w:p w:rsidR="00AF088C" w:rsidRPr="00DC66F8" w:rsidRDefault="00AF088C" w:rsidP="00731E1A">
            <w:pPr>
              <w:rPr>
                <w:rFonts w:ascii="SWISS" w:hAnsi="SWISS" w:cs="Arial"/>
              </w:rPr>
            </w:pPr>
            <w:r w:rsidRPr="00DC66F8">
              <w:rPr>
                <w:rFonts w:ascii="SWISS" w:hAnsi="SWISS" w:cs="Arial"/>
              </w:rPr>
              <w:t> </w:t>
            </w:r>
          </w:p>
        </w:tc>
        <w:tc>
          <w:tcPr>
            <w:tcW w:w="1194" w:type="dxa"/>
            <w:tcBorders>
              <w:top w:val="nil"/>
              <w:left w:val="nil"/>
              <w:bottom w:val="single" w:sz="8" w:space="0" w:color="auto"/>
              <w:right w:val="nil"/>
            </w:tcBorders>
            <w:shd w:val="clear" w:color="auto" w:fill="auto"/>
            <w:noWrap/>
            <w:vAlign w:val="bottom"/>
            <w:hideMark/>
          </w:tcPr>
          <w:p w:rsidR="00AF088C" w:rsidRPr="00DC66F8" w:rsidRDefault="00AF088C" w:rsidP="00731E1A">
            <w:pPr>
              <w:rPr>
                <w:rFonts w:ascii="SWISS" w:hAnsi="SWISS" w:cs="Arial"/>
              </w:rPr>
            </w:pPr>
            <w:r w:rsidRPr="00DC66F8">
              <w:rPr>
                <w:rFonts w:ascii="SWISS" w:hAnsi="SWISS" w:cs="Arial"/>
              </w:rPr>
              <w:t> </w:t>
            </w:r>
          </w:p>
        </w:tc>
        <w:tc>
          <w:tcPr>
            <w:tcW w:w="1572" w:type="dxa"/>
            <w:tcBorders>
              <w:top w:val="nil"/>
              <w:left w:val="nil"/>
              <w:bottom w:val="single" w:sz="8" w:space="0" w:color="auto"/>
              <w:right w:val="nil"/>
            </w:tcBorders>
            <w:shd w:val="clear" w:color="auto" w:fill="auto"/>
            <w:noWrap/>
            <w:vAlign w:val="bottom"/>
            <w:hideMark/>
          </w:tcPr>
          <w:p w:rsidR="00AF088C" w:rsidRPr="00DC66F8" w:rsidRDefault="00AF088C" w:rsidP="00731E1A">
            <w:pPr>
              <w:rPr>
                <w:rFonts w:ascii="SWISS" w:hAnsi="SWISS" w:cs="Arial"/>
              </w:rPr>
            </w:pPr>
            <w:r w:rsidRPr="00DC66F8">
              <w:rPr>
                <w:rFonts w:ascii="SWISS" w:hAnsi="SWISS" w:cs="Arial"/>
              </w:rPr>
              <w:t> </w:t>
            </w:r>
          </w:p>
        </w:tc>
        <w:tc>
          <w:tcPr>
            <w:tcW w:w="1431" w:type="dxa"/>
            <w:tcBorders>
              <w:top w:val="nil"/>
              <w:left w:val="nil"/>
              <w:bottom w:val="single" w:sz="8" w:space="0" w:color="auto"/>
              <w:right w:val="single" w:sz="8" w:space="0" w:color="auto"/>
            </w:tcBorders>
            <w:shd w:val="clear" w:color="auto" w:fill="auto"/>
            <w:noWrap/>
            <w:vAlign w:val="bottom"/>
            <w:hideMark/>
          </w:tcPr>
          <w:p w:rsidR="00AF088C" w:rsidRPr="00DC66F8" w:rsidRDefault="00AF088C" w:rsidP="00731E1A">
            <w:pPr>
              <w:rPr>
                <w:rFonts w:ascii="SWISS" w:hAnsi="SWISS" w:cs="Arial"/>
              </w:rPr>
            </w:pPr>
            <w:r w:rsidRPr="00DC66F8">
              <w:rPr>
                <w:rFonts w:ascii="SWISS" w:hAnsi="SWISS" w:cs="Arial"/>
              </w:rPr>
              <w:t> </w:t>
            </w:r>
          </w:p>
        </w:tc>
      </w:tr>
    </w:tbl>
    <w:p w:rsidR="000F5C81" w:rsidRDefault="00601D7C" w:rsidP="000F5C81">
      <w:r>
        <w:fldChar w:fldCharType="begin"/>
      </w:r>
      <w:r>
        <w:instrText xml:space="preserve"> TC "</w:instrText>
      </w:r>
      <w:bookmarkStart w:id="39" w:name="_Toc486488714"/>
      <w:r>
        <w:instrText>Schedule No. 1-A</w:instrText>
      </w:r>
      <w:r w:rsidR="00272C81">
        <w:instrText xml:space="preserve"> </w:instrText>
      </w:r>
      <w:r w:rsidR="00D15B32">
        <w:instrText xml:space="preserve">Schedule of </w:instrText>
      </w:r>
      <w:r w:rsidR="00272C81">
        <w:instrText>Wastewater Rate Base</w:instrText>
      </w:r>
      <w:r w:rsidR="0064527C">
        <w:instrText xml:space="preserve"> (Phase I</w:instrText>
      </w:r>
      <w:r w:rsidR="005D0B95">
        <w:instrText>)</w:instrText>
      </w:r>
      <w:bookmarkEnd w:id="39"/>
      <w:r>
        <w:instrText xml:space="preserve">" \l 1 </w:instrText>
      </w:r>
      <w:r>
        <w:fldChar w:fldCharType="end"/>
      </w:r>
    </w:p>
    <w:p w:rsidR="000F5C81" w:rsidRDefault="000F5C81" w:rsidP="000F5C81"/>
    <w:p w:rsidR="004140C4" w:rsidRPr="000F5C81" w:rsidRDefault="004140C4" w:rsidP="000F5C81">
      <w:pPr>
        <w:sectPr w:rsidR="004140C4" w:rsidRPr="000F5C81" w:rsidSect="0068481F">
          <w:headerReference w:type="default" r:id="rId20"/>
          <w:pgSz w:w="12240" w:h="15840" w:code="1"/>
          <w:pgMar w:top="1584" w:right="1440" w:bottom="1440" w:left="1440" w:header="720" w:footer="720" w:gutter="0"/>
          <w:cols w:space="720"/>
          <w:formProt w:val="0"/>
          <w:docGrid w:linePitch="360"/>
        </w:sectPr>
      </w:pPr>
    </w:p>
    <w:tbl>
      <w:tblPr>
        <w:tblW w:w="9701" w:type="dxa"/>
        <w:tblInd w:w="93" w:type="dxa"/>
        <w:tblLook w:val="04A0" w:firstRow="1" w:lastRow="0" w:firstColumn="1" w:lastColumn="0" w:noHBand="0" w:noVBand="1"/>
      </w:tblPr>
      <w:tblGrid>
        <w:gridCol w:w="416"/>
        <w:gridCol w:w="6570"/>
        <w:gridCol w:w="2715"/>
      </w:tblGrid>
      <w:tr w:rsidR="008C7801" w:rsidRPr="005E526A" w:rsidTr="00731E1A">
        <w:trPr>
          <w:trHeight w:val="300"/>
        </w:trPr>
        <w:tc>
          <w:tcPr>
            <w:tcW w:w="416" w:type="dxa"/>
            <w:tcBorders>
              <w:top w:val="single" w:sz="8" w:space="0" w:color="auto"/>
              <w:left w:val="single" w:sz="8" w:space="0" w:color="auto"/>
              <w:bottom w:val="nil"/>
              <w:right w:val="nil"/>
            </w:tcBorders>
            <w:shd w:val="clear" w:color="auto" w:fill="auto"/>
            <w:noWrap/>
            <w:vAlign w:val="bottom"/>
            <w:hideMark/>
          </w:tcPr>
          <w:p w:rsidR="008C7801" w:rsidRPr="005E526A" w:rsidRDefault="008C7801" w:rsidP="00731E1A">
            <w:pPr>
              <w:rPr>
                <w:sz w:val="20"/>
                <w:szCs w:val="20"/>
              </w:rPr>
            </w:pPr>
            <w:r w:rsidRPr="005E526A">
              <w:rPr>
                <w:sz w:val="20"/>
                <w:szCs w:val="20"/>
              </w:rPr>
              <w:lastRenderedPageBreak/>
              <w:t> </w:t>
            </w:r>
          </w:p>
        </w:tc>
        <w:tc>
          <w:tcPr>
            <w:tcW w:w="6570" w:type="dxa"/>
            <w:tcBorders>
              <w:top w:val="single" w:sz="8" w:space="0" w:color="auto"/>
              <w:left w:val="nil"/>
              <w:bottom w:val="nil"/>
              <w:right w:val="nil"/>
            </w:tcBorders>
            <w:shd w:val="clear" w:color="auto" w:fill="auto"/>
            <w:noWrap/>
            <w:vAlign w:val="bottom"/>
            <w:hideMark/>
          </w:tcPr>
          <w:p w:rsidR="008C7801" w:rsidRPr="005E526A" w:rsidRDefault="008C7801" w:rsidP="00731E1A">
            <w:pPr>
              <w:rPr>
                <w:b/>
                <w:bCs/>
                <w:sz w:val="20"/>
                <w:szCs w:val="20"/>
              </w:rPr>
            </w:pPr>
            <w:r w:rsidRPr="005E526A">
              <w:rPr>
                <w:b/>
                <w:bCs/>
                <w:sz w:val="20"/>
                <w:szCs w:val="20"/>
              </w:rPr>
              <w:t>ESAD Enterprises, Inc. d/b/a Beaches Sewer Systems, Inc.</w:t>
            </w:r>
          </w:p>
        </w:tc>
        <w:tc>
          <w:tcPr>
            <w:tcW w:w="2715" w:type="dxa"/>
            <w:tcBorders>
              <w:top w:val="single" w:sz="8" w:space="0" w:color="auto"/>
              <w:left w:val="nil"/>
              <w:bottom w:val="nil"/>
              <w:right w:val="single" w:sz="8" w:space="0" w:color="auto"/>
            </w:tcBorders>
            <w:shd w:val="clear" w:color="auto" w:fill="auto"/>
            <w:noWrap/>
            <w:vAlign w:val="bottom"/>
            <w:hideMark/>
          </w:tcPr>
          <w:p w:rsidR="008C7801" w:rsidRPr="005E526A" w:rsidRDefault="008C7801" w:rsidP="00731E1A">
            <w:pPr>
              <w:jc w:val="right"/>
              <w:rPr>
                <w:b/>
                <w:bCs/>
                <w:sz w:val="20"/>
                <w:szCs w:val="20"/>
              </w:rPr>
            </w:pPr>
            <w:r w:rsidRPr="005E526A">
              <w:rPr>
                <w:b/>
                <w:bCs/>
                <w:sz w:val="20"/>
                <w:szCs w:val="20"/>
              </w:rPr>
              <w:t>SCHEDULE NO. 1-B</w:t>
            </w:r>
          </w:p>
        </w:tc>
      </w:tr>
      <w:tr w:rsidR="008C7801" w:rsidRPr="005E526A" w:rsidTr="00731E1A">
        <w:trPr>
          <w:trHeight w:val="300"/>
        </w:trPr>
        <w:tc>
          <w:tcPr>
            <w:tcW w:w="416" w:type="dxa"/>
            <w:tcBorders>
              <w:top w:val="nil"/>
              <w:left w:val="single" w:sz="8" w:space="0" w:color="auto"/>
              <w:right w:val="nil"/>
            </w:tcBorders>
            <w:shd w:val="clear" w:color="auto" w:fill="auto"/>
            <w:noWrap/>
            <w:vAlign w:val="bottom"/>
            <w:hideMark/>
          </w:tcPr>
          <w:p w:rsidR="008C7801" w:rsidRPr="005E526A" w:rsidRDefault="008C7801" w:rsidP="00731E1A">
            <w:pPr>
              <w:rPr>
                <w:sz w:val="20"/>
                <w:szCs w:val="20"/>
              </w:rPr>
            </w:pPr>
            <w:r w:rsidRPr="005E526A">
              <w:rPr>
                <w:sz w:val="20"/>
                <w:szCs w:val="20"/>
              </w:rPr>
              <w:t> </w:t>
            </w:r>
          </w:p>
        </w:tc>
        <w:tc>
          <w:tcPr>
            <w:tcW w:w="6570" w:type="dxa"/>
            <w:tcBorders>
              <w:top w:val="nil"/>
              <w:left w:val="nil"/>
              <w:right w:val="nil"/>
            </w:tcBorders>
            <w:shd w:val="clear" w:color="auto" w:fill="auto"/>
            <w:noWrap/>
            <w:vAlign w:val="bottom"/>
            <w:hideMark/>
          </w:tcPr>
          <w:p w:rsidR="008C7801" w:rsidRPr="005E526A" w:rsidRDefault="008C7801" w:rsidP="00731E1A">
            <w:pPr>
              <w:rPr>
                <w:b/>
                <w:bCs/>
                <w:sz w:val="20"/>
                <w:szCs w:val="20"/>
              </w:rPr>
            </w:pPr>
            <w:r w:rsidRPr="005E526A">
              <w:rPr>
                <w:b/>
                <w:bCs/>
                <w:sz w:val="20"/>
                <w:szCs w:val="20"/>
              </w:rPr>
              <w:t>TEST YEAR ENDED  06/30/16</w:t>
            </w:r>
          </w:p>
        </w:tc>
        <w:tc>
          <w:tcPr>
            <w:tcW w:w="2715" w:type="dxa"/>
            <w:tcBorders>
              <w:top w:val="nil"/>
              <w:left w:val="nil"/>
              <w:right w:val="single" w:sz="8" w:space="0" w:color="auto"/>
            </w:tcBorders>
            <w:shd w:val="clear" w:color="auto" w:fill="auto"/>
            <w:noWrap/>
            <w:vAlign w:val="bottom"/>
            <w:hideMark/>
          </w:tcPr>
          <w:p w:rsidR="008C7801" w:rsidRPr="005E526A" w:rsidRDefault="008C7801" w:rsidP="00654820">
            <w:pPr>
              <w:jc w:val="right"/>
              <w:rPr>
                <w:b/>
                <w:bCs/>
                <w:sz w:val="20"/>
                <w:szCs w:val="20"/>
              </w:rPr>
            </w:pPr>
            <w:r w:rsidRPr="005E526A">
              <w:rPr>
                <w:b/>
                <w:bCs/>
                <w:sz w:val="20"/>
                <w:szCs w:val="20"/>
              </w:rPr>
              <w:t>DOCKET NO. 160165-SU</w:t>
            </w:r>
          </w:p>
        </w:tc>
      </w:tr>
      <w:tr w:rsidR="008C7801" w:rsidRPr="005E526A" w:rsidTr="00731E1A">
        <w:trPr>
          <w:trHeight w:val="300"/>
        </w:trPr>
        <w:tc>
          <w:tcPr>
            <w:tcW w:w="416" w:type="dxa"/>
            <w:tcBorders>
              <w:top w:val="nil"/>
              <w:left w:val="single" w:sz="8" w:space="0" w:color="auto"/>
              <w:bottom w:val="single" w:sz="4" w:space="0" w:color="auto"/>
              <w:right w:val="nil"/>
            </w:tcBorders>
            <w:shd w:val="clear" w:color="auto" w:fill="auto"/>
            <w:noWrap/>
            <w:vAlign w:val="bottom"/>
            <w:hideMark/>
          </w:tcPr>
          <w:p w:rsidR="008C7801" w:rsidRPr="005E526A" w:rsidRDefault="008C7801" w:rsidP="00731E1A">
            <w:pPr>
              <w:rPr>
                <w:sz w:val="20"/>
                <w:szCs w:val="20"/>
              </w:rPr>
            </w:pPr>
            <w:r w:rsidRPr="005E526A">
              <w:rPr>
                <w:sz w:val="20"/>
                <w:szCs w:val="20"/>
              </w:rPr>
              <w:t> </w:t>
            </w:r>
          </w:p>
        </w:tc>
        <w:tc>
          <w:tcPr>
            <w:tcW w:w="6570" w:type="dxa"/>
            <w:tcBorders>
              <w:top w:val="nil"/>
              <w:left w:val="nil"/>
              <w:bottom w:val="single" w:sz="4" w:space="0" w:color="auto"/>
              <w:right w:val="nil"/>
            </w:tcBorders>
            <w:shd w:val="clear" w:color="auto" w:fill="auto"/>
            <w:noWrap/>
            <w:vAlign w:val="bottom"/>
            <w:hideMark/>
          </w:tcPr>
          <w:p w:rsidR="008C7801" w:rsidRPr="005E526A" w:rsidRDefault="008C7801" w:rsidP="00731E1A">
            <w:pPr>
              <w:rPr>
                <w:b/>
                <w:bCs/>
                <w:sz w:val="20"/>
                <w:szCs w:val="20"/>
              </w:rPr>
            </w:pPr>
            <w:r w:rsidRPr="005E526A">
              <w:rPr>
                <w:b/>
                <w:bCs/>
                <w:sz w:val="20"/>
                <w:szCs w:val="20"/>
              </w:rPr>
              <w:t>ADJUSTMENTS TO RATE BASE (PHASE I)</w:t>
            </w:r>
          </w:p>
        </w:tc>
        <w:tc>
          <w:tcPr>
            <w:tcW w:w="2715" w:type="dxa"/>
            <w:tcBorders>
              <w:top w:val="nil"/>
              <w:left w:val="nil"/>
              <w:bottom w:val="single" w:sz="4" w:space="0" w:color="auto"/>
              <w:right w:val="single" w:sz="8" w:space="0" w:color="auto"/>
            </w:tcBorders>
            <w:shd w:val="clear" w:color="auto" w:fill="auto"/>
            <w:noWrap/>
            <w:vAlign w:val="bottom"/>
            <w:hideMark/>
          </w:tcPr>
          <w:p w:rsidR="008C7801" w:rsidRPr="005E526A" w:rsidRDefault="008C7801" w:rsidP="00731E1A">
            <w:pPr>
              <w:jc w:val="right"/>
              <w:rPr>
                <w:b/>
                <w:bCs/>
                <w:sz w:val="20"/>
                <w:szCs w:val="20"/>
              </w:rPr>
            </w:pPr>
          </w:p>
        </w:tc>
      </w:tr>
      <w:tr w:rsidR="008C7801" w:rsidRPr="005E526A" w:rsidTr="00731E1A">
        <w:trPr>
          <w:trHeight w:val="233"/>
        </w:trPr>
        <w:tc>
          <w:tcPr>
            <w:tcW w:w="416" w:type="dxa"/>
            <w:tcBorders>
              <w:top w:val="single" w:sz="4" w:space="0" w:color="auto"/>
              <w:left w:val="single" w:sz="8" w:space="0" w:color="auto"/>
              <w:bottom w:val="nil"/>
              <w:right w:val="nil"/>
            </w:tcBorders>
            <w:shd w:val="clear" w:color="auto" w:fill="auto"/>
            <w:noWrap/>
            <w:vAlign w:val="bottom"/>
            <w:hideMark/>
          </w:tcPr>
          <w:p w:rsidR="008C7801" w:rsidRPr="005E526A" w:rsidRDefault="008C7801" w:rsidP="00731E1A">
            <w:pPr>
              <w:rPr>
                <w:sz w:val="20"/>
                <w:szCs w:val="20"/>
              </w:rPr>
            </w:pPr>
            <w:r w:rsidRPr="005E526A">
              <w:rPr>
                <w:sz w:val="20"/>
                <w:szCs w:val="20"/>
              </w:rPr>
              <w:t> </w:t>
            </w:r>
          </w:p>
        </w:tc>
        <w:tc>
          <w:tcPr>
            <w:tcW w:w="6570" w:type="dxa"/>
            <w:tcBorders>
              <w:top w:val="single" w:sz="4" w:space="0" w:color="auto"/>
              <w:left w:val="nil"/>
              <w:bottom w:val="nil"/>
              <w:right w:val="nil"/>
            </w:tcBorders>
            <w:shd w:val="clear" w:color="auto" w:fill="auto"/>
            <w:noWrap/>
            <w:vAlign w:val="bottom"/>
            <w:hideMark/>
          </w:tcPr>
          <w:p w:rsidR="008C7801" w:rsidRPr="005E526A" w:rsidRDefault="00504871" w:rsidP="00654820">
            <w:pPr>
              <w:rPr>
                <w:sz w:val="20"/>
                <w:szCs w:val="20"/>
              </w:rPr>
            </w:pPr>
            <w:r>
              <w:fldChar w:fldCharType="begin"/>
            </w:r>
            <w:r>
              <w:instrText xml:space="preserve"> TC "</w:instrText>
            </w:r>
            <w:bookmarkStart w:id="40" w:name="_Toc486488715"/>
            <w:r>
              <w:instrText>Schedule No. 1-B Adjustments To Rate Base (Phase I)</w:instrText>
            </w:r>
            <w:bookmarkEnd w:id="40"/>
            <w:r>
              <w:instrText xml:space="preserve">" \l 1 </w:instrText>
            </w:r>
            <w:r>
              <w:fldChar w:fldCharType="end"/>
            </w:r>
          </w:p>
        </w:tc>
        <w:tc>
          <w:tcPr>
            <w:tcW w:w="2715" w:type="dxa"/>
            <w:tcBorders>
              <w:top w:val="single" w:sz="4" w:space="0" w:color="auto"/>
              <w:left w:val="nil"/>
              <w:bottom w:val="nil"/>
              <w:right w:val="single" w:sz="8" w:space="0" w:color="auto"/>
            </w:tcBorders>
            <w:shd w:val="clear" w:color="auto" w:fill="auto"/>
            <w:noWrap/>
            <w:vAlign w:val="bottom"/>
            <w:hideMark/>
          </w:tcPr>
          <w:p w:rsidR="008C7801" w:rsidRPr="005E526A" w:rsidRDefault="008C7801" w:rsidP="00731E1A">
            <w:pPr>
              <w:jc w:val="center"/>
              <w:rPr>
                <w:b/>
                <w:bCs/>
                <w:sz w:val="20"/>
                <w:szCs w:val="20"/>
                <w:u w:val="single"/>
              </w:rPr>
            </w:pPr>
            <w:r w:rsidRPr="005E526A">
              <w:rPr>
                <w:b/>
                <w:bCs/>
                <w:sz w:val="20"/>
                <w:szCs w:val="20"/>
                <w:u w:val="single"/>
              </w:rPr>
              <w:t>WASTEWATER</w:t>
            </w:r>
          </w:p>
        </w:tc>
      </w:tr>
      <w:tr w:rsidR="008C7801" w:rsidRPr="005E526A" w:rsidTr="00731E1A">
        <w:trPr>
          <w:trHeight w:val="312"/>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b/>
                <w:bCs/>
                <w:sz w:val="20"/>
                <w:szCs w:val="20"/>
                <w:u w:val="single"/>
              </w:rPr>
            </w:pPr>
            <w:r w:rsidRPr="005E526A">
              <w:rPr>
                <w:b/>
                <w:bCs/>
                <w:sz w:val="20"/>
                <w:szCs w:val="20"/>
                <w:u w:val="single"/>
              </w:rPr>
              <w:t>UTILITY PLANT IN SERVICE</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rPr>
                <w:sz w:val="20"/>
                <w:szCs w:val="20"/>
              </w:rPr>
            </w:pPr>
            <w:r w:rsidRPr="005E526A">
              <w:rPr>
                <w:sz w:val="20"/>
                <w:szCs w:val="20"/>
              </w:rPr>
              <w:t> </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1.</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sidRPr="005E526A">
              <w:rPr>
                <w:sz w:val="20"/>
                <w:szCs w:val="20"/>
              </w:rPr>
              <w:t xml:space="preserve">To reflect </w:t>
            </w:r>
            <w:r>
              <w:rPr>
                <w:sz w:val="20"/>
                <w:szCs w:val="20"/>
              </w:rPr>
              <w:t>previously ordered Commission</w:t>
            </w:r>
            <w:r w:rsidRPr="005E526A">
              <w:rPr>
                <w:sz w:val="20"/>
                <w:szCs w:val="20"/>
              </w:rPr>
              <w:t xml:space="preserve"> adjustment.</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rPr>
            </w:pPr>
            <w:r w:rsidRPr="005E526A">
              <w:rPr>
                <w:sz w:val="20"/>
                <w:szCs w:val="20"/>
              </w:rPr>
              <w:t>($</w:t>
            </w:r>
            <w:r>
              <w:rPr>
                <w:sz w:val="20"/>
                <w:szCs w:val="20"/>
              </w:rPr>
              <w:t>191,68</w:t>
            </w:r>
            <w:r w:rsidRPr="005E526A">
              <w:rPr>
                <w:sz w:val="20"/>
                <w:szCs w:val="20"/>
              </w:rPr>
              <w:t>2)</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tcPr>
          <w:p w:rsidR="008C7801" w:rsidRPr="005E526A" w:rsidRDefault="008C7801" w:rsidP="00731E1A">
            <w:pPr>
              <w:jc w:val="right"/>
              <w:rPr>
                <w:sz w:val="20"/>
                <w:szCs w:val="20"/>
              </w:rPr>
            </w:pPr>
            <w:r>
              <w:rPr>
                <w:sz w:val="20"/>
                <w:szCs w:val="20"/>
              </w:rPr>
              <w:t>2.</w:t>
            </w:r>
          </w:p>
        </w:tc>
        <w:tc>
          <w:tcPr>
            <w:tcW w:w="6570" w:type="dxa"/>
            <w:tcBorders>
              <w:top w:val="nil"/>
              <w:left w:val="nil"/>
              <w:bottom w:val="nil"/>
              <w:right w:val="nil"/>
            </w:tcBorders>
            <w:shd w:val="clear" w:color="auto" w:fill="auto"/>
            <w:noWrap/>
            <w:vAlign w:val="bottom"/>
          </w:tcPr>
          <w:p w:rsidR="008C7801" w:rsidRPr="005E526A" w:rsidRDefault="008C7801" w:rsidP="00731E1A">
            <w:pPr>
              <w:rPr>
                <w:sz w:val="20"/>
                <w:szCs w:val="20"/>
              </w:rPr>
            </w:pPr>
            <w:r>
              <w:rPr>
                <w:sz w:val="20"/>
                <w:szCs w:val="20"/>
              </w:rPr>
              <w:t>To reflect removal of unsupported items.</w:t>
            </w:r>
          </w:p>
        </w:tc>
        <w:tc>
          <w:tcPr>
            <w:tcW w:w="2715" w:type="dxa"/>
            <w:tcBorders>
              <w:top w:val="nil"/>
              <w:left w:val="nil"/>
              <w:bottom w:val="nil"/>
              <w:right w:val="single" w:sz="8" w:space="0" w:color="auto"/>
            </w:tcBorders>
            <w:shd w:val="clear" w:color="auto" w:fill="auto"/>
            <w:noWrap/>
            <w:vAlign w:val="bottom"/>
          </w:tcPr>
          <w:p w:rsidR="008C7801" w:rsidRPr="005E526A" w:rsidRDefault="008C7801" w:rsidP="00731E1A">
            <w:pPr>
              <w:jc w:val="right"/>
              <w:rPr>
                <w:sz w:val="20"/>
                <w:szCs w:val="20"/>
              </w:rPr>
            </w:pPr>
            <w:r>
              <w:rPr>
                <w:sz w:val="20"/>
                <w:szCs w:val="20"/>
              </w:rPr>
              <w:t>(83,849)</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tcPr>
          <w:p w:rsidR="008C7801" w:rsidRPr="005E526A" w:rsidRDefault="008C7801" w:rsidP="00731E1A">
            <w:pPr>
              <w:jc w:val="right"/>
              <w:rPr>
                <w:sz w:val="20"/>
                <w:szCs w:val="20"/>
              </w:rPr>
            </w:pPr>
            <w:r>
              <w:rPr>
                <w:sz w:val="20"/>
                <w:szCs w:val="20"/>
              </w:rPr>
              <w:t>3.</w:t>
            </w:r>
          </w:p>
        </w:tc>
        <w:tc>
          <w:tcPr>
            <w:tcW w:w="6570" w:type="dxa"/>
            <w:tcBorders>
              <w:top w:val="nil"/>
              <w:left w:val="nil"/>
              <w:bottom w:val="nil"/>
              <w:right w:val="nil"/>
            </w:tcBorders>
            <w:shd w:val="clear" w:color="auto" w:fill="auto"/>
            <w:noWrap/>
            <w:vAlign w:val="bottom"/>
          </w:tcPr>
          <w:p w:rsidR="008C7801" w:rsidRPr="005E526A" w:rsidRDefault="008C7801" w:rsidP="00731E1A">
            <w:pPr>
              <w:rPr>
                <w:sz w:val="20"/>
                <w:szCs w:val="20"/>
              </w:rPr>
            </w:pPr>
            <w:r>
              <w:rPr>
                <w:sz w:val="20"/>
                <w:szCs w:val="20"/>
              </w:rPr>
              <w:t>To reflect plant that was not booked.</w:t>
            </w:r>
          </w:p>
        </w:tc>
        <w:tc>
          <w:tcPr>
            <w:tcW w:w="2715" w:type="dxa"/>
            <w:tcBorders>
              <w:top w:val="nil"/>
              <w:left w:val="nil"/>
              <w:bottom w:val="nil"/>
              <w:right w:val="single" w:sz="8" w:space="0" w:color="auto"/>
            </w:tcBorders>
            <w:shd w:val="clear" w:color="auto" w:fill="auto"/>
            <w:noWrap/>
            <w:vAlign w:val="bottom"/>
          </w:tcPr>
          <w:p w:rsidR="008C7801" w:rsidRPr="005E526A" w:rsidRDefault="008C7801" w:rsidP="00731E1A">
            <w:pPr>
              <w:jc w:val="right"/>
              <w:rPr>
                <w:sz w:val="20"/>
                <w:szCs w:val="20"/>
              </w:rPr>
            </w:pPr>
            <w:r>
              <w:rPr>
                <w:sz w:val="20"/>
                <w:szCs w:val="20"/>
              </w:rPr>
              <w:t>199</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Pr>
                <w:sz w:val="20"/>
                <w:szCs w:val="20"/>
              </w:rPr>
              <w:t>4</w:t>
            </w:r>
            <w:r w:rsidRPr="005E526A">
              <w:rPr>
                <w:sz w:val="20"/>
                <w:szCs w:val="20"/>
              </w:rPr>
              <w:t>.</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sidRPr="005E526A">
              <w:rPr>
                <w:sz w:val="20"/>
                <w:szCs w:val="20"/>
              </w:rPr>
              <w:t>To reflect major plant repairs previously placed in Acct. 775.</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rPr>
            </w:pPr>
            <w:r w:rsidRPr="005E526A">
              <w:rPr>
                <w:sz w:val="20"/>
                <w:szCs w:val="20"/>
              </w:rPr>
              <w:t xml:space="preserve">1,864 </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Pr>
                <w:sz w:val="20"/>
                <w:szCs w:val="20"/>
              </w:rPr>
              <w:t>5</w:t>
            </w:r>
            <w:r w:rsidRPr="005E526A">
              <w:rPr>
                <w:sz w:val="20"/>
                <w:szCs w:val="20"/>
              </w:rPr>
              <w:t>.</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sidRPr="005E526A">
              <w:rPr>
                <w:sz w:val="20"/>
                <w:szCs w:val="20"/>
              </w:rPr>
              <w:t>To reflect adjustment for additional plant.</w:t>
            </w:r>
          </w:p>
        </w:tc>
        <w:tc>
          <w:tcPr>
            <w:tcW w:w="2715" w:type="dxa"/>
            <w:tcBorders>
              <w:top w:val="nil"/>
              <w:left w:val="nil"/>
              <w:bottom w:val="nil"/>
              <w:right w:val="single" w:sz="8" w:space="0" w:color="auto"/>
            </w:tcBorders>
            <w:shd w:val="clear" w:color="auto" w:fill="auto"/>
            <w:noWrap/>
            <w:vAlign w:val="bottom"/>
            <w:hideMark/>
          </w:tcPr>
          <w:p w:rsidR="008C7801" w:rsidRPr="00D101D6" w:rsidRDefault="008C7801" w:rsidP="00731E1A">
            <w:pPr>
              <w:jc w:val="right"/>
              <w:rPr>
                <w:sz w:val="20"/>
                <w:szCs w:val="20"/>
              </w:rPr>
            </w:pPr>
            <w:r w:rsidRPr="00D101D6">
              <w:rPr>
                <w:sz w:val="20"/>
                <w:szCs w:val="20"/>
              </w:rPr>
              <w:t xml:space="preserve">2,934 </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tcPr>
          <w:p w:rsidR="008C7801" w:rsidRPr="005E526A" w:rsidRDefault="008C7801" w:rsidP="00731E1A">
            <w:pPr>
              <w:jc w:val="right"/>
              <w:rPr>
                <w:sz w:val="20"/>
                <w:szCs w:val="20"/>
              </w:rPr>
            </w:pPr>
            <w:r>
              <w:rPr>
                <w:sz w:val="20"/>
                <w:szCs w:val="20"/>
              </w:rPr>
              <w:t>6.</w:t>
            </w:r>
          </w:p>
        </w:tc>
        <w:tc>
          <w:tcPr>
            <w:tcW w:w="6570" w:type="dxa"/>
            <w:tcBorders>
              <w:top w:val="nil"/>
              <w:left w:val="nil"/>
              <w:bottom w:val="nil"/>
              <w:right w:val="nil"/>
            </w:tcBorders>
            <w:shd w:val="clear" w:color="auto" w:fill="auto"/>
            <w:noWrap/>
            <w:vAlign w:val="bottom"/>
          </w:tcPr>
          <w:p w:rsidR="008C7801" w:rsidRPr="005E526A" w:rsidRDefault="008C7801" w:rsidP="00731E1A">
            <w:pPr>
              <w:rPr>
                <w:sz w:val="20"/>
                <w:szCs w:val="20"/>
              </w:rPr>
            </w:pPr>
            <w:r>
              <w:rPr>
                <w:sz w:val="20"/>
                <w:szCs w:val="20"/>
              </w:rPr>
              <w:t>To reflect the purchase of Utility vehicle.</w:t>
            </w:r>
          </w:p>
        </w:tc>
        <w:tc>
          <w:tcPr>
            <w:tcW w:w="2715" w:type="dxa"/>
            <w:tcBorders>
              <w:top w:val="nil"/>
              <w:left w:val="nil"/>
              <w:bottom w:val="nil"/>
              <w:right w:val="single" w:sz="8" w:space="0" w:color="auto"/>
            </w:tcBorders>
            <w:shd w:val="clear" w:color="auto" w:fill="auto"/>
            <w:noWrap/>
            <w:vAlign w:val="bottom"/>
          </w:tcPr>
          <w:p w:rsidR="008C7801" w:rsidRPr="00D101D6" w:rsidRDefault="008C7801" w:rsidP="00731E1A">
            <w:pPr>
              <w:jc w:val="right"/>
              <w:rPr>
                <w:sz w:val="20"/>
                <w:szCs w:val="20"/>
              </w:rPr>
            </w:pPr>
            <w:r w:rsidRPr="00D101D6">
              <w:rPr>
                <w:sz w:val="20"/>
                <w:szCs w:val="20"/>
              </w:rPr>
              <w:t>41,406</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tcPr>
          <w:p w:rsidR="008C7801" w:rsidRPr="005E526A" w:rsidRDefault="008C7801" w:rsidP="00731E1A">
            <w:pPr>
              <w:jc w:val="right"/>
              <w:rPr>
                <w:sz w:val="20"/>
                <w:szCs w:val="20"/>
              </w:rPr>
            </w:pPr>
            <w:r>
              <w:rPr>
                <w:sz w:val="20"/>
                <w:szCs w:val="20"/>
              </w:rPr>
              <w:t>7.</w:t>
            </w:r>
          </w:p>
        </w:tc>
        <w:tc>
          <w:tcPr>
            <w:tcW w:w="6570" w:type="dxa"/>
            <w:tcBorders>
              <w:top w:val="nil"/>
              <w:left w:val="nil"/>
              <w:bottom w:val="nil"/>
              <w:right w:val="nil"/>
            </w:tcBorders>
            <w:shd w:val="clear" w:color="auto" w:fill="auto"/>
            <w:noWrap/>
            <w:vAlign w:val="bottom"/>
          </w:tcPr>
          <w:p w:rsidR="008C7801" w:rsidRPr="005E526A" w:rsidRDefault="008C7801" w:rsidP="00731E1A">
            <w:pPr>
              <w:rPr>
                <w:sz w:val="20"/>
                <w:szCs w:val="20"/>
              </w:rPr>
            </w:pPr>
            <w:r>
              <w:rPr>
                <w:sz w:val="20"/>
                <w:szCs w:val="20"/>
              </w:rPr>
              <w:t>To reflect an averaging adjustment.</w:t>
            </w:r>
          </w:p>
        </w:tc>
        <w:tc>
          <w:tcPr>
            <w:tcW w:w="2715" w:type="dxa"/>
            <w:tcBorders>
              <w:top w:val="nil"/>
              <w:left w:val="nil"/>
              <w:bottom w:val="nil"/>
              <w:right w:val="single" w:sz="8" w:space="0" w:color="auto"/>
            </w:tcBorders>
            <w:shd w:val="clear" w:color="auto" w:fill="auto"/>
            <w:noWrap/>
            <w:vAlign w:val="bottom"/>
          </w:tcPr>
          <w:p w:rsidR="008C7801" w:rsidRPr="00D101D6" w:rsidRDefault="008C7801" w:rsidP="00731E1A">
            <w:pPr>
              <w:jc w:val="right"/>
              <w:rPr>
                <w:sz w:val="20"/>
                <w:szCs w:val="20"/>
                <w:u w:val="single"/>
              </w:rPr>
            </w:pPr>
            <w:r w:rsidRPr="00D101D6">
              <w:rPr>
                <w:sz w:val="20"/>
                <w:szCs w:val="20"/>
                <w:u w:val="single"/>
              </w:rPr>
              <w:t>(21,735)</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sidRPr="005E526A">
              <w:rPr>
                <w:sz w:val="20"/>
                <w:szCs w:val="20"/>
              </w:rPr>
              <w:t xml:space="preserve">     Total</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u w:val="double"/>
              </w:rPr>
            </w:pPr>
            <w:r w:rsidRPr="005E526A">
              <w:rPr>
                <w:sz w:val="20"/>
                <w:szCs w:val="20"/>
                <w:u w:val="double"/>
              </w:rPr>
              <w:t>($2</w:t>
            </w:r>
            <w:r>
              <w:rPr>
                <w:sz w:val="20"/>
                <w:szCs w:val="20"/>
                <w:u w:val="double"/>
              </w:rPr>
              <w:t>50,862</w:t>
            </w:r>
            <w:r w:rsidRPr="005E526A">
              <w:rPr>
                <w:sz w:val="20"/>
                <w:szCs w:val="20"/>
                <w:u w:val="double"/>
              </w:rPr>
              <w:t>)</w:t>
            </w:r>
          </w:p>
        </w:tc>
      </w:tr>
      <w:tr w:rsidR="008C7801" w:rsidRPr="00DC5930" w:rsidTr="00731E1A">
        <w:trPr>
          <w:trHeight w:val="171"/>
        </w:trPr>
        <w:tc>
          <w:tcPr>
            <w:tcW w:w="416" w:type="dxa"/>
            <w:tcBorders>
              <w:top w:val="nil"/>
              <w:left w:val="single" w:sz="8" w:space="0" w:color="auto"/>
              <w:bottom w:val="nil"/>
              <w:right w:val="nil"/>
            </w:tcBorders>
            <w:shd w:val="clear" w:color="auto" w:fill="auto"/>
            <w:noWrap/>
            <w:vAlign w:val="bottom"/>
            <w:hideMark/>
          </w:tcPr>
          <w:p w:rsidR="008C7801" w:rsidRPr="00DC5930" w:rsidRDefault="008C7801" w:rsidP="00731E1A">
            <w:pPr>
              <w:jc w:val="right"/>
              <w:rPr>
                <w:sz w:val="10"/>
                <w:szCs w:val="20"/>
              </w:rPr>
            </w:pPr>
            <w:r w:rsidRPr="00DC5930">
              <w:rPr>
                <w:sz w:val="10"/>
                <w:szCs w:val="20"/>
              </w:rPr>
              <w:t> </w:t>
            </w:r>
          </w:p>
        </w:tc>
        <w:tc>
          <w:tcPr>
            <w:tcW w:w="6570" w:type="dxa"/>
            <w:tcBorders>
              <w:top w:val="nil"/>
              <w:left w:val="nil"/>
              <w:bottom w:val="nil"/>
              <w:right w:val="nil"/>
            </w:tcBorders>
            <w:shd w:val="clear" w:color="auto" w:fill="auto"/>
            <w:noWrap/>
            <w:vAlign w:val="bottom"/>
            <w:hideMark/>
          </w:tcPr>
          <w:p w:rsidR="008C7801" w:rsidRPr="00DC5930" w:rsidRDefault="008C7801" w:rsidP="00731E1A">
            <w:pPr>
              <w:rPr>
                <w:sz w:val="10"/>
                <w:szCs w:val="20"/>
              </w:rPr>
            </w:pPr>
          </w:p>
        </w:tc>
        <w:tc>
          <w:tcPr>
            <w:tcW w:w="2715" w:type="dxa"/>
            <w:tcBorders>
              <w:top w:val="nil"/>
              <w:left w:val="nil"/>
              <w:bottom w:val="nil"/>
              <w:right w:val="single" w:sz="8" w:space="0" w:color="auto"/>
            </w:tcBorders>
            <w:shd w:val="clear" w:color="auto" w:fill="auto"/>
            <w:noWrap/>
            <w:vAlign w:val="bottom"/>
          </w:tcPr>
          <w:p w:rsidR="008C7801" w:rsidRPr="00DC5930" w:rsidRDefault="008C7801" w:rsidP="00731E1A">
            <w:pPr>
              <w:jc w:val="right"/>
              <w:rPr>
                <w:sz w:val="10"/>
                <w:szCs w:val="20"/>
                <w:u w:val="double"/>
              </w:rPr>
            </w:pP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b/>
                <w:bCs/>
                <w:sz w:val="20"/>
                <w:szCs w:val="20"/>
                <w:u w:val="single"/>
              </w:rPr>
            </w:pPr>
            <w:r w:rsidRPr="005E526A">
              <w:rPr>
                <w:b/>
                <w:bCs/>
                <w:sz w:val="20"/>
                <w:szCs w:val="20"/>
                <w:u w:val="single"/>
              </w:rPr>
              <w:t>LAND &amp; LAND RIGHTS</w:t>
            </w:r>
          </w:p>
        </w:tc>
        <w:tc>
          <w:tcPr>
            <w:tcW w:w="2715" w:type="dxa"/>
            <w:tcBorders>
              <w:top w:val="nil"/>
              <w:left w:val="nil"/>
              <w:bottom w:val="nil"/>
              <w:right w:val="single" w:sz="8" w:space="0" w:color="auto"/>
            </w:tcBorders>
            <w:shd w:val="clear" w:color="auto" w:fill="auto"/>
            <w:noWrap/>
            <w:vAlign w:val="bottom"/>
          </w:tcPr>
          <w:p w:rsidR="008C7801" w:rsidRPr="005E526A" w:rsidRDefault="008C7801" w:rsidP="00731E1A">
            <w:pPr>
              <w:jc w:val="right"/>
              <w:rPr>
                <w:sz w:val="20"/>
                <w:szCs w:val="20"/>
                <w:u w:val="double"/>
              </w:rPr>
            </w:pP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sidRPr="005E526A">
              <w:rPr>
                <w:sz w:val="20"/>
                <w:szCs w:val="20"/>
              </w:rPr>
              <w:t>To reflect the Utility's purchase of land.</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u w:val="double"/>
              </w:rPr>
            </w:pPr>
            <w:r w:rsidRPr="005E526A">
              <w:rPr>
                <w:sz w:val="20"/>
                <w:szCs w:val="20"/>
                <w:u w:val="double"/>
              </w:rPr>
              <w:t xml:space="preserve">$7,500 </w:t>
            </w:r>
          </w:p>
        </w:tc>
      </w:tr>
      <w:tr w:rsidR="008C7801" w:rsidRPr="005E526A" w:rsidTr="00731E1A">
        <w:trPr>
          <w:trHeight w:val="153"/>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u w:val="double"/>
              </w:rPr>
            </w:pPr>
          </w:p>
        </w:tc>
      </w:tr>
      <w:tr w:rsidR="008C7801" w:rsidRPr="005E526A" w:rsidTr="00731E1A">
        <w:trPr>
          <w:trHeight w:val="312"/>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b/>
                <w:bCs/>
                <w:sz w:val="20"/>
                <w:szCs w:val="20"/>
                <w:u w:val="single"/>
              </w:rPr>
            </w:pPr>
            <w:r w:rsidRPr="005E526A">
              <w:rPr>
                <w:b/>
                <w:bCs/>
                <w:sz w:val="20"/>
                <w:szCs w:val="20"/>
                <w:u w:val="single"/>
              </w:rPr>
              <w:t>NON-USED AND USEFUL PLANT</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r w:rsidRPr="005E526A">
              <w:t> </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1.</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sidRPr="005E526A">
              <w:rPr>
                <w:sz w:val="20"/>
                <w:szCs w:val="20"/>
              </w:rPr>
              <w:t>To reflect non-used and useful plant.</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rPr>
            </w:pPr>
            <w:r w:rsidRPr="005E526A">
              <w:rPr>
                <w:sz w:val="20"/>
                <w:szCs w:val="20"/>
              </w:rPr>
              <w:t>($69,232)</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2.</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sidRPr="005E526A">
              <w:rPr>
                <w:sz w:val="20"/>
                <w:szCs w:val="20"/>
              </w:rPr>
              <w:t>To reflect non-used and useful accumulated depreciation.</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u w:val="single"/>
              </w:rPr>
            </w:pPr>
            <w:r w:rsidRPr="005E526A">
              <w:rPr>
                <w:sz w:val="20"/>
                <w:szCs w:val="20"/>
                <w:u w:val="single"/>
              </w:rPr>
              <w:t xml:space="preserve">66,225 </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sidRPr="005E526A">
              <w:rPr>
                <w:sz w:val="20"/>
                <w:szCs w:val="20"/>
              </w:rPr>
              <w:t xml:space="preserve">     Total</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u w:val="double"/>
              </w:rPr>
            </w:pPr>
            <w:r w:rsidRPr="005E526A">
              <w:rPr>
                <w:sz w:val="20"/>
                <w:szCs w:val="20"/>
                <w:u w:val="double"/>
              </w:rPr>
              <w:t>($3,007)</w:t>
            </w:r>
          </w:p>
        </w:tc>
      </w:tr>
      <w:tr w:rsidR="008C7801" w:rsidRPr="005E526A" w:rsidTr="00731E1A">
        <w:trPr>
          <w:trHeight w:val="144"/>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p>
        </w:tc>
        <w:tc>
          <w:tcPr>
            <w:tcW w:w="2715" w:type="dxa"/>
            <w:tcBorders>
              <w:top w:val="nil"/>
              <w:left w:val="nil"/>
              <w:bottom w:val="nil"/>
              <w:right w:val="single" w:sz="8" w:space="0" w:color="auto"/>
            </w:tcBorders>
            <w:shd w:val="clear" w:color="auto" w:fill="auto"/>
            <w:noWrap/>
            <w:vAlign w:val="bottom"/>
          </w:tcPr>
          <w:p w:rsidR="008C7801" w:rsidRPr="005E526A" w:rsidRDefault="008C7801" w:rsidP="00731E1A">
            <w:pPr>
              <w:jc w:val="right"/>
              <w:rPr>
                <w:sz w:val="20"/>
                <w:szCs w:val="20"/>
                <w:u w:val="double"/>
              </w:rPr>
            </w:pP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b/>
                <w:bCs/>
                <w:sz w:val="20"/>
                <w:szCs w:val="20"/>
                <w:u w:val="single"/>
              </w:rPr>
            </w:pPr>
            <w:r w:rsidRPr="005E526A">
              <w:rPr>
                <w:b/>
                <w:bCs/>
                <w:sz w:val="20"/>
                <w:szCs w:val="20"/>
                <w:u w:val="single"/>
              </w:rPr>
              <w:t>CIAC</w:t>
            </w:r>
          </w:p>
        </w:tc>
        <w:tc>
          <w:tcPr>
            <w:tcW w:w="2715" w:type="dxa"/>
            <w:tcBorders>
              <w:top w:val="nil"/>
              <w:left w:val="nil"/>
              <w:bottom w:val="nil"/>
              <w:right w:val="single" w:sz="8" w:space="0" w:color="auto"/>
            </w:tcBorders>
            <w:shd w:val="clear" w:color="auto" w:fill="auto"/>
            <w:noWrap/>
            <w:vAlign w:val="bottom"/>
          </w:tcPr>
          <w:p w:rsidR="008C7801" w:rsidRPr="005E526A" w:rsidRDefault="008C7801" w:rsidP="00731E1A">
            <w:pPr>
              <w:jc w:val="right"/>
              <w:rPr>
                <w:sz w:val="20"/>
                <w:szCs w:val="20"/>
                <w:u w:val="double"/>
              </w:rPr>
            </w:pP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1.</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Pr>
                <w:sz w:val="20"/>
                <w:szCs w:val="20"/>
              </w:rPr>
              <w:t>To r</w:t>
            </w:r>
            <w:r w:rsidRPr="005E526A">
              <w:rPr>
                <w:sz w:val="20"/>
                <w:szCs w:val="20"/>
              </w:rPr>
              <w:t>eflect previously ordered Commission adjustment.</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rPr>
            </w:pPr>
            <w:r w:rsidRPr="005E526A">
              <w:rPr>
                <w:sz w:val="20"/>
                <w:szCs w:val="20"/>
              </w:rPr>
              <w:t>($31,996)</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2.</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Pr>
                <w:sz w:val="20"/>
                <w:szCs w:val="20"/>
              </w:rPr>
              <w:t>To r</w:t>
            </w:r>
            <w:r w:rsidRPr="005E526A">
              <w:rPr>
                <w:sz w:val="20"/>
                <w:szCs w:val="20"/>
              </w:rPr>
              <w:t>eflect appropriate CIAC.</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u w:val="single"/>
              </w:rPr>
            </w:pPr>
            <w:r>
              <w:rPr>
                <w:sz w:val="20"/>
                <w:szCs w:val="20"/>
                <w:u w:val="single"/>
              </w:rPr>
              <w:t>(</w:t>
            </w:r>
            <w:r w:rsidRPr="005E526A">
              <w:rPr>
                <w:sz w:val="20"/>
                <w:szCs w:val="20"/>
                <w:u w:val="single"/>
              </w:rPr>
              <w:t>1,500)</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sidRPr="005E526A">
              <w:rPr>
                <w:sz w:val="20"/>
                <w:szCs w:val="20"/>
              </w:rPr>
              <w:t xml:space="preserve">     Total</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u w:val="double"/>
              </w:rPr>
            </w:pPr>
            <w:r w:rsidRPr="005E526A">
              <w:rPr>
                <w:sz w:val="20"/>
                <w:szCs w:val="20"/>
                <w:u w:val="double"/>
              </w:rPr>
              <w:t>($33,496)</w:t>
            </w:r>
          </w:p>
        </w:tc>
      </w:tr>
      <w:tr w:rsidR="008C7801" w:rsidRPr="005E526A" w:rsidTr="00731E1A">
        <w:trPr>
          <w:trHeight w:val="234"/>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rPr>
                <w:sz w:val="20"/>
                <w:szCs w:val="20"/>
              </w:rPr>
            </w:pPr>
            <w:r w:rsidRPr="005E526A">
              <w:rPr>
                <w:sz w:val="20"/>
                <w:szCs w:val="20"/>
              </w:rPr>
              <w:t> </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b/>
                <w:bCs/>
                <w:sz w:val="20"/>
                <w:szCs w:val="20"/>
                <w:u w:val="single"/>
              </w:rPr>
            </w:pPr>
            <w:r w:rsidRPr="005E526A">
              <w:rPr>
                <w:b/>
                <w:bCs/>
                <w:sz w:val="20"/>
                <w:szCs w:val="20"/>
                <w:u w:val="single"/>
              </w:rPr>
              <w:t>ACCUMULATED DEPRECIATION</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rPr>
                <w:sz w:val="20"/>
                <w:szCs w:val="20"/>
              </w:rPr>
            </w:pPr>
            <w:r w:rsidRPr="005E526A">
              <w:rPr>
                <w:sz w:val="20"/>
                <w:szCs w:val="20"/>
              </w:rPr>
              <w:t> </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1.</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Pr>
                <w:sz w:val="20"/>
                <w:szCs w:val="20"/>
              </w:rPr>
              <w:t>To r</w:t>
            </w:r>
            <w:r w:rsidRPr="005E526A">
              <w:rPr>
                <w:sz w:val="20"/>
                <w:szCs w:val="20"/>
              </w:rPr>
              <w:t>eflect previously ordered Commission adjustment.</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rPr>
            </w:pPr>
            <w:r w:rsidRPr="005E526A">
              <w:rPr>
                <w:sz w:val="20"/>
                <w:szCs w:val="20"/>
              </w:rPr>
              <w:t xml:space="preserve">$66,607 </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2.</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Pr>
                <w:sz w:val="20"/>
                <w:szCs w:val="20"/>
              </w:rPr>
              <w:t>To r</w:t>
            </w:r>
            <w:r w:rsidRPr="005E526A">
              <w:rPr>
                <w:sz w:val="20"/>
                <w:szCs w:val="20"/>
              </w:rPr>
              <w:t>eflect removal of the reserve for transportation costs.</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rPr>
            </w:pPr>
            <w:r w:rsidRPr="005E526A">
              <w:rPr>
                <w:sz w:val="20"/>
                <w:szCs w:val="20"/>
              </w:rPr>
              <w:t xml:space="preserve">135,915 </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Pr>
                <w:sz w:val="20"/>
                <w:szCs w:val="20"/>
              </w:rPr>
              <w:t>3.</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sidRPr="005E526A">
              <w:rPr>
                <w:sz w:val="20"/>
                <w:szCs w:val="20"/>
              </w:rPr>
              <w:t>To reflect major plant repairs previously placed in Acct. 775.</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rPr>
            </w:pPr>
            <w:r w:rsidRPr="005E526A">
              <w:rPr>
                <w:sz w:val="20"/>
                <w:szCs w:val="20"/>
              </w:rPr>
              <w:t>(88)</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r>
              <w:rPr>
                <w:sz w:val="20"/>
                <w:szCs w:val="20"/>
              </w:rPr>
              <w:t>4.</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sidRPr="005E526A">
              <w:rPr>
                <w:sz w:val="20"/>
                <w:szCs w:val="20"/>
              </w:rPr>
              <w:t xml:space="preserve">To reflect adjustment for additional plant. </w:t>
            </w:r>
          </w:p>
        </w:tc>
        <w:tc>
          <w:tcPr>
            <w:tcW w:w="2715" w:type="dxa"/>
            <w:tcBorders>
              <w:top w:val="nil"/>
              <w:left w:val="nil"/>
              <w:bottom w:val="nil"/>
              <w:right w:val="single" w:sz="8" w:space="0" w:color="auto"/>
            </w:tcBorders>
            <w:shd w:val="clear" w:color="auto" w:fill="auto"/>
            <w:noWrap/>
            <w:vAlign w:val="bottom"/>
            <w:hideMark/>
          </w:tcPr>
          <w:p w:rsidR="008C7801" w:rsidRPr="00B84439" w:rsidRDefault="008C7801" w:rsidP="00731E1A">
            <w:pPr>
              <w:jc w:val="right"/>
              <w:rPr>
                <w:sz w:val="20"/>
                <w:szCs w:val="20"/>
              </w:rPr>
            </w:pPr>
            <w:r w:rsidRPr="00B84439">
              <w:rPr>
                <w:sz w:val="20"/>
                <w:szCs w:val="20"/>
              </w:rPr>
              <w:t>(109)</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tcPr>
          <w:p w:rsidR="008C7801" w:rsidRPr="005E526A" w:rsidRDefault="008C7801" w:rsidP="00731E1A">
            <w:pPr>
              <w:rPr>
                <w:sz w:val="20"/>
                <w:szCs w:val="20"/>
              </w:rPr>
            </w:pPr>
            <w:r>
              <w:rPr>
                <w:sz w:val="20"/>
                <w:szCs w:val="20"/>
              </w:rPr>
              <w:t xml:space="preserve"> 5.</w:t>
            </w:r>
          </w:p>
        </w:tc>
        <w:tc>
          <w:tcPr>
            <w:tcW w:w="6570" w:type="dxa"/>
            <w:tcBorders>
              <w:top w:val="nil"/>
              <w:left w:val="nil"/>
              <w:bottom w:val="nil"/>
              <w:right w:val="nil"/>
            </w:tcBorders>
            <w:shd w:val="clear" w:color="auto" w:fill="auto"/>
            <w:noWrap/>
            <w:vAlign w:val="bottom"/>
          </w:tcPr>
          <w:p w:rsidR="008C7801" w:rsidRPr="005E526A" w:rsidRDefault="008C7801" w:rsidP="00731E1A">
            <w:pPr>
              <w:rPr>
                <w:sz w:val="20"/>
                <w:szCs w:val="20"/>
              </w:rPr>
            </w:pPr>
            <w:r>
              <w:rPr>
                <w:sz w:val="20"/>
                <w:szCs w:val="20"/>
              </w:rPr>
              <w:t>To reflect the purchase of Utility vehicle.</w:t>
            </w:r>
          </w:p>
        </w:tc>
        <w:tc>
          <w:tcPr>
            <w:tcW w:w="2715" w:type="dxa"/>
            <w:tcBorders>
              <w:top w:val="nil"/>
              <w:left w:val="nil"/>
              <w:bottom w:val="nil"/>
              <w:right w:val="single" w:sz="8" w:space="0" w:color="auto"/>
            </w:tcBorders>
            <w:shd w:val="clear" w:color="auto" w:fill="auto"/>
            <w:noWrap/>
            <w:vAlign w:val="bottom"/>
          </w:tcPr>
          <w:p w:rsidR="008C7801" w:rsidRPr="00B84439" w:rsidRDefault="008C7801" w:rsidP="00731E1A">
            <w:pPr>
              <w:jc w:val="right"/>
              <w:rPr>
                <w:sz w:val="20"/>
                <w:szCs w:val="20"/>
              </w:rPr>
            </w:pPr>
            <w:r w:rsidRPr="00B84439">
              <w:rPr>
                <w:sz w:val="20"/>
                <w:szCs w:val="20"/>
              </w:rPr>
              <w:t>(6,901)</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tcPr>
          <w:p w:rsidR="008C7801" w:rsidRPr="005E526A" w:rsidRDefault="008C7801" w:rsidP="00731E1A">
            <w:pPr>
              <w:rPr>
                <w:sz w:val="20"/>
                <w:szCs w:val="20"/>
              </w:rPr>
            </w:pPr>
            <w:r>
              <w:rPr>
                <w:sz w:val="20"/>
                <w:szCs w:val="20"/>
              </w:rPr>
              <w:t xml:space="preserve"> 6.</w:t>
            </w:r>
          </w:p>
        </w:tc>
        <w:tc>
          <w:tcPr>
            <w:tcW w:w="6570" w:type="dxa"/>
            <w:tcBorders>
              <w:top w:val="nil"/>
              <w:left w:val="nil"/>
              <w:bottom w:val="nil"/>
              <w:right w:val="nil"/>
            </w:tcBorders>
            <w:shd w:val="clear" w:color="auto" w:fill="auto"/>
            <w:noWrap/>
            <w:vAlign w:val="bottom"/>
          </w:tcPr>
          <w:p w:rsidR="008C7801" w:rsidRPr="005E526A" w:rsidRDefault="008C7801" w:rsidP="00731E1A">
            <w:pPr>
              <w:rPr>
                <w:sz w:val="20"/>
                <w:szCs w:val="20"/>
              </w:rPr>
            </w:pPr>
            <w:r>
              <w:rPr>
                <w:sz w:val="20"/>
                <w:szCs w:val="20"/>
              </w:rPr>
              <w:t>To reflect an averaging adjustment.</w:t>
            </w:r>
          </w:p>
        </w:tc>
        <w:tc>
          <w:tcPr>
            <w:tcW w:w="2715" w:type="dxa"/>
            <w:tcBorders>
              <w:top w:val="nil"/>
              <w:left w:val="nil"/>
              <w:bottom w:val="nil"/>
              <w:right w:val="single" w:sz="8" w:space="0" w:color="auto"/>
            </w:tcBorders>
            <w:shd w:val="clear" w:color="auto" w:fill="auto"/>
            <w:noWrap/>
            <w:vAlign w:val="bottom"/>
          </w:tcPr>
          <w:p w:rsidR="008C7801" w:rsidRPr="00B84439" w:rsidRDefault="008C7801" w:rsidP="00731E1A">
            <w:pPr>
              <w:jc w:val="right"/>
              <w:rPr>
                <w:sz w:val="20"/>
                <w:szCs w:val="20"/>
                <w:u w:val="single"/>
              </w:rPr>
            </w:pPr>
            <w:r w:rsidRPr="00B84439">
              <w:rPr>
                <w:sz w:val="20"/>
                <w:szCs w:val="20"/>
                <w:u w:val="single"/>
              </w:rPr>
              <w:t>3,495</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sidRPr="005E526A">
              <w:rPr>
                <w:sz w:val="20"/>
                <w:szCs w:val="20"/>
              </w:rPr>
              <w:t xml:space="preserve">     Total</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u w:val="double"/>
              </w:rPr>
            </w:pPr>
            <w:r w:rsidRPr="005E526A">
              <w:rPr>
                <w:sz w:val="20"/>
                <w:szCs w:val="20"/>
                <w:u w:val="double"/>
              </w:rPr>
              <w:t>$</w:t>
            </w:r>
            <w:r>
              <w:rPr>
                <w:sz w:val="20"/>
                <w:szCs w:val="20"/>
                <w:u w:val="double"/>
              </w:rPr>
              <w:t>198,919</w:t>
            </w:r>
            <w:r w:rsidRPr="005E526A">
              <w:rPr>
                <w:sz w:val="20"/>
                <w:szCs w:val="20"/>
                <w:u w:val="double"/>
              </w:rPr>
              <w:t xml:space="preserve"> </w:t>
            </w:r>
          </w:p>
        </w:tc>
      </w:tr>
      <w:tr w:rsidR="008C7801" w:rsidRPr="005E526A" w:rsidTr="00731E1A">
        <w:trPr>
          <w:trHeight w:val="234"/>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u w:val="double"/>
              </w:rPr>
            </w:pP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b/>
                <w:bCs/>
                <w:sz w:val="20"/>
                <w:szCs w:val="20"/>
                <w:u w:val="single"/>
              </w:rPr>
            </w:pPr>
            <w:r w:rsidRPr="005E526A">
              <w:rPr>
                <w:b/>
                <w:bCs/>
                <w:sz w:val="20"/>
                <w:szCs w:val="20"/>
                <w:u w:val="single"/>
              </w:rPr>
              <w:t>AMORTIZATION OF CIAC</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1.</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Pr>
                <w:sz w:val="20"/>
                <w:szCs w:val="20"/>
              </w:rPr>
              <w:t>To r</w:t>
            </w:r>
            <w:r w:rsidRPr="005E526A">
              <w:rPr>
                <w:sz w:val="20"/>
                <w:szCs w:val="20"/>
              </w:rPr>
              <w:t>eflect previously ordered Commission adjustment.</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rPr>
            </w:pPr>
            <w:r w:rsidRPr="005E526A">
              <w:rPr>
                <w:sz w:val="20"/>
                <w:szCs w:val="20"/>
              </w:rPr>
              <w:t xml:space="preserve">$34,296 </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2.</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Pr>
                <w:sz w:val="20"/>
                <w:szCs w:val="20"/>
              </w:rPr>
              <w:t>To r</w:t>
            </w:r>
            <w:r w:rsidRPr="005E526A">
              <w:rPr>
                <w:sz w:val="20"/>
                <w:szCs w:val="20"/>
              </w:rPr>
              <w:t>eflect appropriate amortization of CIAC.</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u w:val="single"/>
              </w:rPr>
            </w:pPr>
            <w:r w:rsidRPr="005E526A">
              <w:rPr>
                <w:sz w:val="20"/>
                <w:szCs w:val="20"/>
                <w:u w:val="single"/>
              </w:rPr>
              <w:t xml:space="preserve">40,006 </w:t>
            </w:r>
          </w:p>
        </w:tc>
      </w:tr>
      <w:tr w:rsidR="008C7801" w:rsidRPr="005E526A" w:rsidTr="00731E1A">
        <w:trPr>
          <w:trHeight w:val="300"/>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hideMark/>
          </w:tcPr>
          <w:p w:rsidR="008C7801" w:rsidRPr="005E526A" w:rsidRDefault="008C7801" w:rsidP="00731E1A">
            <w:pPr>
              <w:rPr>
                <w:sz w:val="20"/>
                <w:szCs w:val="20"/>
              </w:rPr>
            </w:pPr>
            <w:r w:rsidRPr="005E526A">
              <w:rPr>
                <w:sz w:val="20"/>
                <w:szCs w:val="20"/>
              </w:rPr>
              <w:t xml:space="preserve">     Total</w:t>
            </w:r>
          </w:p>
        </w:tc>
        <w:tc>
          <w:tcPr>
            <w:tcW w:w="2715" w:type="dxa"/>
            <w:tcBorders>
              <w:top w:val="nil"/>
              <w:left w:val="nil"/>
              <w:bottom w:val="nil"/>
              <w:right w:val="single" w:sz="8" w:space="0" w:color="auto"/>
            </w:tcBorders>
            <w:shd w:val="clear" w:color="auto" w:fill="auto"/>
            <w:noWrap/>
            <w:vAlign w:val="bottom"/>
            <w:hideMark/>
          </w:tcPr>
          <w:p w:rsidR="008C7801" w:rsidRPr="005E526A" w:rsidRDefault="008C7801" w:rsidP="00731E1A">
            <w:pPr>
              <w:jc w:val="right"/>
              <w:rPr>
                <w:sz w:val="20"/>
                <w:szCs w:val="20"/>
                <w:u w:val="double"/>
              </w:rPr>
            </w:pPr>
            <w:r w:rsidRPr="005E526A">
              <w:rPr>
                <w:sz w:val="20"/>
                <w:szCs w:val="20"/>
                <w:u w:val="double"/>
              </w:rPr>
              <w:t xml:space="preserve">$74,302 </w:t>
            </w:r>
          </w:p>
        </w:tc>
      </w:tr>
      <w:tr w:rsidR="008C7801" w:rsidRPr="005E526A" w:rsidTr="00731E1A">
        <w:trPr>
          <w:trHeight w:val="171"/>
        </w:trPr>
        <w:tc>
          <w:tcPr>
            <w:tcW w:w="416" w:type="dxa"/>
            <w:tcBorders>
              <w:top w:val="nil"/>
              <w:left w:val="single" w:sz="8" w:space="0" w:color="auto"/>
              <w:bottom w:val="nil"/>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p>
        </w:tc>
        <w:tc>
          <w:tcPr>
            <w:tcW w:w="6570" w:type="dxa"/>
            <w:tcBorders>
              <w:top w:val="nil"/>
              <w:left w:val="nil"/>
              <w:bottom w:val="nil"/>
              <w:right w:val="nil"/>
            </w:tcBorders>
            <w:shd w:val="clear" w:color="auto" w:fill="auto"/>
            <w:noWrap/>
            <w:vAlign w:val="bottom"/>
          </w:tcPr>
          <w:p w:rsidR="008C7801" w:rsidRPr="005E526A" w:rsidRDefault="008C7801" w:rsidP="00731E1A">
            <w:pPr>
              <w:rPr>
                <w:sz w:val="20"/>
                <w:szCs w:val="20"/>
              </w:rPr>
            </w:pPr>
          </w:p>
        </w:tc>
        <w:tc>
          <w:tcPr>
            <w:tcW w:w="2715" w:type="dxa"/>
            <w:tcBorders>
              <w:top w:val="nil"/>
              <w:left w:val="nil"/>
              <w:bottom w:val="nil"/>
              <w:right w:val="single" w:sz="8" w:space="0" w:color="auto"/>
            </w:tcBorders>
            <w:shd w:val="clear" w:color="auto" w:fill="auto"/>
            <w:noWrap/>
            <w:vAlign w:val="bottom"/>
          </w:tcPr>
          <w:p w:rsidR="008C7801" w:rsidRPr="005E526A" w:rsidRDefault="008C7801" w:rsidP="00731E1A">
            <w:pPr>
              <w:jc w:val="right"/>
              <w:rPr>
                <w:sz w:val="20"/>
                <w:szCs w:val="20"/>
                <w:u w:val="double"/>
              </w:rPr>
            </w:pPr>
          </w:p>
        </w:tc>
      </w:tr>
      <w:tr w:rsidR="008C7801" w:rsidRPr="005E526A" w:rsidTr="00DC5930">
        <w:trPr>
          <w:trHeight w:val="300"/>
        </w:trPr>
        <w:tc>
          <w:tcPr>
            <w:tcW w:w="416" w:type="dxa"/>
            <w:tcBorders>
              <w:top w:val="nil"/>
              <w:left w:val="single" w:sz="8" w:space="0" w:color="auto"/>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p>
        </w:tc>
        <w:tc>
          <w:tcPr>
            <w:tcW w:w="6570" w:type="dxa"/>
            <w:tcBorders>
              <w:top w:val="nil"/>
              <w:left w:val="nil"/>
              <w:right w:val="nil"/>
            </w:tcBorders>
            <w:shd w:val="clear" w:color="auto" w:fill="auto"/>
            <w:noWrap/>
            <w:vAlign w:val="bottom"/>
            <w:hideMark/>
          </w:tcPr>
          <w:p w:rsidR="008C7801" w:rsidRPr="005E526A" w:rsidRDefault="008C7801" w:rsidP="00731E1A">
            <w:pPr>
              <w:rPr>
                <w:b/>
                <w:bCs/>
                <w:sz w:val="20"/>
                <w:szCs w:val="20"/>
                <w:u w:val="single"/>
              </w:rPr>
            </w:pPr>
            <w:r w:rsidRPr="005E526A">
              <w:rPr>
                <w:b/>
                <w:bCs/>
                <w:sz w:val="20"/>
                <w:szCs w:val="20"/>
                <w:u w:val="single"/>
              </w:rPr>
              <w:t>WORKING CAPITAL ALLOWANCE</w:t>
            </w:r>
          </w:p>
        </w:tc>
        <w:tc>
          <w:tcPr>
            <w:tcW w:w="2715" w:type="dxa"/>
            <w:tcBorders>
              <w:top w:val="nil"/>
              <w:left w:val="nil"/>
              <w:right w:val="single" w:sz="8" w:space="0" w:color="auto"/>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p>
        </w:tc>
      </w:tr>
      <w:tr w:rsidR="008C7801" w:rsidRPr="005E526A" w:rsidTr="00DC5930">
        <w:trPr>
          <w:trHeight w:val="300"/>
        </w:trPr>
        <w:tc>
          <w:tcPr>
            <w:tcW w:w="416" w:type="dxa"/>
            <w:tcBorders>
              <w:top w:val="nil"/>
              <w:left w:val="single" w:sz="8" w:space="0" w:color="auto"/>
              <w:bottom w:val="single" w:sz="4" w:space="0" w:color="auto"/>
              <w:right w:val="nil"/>
            </w:tcBorders>
            <w:shd w:val="clear" w:color="auto" w:fill="auto"/>
            <w:noWrap/>
            <w:vAlign w:val="bottom"/>
            <w:hideMark/>
          </w:tcPr>
          <w:p w:rsidR="008C7801" w:rsidRPr="005E526A" w:rsidRDefault="008C7801" w:rsidP="00731E1A">
            <w:pPr>
              <w:jc w:val="right"/>
              <w:rPr>
                <w:sz w:val="20"/>
                <w:szCs w:val="20"/>
              </w:rPr>
            </w:pPr>
            <w:r w:rsidRPr="005E526A">
              <w:rPr>
                <w:sz w:val="20"/>
                <w:szCs w:val="20"/>
              </w:rPr>
              <w:t> </w:t>
            </w:r>
          </w:p>
        </w:tc>
        <w:tc>
          <w:tcPr>
            <w:tcW w:w="6570" w:type="dxa"/>
            <w:tcBorders>
              <w:top w:val="nil"/>
              <w:left w:val="nil"/>
              <w:bottom w:val="single" w:sz="4" w:space="0" w:color="auto"/>
              <w:right w:val="nil"/>
            </w:tcBorders>
            <w:shd w:val="clear" w:color="auto" w:fill="auto"/>
            <w:noWrap/>
            <w:vAlign w:val="bottom"/>
            <w:hideMark/>
          </w:tcPr>
          <w:p w:rsidR="008C7801" w:rsidRPr="005E526A" w:rsidRDefault="008C7801" w:rsidP="00731E1A">
            <w:pPr>
              <w:rPr>
                <w:sz w:val="20"/>
                <w:szCs w:val="20"/>
              </w:rPr>
            </w:pPr>
            <w:r w:rsidRPr="005E526A">
              <w:rPr>
                <w:sz w:val="20"/>
                <w:szCs w:val="20"/>
              </w:rPr>
              <w:t>To reflect 1/8 of test year O &amp; M expenses.</w:t>
            </w:r>
          </w:p>
        </w:tc>
        <w:tc>
          <w:tcPr>
            <w:tcW w:w="2715" w:type="dxa"/>
            <w:tcBorders>
              <w:top w:val="nil"/>
              <w:left w:val="nil"/>
              <w:bottom w:val="single" w:sz="4" w:space="0" w:color="auto"/>
              <w:right w:val="single" w:sz="8" w:space="0" w:color="auto"/>
            </w:tcBorders>
            <w:shd w:val="clear" w:color="auto" w:fill="auto"/>
            <w:noWrap/>
            <w:vAlign w:val="bottom"/>
            <w:hideMark/>
          </w:tcPr>
          <w:p w:rsidR="008C7801" w:rsidRPr="005E526A" w:rsidRDefault="008C7801" w:rsidP="00731E1A">
            <w:pPr>
              <w:jc w:val="right"/>
              <w:rPr>
                <w:sz w:val="20"/>
                <w:szCs w:val="20"/>
                <w:u w:val="double"/>
              </w:rPr>
            </w:pPr>
            <w:r w:rsidRPr="005E526A">
              <w:rPr>
                <w:sz w:val="20"/>
                <w:szCs w:val="20"/>
                <w:u w:val="double"/>
              </w:rPr>
              <w:t>$</w:t>
            </w:r>
            <w:r>
              <w:rPr>
                <w:sz w:val="20"/>
                <w:szCs w:val="20"/>
                <w:u w:val="double"/>
              </w:rPr>
              <w:t>17,251</w:t>
            </w:r>
          </w:p>
        </w:tc>
      </w:tr>
    </w:tbl>
    <w:p w:rsidR="00601D7C" w:rsidRDefault="00601D7C" w:rsidP="00BA0C3F">
      <w:pPr>
        <w:pStyle w:val="BodyText"/>
        <w:sectPr w:rsidR="00601D7C" w:rsidSect="0068481F">
          <w:headerReference w:type="default" r:id="rId21"/>
          <w:pgSz w:w="12240" w:h="15840" w:code="1"/>
          <w:pgMar w:top="1584" w:right="1440" w:bottom="1440" w:left="1440" w:header="720" w:footer="720" w:gutter="0"/>
          <w:cols w:space="720"/>
          <w:formProt w:val="0"/>
          <w:docGrid w:linePitch="360"/>
        </w:sectPr>
      </w:pPr>
    </w:p>
    <w:tbl>
      <w:tblPr>
        <w:tblW w:w="13739" w:type="dxa"/>
        <w:jc w:val="center"/>
        <w:tblInd w:w="93" w:type="dxa"/>
        <w:tblLook w:val="04A0" w:firstRow="1" w:lastRow="0" w:firstColumn="1" w:lastColumn="0" w:noHBand="0" w:noVBand="1"/>
      </w:tblPr>
      <w:tblGrid>
        <w:gridCol w:w="366"/>
        <w:gridCol w:w="2706"/>
        <w:gridCol w:w="1170"/>
        <w:gridCol w:w="1440"/>
        <w:gridCol w:w="1710"/>
        <w:gridCol w:w="1350"/>
        <w:gridCol w:w="1260"/>
        <w:gridCol w:w="1428"/>
        <w:gridCol w:w="833"/>
        <w:gridCol w:w="1476"/>
      </w:tblGrid>
      <w:tr w:rsidR="00927272" w:rsidRPr="00414E1A" w:rsidTr="00DC5930">
        <w:trPr>
          <w:trHeight w:val="300"/>
          <w:jc w:val="center"/>
        </w:trPr>
        <w:tc>
          <w:tcPr>
            <w:tcW w:w="366" w:type="dxa"/>
            <w:tcBorders>
              <w:top w:val="single" w:sz="8" w:space="0" w:color="auto"/>
              <w:left w:val="single" w:sz="8" w:space="0" w:color="auto"/>
              <w:bottom w:val="nil"/>
              <w:right w:val="nil"/>
            </w:tcBorders>
            <w:shd w:val="clear" w:color="auto" w:fill="auto"/>
            <w:noWrap/>
            <w:vAlign w:val="bottom"/>
            <w:hideMark/>
          </w:tcPr>
          <w:p w:rsidR="00927272" w:rsidRPr="00414E1A" w:rsidRDefault="00927272" w:rsidP="00731E1A">
            <w:pPr>
              <w:rPr>
                <w:color w:val="000000"/>
                <w:sz w:val="20"/>
                <w:szCs w:val="20"/>
              </w:rPr>
            </w:pPr>
            <w:bookmarkStart w:id="41" w:name="RANGE!A1:J28"/>
            <w:r w:rsidRPr="00414E1A">
              <w:rPr>
                <w:color w:val="000000"/>
                <w:sz w:val="20"/>
                <w:szCs w:val="20"/>
              </w:rPr>
              <w:lastRenderedPageBreak/>
              <w:t> </w:t>
            </w:r>
            <w:bookmarkEnd w:id="41"/>
          </w:p>
        </w:tc>
        <w:tc>
          <w:tcPr>
            <w:tcW w:w="5316" w:type="dxa"/>
            <w:gridSpan w:val="3"/>
            <w:tcBorders>
              <w:top w:val="single" w:sz="8" w:space="0" w:color="auto"/>
              <w:left w:val="nil"/>
              <w:bottom w:val="nil"/>
              <w:right w:val="nil"/>
            </w:tcBorders>
            <w:shd w:val="clear" w:color="auto" w:fill="auto"/>
            <w:noWrap/>
            <w:vAlign w:val="bottom"/>
            <w:hideMark/>
          </w:tcPr>
          <w:p w:rsidR="00927272" w:rsidRPr="00414E1A" w:rsidRDefault="00927272" w:rsidP="00731E1A">
            <w:pPr>
              <w:rPr>
                <w:b/>
                <w:bCs/>
                <w:color w:val="000000"/>
                <w:sz w:val="20"/>
                <w:szCs w:val="20"/>
              </w:rPr>
            </w:pPr>
            <w:r w:rsidRPr="00414E1A">
              <w:rPr>
                <w:b/>
                <w:bCs/>
                <w:color w:val="000000"/>
                <w:sz w:val="20"/>
                <w:szCs w:val="20"/>
              </w:rPr>
              <w:t>ESAD Enterprises, Inc. d/b/a Beaches Sewer Systems, Inc.</w:t>
            </w:r>
          </w:p>
        </w:tc>
        <w:tc>
          <w:tcPr>
            <w:tcW w:w="1710" w:type="dxa"/>
            <w:tcBorders>
              <w:top w:val="single" w:sz="8" w:space="0" w:color="auto"/>
              <w:left w:val="nil"/>
              <w:bottom w:val="nil"/>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1350" w:type="dxa"/>
            <w:tcBorders>
              <w:top w:val="single" w:sz="8" w:space="0" w:color="auto"/>
              <w:left w:val="nil"/>
              <w:bottom w:val="nil"/>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1260" w:type="dxa"/>
            <w:tcBorders>
              <w:top w:val="single" w:sz="8" w:space="0" w:color="auto"/>
              <w:left w:val="nil"/>
              <w:bottom w:val="nil"/>
              <w:right w:val="nil"/>
            </w:tcBorders>
            <w:shd w:val="clear" w:color="auto" w:fill="auto"/>
            <w:noWrap/>
            <w:vAlign w:val="bottom"/>
            <w:hideMark/>
          </w:tcPr>
          <w:p w:rsidR="00927272" w:rsidRPr="00414E1A" w:rsidRDefault="00927272" w:rsidP="00731E1A">
            <w:pPr>
              <w:rPr>
                <w:b/>
                <w:bCs/>
                <w:color w:val="000000"/>
                <w:sz w:val="20"/>
                <w:szCs w:val="20"/>
              </w:rPr>
            </w:pPr>
            <w:r w:rsidRPr="00414E1A">
              <w:rPr>
                <w:b/>
                <w:bCs/>
                <w:color w:val="000000"/>
                <w:sz w:val="20"/>
                <w:szCs w:val="20"/>
              </w:rPr>
              <w:t> </w:t>
            </w:r>
          </w:p>
        </w:tc>
        <w:tc>
          <w:tcPr>
            <w:tcW w:w="3737" w:type="dxa"/>
            <w:gridSpan w:val="3"/>
            <w:tcBorders>
              <w:top w:val="single" w:sz="8" w:space="0" w:color="auto"/>
              <w:left w:val="nil"/>
              <w:bottom w:val="nil"/>
              <w:right w:val="single" w:sz="8" w:space="0" w:color="000000"/>
            </w:tcBorders>
            <w:shd w:val="clear" w:color="auto" w:fill="auto"/>
            <w:noWrap/>
            <w:vAlign w:val="bottom"/>
            <w:hideMark/>
          </w:tcPr>
          <w:p w:rsidR="00927272" w:rsidRPr="00414E1A" w:rsidRDefault="00927272" w:rsidP="00731E1A">
            <w:pPr>
              <w:jc w:val="right"/>
              <w:rPr>
                <w:b/>
                <w:bCs/>
                <w:color w:val="000000"/>
                <w:sz w:val="20"/>
                <w:szCs w:val="20"/>
              </w:rPr>
            </w:pPr>
            <w:r w:rsidRPr="00414E1A">
              <w:rPr>
                <w:b/>
                <w:bCs/>
                <w:color w:val="000000"/>
                <w:sz w:val="20"/>
                <w:szCs w:val="20"/>
              </w:rPr>
              <w:t>SCHEDULE NO. 2</w:t>
            </w:r>
          </w:p>
        </w:tc>
      </w:tr>
      <w:tr w:rsidR="0007221D" w:rsidRPr="00414E1A" w:rsidTr="00711E4A">
        <w:trPr>
          <w:trHeight w:val="300"/>
          <w:jc w:val="center"/>
        </w:trPr>
        <w:tc>
          <w:tcPr>
            <w:tcW w:w="366" w:type="dxa"/>
            <w:tcBorders>
              <w:top w:val="nil"/>
              <w:left w:val="single" w:sz="8" w:space="0" w:color="auto"/>
              <w:bottom w:val="nil"/>
              <w:right w:val="nil"/>
            </w:tcBorders>
            <w:shd w:val="clear" w:color="auto" w:fill="auto"/>
            <w:noWrap/>
            <w:vAlign w:val="bottom"/>
            <w:hideMark/>
          </w:tcPr>
          <w:p w:rsidR="0007221D" w:rsidRPr="00414E1A" w:rsidRDefault="0007221D" w:rsidP="00731E1A">
            <w:pPr>
              <w:rPr>
                <w:color w:val="000000"/>
                <w:sz w:val="20"/>
                <w:szCs w:val="20"/>
              </w:rPr>
            </w:pPr>
            <w:r w:rsidRPr="00414E1A">
              <w:rPr>
                <w:color w:val="000000"/>
                <w:sz w:val="20"/>
                <w:szCs w:val="20"/>
              </w:rPr>
              <w:t> </w:t>
            </w:r>
          </w:p>
        </w:tc>
        <w:tc>
          <w:tcPr>
            <w:tcW w:w="5316" w:type="dxa"/>
            <w:gridSpan w:val="3"/>
            <w:tcBorders>
              <w:top w:val="nil"/>
              <w:left w:val="nil"/>
              <w:bottom w:val="nil"/>
              <w:right w:val="nil"/>
            </w:tcBorders>
            <w:shd w:val="clear" w:color="auto" w:fill="auto"/>
            <w:noWrap/>
            <w:vAlign w:val="bottom"/>
            <w:hideMark/>
          </w:tcPr>
          <w:p w:rsidR="0007221D" w:rsidRPr="00414E1A" w:rsidRDefault="0007221D" w:rsidP="00731E1A">
            <w:pPr>
              <w:rPr>
                <w:color w:val="000000"/>
                <w:sz w:val="20"/>
                <w:szCs w:val="20"/>
              </w:rPr>
            </w:pPr>
            <w:r w:rsidRPr="00414E1A">
              <w:rPr>
                <w:b/>
                <w:bCs/>
                <w:color w:val="000000"/>
                <w:sz w:val="20"/>
                <w:szCs w:val="20"/>
              </w:rPr>
              <w:t>TEST YEAR ENDED  06/30/16</w:t>
            </w:r>
          </w:p>
        </w:tc>
        <w:tc>
          <w:tcPr>
            <w:tcW w:w="1710" w:type="dxa"/>
            <w:tcBorders>
              <w:top w:val="nil"/>
              <w:left w:val="nil"/>
              <w:bottom w:val="nil"/>
              <w:right w:val="nil"/>
            </w:tcBorders>
            <w:shd w:val="clear" w:color="auto" w:fill="auto"/>
            <w:noWrap/>
            <w:vAlign w:val="bottom"/>
            <w:hideMark/>
          </w:tcPr>
          <w:p w:rsidR="0007221D" w:rsidRPr="00414E1A" w:rsidRDefault="0007221D" w:rsidP="00731E1A">
            <w:pPr>
              <w:rPr>
                <w:color w:val="000000"/>
                <w:sz w:val="20"/>
                <w:szCs w:val="20"/>
              </w:rPr>
            </w:pPr>
          </w:p>
        </w:tc>
        <w:tc>
          <w:tcPr>
            <w:tcW w:w="1350" w:type="dxa"/>
            <w:tcBorders>
              <w:top w:val="nil"/>
              <w:left w:val="nil"/>
              <w:bottom w:val="nil"/>
              <w:right w:val="nil"/>
            </w:tcBorders>
            <w:shd w:val="clear" w:color="auto" w:fill="auto"/>
            <w:noWrap/>
            <w:vAlign w:val="bottom"/>
            <w:hideMark/>
          </w:tcPr>
          <w:p w:rsidR="0007221D" w:rsidRPr="00414E1A" w:rsidRDefault="0007221D" w:rsidP="00731E1A">
            <w:pPr>
              <w:rPr>
                <w:color w:val="000000"/>
                <w:sz w:val="20"/>
                <w:szCs w:val="20"/>
              </w:rPr>
            </w:pPr>
          </w:p>
        </w:tc>
        <w:tc>
          <w:tcPr>
            <w:tcW w:w="1260" w:type="dxa"/>
            <w:tcBorders>
              <w:top w:val="nil"/>
              <w:left w:val="nil"/>
              <w:bottom w:val="nil"/>
              <w:right w:val="nil"/>
            </w:tcBorders>
            <w:shd w:val="clear" w:color="auto" w:fill="auto"/>
            <w:noWrap/>
            <w:vAlign w:val="bottom"/>
            <w:hideMark/>
          </w:tcPr>
          <w:p w:rsidR="0007221D" w:rsidRPr="00414E1A" w:rsidRDefault="0007221D" w:rsidP="00731E1A">
            <w:pPr>
              <w:rPr>
                <w:color w:val="000000"/>
                <w:sz w:val="20"/>
                <w:szCs w:val="20"/>
              </w:rPr>
            </w:pPr>
          </w:p>
        </w:tc>
        <w:tc>
          <w:tcPr>
            <w:tcW w:w="3737" w:type="dxa"/>
            <w:gridSpan w:val="3"/>
            <w:tcBorders>
              <w:top w:val="nil"/>
              <w:left w:val="nil"/>
              <w:bottom w:val="nil"/>
              <w:right w:val="single" w:sz="8" w:space="0" w:color="000000"/>
            </w:tcBorders>
            <w:shd w:val="clear" w:color="auto" w:fill="auto"/>
            <w:noWrap/>
            <w:vAlign w:val="center"/>
            <w:hideMark/>
          </w:tcPr>
          <w:p w:rsidR="0007221D" w:rsidRPr="00414E1A" w:rsidRDefault="0007221D" w:rsidP="00654820">
            <w:pPr>
              <w:jc w:val="right"/>
              <w:rPr>
                <w:b/>
                <w:bCs/>
                <w:color w:val="000000"/>
                <w:sz w:val="20"/>
                <w:szCs w:val="20"/>
              </w:rPr>
            </w:pPr>
            <w:r w:rsidRPr="00414E1A">
              <w:rPr>
                <w:b/>
                <w:bCs/>
                <w:color w:val="000000"/>
                <w:sz w:val="20"/>
                <w:szCs w:val="20"/>
              </w:rPr>
              <w:t>DOCKET NO. 160165-SU</w:t>
            </w:r>
          </w:p>
        </w:tc>
      </w:tr>
      <w:tr w:rsidR="0007221D" w:rsidRPr="00414E1A" w:rsidTr="00711E4A">
        <w:trPr>
          <w:trHeight w:val="312"/>
          <w:jc w:val="center"/>
        </w:trPr>
        <w:tc>
          <w:tcPr>
            <w:tcW w:w="366" w:type="dxa"/>
            <w:tcBorders>
              <w:top w:val="nil"/>
              <w:left w:val="single" w:sz="8" w:space="0" w:color="auto"/>
              <w:bottom w:val="nil"/>
              <w:right w:val="nil"/>
            </w:tcBorders>
            <w:shd w:val="clear" w:color="auto" w:fill="auto"/>
            <w:noWrap/>
            <w:vAlign w:val="bottom"/>
            <w:hideMark/>
          </w:tcPr>
          <w:p w:rsidR="0007221D" w:rsidRPr="00414E1A" w:rsidRDefault="0007221D" w:rsidP="00731E1A">
            <w:pPr>
              <w:rPr>
                <w:color w:val="000000"/>
                <w:sz w:val="20"/>
                <w:szCs w:val="20"/>
              </w:rPr>
            </w:pPr>
            <w:r w:rsidRPr="00414E1A">
              <w:rPr>
                <w:color w:val="000000"/>
                <w:sz w:val="20"/>
                <w:szCs w:val="20"/>
              </w:rPr>
              <w:t> </w:t>
            </w:r>
          </w:p>
        </w:tc>
        <w:tc>
          <w:tcPr>
            <w:tcW w:w="5316" w:type="dxa"/>
            <w:gridSpan w:val="3"/>
            <w:tcBorders>
              <w:top w:val="nil"/>
              <w:left w:val="nil"/>
              <w:bottom w:val="nil"/>
              <w:right w:val="nil"/>
            </w:tcBorders>
            <w:shd w:val="clear" w:color="auto" w:fill="auto"/>
            <w:noWrap/>
            <w:vAlign w:val="bottom"/>
            <w:hideMark/>
          </w:tcPr>
          <w:p w:rsidR="0007221D" w:rsidRPr="00414E1A" w:rsidRDefault="0007221D" w:rsidP="00731E1A">
            <w:pPr>
              <w:rPr>
                <w:color w:val="000000"/>
                <w:sz w:val="20"/>
                <w:szCs w:val="20"/>
              </w:rPr>
            </w:pPr>
            <w:r w:rsidRPr="00414E1A">
              <w:rPr>
                <w:b/>
                <w:bCs/>
                <w:color w:val="000000"/>
                <w:sz w:val="20"/>
                <w:szCs w:val="20"/>
              </w:rPr>
              <w:t>SCHEDULE OF CAPITAL STRUCTURE (PHASE I)</w:t>
            </w:r>
          </w:p>
        </w:tc>
        <w:tc>
          <w:tcPr>
            <w:tcW w:w="1710" w:type="dxa"/>
            <w:tcBorders>
              <w:top w:val="nil"/>
              <w:left w:val="nil"/>
              <w:bottom w:val="nil"/>
              <w:right w:val="nil"/>
            </w:tcBorders>
            <w:shd w:val="clear" w:color="auto" w:fill="auto"/>
            <w:noWrap/>
            <w:vAlign w:val="bottom"/>
            <w:hideMark/>
          </w:tcPr>
          <w:p w:rsidR="0007221D" w:rsidRPr="00414E1A" w:rsidRDefault="0007221D" w:rsidP="00731E1A">
            <w:pPr>
              <w:rPr>
                <w:color w:val="000000"/>
                <w:sz w:val="20"/>
                <w:szCs w:val="20"/>
              </w:rPr>
            </w:pPr>
          </w:p>
        </w:tc>
        <w:tc>
          <w:tcPr>
            <w:tcW w:w="1350" w:type="dxa"/>
            <w:tcBorders>
              <w:top w:val="nil"/>
              <w:left w:val="nil"/>
              <w:bottom w:val="nil"/>
              <w:right w:val="nil"/>
            </w:tcBorders>
            <w:shd w:val="clear" w:color="auto" w:fill="auto"/>
            <w:noWrap/>
            <w:vAlign w:val="bottom"/>
            <w:hideMark/>
          </w:tcPr>
          <w:p w:rsidR="0007221D" w:rsidRPr="00414E1A" w:rsidRDefault="0007221D" w:rsidP="00731E1A">
            <w:pPr>
              <w:rPr>
                <w:color w:val="000000"/>
                <w:sz w:val="20"/>
                <w:szCs w:val="20"/>
              </w:rPr>
            </w:pPr>
          </w:p>
        </w:tc>
        <w:tc>
          <w:tcPr>
            <w:tcW w:w="1260" w:type="dxa"/>
            <w:tcBorders>
              <w:top w:val="nil"/>
              <w:left w:val="nil"/>
              <w:bottom w:val="nil"/>
              <w:right w:val="nil"/>
            </w:tcBorders>
            <w:shd w:val="clear" w:color="auto" w:fill="auto"/>
            <w:noWrap/>
            <w:vAlign w:val="bottom"/>
            <w:hideMark/>
          </w:tcPr>
          <w:p w:rsidR="0007221D" w:rsidRPr="00414E1A" w:rsidRDefault="0007221D" w:rsidP="00731E1A">
            <w:pPr>
              <w:rPr>
                <w:color w:val="000000"/>
                <w:sz w:val="20"/>
                <w:szCs w:val="20"/>
              </w:rPr>
            </w:pPr>
          </w:p>
        </w:tc>
        <w:tc>
          <w:tcPr>
            <w:tcW w:w="1428" w:type="dxa"/>
            <w:tcBorders>
              <w:top w:val="nil"/>
              <w:left w:val="nil"/>
              <w:bottom w:val="nil"/>
              <w:right w:val="nil"/>
            </w:tcBorders>
            <w:shd w:val="clear" w:color="auto" w:fill="auto"/>
            <w:noWrap/>
            <w:vAlign w:val="bottom"/>
            <w:hideMark/>
          </w:tcPr>
          <w:p w:rsidR="0007221D" w:rsidRPr="00414E1A" w:rsidRDefault="0007221D" w:rsidP="00731E1A">
            <w:pPr>
              <w:rPr>
                <w:color w:val="000000"/>
                <w:sz w:val="20"/>
                <w:szCs w:val="20"/>
              </w:rPr>
            </w:pPr>
          </w:p>
        </w:tc>
        <w:tc>
          <w:tcPr>
            <w:tcW w:w="833" w:type="dxa"/>
            <w:tcBorders>
              <w:top w:val="nil"/>
              <w:left w:val="nil"/>
              <w:bottom w:val="nil"/>
              <w:right w:val="nil"/>
            </w:tcBorders>
            <w:shd w:val="clear" w:color="auto" w:fill="auto"/>
            <w:noWrap/>
            <w:vAlign w:val="bottom"/>
            <w:hideMark/>
          </w:tcPr>
          <w:p w:rsidR="0007221D" w:rsidRPr="00414E1A" w:rsidRDefault="0007221D" w:rsidP="00731E1A">
            <w:pPr>
              <w:rPr>
                <w:color w:val="000000"/>
                <w:sz w:val="20"/>
                <w:szCs w:val="20"/>
              </w:rPr>
            </w:pPr>
          </w:p>
        </w:tc>
        <w:tc>
          <w:tcPr>
            <w:tcW w:w="1476" w:type="dxa"/>
            <w:tcBorders>
              <w:top w:val="nil"/>
              <w:left w:val="nil"/>
              <w:bottom w:val="nil"/>
              <w:right w:val="single" w:sz="8" w:space="0" w:color="auto"/>
            </w:tcBorders>
            <w:shd w:val="clear" w:color="auto" w:fill="auto"/>
            <w:noWrap/>
            <w:vAlign w:val="bottom"/>
            <w:hideMark/>
          </w:tcPr>
          <w:p w:rsidR="0007221D" w:rsidRPr="00414E1A" w:rsidRDefault="0007221D" w:rsidP="00731E1A">
            <w:pPr>
              <w:rPr>
                <w:color w:val="000000"/>
                <w:sz w:val="20"/>
                <w:szCs w:val="20"/>
              </w:rPr>
            </w:pPr>
            <w:r w:rsidRPr="00414E1A">
              <w:rPr>
                <w:color w:val="000000"/>
                <w:sz w:val="20"/>
                <w:szCs w:val="20"/>
              </w:rPr>
              <w:t> </w:t>
            </w:r>
          </w:p>
        </w:tc>
      </w:tr>
      <w:tr w:rsidR="00DC5930" w:rsidRPr="00414E1A" w:rsidTr="00DC5930">
        <w:trPr>
          <w:trHeight w:val="300"/>
          <w:jc w:val="center"/>
        </w:trPr>
        <w:tc>
          <w:tcPr>
            <w:tcW w:w="366" w:type="dxa"/>
            <w:tcBorders>
              <w:top w:val="single" w:sz="8" w:space="0" w:color="auto"/>
              <w:left w:val="single" w:sz="8" w:space="0" w:color="auto"/>
              <w:bottom w:val="nil"/>
              <w:right w:val="nil"/>
            </w:tcBorders>
            <w:shd w:val="clear" w:color="auto" w:fill="auto"/>
            <w:noWrap/>
            <w:vAlign w:val="bottom"/>
            <w:hideMark/>
          </w:tcPr>
          <w:p w:rsidR="00927272" w:rsidRPr="00414E1A" w:rsidRDefault="00927272" w:rsidP="00731E1A">
            <w:pPr>
              <w:jc w:val="center"/>
              <w:rPr>
                <w:color w:val="000000"/>
                <w:sz w:val="20"/>
                <w:szCs w:val="20"/>
              </w:rPr>
            </w:pPr>
            <w:r w:rsidRPr="00414E1A">
              <w:rPr>
                <w:color w:val="000000"/>
                <w:sz w:val="20"/>
                <w:szCs w:val="20"/>
              </w:rPr>
              <w:t> </w:t>
            </w:r>
          </w:p>
        </w:tc>
        <w:tc>
          <w:tcPr>
            <w:tcW w:w="2706" w:type="dxa"/>
            <w:tcBorders>
              <w:top w:val="single" w:sz="8" w:space="0" w:color="auto"/>
              <w:left w:val="nil"/>
              <w:bottom w:val="nil"/>
              <w:right w:val="nil"/>
            </w:tcBorders>
            <w:shd w:val="clear" w:color="auto" w:fill="auto"/>
            <w:noWrap/>
            <w:vAlign w:val="bottom"/>
            <w:hideMark/>
          </w:tcPr>
          <w:p w:rsidR="00927272" w:rsidRPr="00414E1A" w:rsidRDefault="00927272" w:rsidP="00654820">
            <w:pPr>
              <w:rPr>
                <w:color w:val="000000"/>
                <w:sz w:val="20"/>
                <w:szCs w:val="20"/>
              </w:rPr>
            </w:pPr>
            <w:r w:rsidRPr="00414E1A">
              <w:rPr>
                <w:color w:val="000000"/>
                <w:sz w:val="20"/>
                <w:szCs w:val="20"/>
              </w:rPr>
              <w:t> </w:t>
            </w:r>
            <w:r w:rsidR="00654820">
              <w:fldChar w:fldCharType="begin"/>
            </w:r>
            <w:r w:rsidR="00654820">
              <w:instrText xml:space="preserve"> TC "</w:instrText>
            </w:r>
            <w:bookmarkStart w:id="42" w:name="_Toc486488716"/>
            <w:r w:rsidR="00654820">
              <w:instrText>Schedule No. 2 Schedule of Capital Structure (Phase I)</w:instrText>
            </w:r>
            <w:bookmarkEnd w:id="42"/>
            <w:r w:rsidR="00654820">
              <w:instrText xml:space="preserve">" \l 1 </w:instrText>
            </w:r>
            <w:r w:rsidR="00654820">
              <w:fldChar w:fldCharType="end"/>
            </w:r>
          </w:p>
        </w:tc>
        <w:tc>
          <w:tcPr>
            <w:tcW w:w="1170" w:type="dxa"/>
            <w:tcBorders>
              <w:top w:val="single" w:sz="8" w:space="0" w:color="auto"/>
              <w:left w:val="nil"/>
              <w:bottom w:val="nil"/>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1440" w:type="dxa"/>
            <w:tcBorders>
              <w:top w:val="single" w:sz="8" w:space="0" w:color="auto"/>
              <w:left w:val="nil"/>
              <w:bottom w:val="nil"/>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1710" w:type="dxa"/>
            <w:tcBorders>
              <w:top w:val="single" w:sz="8" w:space="0" w:color="auto"/>
              <w:left w:val="nil"/>
              <w:bottom w:val="nil"/>
              <w:right w:val="nil"/>
            </w:tcBorders>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BALANCE</w:t>
            </w:r>
          </w:p>
        </w:tc>
        <w:tc>
          <w:tcPr>
            <w:tcW w:w="1350" w:type="dxa"/>
            <w:tcBorders>
              <w:top w:val="single" w:sz="8" w:space="0" w:color="auto"/>
              <w:left w:val="nil"/>
              <w:bottom w:val="nil"/>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1260" w:type="dxa"/>
            <w:tcBorders>
              <w:top w:val="single" w:sz="8" w:space="0" w:color="auto"/>
              <w:left w:val="nil"/>
              <w:bottom w:val="nil"/>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1428" w:type="dxa"/>
            <w:tcBorders>
              <w:top w:val="single" w:sz="8" w:space="0" w:color="auto"/>
              <w:left w:val="nil"/>
              <w:bottom w:val="nil"/>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833" w:type="dxa"/>
            <w:tcBorders>
              <w:top w:val="single" w:sz="8" w:space="0" w:color="auto"/>
              <w:left w:val="nil"/>
              <w:bottom w:val="nil"/>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1476" w:type="dxa"/>
            <w:tcBorders>
              <w:top w:val="single" w:sz="8" w:space="0" w:color="auto"/>
              <w:left w:val="nil"/>
              <w:bottom w:val="nil"/>
              <w:right w:val="single" w:sz="8" w:space="0" w:color="auto"/>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r>
      <w:tr w:rsidR="00DC5930" w:rsidRPr="00414E1A" w:rsidTr="00DC5930">
        <w:trPr>
          <w:trHeight w:val="300"/>
          <w:jc w:val="center"/>
        </w:trPr>
        <w:tc>
          <w:tcPr>
            <w:tcW w:w="366" w:type="dxa"/>
            <w:tcBorders>
              <w:top w:val="nil"/>
              <w:left w:val="single" w:sz="8" w:space="0" w:color="auto"/>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2706" w:type="dxa"/>
            <w:tcBorders>
              <w:top w:val="nil"/>
              <w:left w:val="nil"/>
              <w:right w:val="nil"/>
            </w:tcBorders>
            <w:shd w:val="clear" w:color="auto" w:fill="auto"/>
            <w:noWrap/>
            <w:vAlign w:val="bottom"/>
            <w:hideMark/>
          </w:tcPr>
          <w:p w:rsidR="00927272" w:rsidRPr="00414E1A" w:rsidRDefault="00927272" w:rsidP="00731E1A">
            <w:pPr>
              <w:rPr>
                <w:color w:val="000000"/>
                <w:sz w:val="20"/>
                <w:szCs w:val="20"/>
              </w:rPr>
            </w:pPr>
          </w:p>
        </w:tc>
        <w:tc>
          <w:tcPr>
            <w:tcW w:w="1170" w:type="dxa"/>
            <w:tcBorders>
              <w:top w:val="nil"/>
              <w:left w:val="nil"/>
              <w:right w:val="nil"/>
            </w:tcBorders>
            <w:shd w:val="clear" w:color="auto" w:fill="auto"/>
            <w:noWrap/>
            <w:vAlign w:val="bottom"/>
            <w:hideMark/>
          </w:tcPr>
          <w:p w:rsidR="00927272" w:rsidRPr="00414E1A" w:rsidRDefault="00927272" w:rsidP="00731E1A">
            <w:pPr>
              <w:rPr>
                <w:b/>
                <w:bCs/>
                <w:color w:val="000000"/>
                <w:sz w:val="20"/>
                <w:szCs w:val="20"/>
              </w:rPr>
            </w:pPr>
          </w:p>
        </w:tc>
        <w:tc>
          <w:tcPr>
            <w:tcW w:w="1440" w:type="dxa"/>
            <w:tcBorders>
              <w:top w:val="nil"/>
              <w:left w:val="nil"/>
              <w:right w:val="nil"/>
            </w:tcBorders>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SPECIFIC</w:t>
            </w:r>
          </w:p>
        </w:tc>
        <w:tc>
          <w:tcPr>
            <w:tcW w:w="1710" w:type="dxa"/>
            <w:tcBorders>
              <w:top w:val="nil"/>
              <w:left w:val="nil"/>
              <w:right w:val="nil"/>
            </w:tcBorders>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BEFORE</w:t>
            </w:r>
          </w:p>
        </w:tc>
        <w:tc>
          <w:tcPr>
            <w:tcW w:w="1350" w:type="dxa"/>
            <w:tcBorders>
              <w:top w:val="nil"/>
              <w:left w:val="nil"/>
              <w:right w:val="nil"/>
            </w:tcBorders>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PRO RATA</w:t>
            </w:r>
          </w:p>
        </w:tc>
        <w:tc>
          <w:tcPr>
            <w:tcW w:w="1260" w:type="dxa"/>
            <w:tcBorders>
              <w:top w:val="nil"/>
              <w:left w:val="nil"/>
              <w:right w:val="nil"/>
            </w:tcBorders>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BALANCE</w:t>
            </w:r>
          </w:p>
        </w:tc>
        <w:tc>
          <w:tcPr>
            <w:tcW w:w="1428" w:type="dxa"/>
            <w:tcBorders>
              <w:top w:val="nil"/>
              <w:left w:val="nil"/>
              <w:right w:val="nil"/>
            </w:tcBorders>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PERCENT</w:t>
            </w:r>
          </w:p>
        </w:tc>
        <w:tc>
          <w:tcPr>
            <w:tcW w:w="833" w:type="dxa"/>
            <w:tcBorders>
              <w:top w:val="nil"/>
              <w:left w:val="nil"/>
              <w:right w:val="nil"/>
            </w:tcBorders>
            <w:shd w:val="clear" w:color="auto" w:fill="auto"/>
            <w:noWrap/>
            <w:vAlign w:val="bottom"/>
            <w:hideMark/>
          </w:tcPr>
          <w:p w:rsidR="00927272" w:rsidRPr="00414E1A" w:rsidRDefault="00927272" w:rsidP="00731E1A">
            <w:pPr>
              <w:rPr>
                <w:b/>
                <w:bCs/>
                <w:color w:val="000000"/>
                <w:sz w:val="20"/>
                <w:szCs w:val="20"/>
              </w:rPr>
            </w:pPr>
          </w:p>
        </w:tc>
        <w:tc>
          <w:tcPr>
            <w:tcW w:w="1476" w:type="dxa"/>
            <w:tcBorders>
              <w:top w:val="nil"/>
              <w:left w:val="nil"/>
              <w:right w:val="single" w:sz="8" w:space="0" w:color="auto"/>
            </w:tcBorders>
            <w:shd w:val="clear" w:color="auto" w:fill="auto"/>
            <w:noWrap/>
            <w:vAlign w:val="bottom"/>
            <w:hideMark/>
          </w:tcPr>
          <w:p w:rsidR="00927272" w:rsidRPr="00414E1A" w:rsidRDefault="00927272" w:rsidP="00731E1A">
            <w:pPr>
              <w:rPr>
                <w:b/>
                <w:bCs/>
                <w:color w:val="000000"/>
                <w:sz w:val="20"/>
                <w:szCs w:val="20"/>
              </w:rPr>
            </w:pPr>
            <w:r w:rsidRPr="00414E1A">
              <w:rPr>
                <w:b/>
                <w:bCs/>
                <w:color w:val="000000"/>
                <w:sz w:val="20"/>
                <w:szCs w:val="20"/>
              </w:rPr>
              <w:t> </w:t>
            </w:r>
          </w:p>
        </w:tc>
      </w:tr>
      <w:tr w:rsidR="00DC5930" w:rsidRPr="00414E1A" w:rsidTr="00DC5930">
        <w:trPr>
          <w:trHeight w:val="300"/>
          <w:jc w:val="center"/>
        </w:trPr>
        <w:tc>
          <w:tcPr>
            <w:tcW w:w="366" w:type="dxa"/>
            <w:tcBorders>
              <w:left w:val="single" w:sz="4" w:space="0" w:color="auto"/>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2706" w:type="dxa"/>
            <w:shd w:val="clear" w:color="auto" w:fill="auto"/>
            <w:noWrap/>
            <w:vAlign w:val="bottom"/>
            <w:hideMark/>
          </w:tcPr>
          <w:p w:rsidR="00927272" w:rsidRPr="00414E1A" w:rsidRDefault="00927272" w:rsidP="00731E1A">
            <w:pPr>
              <w:rPr>
                <w:color w:val="000000"/>
                <w:sz w:val="20"/>
                <w:szCs w:val="20"/>
              </w:rPr>
            </w:pPr>
          </w:p>
        </w:tc>
        <w:tc>
          <w:tcPr>
            <w:tcW w:w="1170" w:type="dxa"/>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PER</w:t>
            </w:r>
          </w:p>
        </w:tc>
        <w:tc>
          <w:tcPr>
            <w:tcW w:w="1440" w:type="dxa"/>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ADJUST-</w:t>
            </w:r>
          </w:p>
        </w:tc>
        <w:tc>
          <w:tcPr>
            <w:tcW w:w="1710" w:type="dxa"/>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PRO RATA</w:t>
            </w:r>
          </w:p>
        </w:tc>
        <w:tc>
          <w:tcPr>
            <w:tcW w:w="1350" w:type="dxa"/>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ADJUST-</w:t>
            </w:r>
          </w:p>
        </w:tc>
        <w:tc>
          <w:tcPr>
            <w:tcW w:w="1260" w:type="dxa"/>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PER</w:t>
            </w:r>
          </w:p>
        </w:tc>
        <w:tc>
          <w:tcPr>
            <w:tcW w:w="1428" w:type="dxa"/>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OF</w:t>
            </w:r>
          </w:p>
        </w:tc>
        <w:tc>
          <w:tcPr>
            <w:tcW w:w="833" w:type="dxa"/>
            <w:shd w:val="clear" w:color="auto" w:fill="auto"/>
            <w:noWrap/>
            <w:vAlign w:val="bottom"/>
            <w:hideMark/>
          </w:tcPr>
          <w:p w:rsidR="00927272" w:rsidRPr="00414E1A" w:rsidRDefault="00927272" w:rsidP="00731E1A">
            <w:pPr>
              <w:rPr>
                <w:b/>
                <w:bCs/>
                <w:color w:val="000000"/>
                <w:sz w:val="20"/>
                <w:szCs w:val="20"/>
              </w:rPr>
            </w:pPr>
          </w:p>
        </w:tc>
        <w:tc>
          <w:tcPr>
            <w:tcW w:w="1476" w:type="dxa"/>
            <w:tcBorders>
              <w:right w:val="single" w:sz="4" w:space="0" w:color="auto"/>
            </w:tcBorders>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WEIGHTED</w:t>
            </w:r>
          </w:p>
        </w:tc>
      </w:tr>
      <w:tr w:rsidR="00DC5930" w:rsidRPr="00414E1A" w:rsidTr="00DC5930">
        <w:trPr>
          <w:trHeight w:val="312"/>
          <w:jc w:val="center"/>
        </w:trPr>
        <w:tc>
          <w:tcPr>
            <w:tcW w:w="366" w:type="dxa"/>
            <w:tcBorders>
              <w:left w:val="single" w:sz="8" w:space="0" w:color="auto"/>
              <w:bottom w:val="single" w:sz="8" w:space="0" w:color="auto"/>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2706" w:type="dxa"/>
            <w:tcBorders>
              <w:left w:val="nil"/>
              <w:bottom w:val="single" w:sz="8" w:space="0" w:color="auto"/>
              <w:right w:val="nil"/>
            </w:tcBorders>
            <w:shd w:val="clear" w:color="auto" w:fill="auto"/>
            <w:noWrap/>
            <w:vAlign w:val="bottom"/>
            <w:hideMark/>
          </w:tcPr>
          <w:p w:rsidR="00927272" w:rsidRPr="00414E1A" w:rsidRDefault="00927272" w:rsidP="00731E1A">
            <w:pPr>
              <w:rPr>
                <w:b/>
                <w:bCs/>
                <w:color w:val="000000"/>
                <w:sz w:val="20"/>
                <w:szCs w:val="20"/>
              </w:rPr>
            </w:pPr>
            <w:r w:rsidRPr="00414E1A">
              <w:rPr>
                <w:b/>
                <w:bCs/>
                <w:color w:val="000000"/>
                <w:sz w:val="20"/>
                <w:szCs w:val="20"/>
              </w:rPr>
              <w:t>CAPITAL COMPONENT</w:t>
            </w:r>
          </w:p>
        </w:tc>
        <w:tc>
          <w:tcPr>
            <w:tcW w:w="1170" w:type="dxa"/>
            <w:tcBorders>
              <w:left w:val="nil"/>
              <w:bottom w:val="single" w:sz="8" w:space="0" w:color="auto"/>
              <w:right w:val="nil"/>
            </w:tcBorders>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UTILITY</w:t>
            </w:r>
          </w:p>
        </w:tc>
        <w:tc>
          <w:tcPr>
            <w:tcW w:w="1440" w:type="dxa"/>
            <w:tcBorders>
              <w:left w:val="nil"/>
              <w:bottom w:val="single" w:sz="8" w:space="0" w:color="auto"/>
              <w:right w:val="nil"/>
            </w:tcBorders>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MENTS</w:t>
            </w:r>
          </w:p>
        </w:tc>
        <w:tc>
          <w:tcPr>
            <w:tcW w:w="1710" w:type="dxa"/>
            <w:tcBorders>
              <w:left w:val="nil"/>
              <w:bottom w:val="single" w:sz="8" w:space="0" w:color="auto"/>
              <w:right w:val="nil"/>
            </w:tcBorders>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ADJUSTMENTS</w:t>
            </w:r>
          </w:p>
        </w:tc>
        <w:tc>
          <w:tcPr>
            <w:tcW w:w="1350" w:type="dxa"/>
            <w:tcBorders>
              <w:left w:val="nil"/>
              <w:bottom w:val="single" w:sz="8" w:space="0" w:color="auto"/>
              <w:right w:val="nil"/>
            </w:tcBorders>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MENTS</w:t>
            </w:r>
          </w:p>
        </w:tc>
        <w:tc>
          <w:tcPr>
            <w:tcW w:w="1260" w:type="dxa"/>
            <w:tcBorders>
              <w:left w:val="nil"/>
              <w:bottom w:val="single" w:sz="8" w:space="0" w:color="auto"/>
              <w:right w:val="nil"/>
            </w:tcBorders>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STAFF</w:t>
            </w:r>
          </w:p>
        </w:tc>
        <w:tc>
          <w:tcPr>
            <w:tcW w:w="1428" w:type="dxa"/>
            <w:tcBorders>
              <w:left w:val="nil"/>
              <w:bottom w:val="single" w:sz="8" w:space="0" w:color="auto"/>
              <w:right w:val="nil"/>
            </w:tcBorders>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TOTAL</w:t>
            </w:r>
          </w:p>
        </w:tc>
        <w:tc>
          <w:tcPr>
            <w:tcW w:w="833" w:type="dxa"/>
            <w:tcBorders>
              <w:left w:val="nil"/>
              <w:bottom w:val="single" w:sz="8" w:space="0" w:color="auto"/>
              <w:right w:val="nil"/>
            </w:tcBorders>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COST</w:t>
            </w:r>
          </w:p>
        </w:tc>
        <w:tc>
          <w:tcPr>
            <w:tcW w:w="1476" w:type="dxa"/>
            <w:tcBorders>
              <w:left w:val="nil"/>
              <w:bottom w:val="single" w:sz="8" w:space="0" w:color="auto"/>
              <w:right w:val="single" w:sz="8" w:space="0" w:color="auto"/>
            </w:tcBorders>
            <w:shd w:val="clear" w:color="auto" w:fill="auto"/>
            <w:noWrap/>
            <w:vAlign w:val="bottom"/>
            <w:hideMark/>
          </w:tcPr>
          <w:p w:rsidR="00927272" w:rsidRPr="00414E1A" w:rsidRDefault="00927272" w:rsidP="00731E1A">
            <w:pPr>
              <w:jc w:val="center"/>
              <w:rPr>
                <w:b/>
                <w:bCs/>
                <w:color w:val="000000"/>
                <w:sz w:val="20"/>
                <w:szCs w:val="20"/>
              </w:rPr>
            </w:pPr>
            <w:r w:rsidRPr="00414E1A">
              <w:rPr>
                <w:b/>
                <w:bCs/>
                <w:color w:val="000000"/>
                <w:sz w:val="20"/>
                <w:szCs w:val="20"/>
              </w:rPr>
              <w:t>COST</w:t>
            </w:r>
          </w:p>
        </w:tc>
      </w:tr>
      <w:tr w:rsidR="00DC5930" w:rsidRPr="00414E1A" w:rsidTr="00DC5930">
        <w:trPr>
          <w:trHeight w:val="300"/>
          <w:jc w:val="center"/>
        </w:trPr>
        <w:tc>
          <w:tcPr>
            <w:tcW w:w="366" w:type="dxa"/>
            <w:tcBorders>
              <w:top w:val="nil"/>
              <w:left w:val="single" w:sz="8" w:space="0" w:color="auto"/>
              <w:bottom w:val="nil"/>
              <w:right w:val="nil"/>
            </w:tcBorders>
            <w:shd w:val="clear" w:color="auto" w:fill="auto"/>
            <w:noWrap/>
            <w:vAlign w:val="bottom"/>
            <w:hideMark/>
          </w:tcPr>
          <w:p w:rsidR="00927272" w:rsidRPr="00414E1A" w:rsidRDefault="00927272" w:rsidP="00731E1A">
            <w:pPr>
              <w:rPr>
                <w:sz w:val="20"/>
                <w:szCs w:val="20"/>
              </w:rPr>
            </w:pPr>
            <w:r w:rsidRPr="00414E1A">
              <w:rPr>
                <w:sz w:val="20"/>
                <w:szCs w:val="20"/>
              </w:rPr>
              <w:t> </w:t>
            </w:r>
          </w:p>
        </w:tc>
        <w:tc>
          <w:tcPr>
            <w:tcW w:w="2706"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17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4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71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35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26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28"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833"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927272" w:rsidRPr="00414E1A" w:rsidRDefault="00927272" w:rsidP="00731E1A">
            <w:pPr>
              <w:rPr>
                <w:sz w:val="20"/>
                <w:szCs w:val="20"/>
              </w:rPr>
            </w:pPr>
            <w:r w:rsidRPr="00414E1A">
              <w:rPr>
                <w:sz w:val="20"/>
                <w:szCs w:val="20"/>
              </w:rPr>
              <w:t> </w:t>
            </w:r>
          </w:p>
        </w:tc>
      </w:tr>
      <w:tr w:rsidR="00DC5930" w:rsidRPr="00414E1A" w:rsidTr="00DC5930">
        <w:trPr>
          <w:trHeight w:val="300"/>
          <w:jc w:val="center"/>
        </w:trPr>
        <w:tc>
          <w:tcPr>
            <w:tcW w:w="366" w:type="dxa"/>
            <w:tcBorders>
              <w:top w:val="nil"/>
              <w:left w:val="single" w:sz="8" w:space="0" w:color="auto"/>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1.</w:t>
            </w:r>
          </w:p>
        </w:tc>
        <w:tc>
          <w:tcPr>
            <w:tcW w:w="2706"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r w:rsidRPr="00414E1A">
              <w:rPr>
                <w:sz w:val="20"/>
                <w:szCs w:val="20"/>
              </w:rPr>
              <w:t>COMMON STOCK</w:t>
            </w:r>
          </w:p>
        </w:tc>
        <w:tc>
          <w:tcPr>
            <w:tcW w:w="117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($55,737)</w:t>
            </w:r>
          </w:p>
        </w:tc>
        <w:tc>
          <w:tcPr>
            <w:tcW w:w="144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xml:space="preserve">$55,737 </w:t>
            </w:r>
          </w:p>
        </w:tc>
        <w:tc>
          <w:tcPr>
            <w:tcW w:w="171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xml:space="preserve">$0 </w:t>
            </w:r>
          </w:p>
        </w:tc>
        <w:tc>
          <w:tcPr>
            <w:tcW w:w="135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26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28"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833"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927272" w:rsidRPr="00414E1A" w:rsidRDefault="00927272" w:rsidP="00731E1A">
            <w:pPr>
              <w:rPr>
                <w:sz w:val="20"/>
                <w:szCs w:val="20"/>
              </w:rPr>
            </w:pPr>
            <w:r w:rsidRPr="00414E1A">
              <w:rPr>
                <w:sz w:val="20"/>
                <w:szCs w:val="20"/>
              </w:rPr>
              <w:t> </w:t>
            </w:r>
          </w:p>
        </w:tc>
      </w:tr>
      <w:tr w:rsidR="00DC5930" w:rsidRPr="00414E1A" w:rsidTr="00DC5930">
        <w:trPr>
          <w:trHeight w:val="300"/>
          <w:jc w:val="center"/>
        </w:trPr>
        <w:tc>
          <w:tcPr>
            <w:tcW w:w="366" w:type="dxa"/>
            <w:tcBorders>
              <w:top w:val="nil"/>
              <w:left w:val="single" w:sz="8" w:space="0" w:color="auto"/>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2.</w:t>
            </w:r>
          </w:p>
        </w:tc>
        <w:tc>
          <w:tcPr>
            <w:tcW w:w="2706"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r w:rsidRPr="00414E1A">
              <w:rPr>
                <w:sz w:val="20"/>
                <w:szCs w:val="20"/>
              </w:rPr>
              <w:t>RETAINED EARNINGS</w:t>
            </w:r>
          </w:p>
        </w:tc>
        <w:tc>
          <w:tcPr>
            <w:tcW w:w="117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xml:space="preserve">0 </w:t>
            </w:r>
          </w:p>
        </w:tc>
        <w:tc>
          <w:tcPr>
            <w:tcW w:w="144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xml:space="preserve">0 </w:t>
            </w:r>
          </w:p>
        </w:tc>
        <w:tc>
          <w:tcPr>
            <w:tcW w:w="171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xml:space="preserve">0 </w:t>
            </w:r>
          </w:p>
        </w:tc>
        <w:tc>
          <w:tcPr>
            <w:tcW w:w="135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26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28"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833"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927272" w:rsidRPr="00414E1A" w:rsidRDefault="00927272" w:rsidP="00731E1A">
            <w:pPr>
              <w:rPr>
                <w:sz w:val="20"/>
                <w:szCs w:val="20"/>
              </w:rPr>
            </w:pPr>
            <w:r w:rsidRPr="00414E1A">
              <w:rPr>
                <w:sz w:val="20"/>
                <w:szCs w:val="20"/>
              </w:rPr>
              <w:t> </w:t>
            </w:r>
          </w:p>
        </w:tc>
      </w:tr>
      <w:tr w:rsidR="00DC5930" w:rsidRPr="00414E1A" w:rsidTr="00DC5930">
        <w:trPr>
          <w:trHeight w:val="300"/>
          <w:jc w:val="center"/>
        </w:trPr>
        <w:tc>
          <w:tcPr>
            <w:tcW w:w="366" w:type="dxa"/>
            <w:tcBorders>
              <w:top w:val="nil"/>
              <w:left w:val="single" w:sz="8" w:space="0" w:color="auto"/>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3.</w:t>
            </w:r>
          </w:p>
        </w:tc>
        <w:tc>
          <w:tcPr>
            <w:tcW w:w="2706"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r w:rsidRPr="00414E1A">
              <w:rPr>
                <w:sz w:val="20"/>
                <w:szCs w:val="20"/>
              </w:rPr>
              <w:t>PAID IN CAPITAL</w:t>
            </w:r>
          </w:p>
        </w:tc>
        <w:tc>
          <w:tcPr>
            <w:tcW w:w="117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xml:space="preserve">0 </w:t>
            </w:r>
          </w:p>
        </w:tc>
        <w:tc>
          <w:tcPr>
            <w:tcW w:w="144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xml:space="preserve">0 </w:t>
            </w:r>
          </w:p>
        </w:tc>
        <w:tc>
          <w:tcPr>
            <w:tcW w:w="171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xml:space="preserve">0 </w:t>
            </w:r>
          </w:p>
        </w:tc>
        <w:tc>
          <w:tcPr>
            <w:tcW w:w="135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26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28"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833"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927272" w:rsidRPr="00414E1A" w:rsidRDefault="00927272" w:rsidP="00731E1A">
            <w:pPr>
              <w:rPr>
                <w:sz w:val="20"/>
                <w:szCs w:val="20"/>
              </w:rPr>
            </w:pPr>
            <w:r w:rsidRPr="00414E1A">
              <w:rPr>
                <w:sz w:val="20"/>
                <w:szCs w:val="20"/>
              </w:rPr>
              <w:t> </w:t>
            </w:r>
          </w:p>
        </w:tc>
      </w:tr>
      <w:tr w:rsidR="00DC5930" w:rsidRPr="00414E1A" w:rsidTr="00DC5930">
        <w:trPr>
          <w:trHeight w:val="300"/>
          <w:jc w:val="center"/>
        </w:trPr>
        <w:tc>
          <w:tcPr>
            <w:tcW w:w="366" w:type="dxa"/>
            <w:tcBorders>
              <w:top w:val="nil"/>
              <w:left w:val="single" w:sz="8" w:space="0" w:color="auto"/>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4.</w:t>
            </w:r>
          </w:p>
        </w:tc>
        <w:tc>
          <w:tcPr>
            <w:tcW w:w="2706"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r w:rsidRPr="00414E1A">
              <w:rPr>
                <w:sz w:val="20"/>
                <w:szCs w:val="20"/>
              </w:rPr>
              <w:t>OTHER COMMON EQUITY</w:t>
            </w:r>
          </w:p>
        </w:tc>
        <w:tc>
          <w:tcPr>
            <w:tcW w:w="117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single"/>
              </w:rPr>
            </w:pPr>
            <w:r w:rsidRPr="00414E1A">
              <w:rPr>
                <w:sz w:val="20"/>
                <w:szCs w:val="20"/>
                <w:u w:val="single"/>
              </w:rPr>
              <w:t xml:space="preserve">0 </w:t>
            </w:r>
          </w:p>
        </w:tc>
        <w:tc>
          <w:tcPr>
            <w:tcW w:w="144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single"/>
              </w:rPr>
            </w:pPr>
            <w:r w:rsidRPr="00414E1A">
              <w:rPr>
                <w:sz w:val="20"/>
                <w:szCs w:val="20"/>
                <w:u w:val="single"/>
              </w:rPr>
              <w:t xml:space="preserve">0 </w:t>
            </w:r>
          </w:p>
        </w:tc>
        <w:tc>
          <w:tcPr>
            <w:tcW w:w="171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single"/>
              </w:rPr>
            </w:pPr>
            <w:r w:rsidRPr="00414E1A">
              <w:rPr>
                <w:sz w:val="20"/>
                <w:szCs w:val="20"/>
                <w:u w:val="single"/>
              </w:rPr>
              <w:t xml:space="preserve">0 </w:t>
            </w:r>
          </w:p>
        </w:tc>
        <w:tc>
          <w:tcPr>
            <w:tcW w:w="135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26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28"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833"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927272" w:rsidRPr="00414E1A" w:rsidRDefault="00927272" w:rsidP="00731E1A">
            <w:pPr>
              <w:rPr>
                <w:sz w:val="20"/>
                <w:szCs w:val="20"/>
              </w:rPr>
            </w:pPr>
            <w:r w:rsidRPr="00414E1A">
              <w:rPr>
                <w:sz w:val="20"/>
                <w:szCs w:val="20"/>
              </w:rPr>
              <w:t> </w:t>
            </w:r>
          </w:p>
        </w:tc>
      </w:tr>
      <w:tr w:rsidR="00DC5930" w:rsidRPr="00414E1A" w:rsidTr="00DC5930">
        <w:trPr>
          <w:trHeight w:val="300"/>
          <w:jc w:val="center"/>
        </w:trPr>
        <w:tc>
          <w:tcPr>
            <w:tcW w:w="366" w:type="dxa"/>
            <w:tcBorders>
              <w:top w:val="nil"/>
              <w:left w:val="single" w:sz="8" w:space="0" w:color="auto"/>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w:t>
            </w:r>
          </w:p>
        </w:tc>
        <w:tc>
          <w:tcPr>
            <w:tcW w:w="2706"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r w:rsidRPr="00414E1A">
              <w:rPr>
                <w:sz w:val="20"/>
                <w:szCs w:val="20"/>
              </w:rPr>
              <w:t xml:space="preserve">  TOTAL COMMON EQUITY</w:t>
            </w:r>
          </w:p>
        </w:tc>
        <w:tc>
          <w:tcPr>
            <w:tcW w:w="117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($55,737)</w:t>
            </w:r>
          </w:p>
        </w:tc>
        <w:tc>
          <w:tcPr>
            <w:tcW w:w="144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xml:space="preserve">$55,737 </w:t>
            </w:r>
          </w:p>
        </w:tc>
        <w:tc>
          <w:tcPr>
            <w:tcW w:w="171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xml:space="preserve">$0 </w:t>
            </w:r>
          </w:p>
        </w:tc>
        <w:tc>
          <w:tcPr>
            <w:tcW w:w="135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xml:space="preserve">$0 </w:t>
            </w:r>
          </w:p>
        </w:tc>
        <w:tc>
          <w:tcPr>
            <w:tcW w:w="126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xml:space="preserve">$0 </w:t>
            </w:r>
          </w:p>
        </w:tc>
        <w:tc>
          <w:tcPr>
            <w:tcW w:w="1428"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0.00%</w:t>
            </w:r>
          </w:p>
        </w:tc>
        <w:tc>
          <w:tcPr>
            <w:tcW w:w="833"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11.16%</w:t>
            </w:r>
          </w:p>
        </w:tc>
        <w:tc>
          <w:tcPr>
            <w:tcW w:w="1476" w:type="dxa"/>
            <w:tcBorders>
              <w:top w:val="nil"/>
              <w:left w:val="nil"/>
              <w:bottom w:val="nil"/>
              <w:right w:val="single" w:sz="8" w:space="0" w:color="auto"/>
            </w:tcBorders>
            <w:shd w:val="clear" w:color="auto" w:fill="auto"/>
            <w:noWrap/>
            <w:vAlign w:val="bottom"/>
            <w:hideMark/>
          </w:tcPr>
          <w:p w:rsidR="00927272" w:rsidRPr="00414E1A" w:rsidRDefault="00927272" w:rsidP="00731E1A">
            <w:pPr>
              <w:jc w:val="right"/>
              <w:rPr>
                <w:sz w:val="20"/>
                <w:szCs w:val="20"/>
              </w:rPr>
            </w:pPr>
            <w:r w:rsidRPr="00414E1A">
              <w:rPr>
                <w:sz w:val="20"/>
                <w:szCs w:val="20"/>
              </w:rPr>
              <w:t>0.00%</w:t>
            </w:r>
          </w:p>
        </w:tc>
      </w:tr>
      <w:tr w:rsidR="00DC5930" w:rsidRPr="00414E1A" w:rsidTr="00DC5930">
        <w:trPr>
          <w:trHeight w:val="312"/>
          <w:jc w:val="center"/>
        </w:trPr>
        <w:tc>
          <w:tcPr>
            <w:tcW w:w="366" w:type="dxa"/>
            <w:tcBorders>
              <w:top w:val="nil"/>
              <w:left w:val="single" w:sz="8" w:space="0" w:color="auto"/>
              <w:bottom w:val="nil"/>
              <w:right w:val="nil"/>
            </w:tcBorders>
            <w:shd w:val="clear" w:color="auto" w:fill="auto"/>
            <w:noWrap/>
            <w:vAlign w:val="bottom"/>
            <w:hideMark/>
          </w:tcPr>
          <w:p w:rsidR="00927272" w:rsidRPr="00414E1A" w:rsidRDefault="00927272" w:rsidP="00731E1A">
            <w:r w:rsidRPr="00414E1A">
              <w:t> </w:t>
            </w:r>
          </w:p>
        </w:tc>
        <w:tc>
          <w:tcPr>
            <w:tcW w:w="2706" w:type="dxa"/>
            <w:tcBorders>
              <w:top w:val="nil"/>
              <w:left w:val="nil"/>
              <w:bottom w:val="nil"/>
              <w:right w:val="nil"/>
            </w:tcBorders>
            <w:shd w:val="clear" w:color="auto" w:fill="auto"/>
            <w:noWrap/>
            <w:vAlign w:val="bottom"/>
            <w:hideMark/>
          </w:tcPr>
          <w:p w:rsidR="00927272" w:rsidRPr="00414E1A" w:rsidRDefault="00927272" w:rsidP="00731E1A"/>
        </w:tc>
        <w:tc>
          <w:tcPr>
            <w:tcW w:w="1170" w:type="dxa"/>
            <w:tcBorders>
              <w:top w:val="nil"/>
              <w:left w:val="nil"/>
              <w:bottom w:val="nil"/>
              <w:right w:val="nil"/>
            </w:tcBorders>
            <w:shd w:val="clear" w:color="auto" w:fill="auto"/>
            <w:noWrap/>
            <w:vAlign w:val="bottom"/>
            <w:hideMark/>
          </w:tcPr>
          <w:p w:rsidR="00927272" w:rsidRPr="00414E1A" w:rsidRDefault="00927272" w:rsidP="00731E1A"/>
        </w:tc>
        <w:tc>
          <w:tcPr>
            <w:tcW w:w="1440" w:type="dxa"/>
            <w:tcBorders>
              <w:top w:val="nil"/>
              <w:left w:val="nil"/>
              <w:bottom w:val="nil"/>
              <w:right w:val="nil"/>
            </w:tcBorders>
            <w:shd w:val="clear" w:color="auto" w:fill="auto"/>
            <w:noWrap/>
            <w:vAlign w:val="bottom"/>
            <w:hideMark/>
          </w:tcPr>
          <w:p w:rsidR="00927272" w:rsidRPr="00414E1A" w:rsidRDefault="00927272" w:rsidP="00731E1A"/>
        </w:tc>
        <w:tc>
          <w:tcPr>
            <w:tcW w:w="1710" w:type="dxa"/>
            <w:tcBorders>
              <w:top w:val="nil"/>
              <w:left w:val="nil"/>
              <w:bottom w:val="nil"/>
              <w:right w:val="nil"/>
            </w:tcBorders>
            <w:shd w:val="clear" w:color="auto" w:fill="auto"/>
            <w:noWrap/>
            <w:vAlign w:val="bottom"/>
            <w:hideMark/>
          </w:tcPr>
          <w:p w:rsidR="00927272" w:rsidRPr="00414E1A" w:rsidRDefault="00927272" w:rsidP="00731E1A"/>
        </w:tc>
        <w:tc>
          <w:tcPr>
            <w:tcW w:w="135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26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28"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833"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927272" w:rsidRPr="00414E1A" w:rsidRDefault="00927272" w:rsidP="00731E1A">
            <w:pPr>
              <w:rPr>
                <w:sz w:val="20"/>
                <w:szCs w:val="20"/>
              </w:rPr>
            </w:pPr>
            <w:r w:rsidRPr="00414E1A">
              <w:rPr>
                <w:sz w:val="20"/>
                <w:szCs w:val="20"/>
              </w:rPr>
              <w:t> </w:t>
            </w:r>
          </w:p>
        </w:tc>
      </w:tr>
      <w:tr w:rsidR="00DC5930" w:rsidRPr="00414E1A" w:rsidTr="00DC5930">
        <w:trPr>
          <w:trHeight w:val="300"/>
          <w:jc w:val="center"/>
        </w:trPr>
        <w:tc>
          <w:tcPr>
            <w:tcW w:w="366" w:type="dxa"/>
            <w:tcBorders>
              <w:top w:val="nil"/>
              <w:left w:val="single" w:sz="8" w:space="0" w:color="auto"/>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5.</w:t>
            </w:r>
          </w:p>
        </w:tc>
        <w:tc>
          <w:tcPr>
            <w:tcW w:w="2706"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r w:rsidRPr="00414E1A">
              <w:rPr>
                <w:sz w:val="20"/>
                <w:szCs w:val="20"/>
              </w:rPr>
              <w:t>LONG TERM DEBT</w:t>
            </w:r>
          </w:p>
        </w:tc>
        <w:tc>
          <w:tcPr>
            <w:tcW w:w="117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xml:space="preserve">$217,870 </w:t>
            </w:r>
          </w:p>
        </w:tc>
        <w:tc>
          <w:tcPr>
            <w:tcW w:w="144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w:t>
            </w:r>
            <w:r>
              <w:rPr>
                <w:sz w:val="20"/>
                <w:szCs w:val="20"/>
              </w:rPr>
              <w:t>48,460</w:t>
            </w:r>
          </w:p>
        </w:tc>
        <w:tc>
          <w:tcPr>
            <w:tcW w:w="171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$2</w:t>
            </w:r>
            <w:r>
              <w:rPr>
                <w:sz w:val="20"/>
                <w:szCs w:val="20"/>
              </w:rPr>
              <w:t>66,730</w:t>
            </w:r>
            <w:r w:rsidRPr="00414E1A">
              <w:rPr>
                <w:sz w:val="20"/>
                <w:szCs w:val="20"/>
              </w:rPr>
              <w:t xml:space="preserve"> </w:t>
            </w:r>
          </w:p>
        </w:tc>
        <w:tc>
          <w:tcPr>
            <w:tcW w:w="135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w:t>
            </w:r>
            <w:r>
              <w:rPr>
                <w:sz w:val="20"/>
                <w:szCs w:val="20"/>
              </w:rPr>
              <w:t>207,806</w:t>
            </w:r>
            <w:r w:rsidRPr="00414E1A">
              <w:rPr>
                <w:sz w:val="20"/>
                <w:szCs w:val="20"/>
              </w:rPr>
              <w:t>)</w:t>
            </w:r>
          </w:p>
        </w:tc>
        <w:tc>
          <w:tcPr>
            <w:tcW w:w="126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w:t>
            </w:r>
            <w:r>
              <w:rPr>
                <w:sz w:val="20"/>
                <w:szCs w:val="20"/>
              </w:rPr>
              <w:t>58,923</w:t>
            </w:r>
            <w:r w:rsidRPr="00414E1A">
              <w:rPr>
                <w:sz w:val="20"/>
                <w:szCs w:val="20"/>
              </w:rPr>
              <w:t xml:space="preserve"> </w:t>
            </w:r>
          </w:p>
        </w:tc>
        <w:tc>
          <w:tcPr>
            <w:tcW w:w="1428"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Pr>
                <w:sz w:val="20"/>
                <w:szCs w:val="20"/>
              </w:rPr>
              <w:t>81.10</w:t>
            </w:r>
            <w:r w:rsidRPr="00414E1A">
              <w:rPr>
                <w:sz w:val="20"/>
                <w:szCs w:val="20"/>
              </w:rPr>
              <w:t>%</w:t>
            </w:r>
          </w:p>
        </w:tc>
        <w:tc>
          <w:tcPr>
            <w:tcW w:w="833"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5.</w:t>
            </w:r>
            <w:r>
              <w:rPr>
                <w:sz w:val="20"/>
                <w:szCs w:val="20"/>
              </w:rPr>
              <w:t>43</w:t>
            </w:r>
            <w:r w:rsidRPr="00414E1A">
              <w:rPr>
                <w:sz w:val="20"/>
                <w:szCs w:val="20"/>
              </w:rPr>
              <w:t>%</w:t>
            </w:r>
          </w:p>
        </w:tc>
        <w:tc>
          <w:tcPr>
            <w:tcW w:w="1476" w:type="dxa"/>
            <w:tcBorders>
              <w:top w:val="nil"/>
              <w:left w:val="nil"/>
              <w:bottom w:val="nil"/>
              <w:right w:val="single" w:sz="8" w:space="0" w:color="auto"/>
            </w:tcBorders>
            <w:shd w:val="clear" w:color="auto" w:fill="auto"/>
            <w:noWrap/>
            <w:vAlign w:val="bottom"/>
            <w:hideMark/>
          </w:tcPr>
          <w:p w:rsidR="00927272" w:rsidRPr="00414E1A" w:rsidRDefault="00927272" w:rsidP="00731E1A">
            <w:pPr>
              <w:jc w:val="right"/>
              <w:rPr>
                <w:sz w:val="20"/>
                <w:szCs w:val="20"/>
              </w:rPr>
            </w:pPr>
            <w:r w:rsidRPr="00414E1A">
              <w:rPr>
                <w:sz w:val="20"/>
                <w:szCs w:val="20"/>
              </w:rPr>
              <w:t>4.</w:t>
            </w:r>
            <w:r>
              <w:rPr>
                <w:sz w:val="20"/>
                <w:szCs w:val="20"/>
              </w:rPr>
              <w:t>41</w:t>
            </w:r>
            <w:r w:rsidRPr="00414E1A">
              <w:rPr>
                <w:sz w:val="20"/>
                <w:szCs w:val="20"/>
              </w:rPr>
              <w:t>%</w:t>
            </w:r>
          </w:p>
        </w:tc>
      </w:tr>
      <w:tr w:rsidR="00DC5930" w:rsidRPr="00414E1A" w:rsidTr="00DC5930">
        <w:trPr>
          <w:trHeight w:val="300"/>
          <w:jc w:val="center"/>
        </w:trPr>
        <w:tc>
          <w:tcPr>
            <w:tcW w:w="366" w:type="dxa"/>
            <w:tcBorders>
              <w:top w:val="nil"/>
              <w:left w:val="single" w:sz="8" w:space="0" w:color="auto"/>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6.</w:t>
            </w:r>
          </w:p>
        </w:tc>
        <w:tc>
          <w:tcPr>
            <w:tcW w:w="2706"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r w:rsidRPr="00414E1A">
              <w:rPr>
                <w:sz w:val="20"/>
                <w:szCs w:val="20"/>
              </w:rPr>
              <w:t>SHORT-TERM DEBT</w:t>
            </w:r>
          </w:p>
        </w:tc>
        <w:tc>
          <w:tcPr>
            <w:tcW w:w="117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xml:space="preserve">0 </w:t>
            </w:r>
          </w:p>
        </w:tc>
        <w:tc>
          <w:tcPr>
            <w:tcW w:w="144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xml:space="preserve">61,400 </w:t>
            </w:r>
          </w:p>
        </w:tc>
        <w:tc>
          <w:tcPr>
            <w:tcW w:w="171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xml:space="preserve">61,400 </w:t>
            </w:r>
          </w:p>
        </w:tc>
        <w:tc>
          <w:tcPr>
            <w:tcW w:w="135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(4</w:t>
            </w:r>
            <w:r>
              <w:rPr>
                <w:sz w:val="20"/>
                <w:szCs w:val="20"/>
              </w:rPr>
              <w:t>7,836</w:t>
            </w:r>
            <w:r w:rsidRPr="00414E1A">
              <w:rPr>
                <w:sz w:val="20"/>
                <w:szCs w:val="20"/>
              </w:rPr>
              <w:t>)</w:t>
            </w:r>
          </w:p>
        </w:tc>
        <w:tc>
          <w:tcPr>
            <w:tcW w:w="126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Pr>
                <w:sz w:val="20"/>
                <w:szCs w:val="20"/>
              </w:rPr>
              <w:t>13,564</w:t>
            </w:r>
            <w:r w:rsidRPr="00414E1A">
              <w:rPr>
                <w:sz w:val="20"/>
                <w:szCs w:val="20"/>
              </w:rPr>
              <w:t xml:space="preserve"> </w:t>
            </w:r>
          </w:p>
        </w:tc>
        <w:tc>
          <w:tcPr>
            <w:tcW w:w="1428"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Pr>
                <w:sz w:val="20"/>
                <w:szCs w:val="20"/>
              </w:rPr>
              <w:t>18.67</w:t>
            </w:r>
            <w:r w:rsidRPr="00414E1A">
              <w:rPr>
                <w:sz w:val="20"/>
                <w:szCs w:val="20"/>
              </w:rPr>
              <w:t>%</w:t>
            </w:r>
          </w:p>
        </w:tc>
        <w:tc>
          <w:tcPr>
            <w:tcW w:w="833"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5.00%</w:t>
            </w:r>
          </w:p>
        </w:tc>
        <w:tc>
          <w:tcPr>
            <w:tcW w:w="1476" w:type="dxa"/>
            <w:tcBorders>
              <w:top w:val="nil"/>
              <w:left w:val="nil"/>
              <w:bottom w:val="nil"/>
              <w:right w:val="single" w:sz="8" w:space="0" w:color="auto"/>
            </w:tcBorders>
            <w:shd w:val="clear" w:color="auto" w:fill="auto"/>
            <w:noWrap/>
            <w:vAlign w:val="bottom"/>
            <w:hideMark/>
          </w:tcPr>
          <w:p w:rsidR="00927272" w:rsidRPr="00414E1A" w:rsidRDefault="00927272" w:rsidP="00731E1A">
            <w:pPr>
              <w:jc w:val="right"/>
              <w:rPr>
                <w:sz w:val="20"/>
                <w:szCs w:val="20"/>
              </w:rPr>
            </w:pPr>
            <w:r>
              <w:rPr>
                <w:sz w:val="20"/>
                <w:szCs w:val="20"/>
              </w:rPr>
              <w:t>0</w:t>
            </w:r>
            <w:r w:rsidRPr="00414E1A">
              <w:rPr>
                <w:sz w:val="20"/>
                <w:szCs w:val="20"/>
              </w:rPr>
              <w:t>.</w:t>
            </w:r>
            <w:r>
              <w:rPr>
                <w:sz w:val="20"/>
                <w:szCs w:val="20"/>
              </w:rPr>
              <w:t>93</w:t>
            </w:r>
            <w:r w:rsidRPr="00414E1A">
              <w:rPr>
                <w:sz w:val="20"/>
                <w:szCs w:val="20"/>
              </w:rPr>
              <w:t>%</w:t>
            </w:r>
          </w:p>
        </w:tc>
      </w:tr>
      <w:tr w:rsidR="00DC5930" w:rsidRPr="00414E1A" w:rsidTr="00DC5930">
        <w:trPr>
          <w:trHeight w:val="300"/>
          <w:jc w:val="center"/>
        </w:trPr>
        <w:tc>
          <w:tcPr>
            <w:tcW w:w="366" w:type="dxa"/>
            <w:tcBorders>
              <w:top w:val="nil"/>
              <w:left w:val="single" w:sz="8" w:space="0" w:color="auto"/>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7.</w:t>
            </w:r>
          </w:p>
        </w:tc>
        <w:tc>
          <w:tcPr>
            <w:tcW w:w="2706"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r w:rsidRPr="00414E1A">
              <w:rPr>
                <w:sz w:val="20"/>
                <w:szCs w:val="20"/>
              </w:rPr>
              <w:t>PREFERRED STOCK</w:t>
            </w:r>
          </w:p>
        </w:tc>
        <w:tc>
          <w:tcPr>
            <w:tcW w:w="117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single"/>
              </w:rPr>
            </w:pPr>
            <w:r w:rsidRPr="00414E1A">
              <w:rPr>
                <w:sz w:val="20"/>
                <w:szCs w:val="20"/>
                <w:u w:val="single"/>
              </w:rPr>
              <w:t xml:space="preserve">0 </w:t>
            </w:r>
          </w:p>
        </w:tc>
        <w:tc>
          <w:tcPr>
            <w:tcW w:w="144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single"/>
              </w:rPr>
            </w:pPr>
            <w:r w:rsidRPr="00414E1A">
              <w:rPr>
                <w:sz w:val="20"/>
                <w:szCs w:val="20"/>
                <w:u w:val="single"/>
              </w:rPr>
              <w:t xml:space="preserve">0 </w:t>
            </w:r>
          </w:p>
        </w:tc>
        <w:tc>
          <w:tcPr>
            <w:tcW w:w="171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xml:space="preserve">0 </w:t>
            </w:r>
          </w:p>
        </w:tc>
        <w:tc>
          <w:tcPr>
            <w:tcW w:w="135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single"/>
              </w:rPr>
            </w:pPr>
            <w:r w:rsidRPr="00414E1A">
              <w:rPr>
                <w:sz w:val="20"/>
                <w:szCs w:val="20"/>
                <w:u w:val="single"/>
              </w:rPr>
              <w:t xml:space="preserve">0 </w:t>
            </w:r>
          </w:p>
        </w:tc>
        <w:tc>
          <w:tcPr>
            <w:tcW w:w="126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single"/>
              </w:rPr>
            </w:pPr>
            <w:r w:rsidRPr="00414E1A">
              <w:rPr>
                <w:sz w:val="20"/>
                <w:szCs w:val="20"/>
                <w:u w:val="single"/>
              </w:rPr>
              <w:t xml:space="preserve">0 </w:t>
            </w:r>
          </w:p>
        </w:tc>
        <w:tc>
          <w:tcPr>
            <w:tcW w:w="1428"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single"/>
              </w:rPr>
            </w:pPr>
            <w:r w:rsidRPr="00414E1A">
              <w:rPr>
                <w:sz w:val="20"/>
                <w:szCs w:val="20"/>
                <w:u w:val="single"/>
              </w:rPr>
              <w:t>0.00%</w:t>
            </w:r>
          </w:p>
        </w:tc>
        <w:tc>
          <w:tcPr>
            <w:tcW w:w="833"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0.00%</w:t>
            </w:r>
          </w:p>
        </w:tc>
        <w:tc>
          <w:tcPr>
            <w:tcW w:w="1476" w:type="dxa"/>
            <w:tcBorders>
              <w:top w:val="nil"/>
              <w:left w:val="nil"/>
              <w:bottom w:val="nil"/>
              <w:right w:val="single" w:sz="8" w:space="0" w:color="auto"/>
            </w:tcBorders>
            <w:shd w:val="clear" w:color="auto" w:fill="auto"/>
            <w:noWrap/>
            <w:vAlign w:val="bottom"/>
            <w:hideMark/>
          </w:tcPr>
          <w:p w:rsidR="00927272" w:rsidRPr="00414E1A" w:rsidRDefault="00927272" w:rsidP="00731E1A">
            <w:pPr>
              <w:jc w:val="right"/>
              <w:rPr>
                <w:sz w:val="20"/>
                <w:szCs w:val="20"/>
              </w:rPr>
            </w:pPr>
            <w:r w:rsidRPr="00414E1A">
              <w:rPr>
                <w:sz w:val="20"/>
                <w:szCs w:val="20"/>
              </w:rPr>
              <w:t>0.00%</w:t>
            </w:r>
          </w:p>
        </w:tc>
      </w:tr>
      <w:tr w:rsidR="00DC5930" w:rsidRPr="00414E1A" w:rsidTr="00DC5930">
        <w:trPr>
          <w:trHeight w:val="300"/>
          <w:jc w:val="center"/>
        </w:trPr>
        <w:tc>
          <w:tcPr>
            <w:tcW w:w="366" w:type="dxa"/>
            <w:tcBorders>
              <w:top w:val="nil"/>
              <w:left w:val="single" w:sz="8" w:space="0" w:color="auto"/>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w:t>
            </w:r>
          </w:p>
        </w:tc>
        <w:tc>
          <w:tcPr>
            <w:tcW w:w="2706"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r w:rsidRPr="00414E1A">
              <w:rPr>
                <w:sz w:val="20"/>
                <w:szCs w:val="20"/>
              </w:rPr>
              <w:t>TOTAL LONG TERM DEBT</w:t>
            </w:r>
          </w:p>
        </w:tc>
        <w:tc>
          <w:tcPr>
            <w:tcW w:w="117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xml:space="preserve">$217,870 </w:t>
            </w:r>
          </w:p>
        </w:tc>
        <w:tc>
          <w:tcPr>
            <w:tcW w:w="144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w:t>
            </w:r>
            <w:r>
              <w:rPr>
                <w:sz w:val="20"/>
                <w:szCs w:val="20"/>
              </w:rPr>
              <w:t>110,260</w:t>
            </w:r>
            <w:r w:rsidRPr="00414E1A">
              <w:rPr>
                <w:sz w:val="20"/>
                <w:szCs w:val="20"/>
              </w:rPr>
              <w:t xml:space="preserve"> </w:t>
            </w:r>
          </w:p>
        </w:tc>
        <w:tc>
          <w:tcPr>
            <w:tcW w:w="171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w:t>
            </w:r>
            <w:r>
              <w:rPr>
                <w:sz w:val="20"/>
                <w:szCs w:val="20"/>
              </w:rPr>
              <w:t>328,130</w:t>
            </w:r>
          </w:p>
        </w:tc>
        <w:tc>
          <w:tcPr>
            <w:tcW w:w="135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($2</w:t>
            </w:r>
            <w:r>
              <w:rPr>
                <w:sz w:val="20"/>
                <w:szCs w:val="20"/>
              </w:rPr>
              <w:t>55,643</w:t>
            </w:r>
            <w:r w:rsidRPr="00414E1A">
              <w:rPr>
                <w:sz w:val="20"/>
                <w:szCs w:val="20"/>
              </w:rPr>
              <w:t>)</w:t>
            </w:r>
          </w:p>
        </w:tc>
        <w:tc>
          <w:tcPr>
            <w:tcW w:w="126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w:t>
            </w:r>
            <w:r>
              <w:rPr>
                <w:sz w:val="20"/>
                <w:szCs w:val="20"/>
              </w:rPr>
              <w:t>72,487</w:t>
            </w:r>
            <w:r w:rsidRPr="00414E1A">
              <w:rPr>
                <w:sz w:val="20"/>
                <w:szCs w:val="20"/>
              </w:rPr>
              <w:t xml:space="preserve"> </w:t>
            </w:r>
          </w:p>
        </w:tc>
        <w:tc>
          <w:tcPr>
            <w:tcW w:w="1428"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99.</w:t>
            </w:r>
            <w:r>
              <w:rPr>
                <w:sz w:val="20"/>
                <w:szCs w:val="20"/>
              </w:rPr>
              <w:t>76</w:t>
            </w:r>
            <w:r w:rsidRPr="00414E1A">
              <w:rPr>
                <w:sz w:val="20"/>
                <w:szCs w:val="20"/>
              </w:rPr>
              <w:t>%</w:t>
            </w:r>
          </w:p>
        </w:tc>
        <w:tc>
          <w:tcPr>
            <w:tcW w:w="833"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927272" w:rsidRPr="00414E1A" w:rsidRDefault="00927272" w:rsidP="00731E1A">
            <w:pPr>
              <w:rPr>
                <w:sz w:val="20"/>
                <w:szCs w:val="20"/>
              </w:rPr>
            </w:pPr>
            <w:r w:rsidRPr="00414E1A">
              <w:rPr>
                <w:sz w:val="20"/>
                <w:szCs w:val="20"/>
              </w:rPr>
              <w:t> </w:t>
            </w:r>
          </w:p>
        </w:tc>
      </w:tr>
      <w:tr w:rsidR="00DC5930" w:rsidRPr="00414E1A" w:rsidTr="00DC5930">
        <w:trPr>
          <w:trHeight w:val="312"/>
          <w:jc w:val="center"/>
        </w:trPr>
        <w:tc>
          <w:tcPr>
            <w:tcW w:w="366" w:type="dxa"/>
            <w:tcBorders>
              <w:top w:val="nil"/>
              <w:left w:val="single" w:sz="8" w:space="0" w:color="auto"/>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 </w:t>
            </w:r>
          </w:p>
        </w:tc>
        <w:tc>
          <w:tcPr>
            <w:tcW w:w="2706" w:type="dxa"/>
            <w:tcBorders>
              <w:top w:val="nil"/>
              <w:left w:val="nil"/>
              <w:bottom w:val="nil"/>
              <w:right w:val="nil"/>
            </w:tcBorders>
            <w:shd w:val="clear" w:color="auto" w:fill="auto"/>
            <w:noWrap/>
            <w:vAlign w:val="bottom"/>
            <w:hideMark/>
          </w:tcPr>
          <w:p w:rsidR="00927272" w:rsidRPr="00414E1A" w:rsidRDefault="00927272" w:rsidP="00731E1A"/>
        </w:tc>
        <w:tc>
          <w:tcPr>
            <w:tcW w:w="117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4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71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35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26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28"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833"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927272" w:rsidRPr="00414E1A" w:rsidRDefault="00927272" w:rsidP="00731E1A">
            <w:pPr>
              <w:rPr>
                <w:sz w:val="20"/>
                <w:szCs w:val="20"/>
              </w:rPr>
            </w:pPr>
            <w:r w:rsidRPr="00414E1A">
              <w:rPr>
                <w:sz w:val="20"/>
                <w:szCs w:val="20"/>
              </w:rPr>
              <w:t> </w:t>
            </w:r>
          </w:p>
        </w:tc>
      </w:tr>
      <w:tr w:rsidR="00DC5930" w:rsidRPr="00414E1A" w:rsidTr="00DC5930">
        <w:trPr>
          <w:trHeight w:val="300"/>
          <w:jc w:val="center"/>
        </w:trPr>
        <w:tc>
          <w:tcPr>
            <w:tcW w:w="366" w:type="dxa"/>
            <w:tcBorders>
              <w:top w:val="nil"/>
              <w:left w:val="single" w:sz="8" w:space="0" w:color="auto"/>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8.</w:t>
            </w:r>
          </w:p>
        </w:tc>
        <w:tc>
          <w:tcPr>
            <w:tcW w:w="2706"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r w:rsidRPr="00414E1A">
              <w:rPr>
                <w:sz w:val="20"/>
                <w:szCs w:val="20"/>
              </w:rPr>
              <w:t>CUSTOMER DEPOSITS</w:t>
            </w:r>
          </w:p>
        </w:tc>
        <w:tc>
          <w:tcPr>
            <w:tcW w:w="117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single"/>
              </w:rPr>
            </w:pPr>
            <w:r w:rsidRPr="00414E1A">
              <w:rPr>
                <w:sz w:val="20"/>
                <w:szCs w:val="20"/>
                <w:u w:val="single"/>
              </w:rPr>
              <w:t xml:space="preserve">$2,166 </w:t>
            </w:r>
          </w:p>
        </w:tc>
        <w:tc>
          <w:tcPr>
            <w:tcW w:w="144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single"/>
              </w:rPr>
            </w:pPr>
            <w:r w:rsidRPr="00414E1A">
              <w:rPr>
                <w:sz w:val="20"/>
                <w:szCs w:val="20"/>
                <w:u w:val="single"/>
              </w:rPr>
              <w:t>($1,995)</w:t>
            </w:r>
          </w:p>
        </w:tc>
        <w:tc>
          <w:tcPr>
            <w:tcW w:w="171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single"/>
              </w:rPr>
            </w:pPr>
            <w:r w:rsidRPr="00414E1A">
              <w:rPr>
                <w:sz w:val="20"/>
                <w:szCs w:val="20"/>
                <w:u w:val="single"/>
              </w:rPr>
              <w:t xml:space="preserve">$171 </w:t>
            </w:r>
          </w:p>
        </w:tc>
        <w:tc>
          <w:tcPr>
            <w:tcW w:w="135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single"/>
              </w:rPr>
            </w:pPr>
            <w:r w:rsidRPr="00414E1A">
              <w:rPr>
                <w:sz w:val="20"/>
                <w:szCs w:val="20"/>
                <w:u w:val="single"/>
              </w:rPr>
              <w:t xml:space="preserve">$0 </w:t>
            </w:r>
          </w:p>
        </w:tc>
        <w:tc>
          <w:tcPr>
            <w:tcW w:w="126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single"/>
              </w:rPr>
            </w:pPr>
            <w:r w:rsidRPr="00414E1A">
              <w:rPr>
                <w:sz w:val="20"/>
                <w:szCs w:val="20"/>
                <w:u w:val="single"/>
              </w:rPr>
              <w:t xml:space="preserve">$171 </w:t>
            </w:r>
          </w:p>
        </w:tc>
        <w:tc>
          <w:tcPr>
            <w:tcW w:w="1428"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single"/>
              </w:rPr>
            </w:pPr>
            <w:r w:rsidRPr="00414E1A">
              <w:rPr>
                <w:sz w:val="20"/>
                <w:szCs w:val="20"/>
                <w:u w:val="single"/>
              </w:rPr>
              <w:t>0.</w:t>
            </w:r>
            <w:r>
              <w:rPr>
                <w:sz w:val="20"/>
                <w:szCs w:val="20"/>
                <w:u w:val="single"/>
              </w:rPr>
              <w:t>24</w:t>
            </w:r>
            <w:r w:rsidRPr="00414E1A">
              <w:rPr>
                <w:sz w:val="20"/>
                <w:szCs w:val="20"/>
                <w:u w:val="single"/>
              </w:rPr>
              <w:t>%</w:t>
            </w:r>
          </w:p>
        </w:tc>
        <w:tc>
          <w:tcPr>
            <w:tcW w:w="833"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2.00%</w:t>
            </w:r>
          </w:p>
        </w:tc>
        <w:tc>
          <w:tcPr>
            <w:tcW w:w="1476" w:type="dxa"/>
            <w:tcBorders>
              <w:top w:val="nil"/>
              <w:left w:val="nil"/>
              <w:bottom w:val="nil"/>
              <w:right w:val="single" w:sz="8" w:space="0" w:color="auto"/>
            </w:tcBorders>
            <w:shd w:val="clear" w:color="auto" w:fill="auto"/>
            <w:noWrap/>
            <w:vAlign w:val="bottom"/>
            <w:hideMark/>
          </w:tcPr>
          <w:p w:rsidR="00927272" w:rsidRPr="00414E1A" w:rsidRDefault="00927272" w:rsidP="00731E1A">
            <w:pPr>
              <w:jc w:val="right"/>
              <w:rPr>
                <w:sz w:val="20"/>
                <w:szCs w:val="20"/>
                <w:u w:val="single"/>
              </w:rPr>
            </w:pPr>
            <w:r w:rsidRPr="00414E1A">
              <w:rPr>
                <w:sz w:val="20"/>
                <w:szCs w:val="20"/>
                <w:u w:val="single"/>
              </w:rPr>
              <w:t>0.01%</w:t>
            </w:r>
          </w:p>
        </w:tc>
      </w:tr>
      <w:tr w:rsidR="00DC5930" w:rsidRPr="00414E1A" w:rsidTr="00DC5930">
        <w:trPr>
          <w:trHeight w:val="300"/>
          <w:jc w:val="center"/>
        </w:trPr>
        <w:tc>
          <w:tcPr>
            <w:tcW w:w="366" w:type="dxa"/>
            <w:tcBorders>
              <w:top w:val="nil"/>
              <w:left w:val="single" w:sz="8" w:space="0" w:color="auto"/>
              <w:bottom w:val="nil"/>
              <w:right w:val="nil"/>
            </w:tcBorders>
            <w:shd w:val="clear" w:color="auto" w:fill="auto"/>
            <w:noWrap/>
            <w:vAlign w:val="bottom"/>
            <w:hideMark/>
          </w:tcPr>
          <w:p w:rsidR="00927272" w:rsidRPr="00414E1A" w:rsidRDefault="00927272" w:rsidP="00731E1A">
            <w:pPr>
              <w:rPr>
                <w:sz w:val="20"/>
                <w:szCs w:val="20"/>
              </w:rPr>
            </w:pPr>
            <w:r w:rsidRPr="00414E1A">
              <w:rPr>
                <w:sz w:val="20"/>
                <w:szCs w:val="20"/>
              </w:rPr>
              <w:t> </w:t>
            </w:r>
          </w:p>
        </w:tc>
        <w:tc>
          <w:tcPr>
            <w:tcW w:w="2706"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17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4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71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35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260"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28"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833"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927272" w:rsidRPr="00414E1A" w:rsidRDefault="00927272" w:rsidP="00731E1A">
            <w:pPr>
              <w:rPr>
                <w:sz w:val="20"/>
                <w:szCs w:val="20"/>
              </w:rPr>
            </w:pPr>
            <w:r w:rsidRPr="00414E1A">
              <w:rPr>
                <w:sz w:val="20"/>
                <w:szCs w:val="20"/>
              </w:rPr>
              <w:t> </w:t>
            </w:r>
          </w:p>
        </w:tc>
      </w:tr>
      <w:tr w:rsidR="00DC5930" w:rsidRPr="00414E1A" w:rsidTr="00DC5930">
        <w:trPr>
          <w:trHeight w:val="300"/>
          <w:jc w:val="center"/>
        </w:trPr>
        <w:tc>
          <w:tcPr>
            <w:tcW w:w="366" w:type="dxa"/>
            <w:tcBorders>
              <w:top w:val="nil"/>
              <w:left w:val="single" w:sz="8" w:space="0" w:color="auto"/>
              <w:bottom w:val="nil"/>
              <w:right w:val="nil"/>
            </w:tcBorders>
            <w:shd w:val="clear" w:color="auto" w:fill="auto"/>
            <w:noWrap/>
            <w:vAlign w:val="bottom"/>
            <w:hideMark/>
          </w:tcPr>
          <w:p w:rsidR="00927272" w:rsidRPr="00414E1A" w:rsidRDefault="00927272" w:rsidP="00731E1A">
            <w:pPr>
              <w:jc w:val="right"/>
              <w:rPr>
                <w:sz w:val="20"/>
                <w:szCs w:val="20"/>
              </w:rPr>
            </w:pPr>
            <w:r w:rsidRPr="00414E1A">
              <w:rPr>
                <w:sz w:val="20"/>
                <w:szCs w:val="20"/>
              </w:rPr>
              <w:t>9.</w:t>
            </w:r>
          </w:p>
        </w:tc>
        <w:tc>
          <w:tcPr>
            <w:tcW w:w="2706"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r w:rsidRPr="00414E1A">
              <w:rPr>
                <w:sz w:val="20"/>
                <w:szCs w:val="20"/>
              </w:rPr>
              <w:t>TOTAL</w:t>
            </w:r>
          </w:p>
        </w:tc>
        <w:tc>
          <w:tcPr>
            <w:tcW w:w="117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double"/>
              </w:rPr>
            </w:pPr>
            <w:r w:rsidRPr="00414E1A">
              <w:rPr>
                <w:sz w:val="20"/>
                <w:szCs w:val="20"/>
                <w:u w:val="double"/>
              </w:rPr>
              <w:t xml:space="preserve">$164,299 </w:t>
            </w:r>
          </w:p>
        </w:tc>
        <w:tc>
          <w:tcPr>
            <w:tcW w:w="144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double"/>
              </w:rPr>
            </w:pPr>
            <w:r w:rsidRPr="00414E1A">
              <w:rPr>
                <w:sz w:val="20"/>
                <w:szCs w:val="20"/>
                <w:u w:val="double"/>
              </w:rPr>
              <w:t>$1</w:t>
            </w:r>
            <w:r>
              <w:rPr>
                <w:sz w:val="20"/>
                <w:szCs w:val="20"/>
                <w:u w:val="double"/>
              </w:rPr>
              <w:t>64,002</w:t>
            </w:r>
            <w:r w:rsidRPr="00414E1A">
              <w:rPr>
                <w:sz w:val="20"/>
                <w:szCs w:val="20"/>
                <w:u w:val="double"/>
              </w:rPr>
              <w:t xml:space="preserve"> </w:t>
            </w:r>
          </w:p>
        </w:tc>
        <w:tc>
          <w:tcPr>
            <w:tcW w:w="171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double"/>
              </w:rPr>
            </w:pPr>
            <w:r w:rsidRPr="00414E1A">
              <w:rPr>
                <w:sz w:val="20"/>
                <w:szCs w:val="20"/>
                <w:u w:val="double"/>
              </w:rPr>
              <w:t>$</w:t>
            </w:r>
            <w:r>
              <w:rPr>
                <w:sz w:val="20"/>
                <w:szCs w:val="20"/>
                <w:u w:val="double"/>
              </w:rPr>
              <w:t>328,301</w:t>
            </w:r>
            <w:r w:rsidRPr="00414E1A">
              <w:rPr>
                <w:sz w:val="20"/>
                <w:szCs w:val="20"/>
                <w:u w:val="double"/>
              </w:rPr>
              <w:t xml:space="preserve"> </w:t>
            </w:r>
          </w:p>
        </w:tc>
        <w:tc>
          <w:tcPr>
            <w:tcW w:w="135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double"/>
              </w:rPr>
            </w:pPr>
            <w:r w:rsidRPr="00414E1A">
              <w:rPr>
                <w:sz w:val="20"/>
                <w:szCs w:val="20"/>
                <w:u w:val="double"/>
              </w:rPr>
              <w:t>($2</w:t>
            </w:r>
            <w:r>
              <w:rPr>
                <w:sz w:val="20"/>
                <w:szCs w:val="20"/>
                <w:u w:val="double"/>
              </w:rPr>
              <w:t>55,643</w:t>
            </w:r>
            <w:r w:rsidRPr="00414E1A">
              <w:rPr>
                <w:sz w:val="20"/>
                <w:szCs w:val="20"/>
                <w:u w:val="double"/>
              </w:rPr>
              <w:t>)</w:t>
            </w:r>
          </w:p>
        </w:tc>
        <w:tc>
          <w:tcPr>
            <w:tcW w:w="1260"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double"/>
              </w:rPr>
            </w:pPr>
            <w:r w:rsidRPr="00414E1A">
              <w:rPr>
                <w:sz w:val="20"/>
                <w:szCs w:val="20"/>
                <w:u w:val="double"/>
              </w:rPr>
              <w:t>$</w:t>
            </w:r>
            <w:r>
              <w:rPr>
                <w:sz w:val="20"/>
                <w:szCs w:val="20"/>
                <w:u w:val="double"/>
              </w:rPr>
              <w:t>72,658</w:t>
            </w:r>
            <w:r w:rsidRPr="00414E1A">
              <w:rPr>
                <w:sz w:val="20"/>
                <w:szCs w:val="20"/>
                <w:u w:val="double"/>
              </w:rPr>
              <w:t xml:space="preserve"> </w:t>
            </w:r>
          </w:p>
        </w:tc>
        <w:tc>
          <w:tcPr>
            <w:tcW w:w="1428" w:type="dxa"/>
            <w:tcBorders>
              <w:top w:val="nil"/>
              <w:left w:val="nil"/>
              <w:bottom w:val="nil"/>
              <w:right w:val="nil"/>
            </w:tcBorders>
            <w:shd w:val="clear" w:color="auto" w:fill="auto"/>
            <w:noWrap/>
            <w:vAlign w:val="bottom"/>
            <w:hideMark/>
          </w:tcPr>
          <w:p w:rsidR="00927272" w:rsidRPr="00414E1A" w:rsidRDefault="00927272" w:rsidP="00731E1A">
            <w:pPr>
              <w:jc w:val="right"/>
              <w:rPr>
                <w:sz w:val="20"/>
                <w:szCs w:val="20"/>
                <w:u w:val="double"/>
              </w:rPr>
            </w:pPr>
            <w:r w:rsidRPr="00414E1A">
              <w:rPr>
                <w:sz w:val="20"/>
                <w:szCs w:val="20"/>
                <w:u w:val="double"/>
              </w:rPr>
              <w:t>100.00%</w:t>
            </w:r>
          </w:p>
        </w:tc>
        <w:tc>
          <w:tcPr>
            <w:tcW w:w="833" w:type="dxa"/>
            <w:tcBorders>
              <w:top w:val="nil"/>
              <w:left w:val="nil"/>
              <w:bottom w:val="nil"/>
              <w:right w:val="nil"/>
            </w:tcBorders>
            <w:shd w:val="clear" w:color="auto" w:fill="auto"/>
            <w:noWrap/>
            <w:vAlign w:val="bottom"/>
            <w:hideMark/>
          </w:tcPr>
          <w:p w:rsidR="00927272" w:rsidRPr="00414E1A" w:rsidRDefault="00927272" w:rsidP="00731E1A">
            <w:pPr>
              <w:rPr>
                <w:sz w:val="20"/>
                <w:szCs w:val="20"/>
              </w:rPr>
            </w:pPr>
          </w:p>
        </w:tc>
        <w:tc>
          <w:tcPr>
            <w:tcW w:w="1476" w:type="dxa"/>
            <w:tcBorders>
              <w:top w:val="nil"/>
              <w:left w:val="nil"/>
              <w:bottom w:val="nil"/>
              <w:right w:val="single" w:sz="8" w:space="0" w:color="auto"/>
            </w:tcBorders>
            <w:shd w:val="clear" w:color="auto" w:fill="auto"/>
            <w:noWrap/>
            <w:vAlign w:val="bottom"/>
            <w:hideMark/>
          </w:tcPr>
          <w:p w:rsidR="00927272" w:rsidRPr="00414E1A" w:rsidRDefault="00927272" w:rsidP="00731E1A">
            <w:pPr>
              <w:jc w:val="right"/>
              <w:rPr>
                <w:sz w:val="20"/>
                <w:szCs w:val="20"/>
                <w:u w:val="double"/>
              </w:rPr>
            </w:pPr>
            <w:r w:rsidRPr="00414E1A">
              <w:rPr>
                <w:sz w:val="20"/>
                <w:szCs w:val="20"/>
                <w:u w:val="double"/>
              </w:rPr>
              <w:t>5.</w:t>
            </w:r>
            <w:r>
              <w:rPr>
                <w:sz w:val="20"/>
                <w:szCs w:val="20"/>
                <w:u w:val="double"/>
              </w:rPr>
              <w:t>34</w:t>
            </w:r>
            <w:r w:rsidRPr="00414E1A">
              <w:rPr>
                <w:sz w:val="20"/>
                <w:szCs w:val="20"/>
                <w:u w:val="double"/>
              </w:rPr>
              <w:t>%</w:t>
            </w:r>
          </w:p>
        </w:tc>
      </w:tr>
      <w:tr w:rsidR="00DC5930" w:rsidRPr="00414E1A" w:rsidTr="009956B6">
        <w:trPr>
          <w:trHeight w:val="300"/>
          <w:jc w:val="center"/>
        </w:trPr>
        <w:tc>
          <w:tcPr>
            <w:tcW w:w="366" w:type="dxa"/>
            <w:tcBorders>
              <w:top w:val="nil"/>
              <w:left w:val="single" w:sz="8" w:space="0" w:color="auto"/>
              <w:right w:val="nil"/>
            </w:tcBorders>
            <w:shd w:val="clear" w:color="auto" w:fill="auto"/>
            <w:noWrap/>
            <w:vAlign w:val="bottom"/>
            <w:hideMark/>
          </w:tcPr>
          <w:p w:rsidR="00927272" w:rsidRPr="00414E1A" w:rsidRDefault="00927272" w:rsidP="00731E1A">
            <w:pPr>
              <w:rPr>
                <w:sz w:val="20"/>
                <w:szCs w:val="20"/>
              </w:rPr>
            </w:pPr>
            <w:r w:rsidRPr="00414E1A">
              <w:rPr>
                <w:sz w:val="20"/>
                <w:szCs w:val="20"/>
              </w:rPr>
              <w:t> </w:t>
            </w:r>
          </w:p>
        </w:tc>
        <w:tc>
          <w:tcPr>
            <w:tcW w:w="2706" w:type="dxa"/>
            <w:tcBorders>
              <w:top w:val="nil"/>
              <w:left w:val="nil"/>
              <w:right w:val="nil"/>
            </w:tcBorders>
            <w:shd w:val="clear" w:color="auto" w:fill="auto"/>
            <w:noWrap/>
            <w:vAlign w:val="bottom"/>
            <w:hideMark/>
          </w:tcPr>
          <w:p w:rsidR="00927272" w:rsidRPr="00414E1A" w:rsidRDefault="00927272" w:rsidP="00731E1A">
            <w:pPr>
              <w:rPr>
                <w:sz w:val="20"/>
                <w:szCs w:val="20"/>
              </w:rPr>
            </w:pPr>
          </w:p>
        </w:tc>
        <w:tc>
          <w:tcPr>
            <w:tcW w:w="1170" w:type="dxa"/>
            <w:tcBorders>
              <w:top w:val="nil"/>
              <w:left w:val="nil"/>
              <w:right w:val="nil"/>
            </w:tcBorders>
            <w:shd w:val="clear" w:color="auto" w:fill="auto"/>
            <w:noWrap/>
            <w:vAlign w:val="bottom"/>
            <w:hideMark/>
          </w:tcPr>
          <w:p w:rsidR="00927272" w:rsidRPr="00414E1A" w:rsidRDefault="00927272" w:rsidP="00731E1A">
            <w:pPr>
              <w:rPr>
                <w:sz w:val="20"/>
                <w:szCs w:val="20"/>
              </w:rPr>
            </w:pPr>
          </w:p>
        </w:tc>
        <w:tc>
          <w:tcPr>
            <w:tcW w:w="1440" w:type="dxa"/>
            <w:tcBorders>
              <w:top w:val="nil"/>
              <w:left w:val="nil"/>
              <w:right w:val="nil"/>
            </w:tcBorders>
            <w:shd w:val="clear" w:color="auto" w:fill="auto"/>
            <w:noWrap/>
            <w:vAlign w:val="bottom"/>
            <w:hideMark/>
          </w:tcPr>
          <w:p w:rsidR="00927272" w:rsidRPr="00414E1A" w:rsidRDefault="00927272" w:rsidP="00731E1A">
            <w:pPr>
              <w:rPr>
                <w:sz w:val="20"/>
                <w:szCs w:val="20"/>
              </w:rPr>
            </w:pPr>
          </w:p>
        </w:tc>
        <w:tc>
          <w:tcPr>
            <w:tcW w:w="1710" w:type="dxa"/>
            <w:tcBorders>
              <w:top w:val="nil"/>
              <w:left w:val="nil"/>
              <w:right w:val="nil"/>
            </w:tcBorders>
            <w:shd w:val="clear" w:color="auto" w:fill="auto"/>
            <w:noWrap/>
            <w:vAlign w:val="bottom"/>
            <w:hideMark/>
          </w:tcPr>
          <w:p w:rsidR="00927272" w:rsidRPr="00414E1A" w:rsidRDefault="00927272" w:rsidP="00731E1A">
            <w:pPr>
              <w:rPr>
                <w:sz w:val="20"/>
                <w:szCs w:val="20"/>
              </w:rPr>
            </w:pPr>
          </w:p>
        </w:tc>
        <w:tc>
          <w:tcPr>
            <w:tcW w:w="1350" w:type="dxa"/>
            <w:tcBorders>
              <w:top w:val="nil"/>
              <w:left w:val="nil"/>
              <w:right w:val="nil"/>
            </w:tcBorders>
            <w:shd w:val="clear" w:color="auto" w:fill="auto"/>
            <w:noWrap/>
            <w:vAlign w:val="bottom"/>
            <w:hideMark/>
          </w:tcPr>
          <w:p w:rsidR="00927272" w:rsidRPr="00414E1A" w:rsidRDefault="00927272" w:rsidP="00731E1A">
            <w:pPr>
              <w:rPr>
                <w:sz w:val="20"/>
                <w:szCs w:val="20"/>
              </w:rPr>
            </w:pPr>
          </w:p>
        </w:tc>
        <w:tc>
          <w:tcPr>
            <w:tcW w:w="1260" w:type="dxa"/>
            <w:tcBorders>
              <w:top w:val="nil"/>
              <w:left w:val="nil"/>
              <w:right w:val="nil"/>
            </w:tcBorders>
            <w:shd w:val="clear" w:color="auto" w:fill="auto"/>
            <w:noWrap/>
            <w:vAlign w:val="bottom"/>
            <w:hideMark/>
          </w:tcPr>
          <w:p w:rsidR="00927272" w:rsidRPr="00414E1A" w:rsidRDefault="00927272" w:rsidP="00731E1A">
            <w:pPr>
              <w:rPr>
                <w:sz w:val="20"/>
                <w:szCs w:val="20"/>
              </w:rPr>
            </w:pPr>
          </w:p>
        </w:tc>
        <w:tc>
          <w:tcPr>
            <w:tcW w:w="1428" w:type="dxa"/>
            <w:tcBorders>
              <w:top w:val="nil"/>
              <w:left w:val="nil"/>
              <w:right w:val="nil"/>
            </w:tcBorders>
            <w:shd w:val="clear" w:color="auto" w:fill="auto"/>
            <w:noWrap/>
            <w:vAlign w:val="bottom"/>
            <w:hideMark/>
          </w:tcPr>
          <w:p w:rsidR="00927272" w:rsidRPr="00414E1A" w:rsidRDefault="00927272" w:rsidP="00731E1A">
            <w:pPr>
              <w:rPr>
                <w:sz w:val="20"/>
                <w:szCs w:val="20"/>
              </w:rPr>
            </w:pPr>
          </w:p>
        </w:tc>
        <w:tc>
          <w:tcPr>
            <w:tcW w:w="833" w:type="dxa"/>
            <w:tcBorders>
              <w:top w:val="nil"/>
              <w:left w:val="nil"/>
              <w:right w:val="nil"/>
            </w:tcBorders>
            <w:shd w:val="clear" w:color="auto" w:fill="auto"/>
            <w:noWrap/>
            <w:vAlign w:val="bottom"/>
            <w:hideMark/>
          </w:tcPr>
          <w:p w:rsidR="00927272" w:rsidRPr="00414E1A" w:rsidRDefault="00927272" w:rsidP="00731E1A">
            <w:pPr>
              <w:rPr>
                <w:sz w:val="20"/>
                <w:szCs w:val="20"/>
              </w:rPr>
            </w:pPr>
          </w:p>
        </w:tc>
        <w:tc>
          <w:tcPr>
            <w:tcW w:w="1476" w:type="dxa"/>
            <w:tcBorders>
              <w:top w:val="nil"/>
              <w:left w:val="nil"/>
              <w:right w:val="single" w:sz="8" w:space="0" w:color="auto"/>
            </w:tcBorders>
            <w:shd w:val="clear" w:color="auto" w:fill="auto"/>
            <w:noWrap/>
            <w:vAlign w:val="bottom"/>
            <w:hideMark/>
          </w:tcPr>
          <w:p w:rsidR="00927272" w:rsidRPr="00414E1A" w:rsidRDefault="00927272" w:rsidP="00731E1A">
            <w:pPr>
              <w:rPr>
                <w:sz w:val="20"/>
                <w:szCs w:val="20"/>
              </w:rPr>
            </w:pPr>
            <w:r w:rsidRPr="00414E1A">
              <w:rPr>
                <w:sz w:val="20"/>
                <w:szCs w:val="20"/>
              </w:rPr>
              <w:t> </w:t>
            </w:r>
          </w:p>
        </w:tc>
      </w:tr>
      <w:tr w:rsidR="00DC5930" w:rsidRPr="00414E1A" w:rsidTr="009956B6">
        <w:trPr>
          <w:trHeight w:val="300"/>
          <w:jc w:val="center"/>
        </w:trPr>
        <w:tc>
          <w:tcPr>
            <w:tcW w:w="366" w:type="dxa"/>
            <w:tcBorders>
              <w:left w:val="single" w:sz="4" w:space="0" w:color="auto"/>
            </w:tcBorders>
            <w:shd w:val="clear" w:color="auto" w:fill="auto"/>
            <w:noWrap/>
            <w:vAlign w:val="bottom"/>
            <w:hideMark/>
          </w:tcPr>
          <w:p w:rsidR="00DC5930" w:rsidRPr="00414E1A" w:rsidRDefault="00DC5930" w:rsidP="00731E1A">
            <w:pPr>
              <w:rPr>
                <w:sz w:val="20"/>
                <w:szCs w:val="20"/>
              </w:rPr>
            </w:pPr>
            <w:r w:rsidRPr="00414E1A">
              <w:rPr>
                <w:sz w:val="20"/>
                <w:szCs w:val="20"/>
              </w:rPr>
              <w:t> </w:t>
            </w:r>
          </w:p>
        </w:tc>
        <w:tc>
          <w:tcPr>
            <w:tcW w:w="2706" w:type="dxa"/>
            <w:shd w:val="clear" w:color="auto" w:fill="auto"/>
            <w:noWrap/>
            <w:vAlign w:val="bottom"/>
            <w:hideMark/>
          </w:tcPr>
          <w:p w:rsidR="00DC5930" w:rsidRPr="00414E1A" w:rsidRDefault="00DC5930" w:rsidP="00731E1A">
            <w:pPr>
              <w:rPr>
                <w:sz w:val="20"/>
                <w:szCs w:val="20"/>
              </w:rPr>
            </w:pPr>
          </w:p>
        </w:tc>
        <w:tc>
          <w:tcPr>
            <w:tcW w:w="1170" w:type="dxa"/>
            <w:shd w:val="clear" w:color="auto" w:fill="auto"/>
            <w:noWrap/>
            <w:vAlign w:val="bottom"/>
            <w:hideMark/>
          </w:tcPr>
          <w:p w:rsidR="00DC5930" w:rsidRPr="00414E1A" w:rsidRDefault="00DC5930" w:rsidP="00731E1A">
            <w:pPr>
              <w:rPr>
                <w:sz w:val="20"/>
                <w:szCs w:val="20"/>
              </w:rPr>
            </w:pPr>
          </w:p>
        </w:tc>
        <w:tc>
          <w:tcPr>
            <w:tcW w:w="5760" w:type="dxa"/>
            <w:gridSpan w:val="4"/>
            <w:shd w:val="clear" w:color="auto" w:fill="auto"/>
            <w:noWrap/>
            <w:vAlign w:val="bottom"/>
            <w:hideMark/>
          </w:tcPr>
          <w:p w:rsidR="00DC5930" w:rsidRPr="00414E1A" w:rsidRDefault="00DC5930" w:rsidP="00DC5930">
            <w:pPr>
              <w:jc w:val="center"/>
              <w:rPr>
                <w:sz w:val="20"/>
                <w:szCs w:val="20"/>
              </w:rPr>
            </w:pPr>
            <w:r w:rsidRPr="00414E1A">
              <w:rPr>
                <w:b/>
                <w:bCs/>
                <w:sz w:val="20"/>
                <w:szCs w:val="20"/>
              </w:rPr>
              <w:t>RANGE OF REASONABLENESS</w:t>
            </w:r>
          </w:p>
        </w:tc>
        <w:tc>
          <w:tcPr>
            <w:tcW w:w="1428" w:type="dxa"/>
            <w:shd w:val="clear" w:color="auto" w:fill="auto"/>
            <w:noWrap/>
            <w:vAlign w:val="bottom"/>
            <w:hideMark/>
          </w:tcPr>
          <w:p w:rsidR="00DC5930" w:rsidRPr="00414E1A" w:rsidRDefault="00DC5930" w:rsidP="00731E1A">
            <w:pPr>
              <w:jc w:val="center"/>
              <w:rPr>
                <w:b/>
                <w:bCs/>
                <w:sz w:val="20"/>
                <w:szCs w:val="20"/>
                <w:u w:val="single"/>
              </w:rPr>
            </w:pPr>
            <w:r w:rsidRPr="00414E1A">
              <w:rPr>
                <w:b/>
                <w:bCs/>
                <w:sz w:val="20"/>
                <w:szCs w:val="20"/>
                <w:u w:val="single"/>
              </w:rPr>
              <w:t>LOW</w:t>
            </w:r>
          </w:p>
        </w:tc>
        <w:tc>
          <w:tcPr>
            <w:tcW w:w="833" w:type="dxa"/>
            <w:shd w:val="clear" w:color="auto" w:fill="auto"/>
            <w:noWrap/>
            <w:vAlign w:val="bottom"/>
            <w:hideMark/>
          </w:tcPr>
          <w:p w:rsidR="00DC5930" w:rsidRPr="00414E1A" w:rsidRDefault="00DC5930" w:rsidP="00731E1A">
            <w:pPr>
              <w:jc w:val="center"/>
              <w:rPr>
                <w:b/>
                <w:bCs/>
                <w:sz w:val="20"/>
                <w:szCs w:val="20"/>
                <w:u w:val="single"/>
              </w:rPr>
            </w:pPr>
            <w:r w:rsidRPr="00414E1A">
              <w:rPr>
                <w:b/>
                <w:bCs/>
                <w:sz w:val="20"/>
                <w:szCs w:val="20"/>
                <w:u w:val="single"/>
              </w:rPr>
              <w:t>HIGH</w:t>
            </w:r>
          </w:p>
        </w:tc>
        <w:tc>
          <w:tcPr>
            <w:tcW w:w="1476" w:type="dxa"/>
            <w:tcBorders>
              <w:right w:val="single" w:sz="4" w:space="0" w:color="auto"/>
            </w:tcBorders>
            <w:shd w:val="clear" w:color="auto" w:fill="auto"/>
            <w:noWrap/>
            <w:vAlign w:val="bottom"/>
            <w:hideMark/>
          </w:tcPr>
          <w:p w:rsidR="00DC5930" w:rsidRPr="00414E1A" w:rsidRDefault="00DC5930" w:rsidP="00731E1A">
            <w:pPr>
              <w:rPr>
                <w:sz w:val="20"/>
                <w:szCs w:val="20"/>
              </w:rPr>
            </w:pPr>
            <w:r w:rsidRPr="00414E1A">
              <w:rPr>
                <w:sz w:val="20"/>
                <w:szCs w:val="20"/>
              </w:rPr>
              <w:t> </w:t>
            </w:r>
          </w:p>
        </w:tc>
      </w:tr>
      <w:tr w:rsidR="00DC5930" w:rsidRPr="00414E1A" w:rsidTr="009956B6">
        <w:trPr>
          <w:trHeight w:val="300"/>
          <w:jc w:val="center"/>
        </w:trPr>
        <w:tc>
          <w:tcPr>
            <w:tcW w:w="366" w:type="dxa"/>
            <w:tcBorders>
              <w:left w:val="single" w:sz="8" w:space="0" w:color="auto"/>
              <w:bottom w:val="nil"/>
              <w:right w:val="nil"/>
            </w:tcBorders>
            <w:shd w:val="clear" w:color="auto" w:fill="auto"/>
            <w:noWrap/>
            <w:vAlign w:val="bottom"/>
            <w:hideMark/>
          </w:tcPr>
          <w:p w:rsidR="00DC5930" w:rsidRPr="00414E1A" w:rsidRDefault="00DC5930" w:rsidP="00731E1A">
            <w:pPr>
              <w:rPr>
                <w:sz w:val="20"/>
                <w:szCs w:val="20"/>
              </w:rPr>
            </w:pPr>
            <w:r w:rsidRPr="00414E1A">
              <w:rPr>
                <w:sz w:val="20"/>
                <w:szCs w:val="20"/>
              </w:rPr>
              <w:t> </w:t>
            </w:r>
          </w:p>
        </w:tc>
        <w:tc>
          <w:tcPr>
            <w:tcW w:w="2706" w:type="dxa"/>
            <w:tcBorders>
              <w:left w:val="nil"/>
              <w:bottom w:val="nil"/>
              <w:right w:val="nil"/>
            </w:tcBorders>
            <w:shd w:val="clear" w:color="auto" w:fill="auto"/>
            <w:noWrap/>
            <w:vAlign w:val="bottom"/>
            <w:hideMark/>
          </w:tcPr>
          <w:p w:rsidR="00DC5930" w:rsidRPr="00414E1A" w:rsidRDefault="00DC5930" w:rsidP="00731E1A">
            <w:pPr>
              <w:rPr>
                <w:sz w:val="20"/>
                <w:szCs w:val="20"/>
              </w:rPr>
            </w:pPr>
          </w:p>
        </w:tc>
        <w:tc>
          <w:tcPr>
            <w:tcW w:w="1170" w:type="dxa"/>
            <w:tcBorders>
              <w:left w:val="nil"/>
              <w:bottom w:val="nil"/>
              <w:right w:val="nil"/>
            </w:tcBorders>
            <w:shd w:val="clear" w:color="auto" w:fill="auto"/>
            <w:noWrap/>
            <w:vAlign w:val="bottom"/>
            <w:hideMark/>
          </w:tcPr>
          <w:p w:rsidR="00DC5930" w:rsidRPr="00414E1A" w:rsidRDefault="00DC5930" w:rsidP="00731E1A">
            <w:pPr>
              <w:rPr>
                <w:sz w:val="20"/>
                <w:szCs w:val="20"/>
              </w:rPr>
            </w:pPr>
          </w:p>
        </w:tc>
        <w:tc>
          <w:tcPr>
            <w:tcW w:w="5760" w:type="dxa"/>
            <w:gridSpan w:val="4"/>
            <w:tcBorders>
              <w:left w:val="nil"/>
              <w:bottom w:val="nil"/>
              <w:right w:val="nil"/>
            </w:tcBorders>
            <w:shd w:val="clear" w:color="auto" w:fill="auto"/>
            <w:noWrap/>
            <w:vAlign w:val="bottom"/>
            <w:hideMark/>
          </w:tcPr>
          <w:p w:rsidR="00DC5930" w:rsidRPr="00414E1A" w:rsidRDefault="00DC5930" w:rsidP="00DC5930">
            <w:pPr>
              <w:jc w:val="center"/>
              <w:rPr>
                <w:sz w:val="20"/>
                <w:szCs w:val="20"/>
              </w:rPr>
            </w:pPr>
            <w:r w:rsidRPr="00414E1A">
              <w:rPr>
                <w:sz w:val="20"/>
                <w:szCs w:val="20"/>
              </w:rPr>
              <w:t>RETURN ON EQUITY</w:t>
            </w:r>
          </w:p>
        </w:tc>
        <w:tc>
          <w:tcPr>
            <w:tcW w:w="1428" w:type="dxa"/>
            <w:tcBorders>
              <w:left w:val="nil"/>
              <w:bottom w:val="nil"/>
              <w:right w:val="nil"/>
            </w:tcBorders>
            <w:shd w:val="clear" w:color="auto" w:fill="auto"/>
            <w:noWrap/>
            <w:vAlign w:val="bottom"/>
            <w:hideMark/>
          </w:tcPr>
          <w:p w:rsidR="00DC5930" w:rsidRPr="00414E1A" w:rsidRDefault="00DC5930" w:rsidP="00731E1A">
            <w:pPr>
              <w:jc w:val="right"/>
              <w:rPr>
                <w:sz w:val="20"/>
                <w:szCs w:val="20"/>
                <w:u w:val="double"/>
              </w:rPr>
            </w:pPr>
            <w:r w:rsidRPr="00414E1A">
              <w:rPr>
                <w:sz w:val="20"/>
                <w:szCs w:val="20"/>
                <w:u w:val="double"/>
              </w:rPr>
              <w:t>10.16%</w:t>
            </w:r>
          </w:p>
        </w:tc>
        <w:tc>
          <w:tcPr>
            <w:tcW w:w="833" w:type="dxa"/>
            <w:tcBorders>
              <w:left w:val="nil"/>
              <w:bottom w:val="nil"/>
              <w:right w:val="nil"/>
            </w:tcBorders>
            <w:shd w:val="clear" w:color="auto" w:fill="auto"/>
            <w:noWrap/>
            <w:vAlign w:val="bottom"/>
            <w:hideMark/>
          </w:tcPr>
          <w:p w:rsidR="00DC5930" w:rsidRPr="00414E1A" w:rsidRDefault="00DC5930" w:rsidP="00731E1A">
            <w:pPr>
              <w:jc w:val="right"/>
              <w:rPr>
                <w:sz w:val="20"/>
                <w:szCs w:val="20"/>
                <w:u w:val="double"/>
              </w:rPr>
            </w:pPr>
            <w:r w:rsidRPr="00414E1A">
              <w:rPr>
                <w:sz w:val="20"/>
                <w:szCs w:val="20"/>
                <w:u w:val="double"/>
              </w:rPr>
              <w:t>12.16%</w:t>
            </w:r>
          </w:p>
        </w:tc>
        <w:tc>
          <w:tcPr>
            <w:tcW w:w="1476" w:type="dxa"/>
            <w:tcBorders>
              <w:left w:val="nil"/>
              <w:bottom w:val="nil"/>
              <w:right w:val="single" w:sz="8" w:space="0" w:color="auto"/>
            </w:tcBorders>
            <w:shd w:val="clear" w:color="auto" w:fill="auto"/>
            <w:noWrap/>
            <w:vAlign w:val="bottom"/>
            <w:hideMark/>
          </w:tcPr>
          <w:p w:rsidR="00DC5930" w:rsidRPr="00414E1A" w:rsidRDefault="00DC5930" w:rsidP="00731E1A">
            <w:pPr>
              <w:rPr>
                <w:sz w:val="20"/>
                <w:szCs w:val="20"/>
              </w:rPr>
            </w:pPr>
            <w:r w:rsidRPr="00414E1A">
              <w:rPr>
                <w:sz w:val="20"/>
                <w:szCs w:val="20"/>
              </w:rPr>
              <w:t> </w:t>
            </w:r>
          </w:p>
        </w:tc>
      </w:tr>
      <w:tr w:rsidR="00DC5930" w:rsidRPr="00414E1A" w:rsidTr="00DC5930">
        <w:trPr>
          <w:trHeight w:val="336"/>
          <w:jc w:val="center"/>
        </w:trPr>
        <w:tc>
          <w:tcPr>
            <w:tcW w:w="366" w:type="dxa"/>
            <w:tcBorders>
              <w:top w:val="nil"/>
              <w:left w:val="single" w:sz="8" w:space="0" w:color="auto"/>
              <w:bottom w:val="nil"/>
              <w:right w:val="nil"/>
            </w:tcBorders>
            <w:shd w:val="clear" w:color="auto" w:fill="auto"/>
            <w:noWrap/>
            <w:vAlign w:val="bottom"/>
            <w:hideMark/>
          </w:tcPr>
          <w:p w:rsidR="00DC5930" w:rsidRPr="00414E1A" w:rsidRDefault="00DC5930" w:rsidP="00731E1A">
            <w:pPr>
              <w:rPr>
                <w:sz w:val="20"/>
                <w:szCs w:val="20"/>
              </w:rPr>
            </w:pPr>
            <w:r w:rsidRPr="00414E1A">
              <w:rPr>
                <w:sz w:val="20"/>
                <w:szCs w:val="20"/>
              </w:rPr>
              <w:t> </w:t>
            </w:r>
          </w:p>
        </w:tc>
        <w:tc>
          <w:tcPr>
            <w:tcW w:w="2706" w:type="dxa"/>
            <w:tcBorders>
              <w:top w:val="nil"/>
              <w:left w:val="nil"/>
              <w:bottom w:val="nil"/>
              <w:right w:val="nil"/>
            </w:tcBorders>
            <w:shd w:val="clear" w:color="auto" w:fill="auto"/>
            <w:noWrap/>
            <w:vAlign w:val="bottom"/>
            <w:hideMark/>
          </w:tcPr>
          <w:p w:rsidR="00DC5930" w:rsidRPr="00414E1A" w:rsidRDefault="00DC5930" w:rsidP="00731E1A">
            <w:pPr>
              <w:rPr>
                <w:sz w:val="20"/>
                <w:szCs w:val="20"/>
              </w:rPr>
            </w:pPr>
          </w:p>
        </w:tc>
        <w:tc>
          <w:tcPr>
            <w:tcW w:w="1170" w:type="dxa"/>
            <w:tcBorders>
              <w:top w:val="nil"/>
              <w:left w:val="nil"/>
              <w:bottom w:val="nil"/>
              <w:right w:val="nil"/>
            </w:tcBorders>
            <w:shd w:val="clear" w:color="auto" w:fill="auto"/>
            <w:noWrap/>
            <w:vAlign w:val="bottom"/>
            <w:hideMark/>
          </w:tcPr>
          <w:p w:rsidR="00DC5930" w:rsidRPr="00414E1A" w:rsidRDefault="00DC5930" w:rsidP="00731E1A">
            <w:pPr>
              <w:rPr>
                <w:sz w:val="20"/>
                <w:szCs w:val="20"/>
              </w:rPr>
            </w:pPr>
          </w:p>
        </w:tc>
        <w:tc>
          <w:tcPr>
            <w:tcW w:w="5760" w:type="dxa"/>
            <w:gridSpan w:val="4"/>
            <w:tcBorders>
              <w:top w:val="nil"/>
              <w:left w:val="nil"/>
              <w:bottom w:val="nil"/>
              <w:right w:val="nil"/>
            </w:tcBorders>
            <w:shd w:val="clear" w:color="auto" w:fill="auto"/>
            <w:noWrap/>
            <w:vAlign w:val="bottom"/>
            <w:hideMark/>
          </w:tcPr>
          <w:p w:rsidR="00DC5930" w:rsidRPr="00414E1A" w:rsidRDefault="00DC5930" w:rsidP="00DC5930">
            <w:pPr>
              <w:jc w:val="center"/>
              <w:rPr>
                <w:sz w:val="20"/>
                <w:szCs w:val="20"/>
              </w:rPr>
            </w:pPr>
            <w:r w:rsidRPr="00414E1A">
              <w:rPr>
                <w:sz w:val="20"/>
                <w:szCs w:val="20"/>
              </w:rPr>
              <w:t>OVERALL RATE OF RETURN</w:t>
            </w:r>
          </w:p>
        </w:tc>
        <w:tc>
          <w:tcPr>
            <w:tcW w:w="1428" w:type="dxa"/>
            <w:tcBorders>
              <w:top w:val="nil"/>
              <w:left w:val="nil"/>
              <w:bottom w:val="nil"/>
              <w:right w:val="nil"/>
            </w:tcBorders>
            <w:shd w:val="clear" w:color="auto" w:fill="auto"/>
            <w:noWrap/>
            <w:vAlign w:val="bottom"/>
            <w:hideMark/>
          </w:tcPr>
          <w:p w:rsidR="00DC5930" w:rsidRPr="00414E1A" w:rsidRDefault="00DC5930" w:rsidP="00731E1A">
            <w:pPr>
              <w:jc w:val="right"/>
              <w:rPr>
                <w:sz w:val="20"/>
                <w:szCs w:val="20"/>
                <w:u w:val="double"/>
              </w:rPr>
            </w:pPr>
            <w:r w:rsidRPr="00414E1A">
              <w:rPr>
                <w:sz w:val="20"/>
                <w:szCs w:val="20"/>
                <w:u w:val="double"/>
              </w:rPr>
              <w:t>5.</w:t>
            </w:r>
            <w:r>
              <w:rPr>
                <w:sz w:val="20"/>
                <w:szCs w:val="20"/>
                <w:u w:val="double"/>
              </w:rPr>
              <w:t>34</w:t>
            </w:r>
            <w:r w:rsidRPr="00414E1A">
              <w:rPr>
                <w:sz w:val="20"/>
                <w:szCs w:val="20"/>
                <w:u w:val="double"/>
              </w:rPr>
              <w:t>%</w:t>
            </w:r>
          </w:p>
        </w:tc>
        <w:tc>
          <w:tcPr>
            <w:tcW w:w="833" w:type="dxa"/>
            <w:tcBorders>
              <w:top w:val="nil"/>
              <w:left w:val="nil"/>
              <w:bottom w:val="nil"/>
              <w:right w:val="nil"/>
            </w:tcBorders>
            <w:shd w:val="clear" w:color="auto" w:fill="auto"/>
            <w:noWrap/>
            <w:vAlign w:val="bottom"/>
            <w:hideMark/>
          </w:tcPr>
          <w:p w:rsidR="00DC5930" w:rsidRPr="00414E1A" w:rsidRDefault="00DC5930" w:rsidP="00731E1A">
            <w:pPr>
              <w:jc w:val="right"/>
              <w:rPr>
                <w:sz w:val="20"/>
                <w:szCs w:val="20"/>
                <w:u w:val="double"/>
              </w:rPr>
            </w:pPr>
            <w:r w:rsidRPr="00414E1A">
              <w:rPr>
                <w:sz w:val="20"/>
                <w:szCs w:val="20"/>
                <w:u w:val="double"/>
              </w:rPr>
              <w:t>5.</w:t>
            </w:r>
            <w:r>
              <w:rPr>
                <w:sz w:val="20"/>
                <w:szCs w:val="20"/>
                <w:u w:val="double"/>
              </w:rPr>
              <w:t>34</w:t>
            </w:r>
            <w:r w:rsidRPr="00414E1A">
              <w:rPr>
                <w:sz w:val="20"/>
                <w:szCs w:val="20"/>
                <w:u w:val="double"/>
              </w:rPr>
              <w:t>%</w:t>
            </w:r>
          </w:p>
        </w:tc>
        <w:tc>
          <w:tcPr>
            <w:tcW w:w="1476" w:type="dxa"/>
            <w:tcBorders>
              <w:top w:val="nil"/>
              <w:left w:val="nil"/>
              <w:bottom w:val="nil"/>
              <w:right w:val="single" w:sz="8" w:space="0" w:color="auto"/>
            </w:tcBorders>
            <w:shd w:val="clear" w:color="auto" w:fill="auto"/>
            <w:noWrap/>
            <w:vAlign w:val="bottom"/>
            <w:hideMark/>
          </w:tcPr>
          <w:p w:rsidR="00DC5930" w:rsidRPr="00414E1A" w:rsidRDefault="00DC5930" w:rsidP="00731E1A">
            <w:pPr>
              <w:rPr>
                <w:sz w:val="20"/>
                <w:szCs w:val="20"/>
              </w:rPr>
            </w:pPr>
            <w:r w:rsidRPr="00414E1A">
              <w:rPr>
                <w:sz w:val="20"/>
                <w:szCs w:val="20"/>
              </w:rPr>
              <w:t> </w:t>
            </w:r>
          </w:p>
        </w:tc>
      </w:tr>
      <w:tr w:rsidR="00DC5930" w:rsidRPr="00414E1A" w:rsidTr="00DC5930">
        <w:trPr>
          <w:trHeight w:val="312"/>
          <w:jc w:val="center"/>
        </w:trPr>
        <w:tc>
          <w:tcPr>
            <w:tcW w:w="366" w:type="dxa"/>
            <w:tcBorders>
              <w:top w:val="nil"/>
              <w:left w:val="single" w:sz="8" w:space="0" w:color="auto"/>
              <w:bottom w:val="single" w:sz="8" w:space="0" w:color="auto"/>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2706" w:type="dxa"/>
            <w:tcBorders>
              <w:top w:val="nil"/>
              <w:left w:val="nil"/>
              <w:bottom w:val="single" w:sz="8" w:space="0" w:color="auto"/>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1170" w:type="dxa"/>
            <w:tcBorders>
              <w:top w:val="nil"/>
              <w:left w:val="nil"/>
              <w:bottom w:val="single" w:sz="8" w:space="0" w:color="auto"/>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1440" w:type="dxa"/>
            <w:tcBorders>
              <w:top w:val="nil"/>
              <w:left w:val="nil"/>
              <w:bottom w:val="single" w:sz="8" w:space="0" w:color="auto"/>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1710" w:type="dxa"/>
            <w:tcBorders>
              <w:top w:val="nil"/>
              <w:left w:val="nil"/>
              <w:bottom w:val="single" w:sz="8" w:space="0" w:color="auto"/>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1350" w:type="dxa"/>
            <w:tcBorders>
              <w:top w:val="nil"/>
              <w:left w:val="nil"/>
              <w:bottom w:val="single" w:sz="8" w:space="0" w:color="auto"/>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1260" w:type="dxa"/>
            <w:tcBorders>
              <w:top w:val="nil"/>
              <w:left w:val="nil"/>
              <w:bottom w:val="single" w:sz="8" w:space="0" w:color="auto"/>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1428" w:type="dxa"/>
            <w:tcBorders>
              <w:top w:val="nil"/>
              <w:left w:val="nil"/>
              <w:bottom w:val="single" w:sz="8" w:space="0" w:color="auto"/>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833" w:type="dxa"/>
            <w:tcBorders>
              <w:top w:val="nil"/>
              <w:left w:val="nil"/>
              <w:bottom w:val="single" w:sz="8" w:space="0" w:color="auto"/>
              <w:right w:val="nil"/>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c>
          <w:tcPr>
            <w:tcW w:w="1476" w:type="dxa"/>
            <w:tcBorders>
              <w:top w:val="nil"/>
              <w:left w:val="nil"/>
              <w:bottom w:val="single" w:sz="8" w:space="0" w:color="auto"/>
              <w:right w:val="single" w:sz="8" w:space="0" w:color="auto"/>
            </w:tcBorders>
            <w:shd w:val="clear" w:color="auto" w:fill="auto"/>
            <w:noWrap/>
            <w:vAlign w:val="bottom"/>
            <w:hideMark/>
          </w:tcPr>
          <w:p w:rsidR="00927272" w:rsidRPr="00414E1A" w:rsidRDefault="00927272" w:rsidP="00731E1A">
            <w:pPr>
              <w:rPr>
                <w:color w:val="000000"/>
                <w:sz w:val="20"/>
                <w:szCs w:val="20"/>
              </w:rPr>
            </w:pPr>
            <w:r w:rsidRPr="00414E1A">
              <w:rPr>
                <w:color w:val="000000"/>
                <w:sz w:val="20"/>
                <w:szCs w:val="20"/>
              </w:rPr>
              <w:t> </w:t>
            </w:r>
          </w:p>
        </w:tc>
      </w:tr>
    </w:tbl>
    <w:p w:rsidR="00601D7C" w:rsidRDefault="00601D7C" w:rsidP="00BA0C3F">
      <w:pPr>
        <w:pStyle w:val="BodyText"/>
        <w:sectPr w:rsidR="00601D7C" w:rsidSect="00BF693C">
          <w:headerReference w:type="default" r:id="rId22"/>
          <w:pgSz w:w="15840" w:h="12240" w:orient="landscape" w:code="1"/>
          <w:pgMar w:top="1440" w:right="1584" w:bottom="1440" w:left="1440" w:header="720" w:footer="720" w:gutter="0"/>
          <w:cols w:space="720"/>
          <w:formProt w:val="0"/>
          <w:docGrid w:linePitch="360"/>
        </w:sectPr>
      </w:pPr>
    </w:p>
    <w:tbl>
      <w:tblPr>
        <w:tblW w:w="11363" w:type="dxa"/>
        <w:jc w:val="center"/>
        <w:tblInd w:w="93" w:type="dxa"/>
        <w:tblLook w:val="04A0" w:firstRow="1" w:lastRow="0" w:firstColumn="1" w:lastColumn="0" w:noHBand="0" w:noVBand="1"/>
      </w:tblPr>
      <w:tblGrid>
        <w:gridCol w:w="466"/>
        <w:gridCol w:w="3374"/>
        <w:gridCol w:w="1482"/>
        <w:gridCol w:w="1706"/>
        <w:gridCol w:w="1434"/>
        <w:gridCol w:w="1250"/>
        <w:gridCol w:w="1750"/>
      </w:tblGrid>
      <w:tr w:rsidR="00DE05AC" w:rsidRPr="009F7186" w:rsidTr="00731E1A">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lastRenderedPageBreak/>
              <w:t> </w:t>
            </w:r>
          </w:p>
        </w:tc>
        <w:tc>
          <w:tcPr>
            <w:tcW w:w="6463" w:type="dxa"/>
            <w:gridSpan w:val="3"/>
            <w:tcBorders>
              <w:top w:val="single" w:sz="8" w:space="0" w:color="auto"/>
              <w:left w:val="nil"/>
              <w:bottom w:val="nil"/>
              <w:right w:val="nil"/>
            </w:tcBorders>
            <w:shd w:val="clear" w:color="auto" w:fill="auto"/>
            <w:noWrap/>
            <w:vAlign w:val="bottom"/>
            <w:hideMark/>
          </w:tcPr>
          <w:p w:rsidR="00DE05AC" w:rsidRPr="009F7186" w:rsidRDefault="00DE05AC" w:rsidP="00731E1A">
            <w:pPr>
              <w:rPr>
                <w:b/>
                <w:bCs/>
                <w:color w:val="000000"/>
                <w:sz w:val="20"/>
                <w:szCs w:val="20"/>
              </w:rPr>
            </w:pPr>
            <w:r w:rsidRPr="009F7186">
              <w:rPr>
                <w:b/>
                <w:bCs/>
                <w:color w:val="000000"/>
                <w:sz w:val="20"/>
                <w:szCs w:val="20"/>
              </w:rPr>
              <w:t>ESAD Enterprises, Inc. d/b/a Beaches Sewer Systems, Inc.</w:t>
            </w:r>
          </w:p>
        </w:tc>
        <w:tc>
          <w:tcPr>
            <w:tcW w:w="1434" w:type="dxa"/>
            <w:tcBorders>
              <w:top w:val="single" w:sz="8" w:space="0" w:color="auto"/>
              <w:left w:val="nil"/>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3000" w:type="dxa"/>
            <w:gridSpan w:val="2"/>
            <w:tcBorders>
              <w:top w:val="single" w:sz="8" w:space="0" w:color="auto"/>
              <w:left w:val="nil"/>
              <w:bottom w:val="nil"/>
              <w:right w:val="single" w:sz="8" w:space="0" w:color="000000"/>
            </w:tcBorders>
            <w:shd w:val="clear" w:color="auto" w:fill="auto"/>
            <w:noWrap/>
            <w:vAlign w:val="bottom"/>
            <w:hideMark/>
          </w:tcPr>
          <w:p w:rsidR="00DE05AC" w:rsidRPr="009F7186" w:rsidRDefault="00DE05AC" w:rsidP="00731E1A">
            <w:pPr>
              <w:jc w:val="right"/>
              <w:rPr>
                <w:b/>
                <w:bCs/>
                <w:color w:val="000000"/>
                <w:sz w:val="20"/>
                <w:szCs w:val="20"/>
              </w:rPr>
            </w:pPr>
            <w:r w:rsidRPr="009F7186">
              <w:rPr>
                <w:b/>
                <w:bCs/>
                <w:color w:val="000000"/>
                <w:sz w:val="20"/>
                <w:szCs w:val="20"/>
              </w:rPr>
              <w:t>SCHEDULE NO. 3-A</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b/>
                <w:bCs/>
                <w:color w:val="000000"/>
                <w:sz w:val="20"/>
                <w:szCs w:val="20"/>
              </w:rPr>
            </w:pPr>
            <w:r w:rsidRPr="009F7186">
              <w:rPr>
                <w:b/>
                <w:bCs/>
                <w:color w:val="000000"/>
                <w:sz w:val="20"/>
                <w:szCs w:val="20"/>
              </w:rPr>
              <w:t>TEST YEAR ENDED  06/30/16</w:t>
            </w:r>
          </w:p>
        </w:tc>
        <w:tc>
          <w:tcPr>
            <w:tcW w:w="1482"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p>
        </w:tc>
        <w:tc>
          <w:tcPr>
            <w:tcW w:w="1607"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p>
        </w:tc>
        <w:tc>
          <w:tcPr>
            <w:tcW w:w="143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p>
        </w:tc>
        <w:tc>
          <w:tcPr>
            <w:tcW w:w="3000" w:type="dxa"/>
            <w:gridSpan w:val="2"/>
            <w:tcBorders>
              <w:top w:val="nil"/>
              <w:left w:val="nil"/>
              <w:bottom w:val="nil"/>
              <w:right w:val="single" w:sz="8" w:space="0" w:color="000000"/>
            </w:tcBorders>
            <w:shd w:val="clear" w:color="auto" w:fill="auto"/>
            <w:noWrap/>
            <w:vAlign w:val="bottom"/>
            <w:hideMark/>
          </w:tcPr>
          <w:p w:rsidR="00DE05AC" w:rsidRPr="009F7186" w:rsidRDefault="00DE05AC" w:rsidP="00654820">
            <w:pPr>
              <w:jc w:val="right"/>
              <w:rPr>
                <w:b/>
                <w:bCs/>
                <w:color w:val="000000"/>
                <w:sz w:val="20"/>
                <w:szCs w:val="20"/>
              </w:rPr>
            </w:pPr>
            <w:r w:rsidRPr="009F7186">
              <w:rPr>
                <w:b/>
                <w:bCs/>
                <w:color w:val="000000"/>
                <w:sz w:val="20"/>
                <w:szCs w:val="20"/>
              </w:rPr>
              <w:t>DOCKET NO. 160165-SU</w:t>
            </w:r>
          </w:p>
        </w:tc>
      </w:tr>
      <w:tr w:rsidR="00DE05AC" w:rsidRPr="009F7186" w:rsidTr="00731E1A">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6463" w:type="dxa"/>
            <w:gridSpan w:val="3"/>
            <w:tcBorders>
              <w:top w:val="nil"/>
              <w:left w:val="nil"/>
              <w:bottom w:val="single" w:sz="8" w:space="0" w:color="auto"/>
              <w:right w:val="nil"/>
            </w:tcBorders>
            <w:shd w:val="clear" w:color="auto" w:fill="auto"/>
            <w:noWrap/>
            <w:vAlign w:val="bottom"/>
            <w:hideMark/>
          </w:tcPr>
          <w:p w:rsidR="00DE05AC" w:rsidRPr="009F7186" w:rsidRDefault="00DE05AC" w:rsidP="00731E1A">
            <w:pPr>
              <w:rPr>
                <w:b/>
                <w:bCs/>
                <w:color w:val="000000"/>
                <w:sz w:val="20"/>
                <w:szCs w:val="20"/>
              </w:rPr>
            </w:pPr>
            <w:r w:rsidRPr="009F7186">
              <w:rPr>
                <w:b/>
                <w:bCs/>
                <w:color w:val="000000"/>
                <w:sz w:val="20"/>
                <w:szCs w:val="20"/>
              </w:rPr>
              <w:t>SCHEDULE OF WASTEWATER OPERATING INCOME (PHASE I)</w:t>
            </w:r>
          </w:p>
        </w:tc>
        <w:tc>
          <w:tcPr>
            <w:tcW w:w="1434" w:type="dxa"/>
            <w:tcBorders>
              <w:top w:val="nil"/>
              <w:left w:val="nil"/>
              <w:bottom w:val="single" w:sz="8" w:space="0" w:color="auto"/>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1250" w:type="dxa"/>
            <w:tcBorders>
              <w:top w:val="nil"/>
              <w:left w:val="nil"/>
              <w:bottom w:val="single" w:sz="8" w:space="0" w:color="auto"/>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1750" w:type="dxa"/>
            <w:tcBorders>
              <w:top w:val="nil"/>
              <w:left w:val="nil"/>
              <w:bottom w:val="single" w:sz="8" w:space="0" w:color="auto"/>
              <w:right w:val="single" w:sz="8" w:space="0" w:color="auto"/>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1482" w:type="dxa"/>
            <w:tcBorders>
              <w:top w:val="nil"/>
              <w:left w:val="nil"/>
              <w:bottom w:val="nil"/>
              <w:right w:val="nil"/>
            </w:tcBorders>
            <w:shd w:val="clear" w:color="auto" w:fill="auto"/>
            <w:noWrap/>
            <w:vAlign w:val="bottom"/>
            <w:hideMark/>
          </w:tcPr>
          <w:p w:rsidR="00DE05AC" w:rsidRPr="009F7186" w:rsidRDefault="00DE05AC" w:rsidP="00731E1A">
            <w:pPr>
              <w:jc w:val="center"/>
              <w:rPr>
                <w:b/>
                <w:bCs/>
                <w:color w:val="000000"/>
                <w:sz w:val="20"/>
                <w:szCs w:val="20"/>
              </w:rPr>
            </w:pPr>
            <w:r>
              <w:rPr>
                <w:b/>
                <w:bCs/>
                <w:color w:val="000000"/>
                <w:sz w:val="20"/>
                <w:szCs w:val="20"/>
              </w:rPr>
              <w:t>TEST YEAR</w:t>
            </w:r>
          </w:p>
        </w:tc>
        <w:tc>
          <w:tcPr>
            <w:tcW w:w="1607" w:type="dxa"/>
            <w:tcBorders>
              <w:top w:val="nil"/>
              <w:left w:val="nil"/>
              <w:bottom w:val="nil"/>
              <w:right w:val="nil"/>
            </w:tcBorders>
            <w:shd w:val="clear" w:color="auto" w:fill="auto"/>
            <w:noWrap/>
            <w:vAlign w:val="bottom"/>
            <w:hideMark/>
          </w:tcPr>
          <w:p w:rsidR="00DE05AC" w:rsidRPr="009F7186" w:rsidRDefault="00DE05AC" w:rsidP="00731E1A">
            <w:pPr>
              <w:jc w:val="center"/>
              <w:rPr>
                <w:b/>
                <w:bCs/>
                <w:color w:val="000000"/>
                <w:sz w:val="20"/>
                <w:szCs w:val="20"/>
              </w:rPr>
            </w:pPr>
          </w:p>
        </w:tc>
        <w:tc>
          <w:tcPr>
            <w:tcW w:w="1434" w:type="dxa"/>
            <w:tcBorders>
              <w:top w:val="nil"/>
              <w:left w:val="nil"/>
              <w:bottom w:val="nil"/>
              <w:right w:val="nil"/>
            </w:tcBorders>
            <w:shd w:val="clear" w:color="auto" w:fill="auto"/>
            <w:noWrap/>
            <w:vAlign w:val="bottom"/>
            <w:hideMark/>
          </w:tcPr>
          <w:p w:rsidR="00DE05AC" w:rsidRPr="009F7186" w:rsidRDefault="00DE05AC" w:rsidP="00731E1A">
            <w:pPr>
              <w:jc w:val="center"/>
              <w:rPr>
                <w:b/>
                <w:bCs/>
                <w:color w:val="000000"/>
                <w:sz w:val="20"/>
                <w:szCs w:val="20"/>
              </w:rPr>
            </w:pPr>
            <w:r w:rsidRPr="009F7186">
              <w:rPr>
                <w:b/>
                <w:bCs/>
                <w:color w:val="000000"/>
                <w:sz w:val="20"/>
                <w:szCs w:val="20"/>
              </w:rPr>
              <w:t>STAFF</w:t>
            </w:r>
          </w:p>
        </w:tc>
        <w:tc>
          <w:tcPr>
            <w:tcW w:w="1250" w:type="dxa"/>
            <w:tcBorders>
              <w:top w:val="nil"/>
              <w:left w:val="nil"/>
              <w:bottom w:val="nil"/>
              <w:right w:val="nil"/>
            </w:tcBorders>
            <w:shd w:val="clear" w:color="auto" w:fill="auto"/>
            <w:noWrap/>
            <w:vAlign w:val="bottom"/>
            <w:hideMark/>
          </w:tcPr>
          <w:p w:rsidR="00DE05AC" w:rsidRPr="009F7186" w:rsidRDefault="00DE05AC" w:rsidP="00731E1A">
            <w:pPr>
              <w:jc w:val="center"/>
              <w:rPr>
                <w:b/>
                <w:bCs/>
                <w:color w:val="000000"/>
                <w:sz w:val="20"/>
                <w:szCs w:val="20"/>
              </w:rPr>
            </w:pPr>
            <w:r w:rsidRPr="009F7186">
              <w:rPr>
                <w:b/>
                <w:bCs/>
                <w:color w:val="000000"/>
                <w:sz w:val="20"/>
                <w:szCs w:val="20"/>
              </w:rPr>
              <w:t>ADJUST.</w:t>
            </w: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rPr>
                <w:b/>
                <w:bCs/>
                <w:color w:val="000000"/>
                <w:sz w:val="20"/>
                <w:szCs w:val="20"/>
              </w:rPr>
            </w:pPr>
            <w:r w:rsidRPr="009F7186">
              <w:rPr>
                <w:b/>
                <w:bCs/>
                <w:color w:val="000000"/>
                <w:sz w:val="20"/>
                <w:szCs w:val="20"/>
              </w:rPr>
              <w:t> </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p>
        </w:tc>
        <w:tc>
          <w:tcPr>
            <w:tcW w:w="1482" w:type="dxa"/>
            <w:tcBorders>
              <w:top w:val="nil"/>
              <w:left w:val="nil"/>
              <w:bottom w:val="nil"/>
              <w:right w:val="nil"/>
            </w:tcBorders>
            <w:shd w:val="clear" w:color="auto" w:fill="auto"/>
            <w:noWrap/>
            <w:vAlign w:val="bottom"/>
            <w:hideMark/>
          </w:tcPr>
          <w:p w:rsidR="00DE05AC" w:rsidRPr="009F7186" w:rsidRDefault="00DE05AC" w:rsidP="00731E1A">
            <w:pPr>
              <w:jc w:val="center"/>
              <w:rPr>
                <w:b/>
                <w:bCs/>
                <w:color w:val="000000"/>
                <w:sz w:val="20"/>
                <w:szCs w:val="20"/>
              </w:rPr>
            </w:pPr>
            <w:r>
              <w:rPr>
                <w:b/>
                <w:bCs/>
                <w:color w:val="000000"/>
                <w:sz w:val="20"/>
                <w:szCs w:val="20"/>
              </w:rPr>
              <w:t>PER</w:t>
            </w:r>
          </w:p>
        </w:tc>
        <w:tc>
          <w:tcPr>
            <w:tcW w:w="1607" w:type="dxa"/>
            <w:tcBorders>
              <w:top w:val="nil"/>
              <w:left w:val="nil"/>
              <w:bottom w:val="nil"/>
              <w:right w:val="nil"/>
            </w:tcBorders>
            <w:shd w:val="clear" w:color="auto" w:fill="auto"/>
            <w:noWrap/>
            <w:vAlign w:val="bottom"/>
            <w:hideMark/>
          </w:tcPr>
          <w:p w:rsidR="00DE05AC" w:rsidRPr="009F7186" w:rsidRDefault="00DE05AC" w:rsidP="00731E1A">
            <w:pPr>
              <w:jc w:val="center"/>
              <w:rPr>
                <w:b/>
                <w:bCs/>
                <w:color w:val="000000"/>
                <w:sz w:val="20"/>
                <w:szCs w:val="20"/>
              </w:rPr>
            </w:pPr>
            <w:r>
              <w:rPr>
                <w:b/>
                <w:bCs/>
                <w:color w:val="000000"/>
                <w:sz w:val="20"/>
                <w:szCs w:val="20"/>
              </w:rPr>
              <w:t>STAFF</w:t>
            </w:r>
            <w:r w:rsidRPr="009F7186">
              <w:rPr>
                <w:b/>
                <w:bCs/>
                <w:color w:val="000000"/>
                <w:sz w:val="20"/>
                <w:szCs w:val="20"/>
              </w:rPr>
              <w:t xml:space="preserve"> </w:t>
            </w:r>
          </w:p>
        </w:tc>
        <w:tc>
          <w:tcPr>
            <w:tcW w:w="1434" w:type="dxa"/>
            <w:tcBorders>
              <w:top w:val="nil"/>
              <w:left w:val="nil"/>
              <w:bottom w:val="nil"/>
              <w:right w:val="nil"/>
            </w:tcBorders>
            <w:shd w:val="clear" w:color="auto" w:fill="auto"/>
            <w:noWrap/>
            <w:vAlign w:val="bottom"/>
            <w:hideMark/>
          </w:tcPr>
          <w:p w:rsidR="00DE05AC" w:rsidRPr="009F7186" w:rsidRDefault="00DE05AC" w:rsidP="00731E1A">
            <w:pPr>
              <w:jc w:val="center"/>
              <w:rPr>
                <w:b/>
                <w:bCs/>
                <w:color w:val="000000"/>
                <w:sz w:val="20"/>
                <w:szCs w:val="20"/>
              </w:rPr>
            </w:pPr>
            <w:r w:rsidRPr="009F7186">
              <w:rPr>
                <w:b/>
                <w:bCs/>
                <w:color w:val="000000"/>
                <w:sz w:val="20"/>
                <w:szCs w:val="20"/>
              </w:rPr>
              <w:t>ADJUSTED</w:t>
            </w:r>
          </w:p>
        </w:tc>
        <w:tc>
          <w:tcPr>
            <w:tcW w:w="1250" w:type="dxa"/>
            <w:tcBorders>
              <w:top w:val="nil"/>
              <w:left w:val="nil"/>
              <w:bottom w:val="nil"/>
              <w:right w:val="nil"/>
            </w:tcBorders>
            <w:shd w:val="clear" w:color="auto" w:fill="auto"/>
            <w:noWrap/>
            <w:vAlign w:val="bottom"/>
            <w:hideMark/>
          </w:tcPr>
          <w:p w:rsidR="00DE05AC" w:rsidRPr="009F7186" w:rsidRDefault="00DE05AC" w:rsidP="00731E1A">
            <w:pPr>
              <w:jc w:val="center"/>
              <w:rPr>
                <w:b/>
                <w:bCs/>
                <w:color w:val="000000"/>
                <w:sz w:val="20"/>
                <w:szCs w:val="20"/>
              </w:rPr>
            </w:pPr>
            <w:r w:rsidRPr="009F7186">
              <w:rPr>
                <w:b/>
                <w:bCs/>
                <w:color w:val="000000"/>
                <w:sz w:val="20"/>
                <w:szCs w:val="20"/>
              </w:rPr>
              <w:t>FOR</w:t>
            </w: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jc w:val="center"/>
              <w:rPr>
                <w:b/>
                <w:bCs/>
                <w:color w:val="000000"/>
                <w:sz w:val="20"/>
                <w:szCs w:val="20"/>
              </w:rPr>
            </w:pPr>
            <w:r w:rsidRPr="009F7186">
              <w:rPr>
                <w:b/>
                <w:bCs/>
                <w:color w:val="000000"/>
                <w:sz w:val="20"/>
                <w:szCs w:val="20"/>
              </w:rPr>
              <w:t>REVENUE</w:t>
            </w:r>
          </w:p>
        </w:tc>
      </w:tr>
      <w:tr w:rsidR="00DE05AC" w:rsidRPr="009F7186" w:rsidTr="00731E1A">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3374" w:type="dxa"/>
            <w:tcBorders>
              <w:top w:val="nil"/>
              <w:left w:val="nil"/>
              <w:bottom w:val="single" w:sz="8" w:space="0" w:color="auto"/>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1482" w:type="dxa"/>
            <w:tcBorders>
              <w:top w:val="nil"/>
              <w:left w:val="nil"/>
              <w:bottom w:val="single" w:sz="8" w:space="0" w:color="auto"/>
              <w:right w:val="nil"/>
            </w:tcBorders>
            <w:shd w:val="clear" w:color="auto" w:fill="auto"/>
            <w:noWrap/>
            <w:vAlign w:val="bottom"/>
            <w:hideMark/>
          </w:tcPr>
          <w:p w:rsidR="00DE05AC" w:rsidRPr="009F7186" w:rsidRDefault="00DE05AC" w:rsidP="00731E1A">
            <w:pPr>
              <w:jc w:val="center"/>
              <w:rPr>
                <w:b/>
                <w:bCs/>
                <w:color w:val="000000"/>
                <w:sz w:val="20"/>
                <w:szCs w:val="20"/>
              </w:rPr>
            </w:pPr>
            <w:r w:rsidRPr="009F7186">
              <w:rPr>
                <w:b/>
                <w:bCs/>
                <w:color w:val="000000"/>
                <w:sz w:val="20"/>
                <w:szCs w:val="20"/>
              </w:rPr>
              <w:t>UTILITY</w:t>
            </w:r>
          </w:p>
        </w:tc>
        <w:tc>
          <w:tcPr>
            <w:tcW w:w="1607" w:type="dxa"/>
            <w:tcBorders>
              <w:top w:val="nil"/>
              <w:left w:val="nil"/>
              <w:bottom w:val="single" w:sz="8" w:space="0" w:color="auto"/>
              <w:right w:val="nil"/>
            </w:tcBorders>
            <w:shd w:val="clear" w:color="auto" w:fill="auto"/>
            <w:noWrap/>
            <w:vAlign w:val="bottom"/>
            <w:hideMark/>
          </w:tcPr>
          <w:p w:rsidR="00DE05AC" w:rsidRPr="009F7186" w:rsidRDefault="00DE05AC" w:rsidP="00731E1A">
            <w:pPr>
              <w:jc w:val="center"/>
              <w:rPr>
                <w:b/>
                <w:bCs/>
                <w:color w:val="000000"/>
                <w:sz w:val="20"/>
                <w:szCs w:val="20"/>
              </w:rPr>
            </w:pPr>
            <w:r w:rsidRPr="009F7186">
              <w:rPr>
                <w:b/>
                <w:bCs/>
                <w:color w:val="000000"/>
                <w:sz w:val="20"/>
                <w:szCs w:val="20"/>
              </w:rPr>
              <w:t>ADJUSTMENTS</w:t>
            </w:r>
          </w:p>
        </w:tc>
        <w:tc>
          <w:tcPr>
            <w:tcW w:w="1434" w:type="dxa"/>
            <w:tcBorders>
              <w:top w:val="nil"/>
              <w:left w:val="nil"/>
              <w:bottom w:val="single" w:sz="8" w:space="0" w:color="auto"/>
              <w:right w:val="nil"/>
            </w:tcBorders>
            <w:shd w:val="clear" w:color="auto" w:fill="auto"/>
            <w:noWrap/>
            <w:vAlign w:val="bottom"/>
            <w:hideMark/>
          </w:tcPr>
          <w:p w:rsidR="00DE05AC" w:rsidRPr="009F7186" w:rsidRDefault="00DE05AC" w:rsidP="00731E1A">
            <w:pPr>
              <w:jc w:val="center"/>
              <w:rPr>
                <w:b/>
                <w:bCs/>
                <w:color w:val="000000"/>
                <w:sz w:val="20"/>
                <w:szCs w:val="20"/>
              </w:rPr>
            </w:pPr>
            <w:r w:rsidRPr="009F7186">
              <w:rPr>
                <w:b/>
                <w:bCs/>
                <w:color w:val="000000"/>
                <w:sz w:val="20"/>
                <w:szCs w:val="20"/>
              </w:rPr>
              <w:t>TEST YEAR</w:t>
            </w:r>
          </w:p>
        </w:tc>
        <w:tc>
          <w:tcPr>
            <w:tcW w:w="1250" w:type="dxa"/>
            <w:tcBorders>
              <w:top w:val="nil"/>
              <w:left w:val="nil"/>
              <w:bottom w:val="single" w:sz="8" w:space="0" w:color="auto"/>
              <w:right w:val="nil"/>
            </w:tcBorders>
            <w:shd w:val="clear" w:color="auto" w:fill="auto"/>
            <w:noWrap/>
            <w:vAlign w:val="bottom"/>
            <w:hideMark/>
          </w:tcPr>
          <w:p w:rsidR="00DE05AC" w:rsidRPr="009F7186" w:rsidRDefault="00DE05AC" w:rsidP="00731E1A">
            <w:pPr>
              <w:jc w:val="center"/>
              <w:rPr>
                <w:b/>
                <w:bCs/>
                <w:color w:val="000000"/>
                <w:sz w:val="20"/>
                <w:szCs w:val="20"/>
              </w:rPr>
            </w:pPr>
            <w:r w:rsidRPr="009F7186">
              <w:rPr>
                <w:b/>
                <w:bCs/>
                <w:color w:val="000000"/>
                <w:sz w:val="20"/>
                <w:szCs w:val="20"/>
              </w:rPr>
              <w:t>INCREASE</w:t>
            </w:r>
          </w:p>
        </w:tc>
        <w:tc>
          <w:tcPr>
            <w:tcW w:w="1750" w:type="dxa"/>
            <w:tcBorders>
              <w:top w:val="nil"/>
              <w:left w:val="nil"/>
              <w:bottom w:val="single" w:sz="8" w:space="0" w:color="auto"/>
              <w:right w:val="single" w:sz="8" w:space="0" w:color="auto"/>
            </w:tcBorders>
            <w:shd w:val="clear" w:color="auto" w:fill="auto"/>
            <w:noWrap/>
            <w:vAlign w:val="bottom"/>
            <w:hideMark/>
          </w:tcPr>
          <w:p w:rsidR="00DE05AC" w:rsidRPr="009F7186" w:rsidRDefault="00DE05AC" w:rsidP="00731E1A">
            <w:pPr>
              <w:jc w:val="center"/>
              <w:rPr>
                <w:b/>
                <w:bCs/>
                <w:color w:val="000000"/>
                <w:sz w:val="20"/>
                <w:szCs w:val="20"/>
              </w:rPr>
            </w:pPr>
            <w:r w:rsidRPr="009F7186">
              <w:rPr>
                <w:b/>
                <w:bCs/>
                <w:color w:val="000000"/>
                <w:sz w:val="20"/>
                <w:szCs w:val="20"/>
              </w:rPr>
              <w:t>REQUIREMENT</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1482"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1607"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143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1250"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jc w:val="right"/>
              <w:rPr>
                <w:color w:val="000000"/>
                <w:sz w:val="20"/>
                <w:szCs w:val="20"/>
              </w:rPr>
            </w:pPr>
            <w:r w:rsidRPr="009F7186">
              <w:rPr>
                <w:color w:val="000000"/>
                <w:sz w:val="20"/>
                <w:szCs w:val="20"/>
              </w:rPr>
              <w:t>1.</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b/>
                <w:bCs/>
                <w:color w:val="000000"/>
                <w:sz w:val="20"/>
                <w:szCs w:val="20"/>
              </w:rPr>
            </w:pPr>
            <w:r w:rsidRPr="009F7186">
              <w:rPr>
                <w:b/>
                <w:bCs/>
                <w:color w:val="000000"/>
                <w:sz w:val="20"/>
                <w:szCs w:val="20"/>
              </w:rPr>
              <w:t xml:space="preserve">OPERATING REVENUES               </w:t>
            </w:r>
          </w:p>
        </w:tc>
        <w:tc>
          <w:tcPr>
            <w:tcW w:w="1482"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u w:val="single"/>
              </w:rPr>
            </w:pPr>
            <w:r w:rsidRPr="009F7186">
              <w:rPr>
                <w:sz w:val="20"/>
                <w:szCs w:val="20"/>
                <w:u w:val="single"/>
              </w:rPr>
              <w:t>$131,149</w:t>
            </w:r>
          </w:p>
        </w:tc>
        <w:tc>
          <w:tcPr>
            <w:tcW w:w="1607"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u w:val="single"/>
              </w:rPr>
            </w:pPr>
            <w:r w:rsidRPr="009F7186">
              <w:rPr>
                <w:sz w:val="20"/>
                <w:szCs w:val="20"/>
                <w:u w:val="single"/>
              </w:rPr>
              <w:t>$107</w:t>
            </w:r>
          </w:p>
        </w:tc>
        <w:tc>
          <w:tcPr>
            <w:tcW w:w="1434"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u w:val="single"/>
              </w:rPr>
            </w:pPr>
            <w:r w:rsidRPr="009F7186">
              <w:rPr>
                <w:sz w:val="20"/>
                <w:szCs w:val="20"/>
                <w:u w:val="single"/>
              </w:rPr>
              <w:t>$131,256</w:t>
            </w:r>
          </w:p>
        </w:tc>
        <w:tc>
          <w:tcPr>
            <w:tcW w:w="1250"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u w:val="single"/>
              </w:rPr>
            </w:pPr>
            <w:r w:rsidRPr="009F7186">
              <w:rPr>
                <w:sz w:val="20"/>
                <w:szCs w:val="20"/>
                <w:u w:val="single"/>
              </w:rPr>
              <w:t>$</w:t>
            </w:r>
            <w:r>
              <w:rPr>
                <w:sz w:val="20"/>
                <w:szCs w:val="20"/>
                <w:u w:val="single"/>
              </w:rPr>
              <w:t>33,976</w:t>
            </w: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jc w:val="right"/>
              <w:rPr>
                <w:sz w:val="20"/>
                <w:szCs w:val="20"/>
                <w:u w:val="single"/>
              </w:rPr>
            </w:pPr>
            <w:r w:rsidRPr="009F7186">
              <w:rPr>
                <w:sz w:val="20"/>
                <w:szCs w:val="20"/>
                <w:u w:val="single"/>
              </w:rPr>
              <w:t>$1</w:t>
            </w:r>
            <w:r>
              <w:rPr>
                <w:sz w:val="20"/>
                <w:szCs w:val="20"/>
                <w:u w:val="single"/>
              </w:rPr>
              <w:t>65,232</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p>
        </w:tc>
        <w:tc>
          <w:tcPr>
            <w:tcW w:w="1482"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607"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434"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250"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rPr>
            </w:pPr>
            <w:r>
              <w:rPr>
                <w:sz w:val="20"/>
                <w:szCs w:val="20"/>
              </w:rPr>
              <w:t>25.89</w:t>
            </w:r>
            <w:r w:rsidRPr="009F7186">
              <w:rPr>
                <w:sz w:val="20"/>
                <w:szCs w:val="20"/>
              </w:rPr>
              <w:t>%</w:t>
            </w: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rPr>
                <w:sz w:val="20"/>
                <w:szCs w:val="20"/>
              </w:rPr>
            </w:pPr>
            <w:r w:rsidRPr="009F7186">
              <w:rPr>
                <w:sz w:val="20"/>
                <w:szCs w:val="20"/>
              </w:rPr>
              <w:t> </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b/>
                <w:bCs/>
                <w:color w:val="000000"/>
                <w:sz w:val="20"/>
                <w:szCs w:val="20"/>
              </w:rPr>
            </w:pPr>
            <w:r w:rsidRPr="009F7186">
              <w:rPr>
                <w:b/>
                <w:bCs/>
                <w:color w:val="000000"/>
                <w:sz w:val="20"/>
                <w:szCs w:val="20"/>
              </w:rPr>
              <w:t>OPERATING EXPENSES:</w:t>
            </w:r>
          </w:p>
        </w:tc>
        <w:tc>
          <w:tcPr>
            <w:tcW w:w="1482"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607"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434"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250"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rPr>
                <w:sz w:val="20"/>
                <w:szCs w:val="20"/>
              </w:rPr>
            </w:pPr>
            <w:r w:rsidRPr="009F7186">
              <w:rPr>
                <w:sz w:val="20"/>
                <w:szCs w:val="20"/>
              </w:rPr>
              <w:t> </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jc w:val="right"/>
              <w:rPr>
                <w:color w:val="000000"/>
                <w:sz w:val="20"/>
                <w:szCs w:val="20"/>
              </w:rPr>
            </w:pPr>
            <w:r w:rsidRPr="009F7186">
              <w:rPr>
                <w:color w:val="000000"/>
                <w:sz w:val="20"/>
                <w:szCs w:val="20"/>
              </w:rPr>
              <w:t>2.</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xml:space="preserve">  OPERATION &amp; MAINTENANCE</w:t>
            </w:r>
          </w:p>
        </w:tc>
        <w:tc>
          <w:tcPr>
            <w:tcW w:w="1482"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rPr>
            </w:pPr>
            <w:r w:rsidRPr="009F7186">
              <w:rPr>
                <w:sz w:val="20"/>
                <w:szCs w:val="20"/>
              </w:rPr>
              <w:t xml:space="preserve">$131,861 </w:t>
            </w:r>
          </w:p>
        </w:tc>
        <w:tc>
          <w:tcPr>
            <w:tcW w:w="1607"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rPr>
            </w:pPr>
            <w:r>
              <w:rPr>
                <w:sz w:val="20"/>
                <w:szCs w:val="20"/>
              </w:rPr>
              <w:t>$6,148</w:t>
            </w:r>
          </w:p>
        </w:tc>
        <w:tc>
          <w:tcPr>
            <w:tcW w:w="1434"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rPr>
            </w:pPr>
            <w:r w:rsidRPr="009F7186">
              <w:rPr>
                <w:sz w:val="20"/>
                <w:szCs w:val="20"/>
              </w:rPr>
              <w:t>$</w:t>
            </w:r>
            <w:r>
              <w:rPr>
                <w:sz w:val="20"/>
                <w:szCs w:val="20"/>
              </w:rPr>
              <w:t>138,009</w:t>
            </w:r>
            <w:r w:rsidRPr="009F7186">
              <w:rPr>
                <w:sz w:val="20"/>
                <w:szCs w:val="20"/>
              </w:rPr>
              <w:t xml:space="preserve"> </w:t>
            </w:r>
          </w:p>
        </w:tc>
        <w:tc>
          <w:tcPr>
            <w:tcW w:w="1250"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rPr>
            </w:pPr>
            <w:r w:rsidRPr="009F7186">
              <w:rPr>
                <w:sz w:val="20"/>
                <w:szCs w:val="20"/>
              </w:rPr>
              <w:t xml:space="preserve">$0 </w:t>
            </w: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jc w:val="right"/>
              <w:rPr>
                <w:sz w:val="20"/>
                <w:szCs w:val="20"/>
              </w:rPr>
            </w:pPr>
            <w:r w:rsidRPr="009F7186">
              <w:rPr>
                <w:sz w:val="20"/>
                <w:szCs w:val="20"/>
              </w:rPr>
              <w:t>$1</w:t>
            </w:r>
            <w:r>
              <w:rPr>
                <w:sz w:val="20"/>
                <w:szCs w:val="20"/>
              </w:rPr>
              <w:t>38,009</w:t>
            </w:r>
            <w:r w:rsidRPr="009F7186">
              <w:rPr>
                <w:sz w:val="20"/>
                <w:szCs w:val="20"/>
              </w:rPr>
              <w:t xml:space="preserve"> </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p>
        </w:tc>
        <w:tc>
          <w:tcPr>
            <w:tcW w:w="1482"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607"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434"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250"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rPr>
                <w:sz w:val="20"/>
                <w:szCs w:val="20"/>
              </w:rPr>
            </w:pPr>
            <w:r w:rsidRPr="009F7186">
              <w:rPr>
                <w:sz w:val="20"/>
                <w:szCs w:val="20"/>
              </w:rPr>
              <w:t> </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jc w:val="right"/>
              <w:rPr>
                <w:color w:val="000000"/>
                <w:sz w:val="20"/>
                <w:szCs w:val="20"/>
              </w:rPr>
            </w:pPr>
            <w:r w:rsidRPr="009F7186">
              <w:rPr>
                <w:color w:val="000000"/>
                <w:sz w:val="20"/>
                <w:szCs w:val="20"/>
              </w:rPr>
              <w:t>3.</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xml:space="preserve">  DEPRECIATION</w:t>
            </w:r>
          </w:p>
        </w:tc>
        <w:tc>
          <w:tcPr>
            <w:tcW w:w="1482"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rPr>
            </w:pPr>
            <w:r w:rsidRPr="009F7186">
              <w:rPr>
                <w:sz w:val="20"/>
                <w:szCs w:val="20"/>
              </w:rPr>
              <w:t>7,306</w:t>
            </w:r>
          </w:p>
        </w:tc>
        <w:tc>
          <w:tcPr>
            <w:tcW w:w="1607"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rPr>
            </w:pPr>
            <w:r>
              <w:rPr>
                <w:sz w:val="20"/>
                <w:szCs w:val="20"/>
              </w:rPr>
              <w:t>5,504</w:t>
            </w:r>
          </w:p>
        </w:tc>
        <w:tc>
          <w:tcPr>
            <w:tcW w:w="1434"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rPr>
            </w:pPr>
            <w:r>
              <w:rPr>
                <w:sz w:val="20"/>
                <w:szCs w:val="20"/>
              </w:rPr>
              <w:t>12,810</w:t>
            </w:r>
          </w:p>
        </w:tc>
        <w:tc>
          <w:tcPr>
            <w:tcW w:w="1250"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rPr>
            </w:pPr>
            <w:r w:rsidRPr="009F7186">
              <w:rPr>
                <w:sz w:val="20"/>
                <w:szCs w:val="20"/>
              </w:rPr>
              <w:t xml:space="preserve">0 </w:t>
            </w: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jc w:val="right"/>
              <w:rPr>
                <w:sz w:val="20"/>
                <w:szCs w:val="20"/>
              </w:rPr>
            </w:pPr>
            <w:r>
              <w:rPr>
                <w:sz w:val="20"/>
                <w:szCs w:val="20"/>
              </w:rPr>
              <w:t>12,810</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p>
        </w:tc>
        <w:tc>
          <w:tcPr>
            <w:tcW w:w="1482"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607"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434"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250"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rPr>
                <w:sz w:val="20"/>
                <w:szCs w:val="20"/>
              </w:rPr>
            </w:pPr>
            <w:r w:rsidRPr="009F7186">
              <w:rPr>
                <w:sz w:val="20"/>
                <w:szCs w:val="20"/>
              </w:rPr>
              <w:t> </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jc w:val="right"/>
              <w:rPr>
                <w:color w:val="000000"/>
                <w:sz w:val="20"/>
                <w:szCs w:val="20"/>
              </w:rPr>
            </w:pPr>
            <w:r w:rsidRPr="009F7186">
              <w:rPr>
                <w:color w:val="000000"/>
                <w:sz w:val="20"/>
                <w:szCs w:val="20"/>
              </w:rPr>
              <w:t>4.</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xml:space="preserve">  AMORTIZATION</w:t>
            </w:r>
          </w:p>
        </w:tc>
        <w:tc>
          <w:tcPr>
            <w:tcW w:w="1482"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rPr>
            </w:pPr>
            <w:r w:rsidRPr="009F7186">
              <w:rPr>
                <w:sz w:val="20"/>
                <w:szCs w:val="20"/>
              </w:rPr>
              <w:t>(6,407)</w:t>
            </w:r>
          </w:p>
        </w:tc>
        <w:tc>
          <w:tcPr>
            <w:tcW w:w="1607"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rPr>
            </w:pPr>
            <w:r w:rsidRPr="009F7186">
              <w:rPr>
                <w:sz w:val="20"/>
                <w:szCs w:val="20"/>
              </w:rPr>
              <w:t>(6,403)</w:t>
            </w:r>
          </w:p>
        </w:tc>
        <w:tc>
          <w:tcPr>
            <w:tcW w:w="1434"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rPr>
            </w:pPr>
            <w:r w:rsidRPr="009F7186">
              <w:rPr>
                <w:sz w:val="20"/>
                <w:szCs w:val="20"/>
              </w:rPr>
              <w:t>(12,810)</w:t>
            </w:r>
          </w:p>
        </w:tc>
        <w:tc>
          <w:tcPr>
            <w:tcW w:w="1250"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rPr>
            </w:pPr>
            <w:r w:rsidRPr="009F7186">
              <w:rPr>
                <w:sz w:val="20"/>
                <w:szCs w:val="20"/>
              </w:rPr>
              <w:t xml:space="preserve">0 </w:t>
            </w: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jc w:val="right"/>
              <w:rPr>
                <w:sz w:val="20"/>
                <w:szCs w:val="20"/>
              </w:rPr>
            </w:pPr>
            <w:r w:rsidRPr="009F7186">
              <w:rPr>
                <w:sz w:val="20"/>
                <w:szCs w:val="20"/>
              </w:rPr>
              <w:t>(12,810)</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p>
        </w:tc>
        <w:tc>
          <w:tcPr>
            <w:tcW w:w="1482"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607"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434"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250"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rPr>
                <w:sz w:val="20"/>
                <w:szCs w:val="20"/>
              </w:rPr>
            </w:pPr>
            <w:r w:rsidRPr="009F7186">
              <w:rPr>
                <w:sz w:val="20"/>
                <w:szCs w:val="20"/>
              </w:rPr>
              <w:t> </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jc w:val="right"/>
              <w:rPr>
                <w:color w:val="000000"/>
                <w:sz w:val="20"/>
                <w:szCs w:val="20"/>
              </w:rPr>
            </w:pPr>
            <w:r w:rsidRPr="009F7186">
              <w:rPr>
                <w:color w:val="000000"/>
                <w:sz w:val="20"/>
                <w:szCs w:val="20"/>
              </w:rPr>
              <w:t>5.</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xml:space="preserve">  TAXES OTHER THAN INCOME</w:t>
            </w:r>
          </w:p>
        </w:tc>
        <w:tc>
          <w:tcPr>
            <w:tcW w:w="1482"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rPr>
            </w:pPr>
            <w:r w:rsidRPr="009F7186">
              <w:rPr>
                <w:sz w:val="20"/>
                <w:szCs w:val="20"/>
              </w:rPr>
              <w:t>13,284</w:t>
            </w:r>
          </w:p>
        </w:tc>
        <w:tc>
          <w:tcPr>
            <w:tcW w:w="1607"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rPr>
            </w:pPr>
            <w:r>
              <w:rPr>
                <w:sz w:val="20"/>
                <w:szCs w:val="20"/>
              </w:rPr>
              <w:t>2,411</w:t>
            </w:r>
          </w:p>
        </w:tc>
        <w:tc>
          <w:tcPr>
            <w:tcW w:w="1434"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rPr>
            </w:pPr>
            <w:r>
              <w:rPr>
                <w:sz w:val="20"/>
                <w:szCs w:val="20"/>
              </w:rPr>
              <w:t>15,695</w:t>
            </w:r>
            <w:r w:rsidRPr="009F7186">
              <w:rPr>
                <w:sz w:val="20"/>
                <w:szCs w:val="20"/>
              </w:rPr>
              <w:t xml:space="preserve"> </w:t>
            </w:r>
          </w:p>
        </w:tc>
        <w:tc>
          <w:tcPr>
            <w:tcW w:w="1250"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rPr>
            </w:pPr>
            <w:r>
              <w:rPr>
                <w:sz w:val="20"/>
                <w:szCs w:val="20"/>
              </w:rPr>
              <w:t>1,529</w:t>
            </w:r>
            <w:r w:rsidRPr="009F7186">
              <w:rPr>
                <w:sz w:val="20"/>
                <w:szCs w:val="20"/>
              </w:rPr>
              <w:t xml:space="preserve"> </w:t>
            </w: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jc w:val="right"/>
              <w:rPr>
                <w:sz w:val="20"/>
                <w:szCs w:val="20"/>
              </w:rPr>
            </w:pPr>
            <w:r>
              <w:rPr>
                <w:sz w:val="20"/>
                <w:szCs w:val="20"/>
              </w:rPr>
              <w:t>17,223</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p>
        </w:tc>
        <w:tc>
          <w:tcPr>
            <w:tcW w:w="1482"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607"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434"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250"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rPr>
                <w:sz w:val="20"/>
                <w:szCs w:val="20"/>
              </w:rPr>
            </w:pPr>
            <w:r w:rsidRPr="009F7186">
              <w:rPr>
                <w:sz w:val="20"/>
                <w:szCs w:val="20"/>
              </w:rPr>
              <w:t> </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jc w:val="right"/>
              <w:rPr>
                <w:color w:val="000000"/>
                <w:sz w:val="20"/>
                <w:szCs w:val="20"/>
              </w:rPr>
            </w:pPr>
            <w:r w:rsidRPr="009F7186">
              <w:rPr>
                <w:color w:val="000000"/>
                <w:sz w:val="20"/>
                <w:szCs w:val="20"/>
              </w:rPr>
              <w:t>6.</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xml:space="preserve">  INCOME TAXES</w:t>
            </w:r>
          </w:p>
        </w:tc>
        <w:tc>
          <w:tcPr>
            <w:tcW w:w="1482"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u w:val="single"/>
              </w:rPr>
            </w:pPr>
            <w:r w:rsidRPr="009F7186">
              <w:rPr>
                <w:sz w:val="20"/>
                <w:szCs w:val="20"/>
                <w:u w:val="single"/>
              </w:rPr>
              <w:t>0</w:t>
            </w:r>
          </w:p>
        </w:tc>
        <w:tc>
          <w:tcPr>
            <w:tcW w:w="1607"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u w:val="single"/>
              </w:rPr>
            </w:pPr>
            <w:r w:rsidRPr="009F7186">
              <w:rPr>
                <w:sz w:val="20"/>
                <w:szCs w:val="20"/>
                <w:u w:val="single"/>
              </w:rPr>
              <w:t>0</w:t>
            </w:r>
          </w:p>
        </w:tc>
        <w:tc>
          <w:tcPr>
            <w:tcW w:w="1434"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u w:val="single"/>
              </w:rPr>
            </w:pPr>
            <w:r w:rsidRPr="009F7186">
              <w:rPr>
                <w:sz w:val="20"/>
                <w:szCs w:val="20"/>
                <w:u w:val="single"/>
              </w:rPr>
              <w:t>0</w:t>
            </w:r>
          </w:p>
        </w:tc>
        <w:tc>
          <w:tcPr>
            <w:tcW w:w="1250"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u w:val="single"/>
              </w:rPr>
            </w:pPr>
            <w:r w:rsidRPr="009F7186">
              <w:rPr>
                <w:sz w:val="20"/>
                <w:szCs w:val="20"/>
                <w:u w:val="single"/>
              </w:rPr>
              <w:t xml:space="preserve">0 </w:t>
            </w: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jc w:val="right"/>
              <w:rPr>
                <w:sz w:val="20"/>
                <w:szCs w:val="20"/>
                <w:u w:val="single"/>
              </w:rPr>
            </w:pPr>
            <w:r w:rsidRPr="009F7186">
              <w:rPr>
                <w:sz w:val="20"/>
                <w:szCs w:val="20"/>
                <w:u w:val="single"/>
              </w:rPr>
              <w:t xml:space="preserve">0 </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p>
        </w:tc>
        <w:tc>
          <w:tcPr>
            <w:tcW w:w="1482"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607"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434"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250"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rPr>
                <w:sz w:val="20"/>
                <w:szCs w:val="20"/>
              </w:rPr>
            </w:pPr>
            <w:r w:rsidRPr="009F7186">
              <w:rPr>
                <w:sz w:val="20"/>
                <w:szCs w:val="20"/>
              </w:rPr>
              <w:t> </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jc w:val="right"/>
              <w:rPr>
                <w:color w:val="000000"/>
                <w:sz w:val="20"/>
                <w:szCs w:val="20"/>
              </w:rPr>
            </w:pPr>
            <w:r w:rsidRPr="009F7186">
              <w:rPr>
                <w:color w:val="000000"/>
                <w:sz w:val="20"/>
                <w:szCs w:val="20"/>
              </w:rPr>
              <w:t>7.</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b/>
                <w:bCs/>
                <w:color w:val="000000"/>
                <w:sz w:val="20"/>
                <w:szCs w:val="20"/>
              </w:rPr>
            </w:pPr>
            <w:r w:rsidRPr="009F7186">
              <w:rPr>
                <w:b/>
                <w:bCs/>
                <w:color w:val="000000"/>
                <w:sz w:val="20"/>
                <w:szCs w:val="20"/>
              </w:rPr>
              <w:t xml:space="preserve">TOTAL OPERATING EXPENSES    </w:t>
            </w:r>
          </w:p>
        </w:tc>
        <w:tc>
          <w:tcPr>
            <w:tcW w:w="1482"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u w:val="single"/>
              </w:rPr>
            </w:pPr>
            <w:r w:rsidRPr="009F7186">
              <w:rPr>
                <w:sz w:val="20"/>
                <w:szCs w:val="20"/>
                <w:u w:val="single"/>
              </w:rPr>
              <w:t>$146,044</w:t>
            </w:r>
          </w:p>
        </w:tc>
        <w:tc>
          <w:tcPr>
            <w:tcW w:w="1607"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u w:val="single"/>
              </w:rPr>
            </w:pPr>
            <w:r>
              <w:rPr>
                <w:sz w:val="20"/>
                <w:szCs w:val="20"/>
                <w:u w:val="single"/>
              </w:rPr>
              <w:t>$7,659</w:t>
            </w:r>
          </w:p>
        </w:tc>
        <w:tc>
          <w:tcPr>
            <w:tcW w:w="1434"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u w:val="single"/>
              </w:rPr>
            </w:pPr>
            <w:r w:rsidRPr="009F7186">
              <w:rPr>
                <w:sz w:val="20"/>
                <w:szCs w:val="20"/>
                <w:u w:val="single"/>
              </w:rPr>
              <w:t>$1</w:t>
            </w:r>
            <w:r>
              <w:rPr>
                <w:sz w:val="20"/>
                <w:szCs w:val="20"/>
                <w:u w:val="single"/>
              </w:rPr>
              <w:t>53,703</w:t>
            </w:r>
          </w:p>
        </w:tc>
        <w:tc>
          <w:tcPr>
            <w:tcW w:w="1250"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u w:val="single"/>
              </w:rPr>
            </w:pPr>
            <w:r w:rsidRPr="009F7186">
              <w:rPr>
                <w:sz w:val="20"/>
                <w:szCs w:val="20"/>
                <w:u w:val="single"/>
              </w:rPr>
              <w:t>$</w:t>
            </w:r>
            <w:r>
              <w:rPr>
                <w:sz w:val="20"/>
                <w:szCs w:val="20"/>
                <w:u w:val="single"/>
              </w:rPr>
              <w:t>1,529</w:t>
            </w:r>
            <w:r w:rsidRPr="009F7186">
              <w:rPr>
                <w:sz w:val="20"/>
                <w:szCs w:val="20"/>
                <w:u w:val="single"/>
              </w:rPr>
              <w:t xml:space="preserve"> </w:t>
            </w: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jc w:val="right"/>
              <w:rPr>
                <w:sz w:val="20"/>
                <w:szCs w:val="20"/>
                <w:u w:val="single"/>
              </w:rPr>
            </w:pPr>
            <w:r w:rsidRPr="009F7186">
              <w:rPr>
                <w:sz w:val="20"/>
                <w:szCs w:val="20"/>
                <w:u w:val="single"/>
              </w:rPr>
              <w:t>$1</w:t>
            </w:r>
            <w:r>
              <w:rPr>
                <w:sz w:val="20"/>
                <w:szCs w:val="20"/>
                <w:u w:val="single"/>
              </w:rPr>
              <w:t>55,232</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p>
        </w:tc>
        <w:tc>
          <w:tcPr>
            <w:tcW w:w="1482"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607"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434"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250"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rPr>
                <w:sz w:val="20"/>
                <w:szCs w:val="20"/>
              </w:rPr>
            </w:pPr>
            <w:r w:rsidRPr="009F7186">
              <w:rPr>
                <w:sz w:val="20"/>
                <w:szCs w:val="20"/>
              </w:rPr>
              <w:t> </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jc w:val="right"/>
              <w:rPr>
                <w:color w:val="000000"/>
                <w:sz w:val="20"/>
                <w:szCs w:val="20"/>
              </w:rPr>
            </w:pPr>
            <w:r w:rsidRPr="009F7186">
              <w:rPr>
                <w:color w:val="000000"/>
                <w:sz w:val="20"/>
                <w:szCs w:val="20"/>
              </w:rPr>
              <w:t>8.</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b/>
                <w:bCs/>
                <w:color w:val="000000"/>
                <w:sz w:val="20"/>
                <w:szCs w:val="20"/>
              </w:rPr>
            </w:pPr>
            <w:r w:rsidRPr="009F7186">
              <w:rPr>
                <w:b/>
                <w:bCs/>
                <w:color w:val="000000"/>
                <w:sz w:val="20"/>
                <w:szCs w:val="20"/>
              </w:rPr>
              <w:t xml:space="preserve">OPERATING INCOME/(LOSS)        </w:t>
            </w:r>
          </w:p>
        </w:tc>
        <w:tc>
          <w:tcPr>
            <w:tcW w:w="1482"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u w:val="double"/>
              </w:rPr>
            </w:pPr>
            <w:r w:rsidRPr="009F7186">
              <w:rPr>
                <w:sz w:val="20"/>
                <w:szCs w:val="20"/>
                <w:u w:val="double"/>
              </w:rPr>
              <w:t>($14,895)</w:t>
            </w:r>
          </w:p>
        </w:tc>
        <w:tc>
          <w:tcPr>
            <w:tcW w:w="1607" w:type="dxa"/>
            <w:tcBorders>
              <w:top w:val="nil"/>
              <w:left w:val="nil"/>
              <w:bottom w:val="nil"/>
              <w:right w:val="nil"/>
            </w:tcBorders>
            <w:shd w:val="clear" w:color="auto" w:fill="auto"/>
            <w:noWrap/>
            <w:vAlign w:val="bottom"/>
            <w:hideMark/>
          </w:tcPr>
          <w:p w:rsidR="00DE05AC" w:rsidRPr="009F7186" w:rsidRDefault="00DE05AC" w:rsidP="00731E1A">
            <w:pPr>
              <w:rPr>
                <w:sz w:val="20"/>
                <w:szCs w:val="20"/>
                <w:u w:val="double"/>
              </w:rPr>
            </w:pPr>
          </w:p>
        </w:tc>
        <w:tc>
          <w:tcPr>
            <w:tcW w:w="1434"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u w:val="double"/>
              </w:rPr>
            </w:pPr>
            <w:r w:rsidRPr="009F7186">
              <w:rPr>
                <w:sz w:val="20"/>
                <w:szCs w:val="20"/>
                <w:u w:val="double"/>
              </w:rPr>
              <w:t>($</w:t>
            </w:r>
            <w:r>
              <w:rPr>
                <w:sz w:val="20"/>
                <w:szCs w:val="20"/>
                <w:u w:val="double"/>
              </w:rPr>
              <w:t>22,407</w:t>
            </w:r>
            <w:r w:rsidRPr="009F7186">
              <w:rPr>
                <w:sz w:val="20"/>
                <w:szCs w:val="20"/>
                <w:u w:val="double"/>
              </w:rPr>
              <w:t>)</w:t>
            </w:r>
          </w:p>
        </w:tc>
        <w:tc>
          <w:tcPr>
            <w:tcW w:w="1250" w:type="dxa"/>
            <w:tcBorders>
              <w:top w:val="nil"/>
              <w:left w:val="nil"/>
              <w:bottom w:val="nil"/>
              <w:right w:val="nil"/>
            </w:tcBorders>
            <w:shd w:val="clear" w:color="auto" w:fill="auto"/>
            <w:noWrap/>
            <w:vAlign w:val="bottom"/>
            <w:hideMark/>
          </w:tcPr>
          <w:p w:rsidR="00DE05AC" w:rsidRPr="009F7186" w:rsidRDefault="00DE05AC" w:rsidP="00731E1A">
            <w:pPr>
              <w:rPr>
                <w:sz w:val="20"/>
                <w:szCs w:val="20"/>
                <w:u w:val="double"/>
              </w:rPr>
            </w:pP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jc w:val="right"/>
              <w:rPr>
                <w:sz w:val="20"/>
                <w:szCs w:val="20"/>
                <w:u w:val="double"/>
              </w:rPr>
            </w:pPr>
            <w:r w:rsidRPr="009F7186">
              <w:rPr>
                <w:sz w:val="20"/>
                <w:szCs w:val="20"/>
                <w:u w:val="double"/>
              </w:rPr>
              <w:t xml:space="preserve">$10,000 </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p>
        </w:tc>
        <w:tc>
          <w:tcPr>
            <w:tcW w:w="1482"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607"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434"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250"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rPr>
                <w:sz w:val="20"/>
                <w:szCs w:val="20"/>
              </w:rPr>
            </w:pPr>
            <w:r w:rsidRPr="009F7186">
              <w:rPr>
                <w:sz w:val="20"/>
                <w:szCs w:val="20"/>
              </w:rPr>
              <w:t> </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jc w:val="right"/>
              <w:rPr>
                <w:color w:val="000000"/>
                <w:sz w:val="20"/>
                <w:szCs w:val="20"/>
              </w:rPr>
            </w:pPr>
            <w:r w:rsidRPr="009F7186">
              <w:rPr>
                <w:color w:val="000000"/>
                <w:sz w:val="20"/>
                <w:szCs w:val="20"/>
              </w:rPr>
              <w:t>9.</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b/>
                <w:bCs/>
                <w:color w:val="000000"/>
                <w:sz w:val="20"/>
                <w:szCs w:val="20"/>
              </w:rPr>
            </w:pPr>
            <w:r w:rsidRPr="009F7186">
              <w:rPr>
                <w:b/>
                <w:bCs/>
                <w:color w:val="000000"/>
                <w:sz w:val="20"/>
                <w:szCs w:val="20"/>
              </w:rPr>
              <w:t xml:space="preserve">WASTEWATER O&amp;M EXPENSE           </w:t>
            </w:r>
          </w:p>
        </w:tc>
        <w:tc>
          <w:tcPr>
            <w:tcW w:w="1482"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u w:val="double"/>
              </w:rPr>
            </w:pPr>
            <w:r w:rsidRPr="009F7186">
              <w:rPr>
                <w:sz w:val="20"/>
                <w:szCs w:val="20"/>
                <w:u w:val="double"/>
              </w:rPr>
              <w:t xml:space="preserve">$131,861 </w:t>
            </w:r>
          </w:p>
        </w:tc>
        <w:tc>
          <w:tcPr>
            <w:tcW w:w="1607" w:type="dxa"/>
            <w:tcBorders>
              <w:top w:val="nil"/>
              <w:left w:val="nil"/>
              <w:bottom w:val="nil"/>
              <w:right w:val="nil"/>
            </w:tcBorders>
            <w:shd w:val="clear" w:color="auto" w:fill="auto"/>
            <w:noWrap/>
            <w:vAlign w:val="bottom"/>
            <w:hideMark/>
          </w:tcPr>
          <w:p w:rsidR="00DE05AC" w:rsidRPr="009F7186" w:rsidRDefault="00DE05AC" w:rsidP="00731E1A">
            <w:pPr>
              <w:rPr>
                <w:sz w:val="20"/>
                <w:szCs w:val="20"/>
                <w:u w:val="double"/>
              </w:rPr>
            </w:pPr>
          </w:p>
        </w:tc>
        <w:tc>
          <w:tcPr>
            <w:tcW w:w="1434" w:type="dxa"/>
            <w:tcBorders>
              <w:top w:val="nil"/>
              <w:left w:val="nil"/>
              <w:bottom w:val="nil"/>
              <w:right w:val="nil"/>
            </w:tcBorders>
            <w:shd w:val="clear" w:color="auto" w:fill="auto"/>
            <w:noWrap/>
            <w:vAlign w:val="bottom"/>
            <w:hideMark/>
          </w:tcPr>
          <w:p w:rsidR="00DE05AC" w:rsidRPr="009F7186" w:rsidRDefault="00DE05AC" w:rsidP="00731E1A">
            <w:pPr>
              <w:jc w:val="right"/>
              <w:rPr>
                <w:sz w:val="20"/>
                <w:szCs w:val="20"/>
                <w:u w:val="double"/>
              </w:rPr>
            </w:pPr>
            <w:r w:rsidRPr="009F7186">
              <w:rPr>
                <w:sz w:val="20"/>
                <w:szCs w:val="20"/>
                <w:u w:val="double"/>
              </w:rPr>
              <w:t>$1</w:t>
            </w:r>
            <w:r>
              <w:rPr>
                <w:sz w:val="20"/>
                <w:szCs w:val="20"/>
                <w:u w:val="double"/>
              </w:rPr>
              <w:t>38,009</w:t>
            </w:r>
            <w:r w:rsidRPr="009F7186">
              <w:rPr>
                <w:sz w:val="20"/>
                <w:szCs w:val="20"/>
                <w:u w:val="double"/>
              </w:rPr>
              <w:t xml:space="preserve"> </w:t>
            </w:r>
          </w:p>
        </w:tc>
        <w:tc>
          <w:tcPr>
            <w:tcW w:w="1250" w:type="dxa"/>
            <w:tcBorders>
              <w:top w:val="nil"/>
              <w:left w:val="nil"/>
              <w:bottom w:val="nil"/>
              <w:right w:val="nil"/>
            </w:tcBorders>
            <w:shd w:val="clear" w:color="auto" w:fill="auto"/>
            <w:noWrap/>
            <w:vAlign w:val="bottom"/>
            <w:hideMark/>
          </w:tcPr>
          <w:p w:rsidR="00DE05AC" w:rsidRPr="009F7186" w:rsidRDefault="00DE05AC" w:rsidP="00731E1A">
            <w:pPr>
              <w:rPr>
                <w:sz w:val="20"/>
                <w:szCs w:val="20"/>
                <w:u w:val="double"/>
              </w:rPr>
            </w:pP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jc w:val="right"/>
              <w:rPr>
                <w:sz w:val="20"/>
                <w:szCs w:val="20"/>
                <w:u w:val="double"/>
              </w:rPr>
            </w:pPr>
            <w:r w:rsidRPr="009F7186">
              <w:rPr>
                <w:sz w:val="20"/>
                <w:szCs w:val="20"/>
                <w:u w:val="double"/>
              </w:rPr>
              <w:t>$1</w:t>
            </w:r>
            <w:r>
              <w:rPr>
                <w:sz w:val="20"/>
                <w:szCs w:val="20"/>
                <w:u w:val="double"/>
              </w:rPr>
              <w:t>38,009</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color w:val="000000"/>
                <w:sz w:val="20"/>
                <w:szCs w:val="20"/>
              </w:rPr>
            </w:pPr>
          </w:p>
        </w:tc>
        <w:tc>
          <w:tcPr>
            <w:tcW w:w="1482"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607"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434"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250" w:type="dxa"/>
            <w:tcBorders>
              <w:top w:val="nil"/>
              <w:left w:val="nil"/>
              <w:bottom w:val="nil"/>
              <w:right w:val="nil"/>
            </w:tcBorders>
            <w:shd w:val="clear" w:color="auto" w:fill="auto"/>
            <w:noWrap/>
            <w:vAlign w:val="bottom"/>
            <w:hideMark/>
          </w:tcPr>
          <w:p w:rsidR="00DE05AC" w:rsidRPr="009F7186" w:rsidRDefault="00DE05AC" w:rsidP="00731E1A">
            <w:pPr>
              <w:rPr>
                <w:sz w:val="20"/>
                <w:szCs w:val="20"/>
              </w:rPr>
            </w:pP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rPr>
                <w:sz w:val="20"/>
                <w:szCs w:val="20"/>
              </w:rPr>
            </w:pPr>
            <w:r w:rsidRPr="009F7186">
              <w:rPr>
                <w:sz w:val="20"/>
                <w:szCs w:val="20"/>
              </w:rPr>
              <w:t> </w:t>
            </w:r>
          </w:p>
        </w:tc>
      </w:tr>
      <w:tr w:rsidR="00DE05AC" w:rsidRPr="009F7186" w:rsidTr="00731E1A">
        <w:trPr>
          <w:trHeight w:val="300"/>
          <w:jc w:val="center"/>
        </w:trPr>
        <w:tc>
          <w:tcPr>
            <w:tcW w:w="466" w:type="dxa"/>
            <w:tcBorders>
              <w:top w:val="nil"/>
              <w:left w:val="single" w:sz="8" w:space="0" w:color="auto"/>
              <w:bottom w:val="nil"/>
              <w:right w:val="nil"/>
            </w:tcBorders>
            <w:shd w:val="clear" w:color="auto" w:fill="auto"/>
            <w:noWrap/>
            <w:vAlign w:val="bottom"/>
            <w:hideMark/>
          </w:tcPr>
          <w:p w:rsidR="00DE05AC" w:rsidRPr="009F7186" w:rsidRDefault="00DE05AC" w:rsidP="00731E1A">
            <w:pPr>
              <w:jc w:val="right"/>
              <w:rPr>
                <w:color w:val="000000"/>
                <w:sz w:val="20"/>
                <w:szCs w:val="20"/>
              </w:rPr>
            </w:pPr>
            <w:r w:rsidRPr="009F7186">
              <w:rPr>
                <w:color w:val="000000"/>
                <w:sz w:val="20"/>
                <w:szCs w:val="20"/>
              </w:rPr>
              <w:t>10.</w:t>
            </w:r>
          </w:p>
        </w:tc>
        <w:tc>
          <w:tcPr>
            <w:tcW w:w="3374" w:type="dxa"/>
            <w:tcBorders>
              <w:top w:val="nil"/>
              <w:left w:val="nil"/>
              <w:bottom w:val="nil"/>
              <w:right w:val="nil"/>
            </w:tcBorders>
            <w:shd w:val="clear" w:color="auto" w:fill="auto"/>
            <w:noWrap/>
            <w:vAlign w:val="bottom"/>
            <w:hideMark/>
          </w:tcPr>
          <w:p w:rsidR="00DE05AC" w:rsidRPr="009F7186" w:rsidRDefault="00DE05AC" w:rsidP="00731E1A">
            <w:pPr>
              <w:rPr>
                <w:b/>
                <w:bCs/>
                <w:color w:val="000000"/>
                <w:sz w:val="20"/>
                <w:szCs w:val="20"/>
              </w:rPr>
            </w:pPr>
            <w:r w:rsidRPr="009F7186">
              <w:rPr>
                <w:b/>
                <w:bCs/>
                <w:color w:val="000000"/>
                <w:sz w:val="20"/>
                <w:szCs w:val="20"/>
              </w:rPr>
              <w:t>OPERATING RATIO</w:t>
            </w:r>
          </w:p>
        </w:tc>
        <w:tc>
          <w:tcPr>
            <w:tcW w:w="1482" w:type="dxa"/>
            <w:tcBorders>
              <w:top w:val="nil"/>
              <w:left w:val="nil"/>
              <w:bottom w:val="nil"/>
              <w:right w:val="nil"/>
            </w:tcBorders>
            <w:shd w:val="clear" w:color="auto" w:fill="auto"/>
            <w:noWrap/>
            <w:vAlign w:val="bottom"/>
            <w:hideMark/>
          </w:tcPr>
          <w:p w:rsidR="00DE05AC" w:rsidRPr="009F7186" w:rsidRDefault="00DE05AC" w:rsidP="00731E1A">
            <w:pPr>
              <w:rPr>
                <w:sz w:val="20"/>
                <w:szCs w:val="20"/>
                <w:u w:val="double"/>
              </w:rPr>
            </w:pPr>
          </w:p>
        </w:tc>
        <w:tc>
          <w:tcPr>
            <w:tcW w:w="1607" w:type="dxa"/>
            <w:tcBorders>
              <w:top w:val="nil"/>
              <w:left w:val="nil"/>
              <w:bottom w:val="nil"/>
              <w:right w:val="nil"/>
            </w:tcBorders>
            <w:shd w:val="clear" w:color="auto" w:fill="auto"/>
            <w:noWrap/>
            <w:vAlign w:val="bottom"/>
            <w:hideMark/>
          </w:tcPr>
          <w:p w:rsidR="00DE05AC" w:rsidRPr="009F7186" w:rsidRDefault="00DE05AC" w:rsidP="00731E1A">
            <w:pPr>
              <w:rPr>
                <w:sz w:val="20"/>
                <w:szCs w:val="20"/>
                <w:u w:val="double"/>
              </w:rPr>
            </w:pPr>
          </w:p>
        </w:tc>
        <w:tc>
          <w:tcPr>
            <w:tcW w:w="1434" w:type="dxa"/>
            <w:tcBorders>
              <w:top w:val="nil"/>
              <w:left w:val="nil"/>
              <w:bottom w:val="nil"/>
              <w:right w:val="nil"/>
            </w:tcBorders>
            <w:shd w:val="clear" w:color="auto" w:fill="auto"/>
            <w:noWrap/>
            <w:vAlign w:val="bottom"/>
            <w:hideMark/>
          </w:tcPr>
          <w:p w:rsidR="00DE05AC" w:rsidRPr="009F7186" w:rsidRDefault="00DE05AC" w:rsidP="00731E1A">
            <w:pPr>
              <w:rPr>
                <w:sz w:val="20"/>
                <w:szCs w:val="20"/>
                <w:u w:val="double"/>
              </w:rPr>
            </w:pPr>
          </w:p>
        </w:tc>
        <w:tc>
          <w:tcPr>
            <w:tcW w:w="1250" w:type="dxa"/>
            <w:tcBorders>
              <w:top w:val="nil"/>
              <w:left w:val="nil"/>
              <w:bottom w:val="nil"/>
              <w:right w:val="nil"/>
            </w:tcBorders>
            <w:shd w:val="clear" w:color="auto" w:fill="auto"/>
            <w:noWrap/>
            <w:vAlign w:val="bottom"/>
            <w:hideMark/>
          </w:tcPr>
          <w:p w:rsidR="00DE05AC" w:rsidRPr="009F7186" w:rsidRDefault="00DE05AC" w:rsidP="00731E1A">
            <w:pPr>
              <w:rPr>
                <w:sz w:val="20"/>
                <w:szCs w:val="20"/>
                <w:u w:val="double"/>
              </w:rPr>
            </w:pPr>
          </w:p>
        </w:tc>
        <w:tc>
          <w:tcPr>
            <w:tcW w:w="1750" w:type="dxa"/>
            <w:tcBorders>
              <w:top w:val="nil"/>
              <w:left w:val="nil"/>
              <w:bottom w:val="nil"/>
              <w:right w:val="single" w:sz="8" w:space="0" w:color="auto"/>
            </w:tcBorders>
            <w:shd w:val="clear" w:color="auto" w:fill="auto"/>
            <w:noWrap/>
            <w:vAlign w:val="bottom"/>
            <w:hideMark/>
          </w:tcPr>
          <w:p w:rsidR="00DE05AC" w:rsidRPr="009F7186" w:rsidRDefault="00DE05AC" w:rsidP="00731E1A">
            <w:pPr>
              <w:jc w:val="right"/>
              <w:rPr>
                <w:sz w:val="20"/>
                <w:szCs w:val="20"/>
                <w:u w:val="double"/>
              </w:rPr>
            </w:pPr>
            <w:r w:rsidRPr="009F7186">
              <w:rPr>
                <w:sz w:val="20"/>
                <w:szCs w:val="20"/>
                <w:u w:val="double"/>
              </w:rPr>
              <w:t>7.</w:t>
            </w:r>
            <w:r>
              <w:rPr>
                <w:sz w:val="20"/>
                <w:szCs w:val="20"/>
                <w:u w:val="double"/>
              </w:rPr>
              <w:t>2</w:t>
            </w:r>
            <w:r w:rsidRPr="009F7186">
              <w:rPr>
                <w:sz w:val="20"/>
                <w:szCs w:val="20"/>
                <w:u w:val="double"/>
              </w:rPr>
              <w:t>5%</w:t>
            </w:r>
          </w:p>
        </w:tc>
      </w:tr>
      <w:tr w:rsidR="00DE05AC" w:rsidRPr="009F7186" w:rsidTr="00731E1A">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DE05AC" w:rsidRPr="009F7186" w:rsidRDefault="00DE05AC" w:rsidP="00731E1A">
            <w:pPr>
              <w:jc w:val="center"/>
              <w:rPr>
                <w:color w:val="000000"/>
                <w:sz w:val="20"/>
                <w:szCs w:val="20"/>
              </w:rPr>
            </w:pPr>
            <w:r w:rsidRPr="009F7186">
              <w:rPr>
                <w:color w:val="000000"/>
                <w:sz w:val="20"/>
                <w:szCs w:val="20"/>
              </w:rPr>
              <w:t> </w:t>
            </w:r>
          </w:p>
        </w:tc>
        <w:tc>
          <w:tcPr>
            <w:tcW w:w="3374" w:type="dxa"/>
            <w:tcBorders>
              <w:top w:val="nil"/>
              <w:left w:val="nil"/>
              <w:bottom w:val="single" w:sz="8" w:space="0" w:color="auto"/>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1482" w:type="dxa"/>
            <w:tcBorders>
              <w:top w:val="nil"/>
              <w:left w:val="nil"/>
              <w:bottom w:val="single" w:sz="8" w:space="0" w:color="auto"/>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1607" w:type="dxa"/>
            <w:tcBorders>
              <w:top w:val="nil"/>
              <w:left w:val="nil"/>
              <w:bottom w:val="single" w:sz="8" w:space="0" w:color="auto"/>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1434" w:type="dxa"/>
            <w:tcBorders>
              <w:top w:val="nil"/>
              <w:left w:val="nil"/>
              <w:bottom w:val="single" w:sz="8" w:space="0" w:color="auto"/>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1250" w:type="dxa"/>
            <w:tcBorders>
              <w:top w:val="nil"/>
              <w:left w:val="nil"/>
              <w:bottom w:val="single" w:sz="8" w:space="0" w:color="auto"/>
              <w:right w:val="nil"/>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c>
          <w:tcPr>
            <w:tcW w:w="1750" w:type="dxa"/>
            <w:tcBorders>
              <w:top w:val="nil"/>
              <w:left w:val="nil"/>
              <w:bottom w:val="single" w:sz="8" w:space="0" w:color="auto"/>
              <w:right w:val="single" w:sz="8" w:space="0" w:color="auto"/>
            </w:tcBorders>
            <w:shd w:val="clear" w:color="auto" w:fill="auto"/>
            <w:noWrap/>
            <w:vAlign w:val="bottom"/>
            <w:hideMark/>
          </w:tcPr>
          <w:p w:rsidR="00DE05AC" w:rsidRPr="009F7186" w:rsidRDefault="00DE05AC" w:rsidP="00731E1A">
            <w:pPr>
              <w:rPr>
                <w:color w:val="000000"/>
                <w:sz w:val="20"/>
                <w:szCs w:val="20"/>
              </w:rPr>
            </w:pPr>
            <w:r w:rsidRPr="009F7186">
              <w:rPr>
                <w:color w:val="000000"/>
                <w:sz w:val="20"/>
                <w:szCs w:val="20"/>
              </w:rPr>
              <w:t> </w:t>
            </w:r>
          </w:p>
        </w:tc>
      </w:tr>
    </w:tbl>
    <w:p w:rsidR="00601D7C" w:rsidRDefault="00601D7C" w:rsidP="00601D7C">
      <w:r>
        <w:fldChar w:fldCharType="begin"/>
      </w:r>
      <w:r>
        <w:instrText xml:space="preserve"> TC "</w:instrText>
      </w:r>
      <w:bookmarkStart w:id="43" w:name="_Toc486488717"/>
      <w:r>
        <w:instrText>Schedule No. 3-A</w:instrText>
      </w:r>
      <w:r w:rsidR="00272C81">
        <w:instrText xml:space="preserve"> Schedule of Wastewater Operating Income</w:instrText>
      </w:r>
      <w:r w:rsidR="0064527C">
        <w:instrText xml:space="preserve"> (Phase I)</w:instrText>
      </w:r>
      <w:bookmarkEnd w:id="43"/>
      <w:r>
        <w:instrText xml:space="preserve">" \l 1 </w:instrText>
      </w:r>
      <w:r>
        <w:fldChar w:fldCharType="end"/>
      </w:r>
    </w:p>
    <w:p w:rsidR="00601D7C" w:rsidRDefault="00601D7C" w:rsidP="00BA0C3F">
      <w:pPr>
        <w:pStyle w:val="BodyText"/>
      </w:pPr>
    </w:p>
    <w:p w:rsidR="00601D7C" w:rsidRDefault="00601D7C" w:rsidP="00BA0C3F">
      <w:pPr>
        <w:pStyle w:val="BodyText"/>
        <w:sectPr w:rsidR="00601D7C" w:rsidSect="0068481F">
          <w:headerReference w:type="default" r:id="rId23"/>
          <w:pgSz w:w="12240" w:h="15840" w:code="1"/>
          <w:pgMar w:top="1584" w:right="1440" w:bottom="1440" w:left="1440" w:header="720" w:footer="720" w:gutter="0"/>
          <w:cols w:space="720"/>
          <w:formProt w:val="0"/>
          <w:docGrid w:linePitch="360"/>
        </w:sectPr>
      </w:pPr>
    </w:p>
    <w:tbl>
      <w:tblPr>
        <w:tblW w:w="9828" w:type="dxa"/>
        <w:jc w:val="center"/>
        <w:tblInd w:w="-254" w:type="dxa"/>
        <w:tblLook w:val="04A0" w:firstRow="1" w:lastRow="0" w:firstColumn="1" w:lastColumn="0" w:noHBand="0" w:noVBand="1"/>
      </w:tblPr>
      <w:tblGrid>
        <w:gridCol w:w="366"/>
        <w:gridCol w:w="6887"/>
        <w:gridCol w:w="2575"/>
      </w:tblGrid>
      <w:tr w:rsidR="005D03B3" w:rsidRPr="009F7186" w:rsidTr="00731E1A">
        <w:trPr>
          <w:trHeight w:val="300"/>
          <w:jc w:val="center"/>
        </w:trPr>
        <w:tc>
          <w:tcPr>
            <w:tcW w:w="366" w:type="dxa"/>
            <w:tcBorders>
              <w:top w:val="single" w:sz="8" w:space="0" w:color="auto"/>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lastRenderedPageBreak/>
              <w:t> </w:t>
            </w:r>
          </w:p>
        </w:tc>
        <w:tc>
          <w:tcPr>
            <w:tcW w:w="6887" w:type="dxa"/>
            <w:tcBorders>
              <w:top w:val="single" w:sz="8" w:space="0" w:color="auto"/>
              <w:left w:val="nil"/>
              <w:bottom w:val="nil"/>
              <w:right w:val="nil"/>
            </w:tcBorders>
            <w:shd w:val="clear" w:color="auto" w:fill="auto"/>
            <w:noWrap/>
            <w:vAlign w:val="bottom"/>
            <w:hideMark/>
          </w:tcPr>
          <w:p w:rsidR="005D03B3" w:rsidRPr="009F7186" w:rsidRDefault="005D03B3" w:rsidP="00731E1A">
            <w:pPr>
              <w:rPr>
                <w:b/>
                <w:bCs/>
                <w:color w:val="000000"/>
                <w:sz w:val="20"/>
                <w:szCs w:val="20"/>
              </w:rPr>
            </w:pPr>
            <w:r w:rsidRPr="009F7186">
              <w:rPr>
                <w:b/>
                <w:bCs/>
                <w:color w:val="000000"/>
                <w:sz w:val="20"/>
                <w:szCs w:val="20"/>
              </w:rPr>
              <w:t>ESAD Enterprises, Inc. d/b/a Beaches Sewer Systems, Inc.</w:t>
            </w:r>
          </w:p>
        </w:tc>
        <w:tc>
          <w:tcPr>
            <w:tcW w:w="2575" w:type="dxa"/>
            <w:tcBorders>
              <w:top w:val="single" w:sz="8" w:space="0" w:color="auto"/>
              <w:left w:val="nil"/>
              <w:bottom w:val="nil"/>
              <w:right w:val="single" w:sz="8" w:space="0" w:color="auto"/>
            </w:tcBorders>
            <w:shd w:val="clear" w:color="auto" w:fill="auto"/>
            <w:noWrap/>
            <w:vAlign w:val="bottom"/>
            <w:hideMark/>
          </w:tcPr>
          <w:p w:rsidR="005D03B3" w:rsidRPr="009F7186" w:rsidRDefault="005D03B3" w:rsidP="00731E1A">
            <w:pPr>
              <w:jc w:val="right"/>
              <w:rPr>
                <w:b/>
                <w:bCs/>
                <w:color w:val="000000"/>
                <w:sz w:val="20"/>
                <w:szCs w:val="20"/>
              </w:rPr>
            </w:pPr>
            <w:r w:rsidRPr="009F7186">
              <w:rPr>
                <w:b/>
                <w:bCs/>
                <w:color w:val="000000"/>
                <w:sz w:val="20"/>
                <w:szCs w:val="20"/>
              </w:rPr>
              <w:t>S</w:t>
            </w:r>
            <w:r>
              <w:rPr>
                <w:b/>
                <w:bCs/>
                <w:color w:val="000000"/>
                <w:sz w:val="20"/>
                <w:szCs w:val="20"/>
              </w:rPr>
              <w:t>CHEDULE NO</w:t>
            </w:r>
            <w:r w:rsidRPr="009F7186">
              <w:rPr>
                <w:b/>
                <w:bCs/>
                <w:color w:val="000000"/>
                <w:sz w:val="20"/>
                <w:szCs w:val="20"/>
              </w:rPr>
              <w:t>. 3-B</w:t>
            </w:r>
          </w:p>
        </w:tc>
      </w:tr>
      <w:tr w:rsidR="005D03B3" w:rsidRPr="009F7186" w:rsidTr="00731E1A">
        <w:trPr>
          <w:trHeight w:val="300"/>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center"/>
            <w:hideMark/>
          </w:tcPr>
          <w:p w:rsidR="005D03B3" w:rsidRPr="009F7186" w:rsidRDefault="005D03B3" w:rsidP="00731E1A">
            <w:pPr>
              <w:rPr>
                <w:b/>
                <w:bCs/>
                <w:color w:val="000000"/>
                <w:sz w:val="20"/>
                <w:szCs w:val="20"/>
              </w:rPr>
            </w:pPr>
            <w:r w:rsidRPr="009F7186">
              <w:rPr>
                <w:b/>
                <w:bCs/>
                <w:color w:val="000000"/>
                <w:sz w:val="20"/>
                <w:szCs w:val="20"/>
              </w:rPr>
              <w:t>TEST YEAR ENDED  06/30/16</w:t>
            </w:r>
          </w:p>
        </w:tc>
        <w:tc>
          <w:tcPr>
            <w:tcW w:w="2575" w:type="dxa"/>
            <w:tcBorders>
              <w:top w:val="nil"/>
              <w:left w:val="nil"/>
              <w:bottom w:val="nil"/>
              <w:right w:val="single" w:sz="8" w:space="0" w:color="auto"/>
            </w:tcBorders>
            <w:shd w:val="clear" w:color="auto" w:fill="auto"/>
            <w:noWrap/>
            <w:vAlign w:val="center"/>
            <w:hideMark/>
          </w:tcPr>
          <w:p w:rsidR="005D03B3" w:rsidRPr="009F7186" w:rsidRDefault="005D03B3" w:rsidP="00654820">
            <w:pPr>
              <w:jc w:val="right"/>
              <w:rPr>
                <w:b/>
                <w:bCs/>
                <w:color w:val="000000"/>
                <w:sz w:val="20"/>
                <w:szCs w:val="20"/>
              </w:rPr>
            </w:pPr>
            <w:r w:rsidRPr="009F7186">
              <w:rPr>
                <w:b/>
                <w:bCs/>
                <w:color w:val="000000"/>
                <w:sz w:val="20"/>
                <w:szCs w:val="20"/>
              </w:rPr>
              <w:t>DOCKET NO. 160165-SU</w:t>
            </w:r>
          </w:p>
        </w:tc>
      </w:tr>
      <w:tr w:rsidR="005D03B3" w:rsidRPr="009F7186" w:rsidTr="00731E1A">
        <w:trPr>
          <w:trHeight w:val="312"/>
          <w:jc w:val="center"/>
        </w:trPr>
        <w:tc>
          <w:tcPr>
            <w:tcW w:w="366" w:type="dxa"/>
            <w:tcBorders>
              <w:top w:val="nil"/>
              <w:left w:val="single" w:sz="8" w:space="0" w:color="auto"/>
              <w:bottom w:val="single" w:sz="8" w:space="0" w:color="auto"/>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single" w:sz="8" w:space="0" w:color="auto"/>
              <w:right w:val="nil"/>
            </w:tcBorders>
            <w:shd w:val="clear" w:color="auto" w:fill="auto"/>
            <w:noWrap/>
            <w:vAlign w:val="center"/>
            <w:hideMark/>
          </w:tcPr>
          <w:p w:rsidR="005D03B3" w:rsidRPr="009F7186" w:rsidRDefault="005D03B3" w:rsidP="00731E1A">
            <w:pPr>
              <w:rPr>
                <w:b/>
                <w:bCs/>
                <w:sz w:val="20"/>
                <w:szCs w:val="20"/>
              </w:rPr>
            </w:pPr>
            <w:r w:rsidRPr="009F7186">
              <w:rPr>
                <w:b/>
                <w:bCs/>
                <w:sz w:val="20"/>
                <w:szCs w:val="20"/>
              </w:rPr>
              <w:t>ADJUSTMENTS TO OPERATING INCOME (PHASE I)</w:t>
            </w:r>
          </w:p>
        </w:tc>
        <w:tc>
          <w:tcPr>
            <w:tcW w:w="2575" w:type="dxa"/>
            <w:tcBorders>
              <w:top w:val="nil"/>
              <w:left w:val="nil"/>
              <w:bottom w:val="single" w:sz="8" w:space="0" w:color="auto"/>
              <w:right w:val="single" w:sz="8" w:space="0" w:color="auto"/>
            </w:tcBorders>
            <w:shd w:val="clear" w:color="auto" w:fill="auto"/>
            <w:noWrap/>
            <w:vAlign w:val="center"/>
            <w:hideMark/>
          </w:tcPr>
          <w:p w:rsidR="005D03B3" w:rsidRPr="009F7186" w:rsidRDefault="005D03B3" w:rsidP="00731E1A">
            <w:pPr>
              <w:jc w:val="right"/>
              <w:rPr>
                <w:b/>
                <w:bCs/>
                <w:color w:val="000000"/>
                <w:sz w:val="20"/>
                <w:szCs w:val="20"/>
              </w:rPr>
            </w:pPr>
            <w:r w:rsidRPr="009F7186">
              <w:rPr>
                <w:b/>
                <w:bCs/>
                <w:color w:val="000000"/>
                <w:sz w:val="20"/>
                <w:szCs w:val="20"/>
              </w:rPr>
              <w:t xml:space="preserve">Page 1 of </w:t>
            </w:r>
            <w:r>
              <w:rPr>
                <w:b/>
                <w:bCs/>
                <w:color w:val="000000"/>
                <w:sz w:val="20"/>
                <w:szCs w:val="20"/>
              </w:rPr>
              <w:t>2</w:t>
            </w:r>
          </w:p>
        </w:tc>
      </w:tr>
      <w:tr w:rsidR="005D03B3" w:rsidRPr="009F7186" w:rsidTr="00731E1A">
        <w:trPr>
          <w:trHeight w:val="300"/>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jc w:val="center"/>
              <w:rPr>
                <w:b/>
                <w:bCs/>
                <w:sz w:val="20"/>
                <w:szCs w:val="20"/>
                <w:u w:val="single"/>
              </w:rPr>
            </w:pPr>
            <w:r w:rsidRPr="009F7186">
              <w:rPr>
                <w:b/>
                <w:bCs/>
                <w:sz w:val="20"/>
                <w:szCs w:val="20"/>
                <w:u w:val="single"/>
              </w:rPr>
              <w:t>WASTEWATER</w:t>
            </w:r>
          </w:p>
        </w:tc>
      </w:tr>
      <w:tr w:rsidR="005D03B3" w:rsidRPr="009F7186" w:rsidTr="00731E1A">
        <w:trPr>
          <w:trHeight w:val="300"/>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b/>
                <w:bCs/>
                <w:sz w:val="20"/>
                <w:szCs w:val="20"/>
              </w:rPr>
            </w:pPr>
            <w:r w:rsidRPr="009F7186">
              <w:rPr>
                <w:b/>
                <w:bCs/>
                <w:sz w:val="20"/>
                <w:szCs w:val="20"/>
              </w:rPr>
              <w:t>OPERATING REVENUES</w:t>
            </w: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rPr>
                <w:sz w:val="20"/>
                <w:szCs w:val="20"/>
              </w:rPr>
            </w:pPr>
            <w:r w:rsidRPr="009F7186">
              <w:rPr>
                <w:sz w:val="20"/>
                <w:szCs w:val="20"/>
              </w:rPr>
              <w:t> </w:t>
            </w:r>
          </w:p>
        </w:tc>
      </w:tr>
      <w:tr w:rsidR="005D03B3" w:rsidRPr="009F7186" w:rsidTr="00731E1A">
        <w:trPr>
          <w:trHeight w:val="252"/>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Pr>
                <w:sz w:val="20"/>
                <w:szCs w:val="20"/>
              </w:rPr>
              <w:t>1.</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To reflect the appropriate test year revenues.</w:t>
            </w: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jc w:val="right"/>
              <w:rPr>
                <w:color w:val="0000FF"/>
                <w:sz w:val="20"/>
                <w:szCs w:val="20"/>
                <w:u w:val="double"/>
              </w:rPr>
            </w:pPr>
            <w:r w:rsidRPr="00312633">
              <w:rPr>
                <w:sz w:val="20"/>
                <w:szCs w:val="20"/>
                <w:u w:val="double"/>
              </w:rPr>
              <w:t>$107</w:t>
            </w:r>
          </w:p>
        </w:tc>
      </w:tr>
      <w:tr w:rsidR="005D03B3" w:rsidRPr="009F7186" w:rsidTr="00731E1A">
        <w:trPr>
          <w:trHeight w:val="300"/>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rPr>
                <w:sz w:val="20"/>
                <w:szCs w:val="20"/>
              </w:rPr>
            </w:pPr>
            <w:r w:rsidRPr="009F7186">
              <w:rPr>
                <w:sz w:val="20"/>
                <w:szCs w:val="20"/>
              </w:rPr>
              <w:t> </w:t>
            </w:r>
          </w:p>
        </w:tc>
      </w:tr>
      <w:tr w:rsidR="005D03B3" w:rsidRPr="009F7186" w:rsidTr="00731E1A">
        <w:trPr>
          <w:trHeight w:val="300"/>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b/>
                <w:bCs/>
                <w:sz w:val="20"/>
                <w:szCs w:val="20"/>
              </w:rPr>
            </w:pPr>
            <w:r w:rsidRPr="009F7186">
              <w:rPr>
                <w:b/>
                <w:bCs/>
                <w:sz w:val="20"/>
                <w:szCs w:val="20"/>
              </w:rPr>
              <w:t>OPERATION AND MAINTENANCE EXPENSES</w:t>
            </w: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rPr>
                <w:sz w:val="20"/>
                <w:szCs w:val="20"/>
              </w:rPr>
            </w:pPr>
            <w:r w:rsidRPr="009F7186">
              <w:rPr>
                <w:sz w:val="20"/>
                <w:szCs w:val="20"/>
              </w:rPr>
              <w:t> </w:t>
            </w:r>
          </w:p>
        </w:tc>
      </w:tr>
      <w:tr w:rsidR="005D03B3" w:rsidRPr="009F7186" w:rsidTr="00731E1A">
        <w:trPr>
          <w:trHeight w:val="207"/>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Pr>
                <w:sz w:val="20"/>
                <w:szCs w:val="20"/>
              </w:rPr>
              <w:t>2</w:t>
            </w:r>
            <w:r w:rsidRPr="009F7186">
              <w:rPr>
                <w:sz w:val="20"/>
                <w:szCs w:val="20"/>
              </w:rPr>
              <w:t>.</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Salaries and Wages - Officers (</w:t>
            </w:r>
            <w:r>
              <w:rPr>
                <w:sz w:val="20"/>
                <w:szCs w:val="20"/>
              </w:rPr>
              <w:t>7</w:t>
            </w:r>
            <w:r w:rsidRPr="009F7186">
              <w:rPr>
                <w:sz w:val="20"/>
                <w:szCs w:val="20"/>
              </w:rPr>
              <w:t>03)</w:t>
            </w:r>
          </w:p>
        </w:tc>
        <w:tc>
          <w:tcPr>
            <w:tcW w:w="2575" w:type="dxa"/>
            <w:tcBorders>
              <w:top w:val="nil"/>
              <w:left w:val="nil"/>
              <w:bottom w:val="nil"/>
              <w:right w:val="single" w:sz="8" w:space="0" w:color="auto"/>
            </w:tcBorders>
            <w:shd w:val="clear" w:color="auto" w:fill="auto"/>
            <w:noWrap/>
            <w:vAlign w:val="bottom"/>
          </w:tcPr>
          <w:p w:rsidR="005D03B3" w:rsidRPr="009F7186" w:rsidRDefault="005D03B3" w:rsidP="00731E1A">
            <w:pPr>
              <w:rPr>
                <w:color w:val="0000FF"/>
                <w:sz w:val="20"/>
                <w:szCs w:val="20"/>
                <w:u w:val="double"/>
              </w:rPr>
            </w:pPr>
          </w:p>
        </w:tc>
      </w:tr>
      <w:tr w:rsidR="005D03B3" w:rsidRPr="009F7186" w:rsidTr="00731E1A">
        <w:trPr>
          <w:trHeight w:val="252"/>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a. To reflect appropriate salaries and wages.</w:t>
            </w: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jc w:val="right"/>
              <w:rPr>
                <w:color w:val="0000FF"/>
                <w:sz w:val="20"/>
                <w:szCs w:val="20"/>
              </w:rPr>
            </w:pPr>
            <w:r w:rsidRPr="00312633">
              <w:rPr>
                <w:sz w:val="20"/>
                <w:szCs w:val="20"/>
              </w:rPr>
              <w:t>($</w:t>
            </w:r>
            <w:r>
              <w:rPr>
                <w:sz w:val="20"/>
                <w:szCs w:val="20"/>
              </w:rPr>
              <w:t>81</w:t>
            </w:r>
            <w:r w:rsidRPr="00312633">
              <w:rPr>
                <w:sz w:val="20"/>
                <w:szCs w:val="20"/>
              </w:rPr>
              <w:t>)</w:t>
            </w:r>
          </w:p>
        </w:tc>
      </w:tr>
      <w:tr w:rsidR="005D03B3" w:rsidRPr="009F7186" w:rsidTr="00731E1A">
        <w:trPr>
          <w:trHeight w:val="270"/>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b. To reclassify payroll taxes.</w:t>
            </w: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jc w:val="right"/>
              <w:rPr>
                <w:sz w:val="20"/>
                <w:szCs w:val="20"/>
              </w:rPr>
            </w:pPr>
            <w:r w:rsidRPr="009F7186">
              <w:rPr>
                <w:sz w:val="20"/>
                <w:szCs w:val="20"/>
              </w:rPr>
              <w:t>(</w:t>
            </w:r>
            <w:r>
              <w:rPr>
                <w:sz w:val="20"/>
                <w:szCs w:val="20"/>
              </w:rPr>
              <w:t>3,993</w:t>
            </w:r>
            <w:r w:rsidRPr="009F7186">
              <w:rPr>
                <w:sz w:val="20"/>
                <w:szCs w:val="20"/>
              </w:rPr>
              <w:t>)</w:t>
            </w:r>
          </w:p>
        </w:tc>
      </w:tr>
      <w:tr w:rsidR="005D03B3" w:rsidRPr="009F7186" w:rsidTr="00731E1A">
        <w:trPr>
          <w:trHeight w:val="261"/>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c. To reflect pro forma salaries and wages.</w:t>
            </w:r>
          </w:p>
        </w:tc>
        <w:tc>
          <w:tcPr>
            <w:tcW w:w="2575" w:type="dxa"/>
            <w:tcBorders>
              <w:top w:val="nil"/>
              <w:left w:val="nil"/>
              <w:bottom w:val="nil"/>
              <w:right w:val="single" w:sz="8" w:space="0" w:color="auto"/>
            </w:tcBorders>
            <w:shd w:val="clear" w:color="auto" w:fill="auto"/>
            <w:noWrap/>
            <w:vAlign w:val="bottom"/>
            <w:hideMark/>
          </w:tcPr>
          <w:p w:rsidR="005D03B3" w:rsidRPr="00312633" w:rsidRDefault="005D03B3" w:rsidP="00731E1A">
            <w:pPr>
              <w:jc w:val="right"/>
              <w:rPr>
                <w:sz w:val="20"/>
                <w:szCs w:val="20"/>
                <w:u w:val="double"/>
              </w:rPr>
            </w:pPr>
            <w:r>
              <w:rPr>
                <w:sz w:val="20"/>
                <w:szCs w:val="20"/>
                <w:u w:val="double"/>
              </w:rPr>
              <w:t>9,000</w:t>
            </w:r>
            <w:r w:rsidRPr="00312633">
              <w:rPr>
                <w:sz w:val="20"/>
                <w:szCs w:val="20"/>
                <w:u w:val="double"/>
              </w:rPr>
              <w:t xml:space="preserve"> </w:t>
            </w:r>
          </w:p>
        </w:tc>
      </w:tr>
      <w:tr w:rsidR="005D03B3" w:rsidRPr="009F7186" w:rsidTr="00731E1A">
        <w:trPr>
          <w:trHeight w:val="300"/>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 xml:space="preserve">       Subtotal</w:t>
            </w: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jc w:val="right"/>
              <w:rPr>
                <w:color w:val="0000FF"/>
                <w:sz w:val="20"/>
                <w:szCs w:val="20"/>
                <w:u w:val="double"/>
              </w:rPr>
            </w:pPr>
            <w:r>
              <w:rPr>
                <w:sz w:val="20"/>
                <w:szCs w:val="20"/>
                <w:u w:val="double"/>
              </w:rPr>
              <w:t>$4,926</w:t>
            </w:r>
          </w:p>
        </w:tc>
      </w:tr>
      <w:tr w:rsidR="005D03B3" w:rsidRPr="009F7186" w:rsidTr="00731E1A">
        <w:trPr>
          <w:trHeight w:val="312"/>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r w:rsidRPr="009F7186">
              <w:t> </w:t>
            </w:r>
          </w:p>
        </w:tc>
      </w:tr>
      <w:tr w:rsidR="005D03B3" w:rsidRPr="009F7186" w:rsidTr="00731E1A">
        <w:trPr>
          <w:trHeight w:val="300"/>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Pr>
                <w:sz w:val="20"/>
                <w:szCs w:val="20"/>
              </w:rPr>
              <w:t>3</w:t>
            </w:r>
            <w:r w:rsidRPr="009F7186">
              <w:rPr>
                <w:sz w:val="20"/>
                <w:szCs w:val="20"/>
              </w:rPr>
              <w:t>.</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Sludge Removal Expense (711)</w:t>
            </w: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rPr>
                <w:color w:val="0000FF"/>
                <w:sz w:val="20"/>
                <w:szCs w:val="20"/>
                <w:u w:val="double"/>
              </w:rPr>
            </w:pPr>
          </w:p>
        </w:tc>
      </w:tr>
      <w:tr w:rsidR="005D03B3" w:rsidRPr="009F7186" w:rsidTr="00731E1A">
        <w:trPr>
          <w:trHeight w:val="207"/>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To reflect amortized portion of sludge hauling expense from test year.</w:t>
            </w:r>
          </w:p>
        </w:tc>
        <w:tc>
          <w:tcPr>
            <w:tcW w:w="2575" w:type="dxa"/>
            <w:tcBorders>
              <w:top w:val="nil"/>
              <w:left w:val="nil"/>
              <w:bottom w:val="nil"/>
              <w:right w:val="single" w:sz="8" w:space="0" w:color="auto"/>
            </w:tcBorders>
            <w:shd w:val="clear" w:color="auto" w:fill="auto"/>
            <w:noWrap/>
            <w:vAlign w:val="bottom"/>
            <w:hideMark/>
          </w:tcPr>
          <w:p w:rsidR="005D03B3" w:rsidRPr="00312633" w:rsidRDefault="005D03B3" w:rsidP="00731E1A">
            <w:pPr>
              <w:jc w:val="right"/>
              <w:rPr>
                <w:sz w:val="20"/>
                <w:szCs w:val="20"/>
                <w:u w:val="double"/>
              </w:rPr>
            </w:pPr>
            <w:r w:rsidRPr="00312633">
              <w:rPr>
                <w:sz w:val="20"/>
                <w:szCs w:val="20"/>
                <w:u w:val="double"/>
              </w:rPr>
              <w:t xml:space="preserve">$2,600 </w:t>
            </w:r>
          </w:p>
        </w:tc>
      </w:tr>
      <w:tr w:rsidR="005D03B3" w:rsidRPr="009F7186" w:rsidTr="00731E1A">
        <w:trPr>
          <w:trHeight w:val="300"/>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p>
        </w:tc>
        <w:tc>
          <w:tcPr>
            <w:tcW w:w="2575" w:type="dxa"/>
            <w:tcBorders>
              <w:top w:val="nil"/>
              <w:left w:val="nil"/>
              <w:bottom w:val="nil"/>
              <w:right w:val="single" w:sz="8" w:space="0" w:color="auto"/>
            </w:tcBorders>
            <w:shd w:val="clear" w:color="auto" w:fill="auto"/>
            <w:noWrap/>
            <w:vAlign w:val="bottom"/>
          </w:tcPr>
          <w:p w:rsidR="005D03B3" w:rsidRPr="009F7186" w:rsidRDefault="005D03B3" w:rsidP="00731E1A">
            <w:pPr>
              <w:rPr>
                <w:color w:val="0000FF"/>
                <w:sz w:val="20"/>
                <w:szCs w:val="20"/>
                <w:u w:val="double"/>
              </w:rPr>
            </w:pPr>
          </w:p>
        </w:tc>
      </w:tr>
      <w:tr w:rsidR="005D03B3" w:rsidRPr="009F7186" w:rsidTr="00731E1A">
        <w:trPr>
          <w:trHeight w:val="300"/>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Pr>
                <w:sz w:val="20"/>
                <w:szCs w:val="20"/>
              </w:rPr>
              <w:t>4</w:t>
            </w:r>
            <w:r w:rsidRPr="009F7186">
              <w:rPr>
                <w:sz w:val="20"/>
                <w:szCs w:val="20"/>
              </w:rPr>
              <w:t>.</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Purchased Power (</w:t>
            </w:r>
            <w:r>
              <w:rPr>
                <w:sz w:val="20"/>
                <w:szCs w:val="20"/>
              </w:rPr>
              <w:t>7</w:t>
            </w:r>
            <w:r w:rsidRPr="009F7186">
              <w:rPr>
                <w:sz w:val="20"/>
                <w:szCs w:val="20"/>
              </w:rPr>
              <w:t xml:space="preserve">15) </w:t>
            </w:r>
          </w:p>
        </w:tc>
        <w:tc>
          <w:tcPr>
            <w:tcW w:w="2575" w:type="dxa"/>
            <w:tcBorders>
              <w:top w:val="nil"/>
              <w:left w:val="nil"/>
              <w:bottom w:val="nil"/>
              <w:right w:val="single" w:sz="8" w:space="0" w:color="auto"/>
            </w:tcBorders>
            <w:shd w:val="clear" w:color="auto" w:fill="auto"/>
            <w:noWrap/>
            <w:vAlign w:val="bottom"/>
          </w:tcPr>
          <w:p w:rsidR="005D03B3" w:rsidRPr="009F7186" w:rsidRDefault="005D03B3" w:rsidP="00731E1A">
            <w:pPr>
              <w:rPr>
                <w:color w:val="0000FF"/>
                <w:sz w:val="20"/>
                <w:szCs w:val="20"/>
                <w:u w:val="double"/>
              </w:rPr>
            </w:pPr>
          </w:p>
        </w:tc>
      </w:tr>
      <w:tr w:rsidR="005D03B3" w:rsidRPr="009F7186" w:rsidTr="00731E1A">
        <w:trPr>
          <w:trHeight w:val="243"/>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To reflect appropriate purchased power incurred during test year.</w:t>
            </w:r>
          </w:p>
        </w:tc>
        <w:tc>
          <w:tcPr>
            <w:tcW w:w="2575" w:type="dxa"/>
            <w:tcBorders>
              <w:top w:val="nil"/>
              <w:left w:val="nil"/>
              <w:bottom w:val="nil"/>
              <w:right w:val="single" w:sz="8" w:space="0" w:color="auto"/>
            </w:tcBorders>
            <w:shd w:val="clear" w:color="auto" w:fill="auto"/>
            <w:noWrap/>
            <w:vAlign w:val="bottom"/>
          </w:tcPr>
          <w:p w:rsidR="005D03B3" w:rsidRPr="009F7186" w:rsidRDefault="005D03B3" w:rsidP="00731E1A">
            <w:pPr>
              <w:jc w:val="right"/>
              <w:rPr>
                <w:color w:val="000000"/>
                <w:sz w:val="20"/>
                <w:szCs w:val="20"/>
                <w:u w:val="single"/>
              </w:rPr>
            </w:pPr>
            <w:r w:rsidRPr="00312633">
              <w:rPr>
                <w:sz w:val="20"/>
                <w:szCs w:val="20"/>
                <w:u w:val="double"/>
              </w:rPr>
              <w:t>$260</w:t>
            </w:r>
          </w:p>
        </w:tc>
      </w:tr>
      <w:tr w:rsidR="005D03B3" w:rsidRPr="009F7186" w:rsidTr="00731E1A">
        <w:trPr>
          <w:trHeight w:val="300"/>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rPr>
                <w:color w:val="0000FF"/>
                <w:sz w:val="20"/>
                <w:szCs w:val="20"/>
                <w:u w:val="double"/>
              </w:rPr>
            </w:pPr>
          </w:p>
        </w:tc>
      </w:tr>
      <w:tr w:rsidR="005D03B3" w:rsidRPr="009F7186" w:rsidTr="00731E1A">
        <w:trPr>
          <w:trHeight w:val="336"/>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Pr>
                <w:sz w:val="20"/>
                <w:szCs w:val="20"/>
              </w:rPr>
              <w:t>5</w:t>
            </w:r>
            <w:r w:rsidRPr="009F7186">
              <w:rPr>
                <w:sz w:val="20"/>
                <w:szCs w:val="20"/>
              </w:rPr>
              <w:t>.</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Contractual Services - Billing (</w:t>
            </w:r>
            <w:r>
              <w:rPr>
                <w:sz w:val="20"/>
                <w:szCs w:val="20"/>
              </w:rPr>
              <w:t>7</w:t>
            </w:r>
            <w:r w:rsidRPr="009F7186">
              <w:rPr>
                <w:sz w:val="20"/>
                <w:szCs w:val="20"/>
              </w:rPr>
              <w:t>30)</w:t>
            </w: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r w:rsidRPr="009F7186">
              <w:t> </w:t>
            </w:r>
          </w:p>
        </w:tc>
      </w:tr>
      <w:tr w:rsidR="005D03B3" w:rsidRPr="009F7186" w:rsidTr="00731E1A">
        <w:trPr>
          <w:trHeight w:val="189"/>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To reclassify expenses to appropriate accounts.</w:t>
            </w:r>
          </w:p>
        </w:tc>
        <w:tc>
          <w:tcPr>
            <w:tcW w:w="2575" w:type="dxa"/>
            <w:tcBorders>
              <w:top w:val="nil"/>
              <w:left w:val="nil"/>
              <w:bottom w:val="nil"/>
              <w:right w:val="single" w:sz="8" w:space="0" w:color="auto"/>
            </w:tcBorders>
            <w:shd w:val="clear" w:color="auto" w:fill="auto"/>
            <w:noWrap/>
            <w:vAlign w:val="bottom"/>
            <w:hideMark/>
          </w:tcPr>
          <w:p w:rsidR="005D03B3" w:rsidRPr="00312633" w:rsidRDefault="005D03B3" w:rsidP="00731E1A">
            <w:pPr>
              <w:jc w:val="right"/>
              <w:rPr>
                <w:sz w:val="20"/>
                <w:szCs w:val="20"/>
                <w:u w:val="double"/>
              </w:rPr>
            </w:pPr>
            <w:r w:rsidRPr="00312633">
              <w:rPr>
                <w:sz w:val="20"/>
                <w:szCs w:val="20"/>
                <w:u w:val="double"/>
              </w:rPr>
              <w:t>($18,545)</w:t>
            </w:r>
          </w:p>
        </w:tc>
      </w:tr>
      <w:tr w:rsidR="005D03B3" w:rsidRPr="009F7186" w:rsidTr="00731E1A">
        <w:trPr>
          <w:trHeight w:val="336"/>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rPr>
                <w:color w:val="0000FF"/>
                <w:sz w:val="20"/>
                <w:szCs w:val="20"/>
                <w:u w:val="double"/>
              </w:rPr>
            </w:pPr>
          </w:p>
        </w:tc>
      </w:tr>
      <w:tr w:rsidR="005D03B3" w:rsidRPr="009F7186" w:rsidTr="00731E1A">
        <w:trPr>
          <w:trHeight w:val="336"/>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Pr>
                <w:sz w:val="20"/>
                <w:szCs w:val="20"/>
              </w:rPr>
              <w:t>6</w:t>
            </w:r>
            <w:r w:rsidRPr="009F7186">
              <w:rPr>
                <w:sz w:val="20"/>
                <w:szCs w:val="20"/>
              </w:rPr>
              <w:t>.</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Contractual Services -</w:t>
            </w:r>
            <w:r>
              <w:rPr>
                <w:sz w:val="20"/>
                <w:szCs w:val="20"/>
              </w:rPr>
              <w:t>Accounting</w:t>
            </w:r>
            <w:r w:rsidRPr="009F7186">
              <w:rPr>
                <w:sz w:val="20"/>
                <w:szCs w:val="20"/>
              </w:rPr>
              <w:t xml:space="preserve"> (</w:t>
            </w:r>
            <w:r>
              <w:rPr>
                <w:sz w:val="20"/>
                <w:szCs w:val="20"/>
              </w:rPr>
              <w:t>7</w:t>
            </w:r>
            <w:r w:rsidRPr="009F7186">
              <w:rPr>
                <w:sz w:val="20"/>
                <w:szCs w:val="20"/>
              </w:rPr>
              <w:t>3</w:t>
            </w:r>
            <w:r>
              <w:rPr>
                <w:sz w:val="20"/>
                <w:szCs w:val="20"/>
              </w:rPr>
              <w:t>2</w:t>
            </w:r>
            <w:r w:rsidRPr="009F7186">
              <w:rPr>
                <w:sz w:val="20"/>
                <w:szCs w:val="20"/>
              </w:rPr>
              <w:t>)</w:t>
            </w: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rPr>
                <w:color w:val="0000FF"/>
                <w:sz w:val="20"/>
                <w:szCs w:val="20"/>
                <w:u w:val="double"/>
              </w:rPr>
            </w:pPr>
          </w:p>
        </w:tc>
      </w:tr>
      <w:tr w:rsidR="005D03B3" w:rsidRPr="009F7186" w:rsidTr="00731E1A">
        <w:trPr>
          <w:trHeight w:val="171"/>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proofErr w:type="gramStart"/>
            <w:r w:rsidRPr="009F7186">
              <w:rPr>
                <w:sz w:val="20"/>
                <w:szCs w:val="20"/>
              </w:rPr>
              <w:t>a.  To</w:t>
            </w:r>
            <w:proofErr w:type="gramEnd"/>
            <w:r w:rsidRPr="009F7186">
              <w:rPr>
                <w:sz w:val="20"/>
                <w:szCs w:val="20"/>
              </w:rPr>
              <w:t xml:space="preserve"> reflect contractual service expense reclassified from Acct. </w:t>
            </w:r>
            <w:r>
              <w:rPr>
                <w:sz w:val="20"/>
                <w:szCs w:val="20"/>
              </w:rPr>
              <w:t>7</w:t>
            </w:r>
            <w:r w:rsidRPr="009F7186">
              <w:rPr>
                <w:sz w:val="20"/>
                <w:szCs w:val="20"/>
              </w:rPr>
              <w:t>30.</w:t>
            </w: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jc w:val="right"/>
              <w:rPr>
                <w:sz w:val="20"/>
                <w:szCs w:val="20"/>
              </w:rPr>
            </w:pPr>
            <w:r w:rsidRPr="009F7186">
              <w:rPr>
                <w:sz w:val="20"/>
                <w:szCs w:val="20"/>
              </w:rPr>
              <w:t xml:space="preserve">$5,000 </w:t>
            </w:r>
          </w:p>
        </w:tc>
      </w:tr>
      <w:tr w:rsidR="005D03B3" w:rsidRPr="009F7186" w:rsidTr="00731E1A">
        <w:trPr>
          <w:trHeight w:val="198"/>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proofErr w:type="gramStart"/>
            <w:r w:rsidRPr="009F7186">
              <w:rPr>
                <w:sz w:val="20"/>
                <w:szCs w:val="20"/>
              </w:rPr>
              <w:t>b.  To</w:t>
            </w:r>
            <w:proofErr w:type="gramEnd"/>
            <w:r w:rsidRPr="009F7186">
              <w:rPr>
                <w:sz w:val="20"/>
                <w:szCs w:val="20"/>
              </w:rPr>
              <w:t xml:space="preserve"> reflect appropriate contractual service expense.</w:t>
            </w: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jc w:val="right"/>
              <w:rPr>
                <w:sz w:val="20"/>
                <w:szCs w:val="20"/>
                <w:u w:val="single"/>
              </w:rPr>
            </w:pPr>
            <w:r w:rsidRPr="009F7186">
              <w:rPr>
                <w:sz w:val="20"/>
                <w:szCs w:val="20"/>
                <w:u w:val="single"/>
              </w:rPr>
              <w:t>(2,500)</w:t>
            </w:r>
          </w:p>
        </w:tc>
      </w:tr>
      <w:tr w:rsidR="005D03B3" w:rsidRPr="009F7186" w:rsidTr="00731E1A">
        <w:trPr>
          <w:trHeight w:val="243"/>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 xml:space="preserve">       Subtotal</w:t>
            </w: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jc w:val="right"/>
              <w:rPr>
                <w:color w:val="0000FF"/>
                <w:sz w:val="20"/>
                <w:szCs w:val="20"/>
                <w:u w:val="double"/>
              </w:rPr>
            </w:pPr>
            <w:r w:rsidRPr="00312633">
              <w:rPr>
                <w:sz w:val="20"/>
                <w:szCs w:val="20"/>
                <w:u w:val="double"/>
              </w:rPr>
              <w:t>$2,500</w:t>
            </w:r>
            <w:r w:rsidRPr="009F7186">
              <w:rPr>
                <w:color w:val="0000FF"/>
                <w:sz w:val="20"/>
                <w:szCs w:val="20"/>
                <w:u w:val="double"/>
              </w:rPr>
              <w:t xml:space="preserve"> </w:t>
            </w:r>
          </w:p>
        </w:tc>
      </w:tr>
      <w:tr w:rsidR="005D03B3" w:rsidRPr="009F7186" w:rsidTr="00731E1A">
        <w:trPr>
          <w:trHeight w:val="312"/>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rPr>
                <w:color w:val="0000FF"/>
                <w:sz w:val="20"/>
                <w:szCs w:val="20"/>
                <w:u w:val="double"/>
              </w:rPr>
            </w:pPr>
          </w:p>
        </w:tc>
      </w:tr>
      <w:tr w:rsidR="005D03B3" w:rsidRPr="009F7186" w:rsidTr="00731E1A">
        <w:trPr>
          <w:trHeight w:val="300"/>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Pr>
                <w:sz w:val="20"/>
                <w:szCs w:val="20"/>
              </w:rPr>
              <w:t>7</w:t>
            </w:r>
            <w:r w:rsidRPr="009F7186">
              <w:rPr>
                <w:sz w:val="20"/>
                <w:szCs w:val="20"/>
              </w:rPr>
              <w:t>.</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Contractual Services - Testing (</w:t>
            </w:r>
            <w:r>
              <w:rPr>
                <w:sz w:val="20"/>
                <w:szCs w:val="20"/>
              </w:rPr>
              <w:t>7</w:t>
            </w:r>
            <w:r w:rsidRPr="009F7186">
              <w:rPr>
                <w:sz w:val="20"/>
                <w:szCs w:val="20"/>
              </w:rPr>
              <w:t>35)</w:t>
            </w: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rPr>
                <w:color w:val="0000FF"/>
                <w:sz w:val="20"/>
                <w:szCs w:val="20"/>
                <w:u w:val="double"/>
              </w:rPr>
            </w:pPr>
          </w:p>
        </w:tc>
      </w:tr>
      <w:tr w:rsidR="005D03B3" w:rsidRPr="009F7186" w:rsidTr="00731E1A">
        <w:trPr>
          <w:trHeight w:val="189"/>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 xml:space="preserve">To reflect appropriate contractual service expense reclassified from Acct. </w:t>
            </w:r>
            <w:r>
              <w:rPr>
                <w:sz w:val="20"/>
                <w:szCs w:val="20"/>
              </w:rPr>
              <w:t>7</w:t>
            </w:r>
            <w:r w:rsidRPr="009F7186">
              <w:rPr>
                <w:sz w:val="20"/>
                <w:szCs w:val="20"/>
              </w:rPr>
              <w:t>30.</w:t>
            </w:r>
          </w:p>
        </w:tc>
        <w:tc>
          <w:tcPr>
            <w:tcW w:w="2575" w:type="dxa"/>
            <w:tcBorders>
              <w:top w:val="nil"/>
              <w:left w:val="nil"/>
              <w:bottom w:val="nil"/>
              <w:right w:val="single" w:sz="8" w:space="0" w:color="auto"/>
            </w:tcBorders>
            <w:shd w:val="clear" w:color="auto" w:fill="auto"/>
            <w:noWrap/>
            <w:vAlign w:val="bottom"/>
            <w:hideMark/>
          </w:tcPr>
          <w:p w:rsidR="005D03B3" w:rsidRPr="004A36C4" w:rsidRDefault="005D03B3" w:rsidP="00731E1A">
            <w:pPr>
              <w:jc w:val="right"/>
              <w:rPr>
                <w:sz w:val="20"/>
                <w:szCs w:val="20"/>
                <w:u w:val="double"/>
              </w:rPr>
            </w:pPr>
            <w:r w:rsidRPr="004A36C4">
              <w:rPr>
                <w:sz w:val="20"/>
                <w:szCs w:val="20"/>
                <w:u w:val="double"/>
              </w:rPr>
              <w:t xml:space="preserve">$1,545 </w:t>
            </w:r>
          </w:p>
        </w:tc>
      </w:tr>
      <w:tr w:rsidR="005D03B3" w:rsidRPr="009F7186" w:rsidTr="00731E1A">
        <w:trPr>
          <w:trHeight w:val="312"/>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rPr>
                <w:color w:val="0000FF"/>
                <w:sz w:val="20"/>
                <w:szCs w:val="20"/>
                <w:u w:val="double"/>
              </w:rPr>
            </w:pPr>
          </w:p>
        </w:tc>
      </w:tr>
      <w:tr w:rsidR="005D03B3" w:rsidRPr="009F7186" w:rsidTr="00731E1A">
        <w:trPr>
          <w:trHeight w:val="300"/>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Pr>
                <w:sz w:val="20"/>
                <w:szCs w:val="20"/>
              </w:rPr>
              <w:t>8</w:t>
            </w:r>
            <w:r w:rsidRPr="009F7186">
              <w:rPr>
                <w:sz w:val="20"/>
                <w:szCs w:val="20"/>
              </w:rPr>
              <w:t>.</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Contractual Services - Other (</w:t>
            </w:r>
            <w:r>
              <w:rPr>
                <w:sz w:val="20"/>
                <w:szCs w:val="20"/>
              </w:rPr>
              <w:t>7</w:t>
            </w:r>
            <w:r w:rsidRPr="009F7186">
              <w:rPr>
                <w:sz w:val="20"/>
                <w:szCs w:val="20"/>
              </w:rPr>
              <w:t>36)</w:t>
            </w: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rPr>
                <w:sz w:val="20"/>
                <w:szCs w:val="20"/>
                <w:u w:val="single"/>
              </w:rPr>
            </w:pPr>
          </w:p>
        </w:tc>
      </w:tr>
      <w:tr w:rsidR="005D03B3" w:rsidRPr="009F7186" w:rsidTr="00731E1A">
        <w:trPr>
          <w:trHeight w:val="243"/>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proofErr w:type="gramStart"/>
            <w:r w:rsidRPr="009F7186">
              <w:rPr>
                <w:sz w:val="20"/>
                <w:szCs w:val="20"/>
              </w:rPr>
              <w:t>a.  To</w:t>
            </w:r>
            <w:proofErr w:type="gramEnd"/>
            <w:r w:rsidRPr="009F7186">
              <w:rPr>
                <w:sz w:val="20"/>
                <w:szCs w:val="20"/>
              </w:rPr>
              <w:t xml:space="preserve"> reflect contractual service expense reclassified from Acct. </w:t>
            </w:r>
            <w:r>
              <w:rPr>
                <w:sz w:val="20"/>
                <w:szCs w:val="20"/>
              </w:rPr>
              <w:t>7</w:t>
            </w:r>
            <w:r w:rsidRPr="009F7186">
              <w:rPr>
                <w:sz w:val="20"/>
                <w:szCs w:val="20"/>
              </w:rPr>
              <w:t>30.</w:t>
            </w: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jc w:val="right"/>
              <w:rPr>
                <w:sz w:val="20"/>
                <w:szCs w:val="20"/>
              </w:rPr>
            </w:pPr>
            <w:r w:rsidRPr="009F7186">
              <w:rPr>
                <w:sz w:val="20"/>
                <w:szCs w:val="20"/>
              </w:rPr>
              <w:t xml:space="preserve">$12,000 </w:t>
            </w:r>
          </w:p>
        </w:tc>
      </w:tr>
      <w:tr w:rsidR="005D03B3" w:rsidRPr="009F7186" w:rsidTr="00731E1A">
        <w:trPr>
          <w:trHeight w:val="207"/>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proofErr w:type="gramStart"/>
            <w:r w:rsidRPr="009F7186">
              <w:rPr>
                <w:sz w:val="20"/>
                <w:szCs w:val="20"/>
              </w:rPr>
              <w:t>b.  To</w:t>
            </w:r>
            <w:proofErr w:type="gramEnd"/>
            <w:r w:rsidRPr="009F7186">
              <w:rPr>
                <w:sz w:val="20"/>
                <w:szCs w:val="20"/>
              </w:rPr>
              <w:t xml:space="preserve"> reflect increase in expense for contract operator.</w:t>
            </w:r>
          </w:p>
        </w:tc>
        <w:tc>
          <w:tcPr>
            <w:tcW w:w="2575" w:type="dxa"/>
            <w:tcBorders>
              <w:top w:val="nil"/>
              <w:left w:val="nil"/>
              <w:bottom w:val="nil"/>
              <w:right w:val="single" w:sz="8" w:space="0" w:color="auto"/>
            </w:tcBorders>
            <w:shd w:val="clear" w:color="auto" w:fill="auto"/>
            <w:noWrap/>
            <w:vAlign w:val="bottom"/>
            <w:hideMark/>
          </w:tcPr>
          <w:p w:rsidR="005D03B3" w:rsidRPr="004746AB" w:rsidRDefault="005D03B3" w:rsidP="00731E1A">
            <w:pPr>
              <w:jc w:val="right"/>
              <w:rPr>
                <w:sz w:val="20"/>
                <w:szCs w:val="20"/>
              </w:rPr>
            </w:pPr>
            <w:r w:rsidRPr="004746AB">
              <w:rPr>
                <w:sz w:val="20"/>
                <w:szCs w:val="20"/>
              </w:rPr>
              <w:t xml:space="preserve">1,200 </w:t>
            </w:r>
          </w:p>
        </w:tc>
      </w:tr>
      <w:tr w:rsidR="005D03B3" w:rsidRPr="009F7186" w:rsidTr="00731E1A">
        <w:trPr>
          <w:trHeight w:val="225"/>
          <w:jc w:val="center"/>
        </w:trPr>
        <w:tc>
          <w:tcPr>
            <w:tcW w:w="366" w:type="dxa"/>
            <w:tcBorders>
              <w:top w:val="nil"/>
              <w:left w:val="single" w:sz="8" w:space="0" w:color="auto"/>
              <w:bottom w:val="nil"/>
              <w:right w:val="nil"/>
            </w:tcBorders>
            <w:shd w:val="clear" w:color="auto" w:fill="auto"/>
            <w:noWrap/>
            <w:vAlign w:val="bottom"/>
          </w:tcPr>
          <w:p w:rsidR="005D03B3" w:rsidRPr="009F7186" w:rsidRDefault="005D03B3" w:rsidP="00731E1A">
            <w:pPr>
              <w:jc w:val="right"/>
              <w:rPr>
                <w:sz w:val="20"/>
                <w:szCs w:val="20"/>
              </w:rPr>
            </w:pPr>
          </w:p>
        </w:tc>
        <w:tc>
          <w:tcPr>
            <w:tcW w:w="6887" w:type="dxa"/>
            <w:tcBorders>
              <w:top w:val="nil"/>
              <w:left w:val="nil"/>
              <w:bottom w:val="nil"/>
              <w:right w:val="nil"/>
            </w:tcBorders>
            <w:shd w:val="clear" w:color="auto" w:fill="auto"/>
            <w:noWrap/>
            <w:vAlign w:val="bottom"/>
          </w:tcPr>
          <w:p w:rsidR="005D03B3" w:rsidRPr="009F7186" w:rsidRDefault="005D03B3" w:rsidP="00731E1A">
            <w:pPr>
              <w:rPr>
                <w:sz w:val="20"/>
                <w:szCs w:val="20"/>
              </w:rPr>
            </w:pPr>
            <w:proofErr w:type="gramStart"/>
            <w:r>
              <w:rPr>
                <w:sz w:val="20"/>
                <w:szCs w:val="20"/>
              </w:rPr>
              <w:t>c.  To</w:t>
            </w:r>
            <w:proofErr w:type="gramEnd"/>
            <w:r>
              <w:rPr>
                <w:sz w:val="20"/>
                <w:szCs w:val="20"/>
              </w:rPr>
              <w:t xml:space="preserve"> reflect appropriate engineering expense for DEP permit renewal.</w:t>
            </w:r>
          </w:p>
        </w:tc>
        <w:tc>
          <w:tcPr>
            <w:tcW w:w="2575" w:type="dxa"/>
            <w:tcBorders>
              <w:top w:val="nil"/>
              <w:left w:val="nil"/>
              <w:bottom w:val="nil"/>
              <w:right w:val="single" w:sz="8" w:space="0" w:color="auto"/>
            </w:tcBorders>
            <w:shd w:val="clear" w:color="auto" w:fill="auto"/>
            <w:noWrap/>
            <w:vAlign w:val="bottom"/>
          </w:tcPr>
          <w:p w:rsidR="005D03B3" w:rsidRPr="004746AB" w:rsidRDefault="005D03B3" w:rsidP="00731E1A">
            <w:pPr>
              <w:jc w:val="right"/>
              <w:rPr>
                <w:sz w:val="20"/>
                <w:szCs w:val="20"/>
                <w:u w:val="single"/>
              </w:rPr>
            </w:pPr>
            <w:r w:rsidRPr="004746AB">
              <w:rPr>
                <w:sz w:val="20"/>
                <w:szCs w:val="20"/>
                <w:u w:val="single"/>
              </w:rPr>
              <w:t>400</w:t>
            </w:r>
          </w:p>
        </w:tc>
      </w:tr>
      <w:tr w:rsidR="005D03B3" w:rsidRPr="009F7186" w:rsidTr="00731E1A">
        <w:trPr>
          <w:trHeight w:val="225"/>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 xml:space="preserve">       Subtotal</w:t>
            </w: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jc w:val="right"/>
              <w:rPr>
                <w:color w:val="0000FF"/>
                <w:sz w:val="20"/>
                <w:szCs w:val="20"/>
                <w:u w:val="double"/>
              </w:rPr>
            </w:pPr>
            <w:r w:rsidRPr="003A4827">
              <w:rPr>
                <w:sz w:val="20"/>
                <w:szCs w:val="20"/>
                <w:u w:val="double"/>
              </w:rPr>
              <w:t>$13,</w:t>
            </w:r>
            <w:r>
              <w:rPr>
                <w:sz w:val="20"/>
                <w:szCs w:val="20"/>
                <w:u w:val="double"/>
              </w:rPr>
              <w:t>6</w:t>
            </w:r>
            <w:r w:rsidRPr="003A4827">
              <w:rPr>
                <w:sz w:val="20"/>
                <w:szCs w:val="20"/>
                <w:u w:val="double"/>
              </w:rPr>
              <w:t>00</w:t>
            </w:r>
            <w:r w:rsidRPr="009F7186">
              <w:rPr>
                <w:color w:val="0000FF"/>
                <w:sz w:val="20"/>
                <w:szCs w:val="20"/>
                <w:u w:val="double"/>
              </w:rPr>
              <w:t xml:space="preserve"> </w:t>
            </w:r>
          </w:p>
        </w:tc>
      </w:tr>
      <w:tr w:rsidR="005D03B3" w:rsidRPr="009F7186" w:rsidTr="00731E1A">
        <w:trPr>
          <w:trHeight w:val="300"/>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rPr>
                <w:sz w:val="20"/>
                <w:szCs w:val="20"/>
              </w:rPr>
            </w:pPr>
            <w:r w:rsidRPr="009F7186">
              <w:rPr>
                <w:sz w:val="20"/>
                <w:szCs w:val="20"/>
              </w:rPr>
              <w:t> </w:t>
            </w:r>
          </w:p>
        </w:tc>
      </w:tr>
      <w:tr w:rsidR="005D03B3" w:rsidRPr="009F7186" w:rsidTr="00731E1A">
        <w:trPr>
          <w:trHeight w:val="312"/>
          <w:jc w:val="center"/>
        </w:trPr>
        <w:tc>
          <w:tcPr>
            <w:tcW w:w="366" w:type="dxa"/>
            <w:tcBorders>
              <w:top w:val="nil"/>
              <w:left w:val="single" w:sz="8" w:space="0" w:color="auto"/>
              <w:bottom w:val="nil"/>
              <w:right w:val="nil"/>
            </w:tcBorders>
            <w:shd w:val="clear" w:color="auto" w:fill="auto"/>
            <w:noWrap/>
            <w:vAlign w:val="bottom"/>
            <w:hideMark/>
          </w:tcPr>
          <w:p w:rsidR="005D03B3" w:rsidRPr="009F7186" w:rsidRDefault="005D03B3" w:rsidP="00731E1A">
            <w:pPr>
              <w:rPr>
                <w:sz w:val="20"/>
                <w:szCs w:val="20"/>
              </w:rPr>
            </w:pPr>
            <w:r>
              <w:rPr>
                <w:sz w:val="20"/>
                <w:szCs w:val="20"/>
              </w:rPr>
              <w:t>9</w:t>
            </w:r>
            <w:r w:rsidRPr="009F7186">
              <w:rPr>
                <w:sz w:val="20"/>
                <w:szCs w:val="20"/>
              </w:rPr>
              <w:t>.</w:t>
            </w:r>
          </w:p>
        </w:tc>
        <w:tc>
          <w:tcPr>
            <w:tcW w:w="6887" w:type="dxa"/>
            <w:tcBorders>
              <w:top w:val="nil"/>
              <w:left w:val="nil"/>
              <w:bottom w:val="nil"/>
              <w:right w:val="nil"/>
            </w:tcBorders>
            <w:shd w:val="clear" w:color="auto" w:fill="auto"/>
            <w:noWrap/>
            <w:vAlign w:val="bottom"/>
            <w:hideMark/>
          </w:tcPr>
          <w:p w:rsidR="005D03B3" w:rsidRPr="009F7186" w:rsidRDefault="005D03B3" w:rsidP="00731E1A">
            <w:pPr>
              <w:rPr>
                <w:sz w:val="20"/>
                <w:szCs w:val="20"/>
              </w:rPr>
            </w:pPr>
            <w:r w:rsidRPr="009F7186">
              <w:rPr>
                <w:sz w:val="20"/>
                <w:szCs w:val="20"/>
              </w:rPr>
              <w:t>Transportation Expense (</w:t>
            </w:r>
            <w:r>
              <w:rPr>
                <w:sz w:val="20"/>
                <w:szCs w:val="20"/>
              </w:rPr>
              <w:t>7</w:t>
            </w:r>
            <w:r w:rsidRPr="009F7186">
              <w:rPr>
                <w:sz w:val="20"/>
                <w:szCs w:val="20"/>
              </w:rPr>
              <w:t>50)</w:t>
            </w:r>
          </w:p>
        </w:tc>
        <w:tc>
          <w:tcPr>
            <w:tcW w:w="2575" w:type="dxa"/>
            <w:tcBorders>
              <w:top w:val="nil"/>
              <w:left w:val="nil"/>
              <w:bottom w:val="nil"/>
              <w:right w:val="single" w:sz="8" w:space="0" w:color="auto"/>
            </w:tcBorders>
            <w:shd w:val="clear" w:color="auto" w:fill="auto"/>
            <w:noWrap/>
            <w:vAlign w:val="bottom"/>
            <w:hideMark/>
          </w:tcPr>
          <w:p w:rsidR="005D03B3" w:rsidRPr="009F7186" w:rsidRDefault="005D03B3" w:rsidP="00731E1A">
            <w:pPr>
              <w:rPr>
                <w:color w:val="0000FF"/>
                <w:sz w:val="20"/>
                <w:szCs w:val="20"/>
                <w:u w:val="double"/>
              </w:rPr>
            </w:pPr>
          </w:p>
        </w:tc>
      </w:tr>
      <w:tr w:rsidR="005D03B3" w:rsidRPr="009F7186" w:rsidTr="00731E1A">
        <w:trPr>
          <w:trHeight w:val="198"/>
          <w:jc w:val="center"/>
        </w:trPr>
        <w:tc>
          <w:tcPr>
            <w:tcW w:w="366" w:type="dxa"/>
            <w:tcBorders>
              <w:top w:val="nil"/>
              <w:left w:val="single" w:sz="8" w:space="0" w:color="auto"/>
              <w:right w:val="nil"/>
            </w:tcBorders>
            <w:shd w:val="clear" w:color="auto" w:fill="auto"/>
            <w:noWrap/>
            <w:vAlign w:val="bottom"/>
            <w:hideMark/>
          </w:tcPr>
          <w:p w:rsidR="005D03B3" w:rsidRPr="009F7186" w:rsidRDefault="005D03B3" w:rsidP="00731E1A">
            <w:pPr>
              <w:jc w:val="right"/>
              <w:rPr>
                <w:sz w:val="20"/>
                <w:szCs w:val="20"/>
              </w:rPr>
            </w:pPr>
            <w:r w:rsidRPr="009F7186">
              <w:rPr>
                <w:sz w:val="20"/>
                <w:szCs w:val="20"/>
              </w:rPr>
              <w:t> </w:t>
            </w:r>
          </w:p>
        </w:tc>
        <w:tc>
          <w:tcPr>
            <w:tcW w:w="6887" w:type="dxa"/>
            <w:tcBorders>
              <w:top w:val="nil"/>
              <w:left w:val="nil"/>
              <w:right w:val="nil"/>
            </w:tcBorders>
            <w:shd w:val="clear" w:color="auto" w:fill="auto"/>
            <w:vAlign w:val="bottom"/>
            <w:hideMark/>
          </w:tcPr>
          <w:p w:rsidR="005D03B3" w:rsidRPr="009F7186" w:rsidRDefault="005D03B3" w:rsidP="00731E1A">
            <w:pPr>
              <w:rPr>
                <w:sz w:val="20"/>
                <w:szCs w:val="20"/>
              </w:rPr>
            </w:pPr>
            <w:r w:rsidRPr="009F7186">
              <w:rPr>
                <w:sz w:val="20"/>
                <w:szCs w:val="20"/>
              </w:rPr>
              <w:t>To reflect appropriate transportation expense.</w:t>
            </w:r>
          </w:p>
        </w:tc>
        <w:tc>
          <w:tcPr>
            <w:tcW w:w="2575" w:type="dxa"/>
            <w:tcBorders>
              <w:top w:val="nil"/>
              <w:left w:val="nil"/>
              <w:right w:val="single" w:sz="8" w:space="0" w:color="auto"/>
            </w:tcBorders>
            <w:shd w:val="clear" w:color="auto" w:fill="auto"/>
            <w:noWrap/>
            <w:vAlign w:val="bottom"/>
            <w:hideMark/>
          </w:tcPr>
          <w:p w:rsidR="005D03B3" w:rsidRPr="004A36C4" w:rsidRDefault="005D03B3" w:rsidP="00731E1A">
            <w:pPr>
              <w:jc w:val="right"/>
              <w:rPr>
                <w:sz w:val="20"/>
                <w:szCs w:val="20"/>
                <w:u w:val="double"/>
              </w:rPr>
            </w:pPr>
            <w:r w:rsidRPr="004A36C4">
              <w:rPr>
                <w:sz w:val="20"/>
                <w:szCs w:val="20"/>
                <w:u w:val="double"/>
              </w:rPr>
              <w:t xml:space="preserve">$10,178 </w:t>
            </w:r>
          </w:p>
        </w:tc>
      </w:tr>
      <w:tr w:rsidR="005D03B3" w:rsidRPr="009F7186" w:rsidTr="00731E1A">
        <w:trPr>
          <w:trHeight w:val="198"/>
          <w:jc w:val="center"/>
        </w:trPr>
        <w:tc>
          <w:tcPr>
            <w:tcW w:w="366" w:type="dxa"/>
            <w:tcBorders>
              <w:top w:val="nil"/>
              <w:left w:val="single" w:sz="8" w:space="0" w:color="auto"/>
              <w:right w:val="nil"/>
            </w:tcBorders>
            <w:shd w:val="clear" w:color="auto" w:fill="auto"/>
            <w:noWrap/>
            <w:vAlign w:val="bottom"/>
          </w:tcPr>
          <w:p w:rsidR="005D03B3" w:rsidRPr="009F7186" w:rsidRDefault="005D03B3" w:rsidP="00731E1A">
            <w:pPr>
              <w:jc w:val="right"/>
              <w:rPr>
                <w:sz w:val="20"/>
                <w:szCs w:val="20"/>
              </w:rPr>
            </w:pPr>
          </w:p>
        </w:tc>
        <w:tc>
          <w:tcPr>
            <w:tcW w:w="6887" w:type="dxa"/>
            <w:tcBorders>
              <w:top w:val="nil"/>
              <w:left w:val="nil"/>
              <w:right w:val="nil"/>
            </w:tcBorders>
            <w:shd w:val="clear" w:color="auto" w:fill="auto"/>
            <w:vAlign w:val="bottom"/>
          </w:tcPr>
          <w:p w:rsidR="005D03B3" w:rsidRPr="009F7186" w:rsidRDefault="005D03B3" w:rsidP="00731E1A">
            <w:pPr>
              <w:rPr>
                <w:sz w:val="20"/>
                <w:szCs w:val="20"/>
              </w:rPr>
            </w:pPr>
          </w:p>
        </w:tc>
        <w:tc>
          <w:tcPr>
            <w:tcW w:w="2575" w:type="dxa"/>
            <w:tcBorders>
              <w:top w:val="nil"/>
              <w:left w:val="nil"/>
              <w:right w:val="single" w:sz="8" w:space="0" w:color="auto"/>
            </w:tcBorders>
            <w:shd w:val="clear" w:color="auto" w:fill="auto"/>
            <w:noWrap/>
            <w:vAlign w:val="bottom"/>
          </w:tcPr>
          <w:p w:rsidR="005D03B3" w:rsidRPr="004A36C4" w:rsidRDefault="005D03B3" w:rsidP="00731E1A">
            <w:pPr>
              <w:jc w:val="right"/>
              <w:rPr>
                <w:sz w:val="20"/>
                <w:szCs w:val="20"/>
                <w:u w:val="double"/>
              </w:rPr>
            </w:pPr>
          </w:p>
        </w:tc>
      </w:tr>
      <w:tr w:rsidR="005D03B3" w:rsidRPr="009F7186" w:rsidTr="00731E1A">
        <w:trPr>
          <w:trHeight w:val="312"/>
          <w:jc w:val="center"/>
        </w:trPr>
        <w:tc>
          <w:tcPr>
            <w:tcW w:w="366" w:type="dxa"/>
            <w:tcBorders>
              <w:top w:val="nil"/>
              <w:left w:val="single" w:sz="8" w:space="0" w:color="auto"/>
              <w:bottom w:val="single" w:sz="4" w:space="0" w:color="auto"/>
              <w:right w:val="nil"/>
            </w:tcBorders>
            <w:shd w:val="clear" w:color="auto" w:fill="auto"/>
            <w:noWrap/>
            <w:vAlign w:val="bottom"/>
            <w:hideMark/>
          </w:tcPr>
          <w:p w:rsidR="005D03B3" w:rsidRPr="009F7186" w:rsidRDefault="005D03B3" w:rsidP="00731E1A">
            <w:r w:rsidRPr="009F7186">
              <w:t> </w:t>
            </w:r>
          </w:p>
        </w:tc>
        <w:tc>
          <w:tcPr>
            <w:tcW w:w="6887" w:type="dxa"/>
            <w:tcBorders>
              <w:top w:val="nil"/>
              <w:left w:val="nil"/>
              <w:bottom w:val="single" w:sz="4" w:space="0" w:color="auto"/>
              <w:right w:val="nil"/>
            </w:tcBorders>
            <w:shd w:val="clear" w:color="auto" w:fill="auto"/>
            <w:noWrap/>
            <w:vAlign w:val="bottom"/>
          </w:tcPr>
          <w:p w:rsidR="005D03B3" w:rsidRPr="009F7186" w:rsidRDefault="005D03B3" w:rsidP="00731E1A">
            <w:pPr>
              <w:rPr>
                <w:sz w:val="20"/>
                <w:szCs w:val="20"/>
              </w:rPr>
            </w:pPr>
          </w:p>
        </w:tc>
        <w:tc>
          <w:tcPr>
            <w:tcW w:w="2575" w:type="dxa"/>
            <w:tcBorders>
              <w:top w:val="nil"/>
              <w:left w:val="nil"/>
              <w:bottom w:val="single" w:sz="4" w:space="0" w:color="auto"/>
              <w:right w:val="single" w:sz="8" w:space="0" w:color="auto"/>
            </w:tcBorders>
            <w:shd w:val="clear" w:color="auto" w:fill="auto"/>
            <w:noWrap/>
            <w:vAlign w:val="bottom"/>
          </w:tcPr>
          <w:p w:rsidR="005D03B3" w:rsidRPr="009F7186" w:rsidRDefault="005D03B3" w:rsidP="00731E1A">
            <w:pPr>
              <w:jc w:val="right"/>
              <w:rPr>
                <w:color w:val="0000FF"/>
                <w:sz w:val="20"/>
                <w:szCs w:val="20"/>
                <w:u w:val="double"/>
              </w:rPr>
            </w:pPr>
          </w:p>
        </w:tc>
      </w:tr>
    </w:tbl>
    <w:p w:rsidR="00601D7C" w:rsidRDefault="00601D7C" w:rsidP="00601D7C">
      <w:r>
        <w:fldChar w:fldCharType="begin"/>
      </w:r>
      <w:r>
        <w:instrText xml:space="preserve"> TC "</w:instrText>
      </w:r>
      <w:bookmarkStart w:id="44" w:name="_Toc486488718"/>
      <w:r>
        <w:instrText xml:space="preserve">Schedule No. </w:instrText>
      </w:r>
      <w:r w:rsidR="00066625">
        <w:instrText>3</w:instrText>
      </w:r>
      <w:r>
        <w:instrText>-B</w:instrText>
      </w:r>
      <w:r w:rsidR="00272C81">
        <w:instrText xml:space="preserve"> Adjustments to Operating Income</w:instrText>
      </w:r>
      <w:r w:rsidR="0064527C">
        <w:instrText xml:space="preserve"> (Phase I)</w:instrText>
      </w:r>
      <w:bookmarkEnd w:id="44"/>
      <w:r>
        <w:instrText xml:space="preserve">" \l 1 </w:instrText>
      </w:r>
      <w:r>
        <w:fldChar w:fldCharType="end"/>
      </w:r>
    </w:p>
    <w:p w:rsidR="00601D7C" w:rsidRDefault="00601D7C" w:rsidP="00BA0C3F">
      <w:pPr>
        <w:pStyle w:val="BodyText"/>
      </w:pPr>
    </w:p>
    <w:p w:rsidR="0064527C" w:rsidRDefault="0064527C" w:rsidP="00BA0C3F">
      <w:pPr>
        <w:pStyle w:val="BodyText"/>
        <w:sectPr w:rsidR="0064527C" w:rsidSect="0068481F">
          <w:headerReference w:type="default" r:id="rId24"/>
          <w:pgSz w:w="12240" w:h="15840" w:code="1"/>
          <w:pgMar w:top="1584" w:right="1440" w:bottom="1440" w:left="1440" w:header="720" w:footer="720" w:gutter="0"/>
          <w:cols w:space="720"/>
          <w:formProt w:val="0"/>
          <w:docGrid w:linePitch="360"/>
        </w:sectPr>
      </w:pPr>
    </w:p>
    <w:tbl>
      <w:tblPr>
        <w:tblpPr w:leftFromText="180" w:rightFromText="180" w:horzAnchor="margin" w:tblpY="450"/>
        <w:tblW w:w="9900" w:type="dxa"/>
        <w:tblLook w:val="04A0" w:firstRow="1" w:lastRow="0" w:firstColumn="1" w:lastColumn="0" w:noHBand="0" w:noVBand="1"/>
      </w:tblPr>
      <w:tblGrid>
        <w:gridCol w:w="415"/>
        <w:gridCol w:w="6785"/>
        <w:gridCol w:w="1098"/>
        <w:gridCol w:w="1602"/>
      </w:tblGrid>
      <w:tr w:rsidR="00195DD2" w:rsidRPr="0024078A" w:rsidTr="006323AE">
        <w:trPr>
          <w:trHeight w:val="300"/>
        </w:trPr>
        <w:tc>
          <w:tcPr>
            <w:tcW w:w="415" w:type="dxa"/>
            <w:tcBorders>
              <w:top w:val="single" w:sz="8" w:space="0" w:color="auto"/>
              <w:left w:val="single" w:sz="8" w:space="0" w:color="auto"/>
              <w:bottom w:val="nil"/>
              <w:right w:val="nil"/>
            </w:tcBorders>
            <w:shd w:val="clear" w:color="auto" w:fill="auto"/>
            <w:noWrap/>
            <w:vAlign w:val="bottom"/>
            <w:hideMark/>
          </w:tcPr>
          <w:p w:rsidR="00195DD2" w:rsidRPr="0024078A" w:rsidRDefault="00195DD2" w:rsidP="006323AE">
            <w:pPr>
              <w:jc w:val="right"/>
              <w:rPr>
                <w:sz w:val="20"/>
                <w:szCs w:val="20"/>
              </w:rPr>
            </w:pPr>
            <w:r w:rsidRPr="0024078A">
              <w:rPr>
                <w:sz w:val="20"/>
                <w:szCs w:val="20"/>
              </w:rPr>
              <w:lastRenderedPageBreak/>
              <w:t> </w:t>
            </w:r>
          </w:p>
        </w:tc>
        <w:tc>
          <w:tcPr>
            <w:tcW w:w="6785" w:type="dxa"/>
            <w:tcBorders>
              <w:top w:val="single" w:sz="8" w:space="0" w:color="auto"/>
              <w:left w:val="nil"/>
              <w:bottom w:val="nil"/>
              <w:right w:val="nil"/>
            </w:tcBorders>
            <w:shd w:val="clear" w:color="auto" w:fill="auto"/>
            <w:noWrap/>
            <w:vAlign w:val="bottom"/>
            <w:hideMark/>
          </w:tcPr>
          <w:p w:rsidR="00195DD2" w:rsidRPr="0024078A" w:rsidRDefault="00195DD2" w:rsidP="006323AE">
            <w:pPr>
              <w:rPr>
                <w:b/>
                <w:bCs/>
                <w:color w:val="000000"/>
                <w:sz w:val="20"/>
                <w:szCs w:val="20"/>
              </w:rPr>
            </w:pPr>
            <w:r w:rsidRPr="0024078A">
              <w:rPr>
                <w:b/>
                <w:bCs/>
                <w:color w:val="000000"/>
                <w:sz w:val="20"/>
                <w:szCs w:val="20"/>
              </w:rPr>
              <w:t>ESAD Enterprises, Inc. d/b/a Beaches Sewer Systems, Inc.</w:t>
            </w:r>
          </w:p>
        </w:tc>
        <w:tc>
          <w:tcPr>
            <w:tcW w:w="2700" w:type="dxa"/>
            <w:gridSpan w:val="2"/>
            <w:tcBorders>
              <w:top w:val="single" w:sz="8" w:space="0" w:color="auto"/>
              <w:left w:val="nil"/>
              <w:bottom w:val="nil"/>
              <w:right w:val="single" w:sz="8" w:space="0" w:color="auto"/>
            </w:tcBorders>
            <w:shd w:val="clear" w:color="auto" w:fill="auto"/>
            <w:noWrap/>
            <w:vAlign w:val="bottom"/>
            <w:hideMark/>
          </w:tcPr>
          <w:p w:rsidR="00195DD2" w:rsidRPr="0024078A" w:rsidRDefault="00195DD2" w:rsidP="006323AE">
            <w:pPr>
              <w:jc w:val="right"/>
              <w:rPr>
                <w:b/>
                <w:bCs/>
                <w:color w:val="000000"/>
                <w:sz w:val="20"/>
                <w:szCs w:val="20"/>
              </w:rPr>
            </w:pPr>
            <w:r w:rsidRPr="0024078A">
              <w:rPr>
                <w:b/>
                <w:bCs/>
                <w:color w:val="000000"/>
                <w:sz w:val="20"/>
                <w:szCs w:val="20"/>
              </w:rPr>
              <w:t>S</w:t>
            </w:r>
            <w:r>
              <w:rPr>
                <w:b/>
                <w:bCs/>
                <w:color w:val="000000"/>
                <w:sz w:val="20"/>
                <w:szCs w:val="20"/>
              </w:rPr>
              <w:t>CHEDULE NO</w:t>
            </w:r>
            <w:r w:rsidRPr="0024078A">
              <w:rPr>
                <w:b/>
                <w:bCs/>
                <w:color w:val="000000"/>
                <w:sz w:val="20"/>
                <w:szCs w:val="20"/>
              </w:rPr>
              <w:t>. 3-B</w:t>
            </w:r>
          </w:p>
        </w:tc>
      </w:tr>
      <w:tr w:rsidR="00195DD2" w:rsidRPr="0024078A" w:rsidTr="006323AE">
        <w:trPr>
          <w:trHeight w:val="300"/>
        </w:trPr>
        <w:tc>
          <w:tcPr>
            <w:tcW w:w="415" w:type="dxa"/>
            <w:tcBorders>
              <w:top w:val="nil"/>
              <w:left w:val="single" w:sz="8" w:space="0" w:color="auto"/>
              <w:bottom w:val="nil"/>
              <w:right w:val="nil"/>
            </w:tcBorders>
            <w:shd w:val="clear" w:color="auto" w:fill="auto"/>
            <w:noWrap/>
            <w:vAlign w:val="bottom"/>
            <w:hideMark/>
          </w:tcPr>
          <w:p w:rsidR="00195DD2" w:rsidRPr="0024078A" w:rsidRDefault="00195DD2" w:rsidP="006323AE">
            <w:pPr>
              <w:jc w:val="right"/>
              <w:rPr>
                <w:sz w:val="20"/>
                <w:szCs w:val="20"/>
              </w:rPr>
            </w:pPr>
            <w:r w:rsidRPr="0024078A">
              <w:rPr>
                <w:sz w:val="20"/>
                <w:szCs w:val="20"/>
              </w:rPr>
              <w:t> </w:t>
            </w:r>
          </w:p>
        </w:tc>
        <w:tc>
          <w:tcPr>
            <w:tcW w:w="6785" w:type="dxa"/>
            <w:tcBorders>
              <w:top w:val="nil"/>
              <w:left w:val="nil"/>
              <w:bottom w:val="nil"/>
              <w:right w:val="nil"/>
            </w:tcBorders>
            <w:shd w:val="clear" w:color="auto" w:fill="auto"/>
            <w:noWrap/>
            <w:vAlign w:val="bottom"/>
            <w:hideMark/>
          </w:tcPr>
          <w:p w:rsidR="00195DD2" w:rsidRPr="0024078A" w:rsidRDefault="00195DD2" w:rsidP="006323AE">
            <w:pPr>
              <w:rPr>
                <w:b/>
                <w:bCs/>
                <w:color w:val="000000"/>
                <w:sz w:val="20"/>
                <w:szCs w:val="20"/>
              </w:rPr>
            </w:pPr>
            <w:r w:rsidRPr="0024078A">
              <w:rPr>
                <w:b/>
                <w:bCs/>
                <w:color w:val="000000"/>
                <w:sz w:val="20"/>
                <w:szCs w:val="20"/>
              </w:rPr>
              <w:t>TEST YEAR ENDED  06/30/16</w:t>
            </w:r>
          </w:p>
        </w:tc>
        <w:tc>
          <w:tcPr>
            <w:tcW w:w="2700" w:type="dxa"/>
            <w:gridSpan w:val="2"/>
            <w:tcBorders>
              <w:top w:val="nil"/>
              <w:left w:val="nil"/>
              <w:bottom w:val="nil"/>
              <w:right w:val="single" w:sz="8" w:space="0" w:color="auto"/>
            </w:tcBorders>
            <w:shd w:val="clear" w:color="auto" w:fill="auto"/>
            <w:noWrap/>
            <w:vAlign w:val="bottom"/>
            <w:hideMark/>
          </w:tcPr>
          <w:p w:rsidR="00195DD2" w:rsidRPr="0024078A" w:rsidRDefault="00195DD2" w:rsidP="00654820">
            <w:pPr>
              <w:jc w:val="right"/>
              <w:rPr>
                <w:b/>
                <w:bCs/>
                <w:color w:val="000000"/>
                <w:sz w:val="20"/>
                <w:szCs w:val="20"/>
              </w:rPr>
            </w:pPr>
            <w:r w:rsidRPr="0024078A">
              <w:rPr>
                <w:b/>
                <w:bCs/>
                <w:color w:val="000000"/>
                <w:sz w:val="20"/>
                <w:szCs w:val="20"/>
              </w:rPr>
              <w:t>DOCKET NO. 160165-SU</w:t>
            </w:r>
          </w:p>
        </w:tc>
      </w:tr>
      <w:tr w:rsidR="00195DD2" w:rsidRPr="0024078A" w:rsidTr="006323AE">
        <w:trPr>
          <w:trHeight w:val="459"/>
        </w:trPr>
        <w:tc>
          <w:tcPr>
            <w:tcW w:w="415" w:type="dxa"/>
            <w:tcBorders>
              <w:top w:val="nil"/>
              <w:left w:val="single" w:sz="8" w:space="0" w:color="auto"/>
              <w:bottom w:val="single" w:sz="8" w:space="0" w:color="auto"/>
              <w:right w:val="nil"/>
            </w:tcBorders>
            <w:shd w:val="clear" w:color="auto" w:fill="auto"/>
            <w:noWrap/>
            <w:vAlign w:val="bottom"/>
            <w:hideMark/>
          </w:tcPr>
          <w:p w:rsidR="00195DD2" w:rsidRPr="0024078A" w:rsidRDefault="00195DD2" w:rsidP="006323AE">
            <w:pPr>
              <w:jc w:val="right"/>
              <w:rPr>
                <w:sz w:val="20"/>
                <w:szCs w:val="20"/>
              </w:rPr>
            </w:pPr>
            <w:r w:rsidRPr="0024078A">
              <w:rPr>
                <w:sz w:val="20"/>
                <w:szCs w:val="20"/>
              </w:rPr>
              <w:t> </w:t>
            </w:r>
          </w:p>
        </w:tc>
        <w:tc>
          <w:tcPr>
            <w:tcW w:w="7883" w:type="dxa"/>
            <w:gridSpan w:val="2"/>
            <w:tcBorders>
              <w:top w:val="nil"/>
              <w:left w:val="nil"/>
              <w:bottom w:val="single" w:sz="8" w:space="0" w:color="auto"/>
              <w:right w:val="nil"/>
            </w:tcBorders>
            <w:shd w:val="clear" w:color="auto" w:fill="auto"/>
            <w:noWrap/>
            <w:vAlign w:val="center"/>
            <w:hideMark/>
          </w:tcPr>
          <w:p w:rsidR="00195DD2" w:rsidRPr="0024078A" w:rsidRDefault="00195DD2" w:rsidP="006323AE">
            <w:pPr>
              <w:rPr>
                <w:b/>
                <w:bCs/>
                <w:sz w:val="20"/>
                <w:szCs w:val="20"/>
              </w:rPr>
            </w:pPr>
            <w:r w:rsidRPr="0024078A">
              <w:rPr>
                <w:b/>
                <w:bCs/>
                <w:sz w:val="20"/>
                <w:szCs w:val="20"/>
              </w:rPr>
              <w:t>ADJUSTMENTS TO OPERATING INCOME (PHASE I)</w:t>
            </w:r>
          </w:p>
        </w:tc>
        <w:tc>
          <w:tcPr>
            <w:tcW w:w="1602" w:type="dxa"/>
            <w:tcBorders>
              <w:top w:val="nil"/>
              <w:left w:val="nil"/>
              <w:bottom w:val="single" w:sz="8" w:space="0" w:color="auto"/>
              <w:right w:val="single" w:sz="8" w:space="0" w:color="auto"/>
            </w:tcBorders>
            <w:shd w:val="clear" w:color="auto" w:fill="auto"/>
            <w:noWrap/>
            <w:vAlign w:val="center"/>
            <w:hideMark/>
          </w:tcPr>
          <w:p w:rsidR="00195DD2" w:rsidRPr="0024078A" w:rsidRDefault="00195DD2" w:rsidP="006323AE">
            <w:pPr>
              <w:jc w:val="right"/>
              <w:rPr>
                <w:b/>
                <w:bCs/>
                <w:color w:val="000000"/>
                <w:sz w:val="20"/>
                <w:szCs w:val="20"/>
              </w:rPr>
            </w:pPr>
            <w:r w:rsidRPr="0024078A">
              <w:rPr>
                <w:b/>
                <w:bCs/>
                <w:color w:val="000000"/>
                <w:sz w:val="20"/>
                <w:szCs w:val="20"/>
              </w:rPr>
              <w:t xml:space="preserve">Page </w:t>
            </w:r>
            <w:r>
              <w:rPr>
                <w:b/>
                <w:bCs/>
                <w:color w:val="000000"/>
                <w:sz w:val="20"/>
                <w:szCs w:val="20"/>
              </w:rPr>
              <w:t xml:space="preserve">2 </w:t>
            </w:r>
            <w:r w:rsidRPr="0024078A">
              <w:rPr>
                <w:b/>
                <w:bCs/>
                <w:color w:val="000000"/>
                <w:sz w:val="20"/>
                <w:szCs w:val="20"/>
              </w:rPr>
              <w:t xml:space="preserve">of </w:t>
            </w:r>
            <w:r>
              <w:rPr>
                <w:b/>
                <w:bCs/>
                <w:color w:val="000000"/>
                <w:sz w:val="20"/>
                <w:szCs w:val="20"/>
              </w:rPr>
              <w:t>2</w:t>
            </w:r>
          </w:p>
        </w:tc>
      </w:tr>
    </w:tbl>
    <w:tbl>
      <w:tblPr>
        <w:tblpPr w:leftFromText="180" w:rightFromText="180" w:vertAnchor="page" w:horzAnchor="margin" w:tblpY="2545"/>
        <w:tblW w:w="9900" w:type="dxa"/>
        <w:tblLook w:val="04A0" w:firstRow="1" w:lastRow="0" w:firstColumn="1" w:lastColumn="0" w:noHBand="0" w:noVBand="1"/>
      </w:tblPr>
      <w:tblGrid>
        <w:gridCol w:w="540"/>
        <w:gridCol w:w="7541"/>
        <w:gridCol w:w="1819"/>
      </w:tblGrid>
      <w:tr w:rsidR="00E728BC" w:rsidRPr="004A36C4" w:rsidTr="00731E1A">
        <w:trPr>
          <w:trHeight w:val="300"/>
        </w:trPr>
        <w:tc>
          <w:tcPr>
            <w:tcW w:w="540" w:type="dxa"/>
            <w:tcBorders>
              <w:top w:val="nil"/>
              <w:left w:val="single" w:sz="8" w:space="0" w:color="auto"/>
              <w:bottom w:val="nil"/>
              <w:right w:val="nil"/>
            </w:tcBorders>
            <w:shd w:val="clear" w:color="auto" w:fill="auto"/>
            <w:noWrap/>
            <w:vAlign w:val="bottom"/>
          </w:tcPr>
          <w:p w:rsidR="00E728BC" w:rsidRPr="004A36C4" w:rsidRDefault="00E728BC" w:rsidP="00731E1A">
            <w:pPr>
              <w:jc w:val="right"/>
              <w:rPr>
                <w:sz w:val="20"/>
                <w:szCs w:val="20"/>
              </w:rPr>
            </w:pPr>
          </w:p>
        </w:tc>
        <w:tc>
          <w:tcPr>
            <w:tcW w:w="7541" w:type="dxa"/>
            <w:tcBorders>
              <w:top w:val="nil"/>
              <w:left w:val="nil"/>
              <w:bottom w:val="nil"/>
              <w:right w:val="nil"/>
            </w:tcBorders>
            <w:shd w:val="clear" w:color="auto" w:fill="auto"/>
            <w:noWrap/>
            <w:vAlign w:val="bottom"/>
          </w:tcPr>
          <w:p w:rsidR="00E728BC" w:rsidRPr="004A36C4" w:rsidRDefault="00E728BC" w:rsidP="00731E1A">
            <w:pPr>
              <w:rPr>
                <w:sz w:val="20"/>
                <w:szCs w:val="20"/>
              </w:rPr>
            </w:pPr>
          </w:p>
        </w:tc>
        <w:tc>
          <w:tcPr>
            <w:tcW w:w="1819" w:type="dxa"/>
            <w:tcBorders>
              <w:top w:val="nil"/>
              <w:left w:val="nil"/>
              <w:bottom w:val="nil"/>
              <w:right w:val="single" w:sz="8" w:space="0" w:color="auto"/>
            </w:tcBorders>
            <w:shd w:val="clear" w:color="auto" w:fill="auto"/>
            <w:noWrap/>
            <w:vAlign w:val="bottom"/>
          </w:tcPr>
          <w:p w:rsidR="00E728BC" w:rsidRPr="004A36C4" w:rsidRDefault="00E728BC" w:rsidP="00731E1A">
            <w:pPr>
              <w:rPr>
                <w:color w:val="0000FF"/>
                <w:sz w:val="20"/>
                <w:szCs w:val="20"/>
                <w:u w:val="double"/>
              </w:rPr>
            </w:pPr>
          </w:p>
        </w:tc>
      </w:tr>
      <w:tr w:rsidR="00E728BC" w:rsidRPr="004A36C4" w:rsidTr="000E1B84">
        <w:trPr>
          <w:trHeight w:val="300"/>
        </w:trPr>
        <w:tc>
          <w:tcPr>
            <w:tcW w:w="540" w:type="dxa"/>
            <w:tcBorders>
              <w:top w:val="nil"/>
              <w:left w:val="single" w:sz="8" w:space="0" w:color="auto"/>
              <w:bottom w:val="nil"/>
              <w:right w:val="nil"/>
            </w:tcBorders>
            <w:shd w:val="clear" w:color="auto" w:fill="auto"/>
            <w:noWrap/>
            <w:vAlign w:val="bottom"/>
          </w:tcPr>
          <w:p w:rsidR="00E728BC" w:rsidRPr="004A36C4" w:rsidRDefault="00E728BC" w:rsidP="00731E1A">
            <w:pPr>
              <w:jc w:val="right"/>
              <w:rPr>
                <w:sz w:val="20"/>
                <w:szCs w:val="20"/>
              </w:rPr>
            </w:pPr>
          </w:p>
        </w:tc>
        <w:tc>
          <w:tcPr>
            <w:tcW w:w="7541" w:type="dxa"/>
            <w:tcBorders>
              <w:top w:val="nil"/>
              <w:left w:val="nil"/>
              <w:bottom w:val="nil"/>
              <w:right w:val="nil"/>
            </w:tcBorders>
            <w:shd w:val="clear" w:color="auto" w:fill="auto"/>
            <w:noWrap/>
            <w:vAlign w:val="bottom"/>
          </w:tcPr>
          <w:p w:rsidR="00E728BC" w:rsidRPr="004A36C4" w:rsidRDefault="00E728BC" w:rsidP="00731E1A">
            <w:pPr>
              <w:rPr>
                <w:sz w:val="20"/>
                <w:szCs w:val="20"/>
              </w:rPr>
            </w:pPr>
          </w:p>
        </w:tc>
        <w:tc>
          <w:tcPr>
            <w:tcW w:w="1819" w:type="dxa"/>
            <w:tcBorders>
              <w:top w:val="nil"/>
              <w:left w:val="nil"/>
              <w:bottom w:val="nil"/>
              <w:right w:val="single" w:sz="8" w:space="0" w:color="auto"/>
            </w:tcBorders>
            <w:shd w:val="clear" w:color="auto" w:fill="auto"/>
            <w:noWrap/>
            <w:vAlign w:val="bottom"/>
          </w:tcPr>
          <w:p w:rsidR="00E728BC" w:rsidRPr="004A36C4" w:rsidRDefault="00E728BC" w:rsidP="00731E1A">
            <w:pPr>
              <w:rPr>
                <w:color w:val="0000FF"/>
                <w:sz w:val="20"/>
                <w:szCs w:val="20"/>
                <w:u w:val="double"/>
              </w:rPr>
            </w:pPr>
          </w:p>
        </w:tc>
      </w:tr>
      <w:tr w:rsidR="000E1B84" w:rsidRPr="004A36C4" w:rsidTr="00165311">
        <w:trPr>
          <w:trHeight w:val="300"/>
        </w:trPr>
        <w:tc>
          <w:tcPr>
            <w:tcW w:w="540" w:type="dxa"/>
            <w:tcBorders>
              <w:top w:val="nil"/>
              <w:left w:val="single" w:sz="8" w:space="0" w:color="auto"/>
              <w:bottom w:val="nil"/>
              <w:right w:val="nil"/>
            </w:tcBorders>
            <w:shd w:val="clear" w:color="auto" w:fill="auto"/>
            <w:noWrap/>
            <w:vAlign w:val="bottom"/>
          </w:tcPr>
          <w:p w:rsidR="000E1B84" w:rsidRPr="004A36C4" w:rsidRDefault="000E1B84" w:rsidP="00165311">
            <w:pPr>
              <w:jc w:val="right"/>
              <w:rPr>
                <w:sz w:val="20"/>
                <w:szCs w:val="20"/>
              </w:rPr>
            </w:pPr>
          </w:p>
        </w:tc>
        <w:tc>
          <w:tcPr>
            <w:tcW w:w="7541" w:type="dxa"/>
            <w:tcBorders>
              <w:top w:val="nil"/>
              <w:left w:val="nil"/>
              <w:bottom w:val="nil"/>
              <w:right w:val="nil"/>
            </w:tcBorders>
            <w:shd w:val="clear" w:color="auto" w:fill="auto"/>
            <w:noWrap/>
            <w:vAlign w:val="bottom"/>
          </w:tcPr>
          <w:p w:rsidR="000E1B84" w:rsidRPr="004A36C4" w:rsidRDefault="000E1B84" w:rsidP="00165311">
            <w:pPr>
              <w:rPr>
                <w:sz w:val="20"/>
                <w:szCs w:val="20"/>
              </w:rPr>
            </w:pPr>
          </w:p>
        </w:tc>
        <w:tc>
          <w:tcPr>
            <w:tcW w:w="1819" w:type="dxa"/>
            <w:tcBorders>
              <w:top w:val="nil"/>
              <w:left w:val="nil"/>
              <w:bottom w:val="nil"/>
              <w:right w:val="single" w:sz="8" w:space="0" w:color="auto"/>
            </w:tcBorders>
            <w:shd w:val="clear" w:color="auto" w:fill="auto"/>
            <w:noWrap/>
            <w:vAlign w:val="bottom"/>
          </w:tcPr>
          <w:p w:rsidR="000E1B84" w:rsidRPr="004A36C4" w:rsidRDefault="000E1B84" w:rsidP="00165311">
            <w:pPr>
              <w:rPr>
                <w:color w:val="0000FF"/>
                <w:sz w:val="20"/>
                <w:szCs w:val="20"/>
                <w:u w:val="double"/>
              </w:rPr>
            </w:pPr>
          </w:p>
        </w:tc>
      </w:tr>
      <w:tr w:rsidR="000E1B84" w:rsidRPr="004A36C4" w:rsidTr="00165311">
        <w:trPr>
          <w:trHeight w:val="300"/>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1</w:t>
            </w:r>
            <w:r>
              <w:rPr>
                <w:sz w:val="20"/>
                <w:szCs w:val="20"/>
              </w:rPr>
              <w:t>0</w:t>
            </w:r>
            <w:r w:rsidRPr="004A36C4">
              <w:rPr>
                <w:sz w:val="20"/>
                <w:szCs w:val="20"/>
              </w:rPr>
              <w:t>.</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r w:rsidRPr="004A36C4">
              <w:rPr>
                <w:sz w:val="20"/>
                <w:szCs w:val="20"/>
              </w:rPr>
              <w:t>Insurance Expenses (</w:t>
            </w:r>
            <w:r>
              <w:rPr>
                <w:sz w:val="20"/>
                <w:szCs w:val="20"/>
              </w:rPr>
              <w:t>7</w:t>
            </w:r>
            <w:r w:rsidRPr="004A36C4">
              <w:rPr>
                <w:sz w:val="20"/>
                <w:szCs w:val="20"/>
              </w:rPr>
              <w:t>55)</w:t>
            </w: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rPr>
                <w:color w:val="0000FF"/>
                <w:sz w:val="20"/>
                <w:szCs w:val="20"/>
                <w:u w:val="double"/>
              </w:rPr>
            </w:pPr>
          </w:p>
        </w:tc>
      </w:tr>
      <w:tr w:rsidR="000E1B84" w:rsidRPr="004A36C4" w:rsidTr="00165311">
        <w:trPr>
          <w:trHeight w:val="243"/>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r w:rsidRPr="004A36C4">
              <w:rPr>
                <w:sz w:val="20"/>
                <w:szCs w:val="20"/>
              </w:rPr>
              <w:t>a. To remove vehicle insurance expense.</w:t>
            </w: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jc w:val="right"/>
              <w:rPr>
                <w:sz w:val="20"/>
                <w:szCs w:val="20"/>
              </w:rPr>
            </w:pPr>
            <w:r w:rsidRPr="004A36C4">
              <w:rPr>
                <w:sz w:val="20"/>
                <w:szCs w:val="20"/>
              </w:rPr>
              <w:t>($5,856)</w:t>
            </w:r>
          </w:p>
        </w:tc>
      </w:tr>
      <w:tr w:rsidR="000E1B84" w:rsidRPr="004A36C4" w:rsidTr="00165311">
        <w:trPr>
          <w:trHeight w:val="237"/>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r w:rsidRPr="004A36C4">
              <w:rPr>
                <w:sz w:val="20"/>
                <w:szCs w:val="20"/>
              </w:rPr>
              <w:t>b. To reflect previously unrecorded general liability insurance expense.</w:t>
            </w: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jc w:val="right"/>
              <w:rPr>
                <w:sz w:val="20"/>
                <w:szCs w:val="20"/>
                <w:u w:val="single"/>
              </w:rPr>
            </w:pPr>
            <w:r w:rsidRPr="004A36C4">
              <w:rPr>
                <w:sz w:val="20"/>
                <w:szCs w:val="20"/>
                <w:u w:val="single"/>
              </w:rPr>
              <w:t xml:space="preserve">2,335 </w:t>
            </w:r>
          </w:p>
        </w:tc>
      </w:tr>
      <w:tr w:rsidR="000E1B84" w:rsidRPr="004A36C4" w:rsidTr="00165311">
        <w:trPr>
          <w:trHeight w:val="261"/>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r w:rsidRPr="004A36C4">
              <w:t> </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r w:rsidRPr="004A36C4">
              <w:rPr>
                <w:sz w:val="20"/>
                <w:szCs w:val="20"/>
              </w:rPr>
              <w:t xml:space="preserve">       Subtotal</w:t>
            </w: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jc w:val="right"/>
              <w:rPr>
                <w:color w:val="0000FF"/>
                <w:sz w:val="20"/>
                <w:szCs w:val="20"/>
                <w:u w:val="double"/>
              </w:rPr>
            </w:pPr>
            <w:r w:rsidRPr="004A36C4">
              <w:rPr>
                <w:sz w:val="20"/>
                <w:szCs w:val="20"/>
                <w:u w:val="double"/>
              </w:rPr>
              <w:t>($3,521)</w:t>
            </w:r>
          </w:p>
        </w:tc>
      </w:tr>
      <w:tr w:rsidR="000E1B84" w:rsidRPr="004A36C4" w:rsidTr="00165311">
        <w:trPr>
          <w:trHeight w:val="312"/>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r w:rsidRPr="004A36C4">
              <w:t> </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rPr>
                <w:color w:val="0000FF"/>
                <w:sz w:val="20"/>
                <w:szCs w:val="20"/>
                <w:u w:val="double"/>
              </w:rPr>
            </w:pPr>
          </w:p>
        </w:tc>
      </w:tr>
      <w:tr w:rsidR="000E1B84" w:rsidRPr="004A36C4" w:rsidTr="00165311">
        <w:trPr>
          <w:trHeight w:val="300"/>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1</w:t>
            </w:r>
            <w:r>
              <w:rPr>
                <w:sz w:val="20"/>
                <w:szCs w:val="20"/>
              </w:rPr>
              <w:t>1</w:t>
            </w:r>
            <w:r w:rsidRPr="004A36C4">
              <w:rPr>
                <w:sz w:val="20"/>
                <w:szCs w:val="20"/>
              </w:rPr>
              <w:t>.</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r w:rsidRPr="004A36C4">
              <w:rPr>
                <w:sz w:val="20"/>
                <w:szCs w:val="20"/>
              </w:rPr>
              <w:t>Regulatory Commission Expense (765)</w:t>
            </w: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rPr>
                <w:color w:val="0000FF"/>
                <w:sz w:val="20"/>
                <w:szCs w:val="20"/>
                <w:u w:val="double"/>
              </w:rPr>
            </w:pPr>
          </w:p>
        </w:tc>
      </w:tr>
      <w:tr w:rsidR="000E1B84" w:rsidRPr="004A36C4" w:rsidTr="00165311">
        <w:trPr>
          <w:trHeight w:val="336"/>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 </w:t>
            </w:r>
          </w:p>
        </w:tc>
        <w:tc>
          <w:tcPr>
            <w:tcW w:w="7541" w:type="dxa"/>
            <w:tcBorders>
              <w:top w:val="nil"/>
              <w:left w:val="nil"/>
              <w:bottom w:val="nil"/>
              <w:right w:val="nil"/>
            </w:tcBorders>
            <w:shd w:val="clear" w:color="auto" w:fill="auto"/>
            <w:vAlign w:val="center"/>
            <w:hideMark/>
          </w:tcPr>
          <w:p w:rsidR="000E1B84" w:rsidRPr="004A36C4" w:rsidRDefault="000E1B84" w:rsidP="00165311">
            <w:pPr>
              <w:rPr>
                <w:sz w:val="20"/>
                <w:szCs w:val="20"/>
              </w:rPr>
            </w:pPr>
            <w:r w:rsidRPr="004A36C4">
              <w:rPr>
                <w:sz w:val="20"/>
                <w:szCs w:val="20"/>
              </w:rPr>
              <w:t>To reflect 4-year amortization of rate case expense ($</w:t>
            </w:r>
            <w:r>
              <w:rPr>
                <w:sz w:val="20"/>
                <w:szCs w:val="20"/>
              </w:rPr>
              <w:t>2,090</w:t>
            </w:r>
            <w:r w:rsidRPr="004A36C4">
              <w:rPr>
                <w:sz w:val="20"/>
                <w:szCs w:val="20"/>
              </w:rPr>
              <w:t>/4).</w:t>
            </w:r>
          </w:p>
        </w:tc>
        <w:tc>
          <w:tcPr>
            <w:tcW w:w="1819" w:type="dxa"/>
            <w:tcBorders>
              <w:top w:val="nil"/>
              <w:left w:val="nil"/>
              <w:bottom w:val="nil"/>
              <w:right w:val="single" w:sz="8" w:space="0" w:color="auto"/>
            </w:tcBorders>
            <w:shd w:val="clear" w:color="auto" w:fill="auto"/>
            <w:noWrap/>
            <w:vAlign w:val="center"/>
            <w:hideMark/>
          </w:tcPr>
          <w:p w:rsidR="000E1B84" w:rsidRPr="004A36C4" w:rsidRDefault="000E1B84" w:rsidP="00165311">
            <w:pPr>
              <w:jc w:val="right"/>
              <w:rPr>
                <w:sz w:val="20"/>
                <w:szCs w:val="20"/>
                <w:u w:val="double"/>
              </w:rPr>
            </w:pPr>
            <w:r w:rsidRPr="004A36C4">
              <w:rPr>
                <w:sz w:val="20"/>
                <w:szCs w:val="20"/>
                <w:u w:val="double"/>
              </w:rPr>
              <w:t xml:space="preserve">$523 </w:t>
            </w:r>
          </w:p>
        </w:tc>
      </w:tr>
      <w:tr w:rsidR="000E1B84" w:rsidRPr="004A36C4" w:rsidTr="00165311">
        <w:trPr>
          <w:trHeight w:val="312"/>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r w:rsidRPr="004A36C4">
              <w:t> </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rPr>
                <w:color w:val="0000FF"/>
                <w:sz w:val="20"/>
                <w:szCs w:val="20"/>
                <w:u w:val="double"/>
              </w:rPr>
            </w:pPr>
          </w:p>
        </w:tc>
      </w:tr>
      <w:tr w:rsidR="000E1B84" w:rsidRPr="004A36C4" w:rsidTr="00165311">
        <w:trPr>
          <w:trHeight w:val="300"/>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1</w:t>
            </w:r>
            <w:r>
              <w:rPr>
                <w:sz w:val="20"/>
                <w:szCs w:val="20"/>
              </w:rPr>
              <w:t>2</w:t>
            </w:r>
            <w:r w:rsidRPr="004A36C4">
              <w:rPr>
                <w:sz w:val="20"/>
                <w:szCs w:val="20"/>
              </w:rPr>
              <w:t>.</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r w:rsidRPr="004A36C4">
              <w:rPr>
                <w:sz w:val="20"/>
                <w:szCs w:val="20"/>
              </w:rPr>
              <w:t>Miscellaneous Expense (</w:t>
            </w:r>
            <w:r>
              <w:rPr>
                <w:sz w:val="20"/>
                <w:szCs w:val="20"/>
              </w:rPr>
              <w:t>7</w:t>
            </w:r>
            <w:r w:rsidRPr="004A36C4">
              <w:rPr>
                <w:sz w:val="20"/>
                <w:szCs w:val="20"/>
              </w:rPr>
              <w:t>75)</w:t>
            </w: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rPr>
                <w:sz w:val="20"/>
                <w:szCs w:val="20"/>
              </w:rPr>
            </w:pPr>
            <w:r w:rsidRPr="004A36C4">
              <w:rPr>
                <w:sz w:val="20"/>
                <w:szCs w:val="20"/>
              </w:rPr>
              <w:t> </w:t>
            </w:r>
          </w:p>
        </w:tc>
      </w:tr>
      <w:tr w:rsidR="000E1B84" w:rsidRPr="004A36C4" w:rsidTr="00165311">
        <w:trPr>
          <w:trHeight w:val="315"/>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rPr>
                <w:sz w:val="20"/>
                <w:szCs w:val="20"/>
              </w:rPr>
            </w:pPr>
            <w:r w:rsidRPr="004A36C4">
              <w:rPr>
                <w:sz w:val="20"/>
                <w:szCs w:val="20"/>
              </w:rPr>
              <w:t> </w:t>
            </w:r>
          </w:p>
        </w:tc>
        <w:tc>
          <w:tcPr>
            <w:tcW w:w="7541" w:type="dxa"/>
            <w:tcBorders>
              <w:top w:val="nil"/>
              <w:left w:val="nil"/>
              <w:bottom w:val="nil"/>
              <w:right w:val="nil"/>
            </w:tcBorders>
            <w:shd w:val="clear" w:color="auto" w:fill="auto"/>
            <w:vAlign w:val="center"/>
            <w:hideMark/>
          </w:tcPr>
          <w:p w:rsidR="000E1B84" w:rsidRPr="004A36C4" w:rsidRDefault="000E1B84" w:rsidP="00165311">
            <w:pPr>
              <w:rPr>
                <w:sz w:val="20"/>
                <w:szCs w:val="20"/>
              </w:rPr>
            </w:pPr>
            <w:r w:rsidRPr="004A36C4">
              <w:rPr>
                <w:sz w:val="20"/>
                <w:szCs w:val="20"/>
              </w:rPr>
              <w:t>To reflect appropriate miscellaneous expense.</w:t>
            </w:r>
          </w:p>
        </w:tc>
        <w:tc>
          <w:tcPr>
            <w:tcW w:w="1819" w:type="dxa"/>
            <w:tcBorders>
              <w:top w:val="nil"/>
              <w:left w:val="nil"/>
              <w:bottom w:val="nil"/>
              <w:right w:val="single" w:sz="8" w:space="0" w:color="auto"/>
            </w:tcBorders>
            <w:shd w:val="clear" w:color="auto" w:fill="auto"/>
            <w:noWrap/>
            <w:vAlign w:val="center"/>
            <w:hideMark/>
          </w:tcPr>
          <w:p w:rsidR="000E1B84" w:rsidRPr="004746AB" w:rsidRDefault="000E1B84" w:rsidP="00165311">
            <w:pPr>
              <w:jc w:val="right"/>
              <w:rPr>
                <w:sz w:val="20"/>
                <w:szCs w:val="20"/>
                <w:u w:val="double"/>
              </w:rPr>
            </w:pPr>
            <w:r w:rsidRPr="004746AB">
              <w:rPr>
                <w:sz w:val="20"/>
                <w:szCs w:val="20"/>
                <w:u w:val="double"/>
              </w:rPr>
              <w:t>($7,918)</w:t>
            </w:r>
          </w:p>
        </w:tc>
      </w:tr>
      <w:tr w:rsidR="000E1B84" w:rsidRPr="004A36C4" w:rsidTr="00165311">
        <w:trPr>
          <w:trHeight w:val="300"/>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rPr>
                <w:sz w:val="20"/>
                <w:szCs w:val="20"/>
              </w:rPr>
            </w:pPr>
            <w:r w:rsidRPr="004A36C4">
              <w:rPr>
                <w:sz w:val="20"/>
                <w:szCs w:val="20"/>
              </w:rPr>
              <w:t> </w:t>
            </w:r>
          </w:p>
        </w:tc>
      </w:tr>
      <w:tr w:rsidR="000E1B84" w:rsidRPr="004A36C4" w:rsidTr="00165311">
        <w:trPr>
          <w:trHeight w:val="300"/>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b/>
                <w:bCs/>
                <w:color w:val="000000"/>
                <w:sz w:val="20"/>
                <w:szCs w:val="20"/>
              </w:rPr>
            </w:pPr>
            <w:r w:rsidRPr="004A36C4">
              <w:rPr>
                <w:b/>
                <w:bCs/>
                <w:color w:val="000000"/>
                <w:sz w:val="20"/>
                <w:szCs w:val="20"/>
              </w:rPr>
              <w:t>TOTAL OPERATION &amp; MAINTENANCE ADJUSTMENTS</w:t>
            </w: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jc w:val="right"/>
              <w:rPr>
                <w:sz w:val="20"/>
                <w:szCs w:val="20"/>
                <w:u w:val="double"/>
              </w:rPr>
            </w:pPr>
            <w:r>
              <w:rPr>
                <w:sz w:val="20"/>
                <w:szCs w:val="20"/>
                <w:u w:val="double"/>
              </w:rPr>
              <w:t>$6,148</w:t>
            </w:r>
          </w:p>
        </w:tc>
      </w:tr>
      <w:tr w:rsidR="000E1B84" w:rsidRPr="004A36C4" w:rsidTr="00165311">
        <w:trPr>
          <w:trHeight w:val="300"/>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rPr>
                <w:sz w:val="20"/>
                <w:szCs w:val="20"/>
                <w:u w:val="single"/>
              </w:rPr>
            </w:pPr>
          </w:p>
        </w:tc>
      </w:tr>
      <w:tr w:rsidR="000E1B84" w:rsidRPr="004A36C4" w:rsidTr="00165311">
        <w:trPr>
          <w:trHeight w:val="351"/>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b/>
                <w:bCs/>
                <w:sz w:val="20"/>
                <w:szCs w:val="20"/>
              </w:rPr>
            </w:pPr>
            <w:r w:rsidRPr="004A36C4">
              <w:rPr>
                <w:b/>
                <w:bCs/>
                <w:sz w:val="20"/>
                <w:szCs w:val="20"/>
              </w:rPr>
              <w:t>DEPRECIATION EXPENSE</w:t>
            </w: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rPr>
                <w:sz w:val="20"/>
                <w:szCs w:val="20"/>
              </w:rPr>
            </w:pPr>
            <w:r w:rsidRPr="004A36C4">
              <w:rPr>
                <w:sz w:val="20"/>
                <w:szCs w:val="20"/>
              </w:rPr>
              <w:t> </w:t>
            </w:r>
          </w:p>
        </w:tc>
      </w:tr>
      <w:tr w:rsidR="000E1B84" w:rsidRPr="004A36C4" w:rsidTr="00165311">
        <w:trPr>
          <w:trHeight w:val="300"/>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1.</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r w:rsidRPr="004A36C4">
              <w:rPr>
                <w:sz w:val="20"/>
                <w:szCs w:val="20"/>
              </w:rPr>
              <w:t>To reflect appropriate depreciation expense per staff audit.</w:t>
            </w:r>
          </w:p>
        </w:tc>
        <w:tc>
          <w:tcPr>
            <w:tcW w:w="1819" w:type="dxa"/>
            <w:tcBorders>
              <w:top w:val="nil"/>
              <w:left w:val="nil"/>
              <w:bottom w:val="nil"/>
              <w:right w:val="single" w:sz="8" w:space="0" w:color="auto"/>
            </w:tcBorders>
            <w:shd w:val="clear" w:color="auto" w:fill="auto"/>
            <w:noWrap/>
            <w:vAlign w:val="bottom"/>
            <w:hideMark/>
          </w:tcPr>
          <w:p w:rsidR="000E1B84" w:rsidRPr="001444D2" w:rsidRDefault="000E1B84" w:rsidP="00165311">
            <w:pPr>
              <w:jc w:val="right"/>
              <w:rPr>
                <w:sz w:val="20"/>
                <w:szCs w:val="20"/>
                <w:highlight w:val="yellow"/>
              </w:rPr>
            </w:pPr>
            <w:r w:rsidRPr="001444D2">
              <w:rPr>
                <w:sz w:val="20"/>
                <w:szCs w:val="20"/>
              </w:rPr>
              <w:t>($3,404)</w:t>
            </w:r>
          </w:p>
        </w:tc>
      </w:tr>
      <w:tr w:rsidR="000E1B84" w:rsidRPr="004A36C4" w:rsidTr="00165311">
        <w:trPr>
          <w:trHeight w:val="333"/>
        </w:trPr>
        <w:tc>
          <w:tcPr>
            <w:tcW w:w="540" w:type="dxa"/>
            <w:tcBorders>
              <w:top w:val="nil"/>
              <w:left w:val="single" w:sz="8" w:space="0" w:color="auto"/>
              <w:bottom w:val="nil"/>
              <w:right w:val="nil"/>
            </w:tcBorders>
            <w:shd w:val="clear" w:color="auto" w:fill="auto"/>
            <w:noWrap/>
            <w:vAlign w:val="center"/>
            <w:hideMark/>
          </w:tcPr>
          <w:p w:rsidR="000E1B84" w:rsidRPr="004A36C4" w:rsidRDefault="000E1B84" w:rsidP="00165311">
            <w:pPr>
              <w:jc w:val="right"/>
              <w:rPr>
                <w:sz w:val="20"/>
                <w:szCs w:val="20"/>
              </w:rPr>
            </w:pPr>
            <w:r w:rsidRPr="004A36C4">
              <w:rPr>
                <w:sz w:val="20"/>
                <w:szCs w:val="20"/>
              </w:rPr>
              <w:t>2.</w:t>
            </w:r>
          </w:p>
        </w:tc>
        <w:tc>
          <w:tcPr>
            <w:tcW w:w="7541" w:type="dxa"/>
            <w:tcBorders>
              <w:top w:val="nil"/>
              <w:left w:val="nil"/>
              <w:bottom w:val="nil"/>
              <w:right w:val="nil"/>
            </w:tcBorders>
            <w:shd w:val="clear" w:color="auto" w:fill="auto"/>
            <w:noWrap/>
            <w:vAlign w:val="center"/>
            <w:hideMark/>
          </w:tcPr>
          <w:p w:rsidR="000E1B84" w:rsidRPr="004A36C4" w:rsidRDefault="000E1B84" w:rsidP="00165311">
            <w:pPr>
              <w:rPr>
                <w:color w:val="000000"/>
                <w:sz w:val="20"/>
                <w:szCs w:val="20"/>
              </w:rPr>
            </w:pPr>
            <w:r w:rsidRPr="004A36C4">
              <w:rPr>
                <w:color w:val="000000"/>
                <w:sz w:val="20"/>
                <w:szCs w:val="20"/>
              </w:rPr>
              <w:t>To reflect major plant repairs previously placed in Acct. 775.</w:t>
            </w:r>
          </w:p>
        </w:tc>
        <w:tc>
          <w:tcPr>
            <w:tcW w:w="1819" w:type="dxa"/>
            <w:tcBorders>
              <w:top w:val="nil"/>
              <w:left w:val="nil"/>
              <w:bottom w:val="nil"/>
              <w:right w:val="single" w:sz="8" w:space="0" w:color="auto"/>
            </w:tcBorders>
            <w:shd w:val="clear" w:color="auto" w:fill="auto"/>
            <w:noWrap/>
            <w:vAlign w:val="center"/>
            <w:hideMark/>
          </w:tcPr>
          <w:p w:rsidR="000E1B84" w:rsidRPr="001444D2" w:rsidRDefault="000E1B84" w:rsidP="00165311">
            <w:pPr>
              <w:jc w:val="right"/>
              <w:rPr>
                <w:sz w:val="20"/>
                <w:szCs w:val="20"/>
              </w:rPr>
            </w:pPr>
            <w:r w:rsidRPr="001444D2">
              <w:rPr>
                <w:sz w:val="20"/>
                <w:szCs w:val="20"/>
              </w:rPr>
              <w:t xml:space="preserve">88 </w:t>
            </w:r>
          </w:p>
        </w:tc>
      </w:tr>
      <w:tr w:rsidR="000E1B84" w:rsidRPr="004A36C4" w:rsidTr="00165311">
        <w:trPr>
          <w:trHeight w:val="261"/>
        </w:trPr>
        <w:tc>
          <w:tcPr>
            <w:tcW w:w="540" w:type="dxa"/>
            <w:tcBorders>
              <w:top w:val="nil"/>
              <w:left w:val="single" w:sz="8" w:space="0" w:color="auto"/>
              <w:bottom w:val="nil"/>
              <w:right w:val="nil"/>
            </w:tcBorders>
            <w:shd w:val="clear" w:color="auto" w:fill="auto"/>
            <w:noWrap/>
            <w:hideMark/>
          </w:tcPr>
          <w:p w:rsidR="000E1B84" w:rsidRPr="004A36C4" w:rsidRDefault="000E1B84" w:rsidP="00165311">
            <w:pPr>
              <w:jc w:val="right"/>
              <w:rPr>
                <w:sz w:val="20"/>
                <w:szCs w:val="20"/>
              </w:rPr>
            </w:pPr>
            <w:r w:rsidRPr="004A36C4">
              <w:rPr>
                <w:sz w:val="20"/>
                <w:szCs w:val="20"/>
              </w:rPr>
              <w:t>3.</w:t>
            </w:r>
          </w:p>
        </w:tc>
        <w:tc>
          <w:tcPr>
            <w:tcW w:w="7541" w:type="dxa"/>
            <w:tcBorders>
              <w:top w:val="nil"/>
              <w:left w:val="nil"/>
              <w:bottom w:val="nil"/>
              <w:right w:val="nil"/>
            </w:tcBorders>
            <w:shd w:val="clear" w:color="auto" w:fill="auto"/>
            <w:noWrap/>
            <w:hideMark/>
          </w:tcPr>
          <w:p w:rsidR="000E1B84" w:rsidRPr="004A36C4" w:rsidRDefault="000E1B84" w:rsidP="00165311">
            <w:pPr>
              <w:rPr>
                <w:color w:val="000000"/>
                <w:sz w:val="20"/>
                <w:szCs w:val="20"/>
              </w:rPr>
            </w:pPr>
            <w:r w:rsidRPr="004A36C4">
              <w:rPr>
                <w:color w:val="000000"/>
                <w:sz w:val="20"/>
                <w:szCs w:val="20"/>
              </w:rPr>
              <w:t xml:space="preserve">To reflect adjustment for additional plant. </w:t>
            </w:r>
          </w:p>
        </w:tc>
        <w:tc>
          <w:tcPr>
            <w:tcW w:w="1819" w:type="dxa"/>
            <w:tcBorders>
              <w:top w:val="nil"/>
              <w:left w:val="nil"/>
              <w:bottom w:val="nil"/>
              <w:right w:val="single" w:sz="8" w:space="0" w:color="auto"/>
            </w:tcBorders>
            <w:shd w:val="clear" w:color="auto" w:fill="auto"/>
            <w:noWrap/>
            <w:hideMark/>
          </w:tcPr>
          <w:p w:rsidR="000E1B84" w:rsidRPr="001444D2" w:rsidRDefault="000E1B84" w:rsidP="00165311">
            <w:pPr>
              <w:jc w:val="right"/>
              <w:rPr>
                <w:sz w:val="20"/>
                <w:szCs w:val="20"/>
              </w:rPr>
            </w:pPr>
            <w:r w:rsidRPr="001444D2">
              <w:rPr>
                <w:sz w:val="20"/>
                <w:szCs w:val="20"/>
              </w:rPr>
              <w:t xml:space="preserve">109 </w:t>
            </w:r>
          </w:p>
        </w:tc>
      </w:tr>
      <w:tr w:rsidR="000E1B84" w:rsidRPr="004A36C4" w:rsidTr="00165311">
        <w:trPr>
          <w:trHeight w:val="279"/>
        </w:trPr>
        <w:tc>
          <w:tcPr>
            <w:tcW w:w="540" w:type="dxa"/>
            <w:tcBorders>
              <w:top w:val="nil"/>
              <w:left w:val="single" w:sz="8" w:space="0" w:color="auto"/>
              <w:bottom w:val="nil"/>
              <w:right w:val="nil"/>
            </w:tcBorders>
            <w:shd w:val="clear" w:color="auto" w:fill="auto"/>
            <w:noWrap/>
          </w:tcPr>
          <w:p w:rsidR="000E1B84" w:rsidRPr="004A36C4" w:rsidRDefault="000E1B84" w:rsidP="00165311">
            <w:pPr>
              <w:jc w:val="right"/>
              <w:rPr>
                <w:sz w:val="20"/>
                <w:szCs w:val="20"/>
              </w:rPr>
            </w:pPr>
            <w:r>
              <w:rPr>
                <w:sz w:val="20"/>
                <w:szCs w:val="20"/>
              </w:rPr>
              <w:t>4.</w:t>
            </w:r>
          </w:p>
        </w:tc>
        <w:tc>
          <w:tcPr>
            <w:tcW w:w="7541" w:type="dxa"/>
            <w:tcBorders>
              <w:top w:val="nil"/>
              <w:left w:val="nil"/>
              <w:bottom w:val="nil"/>
              <w:right w:val="nil"/>
            </w:tcBorders>
            <w:shd w:val="clear" w:color="auto" w:fill="auto"/>
            <w:noWrap/>
          </w:tcPr>
          <w:p w:rsidR="000E1B84" w:rsidRPr="004A36C4" w:rsidRDefault="000E1B84" w:rsidP="00165311">
            <w:pPr>
              <w:rPr>
                <w:sz w:val="20"/>
                <w:szCs w:val="20"/>
              </w:rPr>
            </w:pPr>
            <w:r>
              <w:rPr>
                <w:sz w:val="20"/>
                <w:szCs w:val="20"/>
              </w:rPr>
              <w:t>To reflect the purchase of Utility vehicle.</w:t>
            </w:r>
          </w:p>
        </w:tc>
        <w:tc>
          <w:tcPr>
            <w:tcW w:w="1819" w:type="dxa"/>
            <w:tcBorders>
              <w:top w:val="nil"/>
              <w:left w:val="nil"/>
              <w:bottom w:val="nil"/>
              <w:right w:val="single" w:sz="8" w:space="0" w:color="auto"/>
            </w:tcBorders>
            <w:shd w:val="clear" w:color="auto" w:fill="auto"/>
            <w:noWrap/>
          </w:tcPr>
          <w:p w:rsidR="000E1B84" w:rsidRPr="001444D2" w:rsidRDefault="000E1B84" w:rsidP="00165311">
            <w:pPr>
              <w:jc w:val="right"/>
              <w:rPr>
                <w:sz w:val="20"/>
                <w:szCs w:val="20"/>
              </w:rPr>
            </w:pPr>
            <w:r w:rsidRPr="001444D2">
              <w:rPr>
                <w:sz w:val="20"/>
                <w:szCs w:val="20"/>
              </w:rPr>
              <w:t>6,901</w:t>
            </w:r>
          </w:p>
        </w:tc>
      </w:tr>
      <w:tr w:rsidR="000E1B84" w:rsidRPr="004A36C4" w:rsidTr="00165311">
        <w:trPr>
          <w:trHeight w:val="279"/>
        </w:trPr>
        <w:tc>
          <w:tcPr>
            <w:tcW w:w="540" w:type="dxa"/>
            <w:tcBorders>
              <w:top w:val="nil"/>
              <w:left w:val="single" w:sz="8" w:space="0" w:color="auto"/>
              <w:bottom w:val="nil"/>
              <w:right w:val="nil"/>
            </w:tcBorders>
            <w:shd w:val="clear" w:color="auto" w:fill="auto"/>
            <w:noWrap/>
            <w:hideMark/>
          </w:tcPr>
          <w:p w:rsidR="000E1B84" w:rsidRPr="004A36C4" w:rsidRDefault="000E1B84" w:rsidP="00165311">
            <w:pPr>
              <w:jc w:val="right"/>
              <w:rPr>
                <w:sz w:val="20"/>
                <w:szCs w:val="20"/>
              </w:rPr>
            </w:pPr>
            <w:r>
              <w:rPr>
                <w:sz w:val="20"/>
                <w:szCs w:val="20"/>
              </w:rPr>
              <w:t>5</w:t>
            </w:r>
            <w:r w:rsidRPr="004A36C4">
              <w:rPr>
                <w:sz w:val="20"/>
                <w:szCs w:val="20"/>
              </w:rPr>
              <w:t>.</w:t>
            </w:r>
          </w:p>
        </w:tc>
        <w:tc>
          <w:tcPr>
            <w:tcW w:w="7541" w:type="dxa"/>
            <w:tcBorders>
              <w:top w:val="nil"/>
              <w:left w:val="nil"/>
              <w:bottom w:val="nil"/>
              <w:right w:val="nil"/>
            </w:tcBorders>
            <w:shd w:val="clear" w:color="auto" w:fill="auto"/>
            <w:noWrap/>
            <w:hideMark/>
          </w:tcPr>
          <w:p w:rsidR="000E1B84" w:rsidRPr="004A36C4" w:rsidRDefault="000E1B84" w:rsidP="00165311">
            <w:pPr>
              <w:rPr>
                <w:sz w:val="20"/>
                <w:szCs w:val="20"/>
              </w:rPr>
            </w:pPr>
            <w:r w:rsidRPr="004A36C4">
              <w:rPr>
                <w:sz w:val="20"/>
                <w:szCs w:val="20"/>
              </w:rPr>
              <w:t>To reflect non-used &amp; useful depreciation expense.</w:t>
            </w:r>
          </w:p>
        </w:tc>
        <w:tc>
          <w:tcPr>
            <w:tcW w:w="1819" w:type="dxa"/>
            <w:tcBorders>
              <w:top w:val="nil"/>
              <w:left w:val="nil"/>
              <w:bottom w:val="nil"/>
              <w:right w:val="single" w:sz="8" w:space="0" w:color="auto"/>
            </w:tcBorders>
            <w:shd w:val="clear" w:color="auto" w:fill="auto"/>
            <w:noWrap/>
            <w:hideMark/>
          </w:tcPr>
          <w:p w:rsidR="000E1B84" w:rsidRPr="001444D2" w:rsidRDefault="000E1B84" w:rsidP="00165311">
            <w:pPr>
              <w:jc w:val="right"/>
              <w:rPr>
                <w:sz w:val="20"/>
                <w:szCs w:val="20"/>
              </w:rPr>
            </w:pPr>
            <w:r w:rsidRPr="001444D2">
              <w:rPr>
                <w:sz w:val="20"/>
                <w:szCs w:val="20"/>
              </w:rPr>
              <w:t>(385)</w:t>
            </w:r>
          </w:p>
        </w:tc>
      </w:tr>
      <w:tr w:rsidR="000E1B84" w:rsidRPr="004A36C4" w:rsidTr="00165311">
        <w:trPr>
          <w:trHeight w:val="117"/>
        </w:trPr>
        <w:tc>
          <w:tcPr>
            <w:tcW w:w="540" w:type="dxa"/>
            <w:tcBorders>
              <w:top w:val="nil"/>
              <w:left w:val="single" w:sz="8" w:space="0" w:color="auto"/>
              <w:bottom w:val="nil"/>
              <w:right w:val="nil"/>
            </w:tcBorders>
            <w:shd w:val="clear" w:color="auto" w:fill="auto"/>
            <w:noWrap/>
            <w:vAlign w:val="bottom"/>
          </w:tcPr>
          <w:p w:rsidR="000E1B84" w:rsidRPr="004A36C4" w:rsidRDefault="000E1B84" w:rsidP="00165311">
            <w:pPr>
              <w:jc w:val="right"/>
              <w:rPr>
                <w:sz w:val="20"/>
                <w:szCs w:val="20"/>
              </w:rPr>
            </w:pPr>
            <w:r>
              <w:rPr>
                <w:sz w:val="20"/>
                <w:szCs w:val="20"/>
              </w:rPr>
              <w:t>6.</w:t>
            </w:r>
          </w:p>
        </w:tc>
        <w:tc>
          <w:tcPr>
            <w:tcW w:w="7541" w:type="dxa"/>
            <w:tcBorders>
              <w:top w:val="nil"/>
              <w:left w:val="nil"/>
              <w:bottom w:val="nil"/>
              <w:right w:val="nil"/>
            </w:tcBorders>
            <w:shd w:val="clear" w:color="auto" w:fill="auto"/>
            <w:noWrap/>
            <w:vAlign w:val="bottom"/>
          </w:tcPr>
          <w:p w:rsidR="000E1B84" w:rsidRPr="004A36C4" w:rsidRDefault="000E1B84" w:rsidP="00165311">
            <w:pPr>
              <w:rPr>
                <w:sz w:val="20"/>
                <w:szCs w:val="20"/>
              </w:rPr>
            </w:pPr>
            <w:r w:rsidRPr="001444D2">
              <w:rPr>
                <w:sz w:val="20"/>
                <w:szCs w:val="20"/>
              </w:rPr>
              <w:t>To set a resulting negative net depreciation expense to zero.</w:t>
            </w:r>
          </w:p>
        </w:tc>
        <w:tc>
          <w:tcPr>
            <w:tcW w:w="1819" w:type="dxa"/>
            <w:tcBorders>
              <w:top w:val="nil"/>
              <w:left w:val="nil"/>
              <w:bottom w:val="nil"/>
              <w:right w:val="single" w:sz="8" w:space="0" w:color="auto"/>
            </w:tcBorders>
            <w:shd w:val="clear" w:color="auto" w:fill="auto"/>
            <w:noWrap/>
            <w:vAlign w:val="bottom"/>
          </w:tcPr>
          <w:p w:rsidR="000E1B84" w:rsidRPr="001444D2" w:rsidRDefault="000E1B84" w:rsidP="00165311">
            <w:pPr>
              <w:jc w:val="right"/>
              <w:rPr>
                <w:sz w:val="20"/>
                <w:szCs w:val="20"/>
                <w:u w:val="double"/>
              </w:rPr>
            </w:pPr>
            <w:r w:rsidRPr="001444D2">
              <w:rPr>
                <w:sz w:val="20"/>
                <w:szCs w:val="20"/>
                <w:u w:val="double"/>
              </w:rPr>
              <w:t>2,195</w:t>
            </w:r>
          </w:p>
        </w:tc>
      </w:tr>
      <w:tr w:rsidR="000E1B84" w:rsidRPr="004A36C4" w:rsidTr="00165311">
        <w:trPr>
          <w:trHeight w:val="309"/>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r w:rsidRPr="004A36C4">
              <w:rPr>
                <w:sz w:val="20"/>
                <w:szCs w:val="20"/>
              </w:rPr>
              <w:t xml:space="preserve">  Total</w:t>
            </w:r>
          </w:p>
        </w:tc>
        <w:tc>
          <w:tcPr>
            <w:tcW w:w="1819" w:type="dxa"/>
            <w:tcBorders>
              <w:top w:val="nil"/>
              <w:left w:val="nil"/>
              <w:bottom w:val="nil"/>
              <w:right w:val="single" w:sz="8" w:space="0" w:color="auto"/>
            </w:tcBorders>
            <w:shd w:val="clear" w:color="auto" w:fill="auto"/>
            <w:noWrap/>
            <w:vAlign w:val="bottom"/>
            <w:hideMark/>
          </w:tcPr>
          <w:p w:rsidR="000E1B84" w:rsidRPr="001444D2" w:rsidRDefault="000E1B84" w:rsidP="00165311">
            <w:pPr>
              <w:jc w:val="right"/>
              <w:rPr>
                <w:color w:val="0000FF"/>
                <w:sz w:val="20"/>
                <w:szCs w:val="20"/>
                <w:u w:val="double"/>
              </w:rPr>
            </w:pPr>
            <w:r>
              <w:rPr>
                <w:sz w:val="20"/>
                <w:szCs w:val="20"/>
                <w:u w:val="double"/>
              </w:rPr>
              <w:t>$5,504</w:t>
            </w:r>
          </w:p>
        </w:tc>
      </w:tr>
      <w:tr w:rsidR="000E1B84" w:rsidRPr="004A36C4" w:rsidTr="00165311">
        <w:trPr>
          <w:trHeight w:val="312"/>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r w:rsidRPr="004A36C4">
              <w:t> </w:t>
            </w:r>
          </w:p>
        </w:tc>
      </w:tr>
      <w:tr w:rsidR="000E1B84" w:rsidRPr="004A36C4" w:rsidTr="00165311">
        <w:trPr>
          <w:trHeight w:val="300"/>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b/>
                <w:bCs/>
                <w:sz w:val="20"/>
                <w:szCs w:val="20"/>
              </w:rPr>
            </w:pPr>
            <w:r w:rsidRPr="004A36C4">
              <w:rPr>
                <w:b/>
                <w:bCs/>
                <w:sz w:val="20"/>
                <w:szCs w:val="20"/>
              </w:rPr>
              <w:t>AMORTIZATION</w:t>
            </w: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jc w:val="right"/>
              <w:rPr>
                <w:sz w:val="20"/>
                <w:szCs w:val="20"/>
                <w:u w:val="double"/>
              </w:rPr>
            </w:pPr>
          </w:p>
        </w:tc>
      </w:tr>
      <w:tr w:rsidR="000E1B84" w:rsidRPr="004A36C4" w:rsidTr="00165311">
        <w:trPr>
          <w:trHeight w:val="300"/>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r>
              <w:rPr>
                <w:sz w:val="20"/>
                <w:szCs w:val="20"/>
              </w:rPr>
              <w:t>To reflect appropriate amortization expense.</w:t>
            </w: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jc w:val="right"/>
              <w:rPr>
                <w:color w:val="0000FF"/>
                <w:sz w:val="20"/>
                <w:szCs w:val="20"/>
                <w:u w:val="double"/>
              </w:rPr>
            </w:pPr>
            <w:r>
              <w:rPr>
                <w:sz w:val="20"/>
                <w:szCs w:val="20"/>
                <w:u w:val="double"/>
              </w:rPr>
              <w:t>(</w:t>
            </w:r>
            <w:r w:rsidRPr="004A36C4">
              <w:rPr>
                <w:sz w:val="20"/>
                <w:szCs w:val="20"/>
                <w:u w:val="double"/>
              </w:rPr>
              <w:t>$6,403</w:t>
            </w:r>
            <w:r>
              <w:rPr>
                <w:sz w:val="20"/>
                <w:szCs w:val="20"/>
                <w:u w:val="double"/>
              </w:rPr>
              <w:t>)</w:t>
            </w:r>
          </w:p>
        </w:tc>
      </w:tr>
      <w:tr w:rsidR="000E1B84" w:rsidRPr="004A36C4" w:rsidTr="00165311">
        <w:trPr>
          <w:trHeight w:val="300"/>
        </w:trPr>
        <w:tc>
          <w:tcPr>
            <w:tcW w:w="540" w:type="dxa"/>
            <w:tcBorders>
              <w:top w:val="nil"/>
              <w:left w:val="single" w:sz="8" w:space="0" w:color="auto"/>
              <w:bottom w:val="nil"/>
              <w:right w:val="nil"/>
            </w:tcBorders>
            <w:shd w:val="clear" w:color="auto" w:fill="auto"/>
            <w:noWrap/>
            <w:vAlign w:val="bottom"/>
          </w:tcPr>
          <w:p w:rsidR="000E1B84" w:rsidRPr="004A36C4" w:rsidRDefault="000E1B84" w:rsidP="00165311">
            <w:pPr>
              <w:jc w:val="right"/>
              <w:rPr>
                <w:sz w:val="20"/>
                <w:szCs w:val="20"/>
              </w:rPr>
            </w:pPr>
          </w:p>
        </w:tc>
        <w:tc>
          <w:tcPr>
            <w:tcW w:w="7541" w:type="dxa"/>
            <w:tcBorders>
              <w:top w:val="nil"/>
              <w:left w:val="nil"/>
              <w:bottom w:val="nil"/>
              <w:right w:val="nil"/>
            </w:tcBorders>
            <w:shd w:val="clear" w:color="auto" w:fill="auto"/>
            <w:noWrap/>
            <w:vAlign w:val="bottom"/>
          </w:tcPr>
          <w:p w:rsidR="000E1B84" w:rsidRPr="004A36C4" w:rsidRDefault="000E1B84" w:rsidP="00165311">
            <w:pPr>
              <w:rPr>
                <w:b/>
                <w:bCs/>
                <w:sz w:val="20"/>
                <w:szCs w:val="20"/>
              </w:rPr>
            </w:pPr>
          </w:p>
        </w:tc>
        <w:tc>
          <w:tcPr>
            <w:tcW w:w="1819" w:type="dxa"/>
            <w:tcBorders>
              <w:top w:val="nil"/>
              <w:left w:val="nil"/>
              <w:bottom w:val="nil"/>
              <w:right w:val="single" w:sz="8" w:space="0" w:color="auto"/>
            </w:tcBorders>
            <w:shd w:val="clear" w:color="auto" w:fill="auto"/>
            <w:noWrap/>
            <w:vAlign w:val="bottom"/>
          </w:tcPr>
          <w:p w:rsidR="000E1B84" w:rsidRPr="004A36C4" w:rsidRDefault="000E1B84" w:rsidP="00165311">
            <w:pPr>
              <w:rPr>
                <w:sz w:val="20"/>
                <w:szCs w:val="20"/>
              </w:rPr>
            </w:pPr>
          </w:p>
        </w:tc>
      </w:tr>
      <w:tr w:rsidR="000E1B84" w:rsidRPr="004A36C4" w:rsidTr="00165311">
        <w:trPr>
          <w:trHeight w:val="300"/>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b/>
                <w:bCs/>
                <w:sz w:val="20"/>
                <w:szCs w:val="20"/>
              </w:rPr>
            </w:pPr>
            <w:r w:rsidRPr="004A36C4">
              <w:rPr>
                <w:b/>
                <w:bCs/>
                <w:sz w:val="20"/>
                <w:szCs w:val="20"/>
              </w:rPr>
              <w:t>TAXES OTHER THAN INCOME</w:t>
            </w: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rPr>
                <w:sz w:val="20"/>
                <w:szCs w:val="20"/>
              </w:rPr>
            </w:pPr>
            <w:r w:rsidRPr="004A36C4">
              <w:rPr>
                <w:sz w:val="20"/>
                <w:szCs w:val="20"/>
              </w:rPr>
              <w:t> </w:t>
            </w:r>
          </w:p>
        </w:tc>
      </w:tr>
      <w:tr w:rsidR="000E1B84" w:rsidRPr="004A36C4" w:rsidTr="00165311">
        <w:trPr>
          <w:trHeight w:val="312"/>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1.</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r w:rsidRPr="004A36C4">
              <w:rPr>
                <w:sz w:val="20"/>
                <w:szCs w:val="20"/>
              </w:rPr>
              <w:t>To reflect the appropriate test year RAFs.</w:t>
            </w: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jc w:val="right"/>
              <w:rPr>
                <w:sz w:val="20"/>
                <w:szCs w:val="20"/>
              </w:rPr>
            </w:pPr>
            <w:r w:rsidRPr="004A36C4">
              <w:rPr>
                <w:sz w:val="20"/>
                <w:szCs w:val="20"/>
              </w:rPr>
              <w:t>($100)</w:t>
            </w:r>
          </w:p>
        </w:tc>
      </w:tr>
      <w:tr w:rsidR="000E1B84" w:rsidRPr="004A36C4" w:rsidTr="00165311">
        <w:trPr>
          <w:trHeight w:val="252"/>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2.</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r w:rsidRPr="004A36C4">
              <w:rPr>
                <w:sz w:val="20"/>
                <w:szCs w:val="20"/>
              </w:rPr>
              <w:t>To reflect appropriate test year utility property taxes.</w:t>
            </w: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jc w:val="right"/>
              <w:rPr>
                <w:sz w:val="20"/>
                <w:szCs w:val="20"/>
              </w:rPr>
            </w:pPr>
            <w:r w:rsidRPr="004A36C4">
              <w:rPr>
                <w:sz w:val="20"/>
                <w:szCs w:val="20"/>
              </w:rPr>
              <w:t>(2,242)</w:t>
            </w:r>
          </w:p>
        </w:tc>
      </w:tr>
      <w:tr w:rsidR="000E1B84" w:rsidRPr="004A36C4" w:rsidTr="00165311">
        <w:trPr>
          <w:trHeight w:val="270"/>
        </w:trPr>
        <w:tc>
          <w:tcPr>
            <w:tcW w:w="540" w:type="dxa"/>
            <w:tcBorders>
              <w:top w:val="nil"/>
              <w:left w:val="single" w:sz="8" w:space="0" w:color="auto"/>
              <w:right w:val="nil"/>
            </w:tcBorders>
            <w:shd w:val="clear" w:color="auto" w:fill="auto"/>
            <w:noWrap/>
            <w:vAlign w:val="bottom"/>
          </w:tcPr>
          <w:p w:rsidR="000E1B84" w:rsidRPr="004A36C4" w:rsidRDefault="000E1B84" w:rsidP="00165311">
            <w:pPr>
              <w:jc w:val="right"/>
              <w:rPr>
                <w:sz w:val="20"/>
                <w:szCs w:val="20"/>
              </w:rPr>
            </w:pPr>
            <w:r>
              <w:rPr>
                <w:sz w:val="20"/>
                <w:szCs w:val="20"/>
              </w:rPr>
              <w:t>3.</w:t>
            </w:r>
          </w:p>
        </w:tc>
        <w:tc>
          <w:tcPr>
            <w:tcW w:w="7541" w:type="dxa"/>
            <w:tcBorders>
              <w:top w:val="nil"/>
              <w:left w:val="nil"/>
              <w:bottom w:val="nil"/>
              <w:right w:val="nil"/>
            </w:tcBorders>
            <w:shd w:val="clear" w:color="auto" w:fill="auto"/>
            <w:noWrap/>
            <w:vAlign w:val="bottom"/>
          </w:tcPr>
          <w:p w:rsidR="000E1B84" w:rsidRPr="004A36C4" w:rsidRDefault="000E1B84" w:rsidP="00165311">
            <w:pPr>
              <w:rPr>
                <w:sz w:val="20"/>
                <w:szCs w:val="20"/>
              </w:rPr>
            </w:pPr>
            <w:r w:rsidRPr="004A36C4">
              <w:rPr>
                <w:sz w:val="20"/>
                <w:szCs w:val="20"/>
              </w:rPr>
              <w:t>To reflect appropriate state filing fees.</w:t>
            </w:r>
          </w:p>
        </w:tc>
        <w:tc>
          <w:tcPr>
            <w:tcW w:w="1819" w:type="dxa"/>
            <w:tcBorders>
              <w:top w:val="nil"/>
              <w:left w:val="nil"/>
              <w:bottom w:val="nil"/>
              <w:right w:val="single" w:sz="8" w:space="0" w:color="auto"/>
            </w:tcBorders>
            <w:shd w:val="clear" w:color="auto" w:fill="auto"/>
            <w:noWrap/>
            <w:vAlign w:val="bottom"/>
          </w:tcPr>
          <w:p w:rsidR="000E1B84" w:rsidRPr="004A36C4" w:rsidRDefault="000E1B84" w:rsidP="00165311">
            <w:pPr>
              <w:jc w:val="right"/>
              <w:rPr>
                <w:sz w:val="20"/>
                <w:szCs w:val="20"/>
              </w:rPr>
            </w:pPr>
            <w:r w:rsidRPr="004A36C4">
              <w:rPr>
                <w:sz w:val="20"/>
                <w:szCs w:val="20"/>
              </w:rPr>
              <w:t>(150)</w:t>
            </w:r>
          </w:p>
        </w:tc>
      </w:tr>
      <w:tr w:rsidR="000E1B84" w:rsidRPr="004A36C4" w:rsidTr="00165311">
        <w:trPr>
          <w:trHeight w:val="270"/>
        </w:trPr>
        <w:tc>
          <w:tcPr>
            <w:tcW w:w="540" w:type="dxa"/>
            <w:tcBorders>
              <w:top w:val="nil"/>
              <w:left w:val="single" w:sz="8" w:space="0" w:color="auto"/>
              <w:right w:val="nil"/>
            </w:tcBorders>
            <w:shd w:val="clear" w:color="auto" w:fill="auto"/>
            <w:noWrap/>
            <w:vAlign w:val="bottom"/>
            <w:hideMark/>
          </w:tcPr>
          <w:p w:rsidR="000E1B84" w:rsidRPr="004A36C4" w:rsidRDefault="000E1B84" w:rsidP="00165311">
            <w:pPr>
              <w:jc w:val="right"/>
              <w:rPr>
                <w:sz w:val="20"/>
                <w:szCs w:val="20"/>
              </w:rPr>
            </w:pPr>
            <w:r>
              <w:rPr>
                <w:sz w:val="20"/>
                <w:szCs w:val="20"/>
              </w:rPr>
              <w:t>4</w:t>
            </w:r>
            <w:r w:rsidRPr="004A36C4">
              <w:rPr>
                <w:sz w:val="20"/>
                <w:szCs w:val="20"/>
              </w:rPr>
              <w:t>.</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r w:rsidRPr="004A36C4">
              <w:rPr>
                <w:sz w:val="20"/>
                <w:szCs w:val="20"/>
              </w:rPr>
              <w:t>To reflect appropriate payroll taxes.</w:t>
            </w: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jc w:val="right"/>
              <w:rPr>
                <w:sz w:val="20"/>
                <w:szCs w:val="20"/>
              </w:rPr>
            </w:pPr>
            <w:r>
              <w:rPr>
                <w:sz w:val="20"/>
                <w:szCs w:val="20"/>
              </w:rPr>
              <w:t>3,993</w:t>
            </w:r>
            <w:r w:rsidRPr="004A36C4">
              <w:rPr>
                <w:sz w:val="20"/>
                <w:szCs w:val="20"/>
              </w:rPr>
              <w:t xml:space="preserve"> </w:t>
            </w:r>
          </w:p>
        </w:tc>
      </w:tr>
      <w:tr w:rsidR="000E1B84" w:rsidRPr="004A36C4" w:rsidTr="00165311">
        <w:trPr>
          <w:trHeight w:val="261"/>
        </w:trPr>
        <w:tc>
          <w:tcPr>
            <w:tcW w:w="540" w:type="dxa"/>
            <w:tcBorders>
              <w:top w:val="nil"/>
              <w:left w:val="single" w:sz="4" w:space="0" w:color="auto"/>
              <w:bottom w:val="nil"/>
              <w:right w:val="nil"/>
            </w:tcBorders>
            <w:shd w:val="clear" w:color="auto" w:fill="auto"/>
            <w:noWrap/>
            <w:vAlign w:val="bottom"/>
            <w:hideMark/>
          </w:tcPr>
          <w:p w:rsidR="000E1B84" w:rsidRPr="004A36C4" w:rsidRDefault="000E1B84" w:rsidP="00165311">
            <w:pPr>
              <w:jc w:val="right"/>
            </w:pPr>
            <w:r>
              <w:rPr>
                <w:sz w:val="20"/>
                <w:szCs w:val="20"/>
              </w:rPr>
              <w:t>5</w:t>
            </w:r>
            <w:r w:rsidRPr="00675792">
              <w:rPr>
                <w:sz w:val="20"/>
                <w:szCs w:val="20"/>
              </w:rPr>
              <w:t>.</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r w:rsidRPr="004A36C4">
              <w:rPr>
                <w:sz w:val="20"/>
                <w:szCs w:val="20"/>
              </w:rPr>
              <w:t>To reflect payroll taxes</w:t>
            </w:r>
            <w:r>
              <w:rPr>
                <w:sz w:val="20"/>
                <w:szCs w:val="20"/>
              </w:rPr>
              <w:t xml:space="preserve"> associated with salary increase</w:t>
            </w:r>
            <w:r w:rsidRPr="004A36C4">
              <w:rPr>
                <w:sz w:val="20"/>
                <w:szCs w:val="20"/>
              </w:rPr>
              <w:t>.</w:t>
            </w: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jc w:val="right"/>
              <w:rPr>
                <w:sz w:val="20"/>
                <w:szCs w:val="20"/>
              </w:rPr>
            </w:pPr>
            <w:r>
              <w:rPr>
                <w:sz w:val="20"/>
                <w:szCs w:val="20"/>
              </w:rPr>
              <w:t>842</w:t>
            </w:r>
            <w:r w:rsidRPr="004A36C4">
              <w:rPr>
                <w:sz w:val="20"/>
                <w:szCs w:val="20"/>
              </w:rPr>
              <w:t xml:space="preserve"> </w:t>
            </w:r>
          </w:p>
        </w:tc>
      </w:tr>
      <w:tr w:rsidR="000E1B84" w:rsidRPr="004A36C4" w:rsidTr="00165311">
        <w:trPr>
          <w:trHeight w:val="279"/>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Pr>
                <w:sz w:val="20"/>
                <w:szCs w:val="20"/>
              </w:rPr>
              <w:t>6.</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color w:val="000000"/>
                <w:sz w:val="20"/>
                <w:szCs w:val="20"/>
              </w:rPr>
            </w:pPr>
            <w:r w:rsidRPr="004A36C4">
              <w:rPr>
                <w:color w:val="000000"/>
                <w:sz w:val="20"/>
                <w:szCs w:val="20"/>
              </w:rPr>
              <w:t xml:space="preserve">To reflect </w:t>
            </w:r>
            <w:r>
              <w:rPr>
                <w:color w:val="000000"/>
                <w:sz w:val="20"/>
                <w:szCs w:val="20"/>
              </w:rPr>
              <w:t xml:space="preserve">property tax adjustment for </w:t>
            </w:r>
            <w:r w:rsidRPr="004A36C4">
              <w:rPr>
                <w:color w:val="000000"/>
                <w:sz w:val="20"/>
                <w:szCs w:val="20"/>
              </w:rPr>
              <w:t>major plant repairs previously placed in Acct. 775.</w:t>
            </w: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jc w:val="right"/>
              <w:rPr>
                <w:sz w:val="20"/>
                <w:szCs w:val="20"/>
              </w:rPr>
            </w:pPr>
            <w:r w:rsidRPr="004A36C4">
              <w:rPr>
                <w:sz w:val="20"/>
                <w:szCs w:val="20"/>
              </w:rPr>
              <w:t xml:space="preserve">26 </w:t>
            </w:r>
          </w:p>
        </w:tc>
      </w:tr>
      <w:tr w:rsidR="000E1B84" w:rsidRPr="004A36C4" w:rsidTr="00165311">
        <w:trPr>
          <w:trHeight w:val="270"/>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Pr>
                <w:sz w:val="20"/>
                <w:szCs w:val="20"/>
              </w:rPr>
              <w:t>7.</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r w:rsidRPr="004A36C4">
              <w:rPr>
                <w:sz w:val="20"/>
                <w:szCs w:val="20"/>
              </w:rPr>
              <w:t>To reflect</w:t>
            </w:r>
            <w:r>
              <w:rPr>
                <w:sz w:val="20"/>
                <w:szCs w:val="20"/>
              </w:rPr>
              <w:t xml:space="preserve"> property tax </w:t>
            </w:r>
            <w:r w:rsidRPr="004A36C4">
              <w:rPr>
                <w:sz w:val="20"/>
                <w:szCs w:val="20"/>
              </w:rPr>
              <w:t xml:space="preserve">adjustment for additional plant. </w:t>
            </w: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jc w:val="right"/>
              <w:rPr>
                <w:sz w:val="20"/>
                <w:szCs w:val="20"/>
                <w:u w:val="single"/>
              </w:rPr>
            </w:pPr>
            <w:r w:rsidRPr="004A36C4">
              <w:rPr>
                <w:sz w:val="20"/>
                <w:szCs w:val="20"/>
                <w:u w:val="single"/>
              </w:rPr>
              <w:t xml:space="preserve">41 </w:t>
            </w:r>
          </w:p>
        </w:tc>
      </w:tr>
      <w:tr w:rsidR="000E1B84" w:rsidRPr="004A36C4" w:rsidTr="00165311">
        <w:trPr>
          <w:trHeight w:val="261"/>
        </w:trPr>
        <w:tc>
          <w:tcPr>
            <w:tcW w:w="540" w:type="dxa"/>
            <w:tcBorders>
              <w:top w:val="nil"/>
              <w:left w:val="single" w:sz="8" w:space="0" w:color="auto"/>
              <w:bottom w:val="nil"/>
              <w:right w:val="nil"/>
            </w:tcBorders>
            <w:shd w:val="clear" w:color="auto" w:fill="auto"/>
            <w:noWrap/>
            <w:vAlign w:val="bottom"/>
            <w:hideMark/>
          </w:tcPr>
          <w:p w:rsidR="000E1B84" w:rsidRPr="004A36C4" w:rsidRDefault="000E1B84" w:rsidP="00165311">
            <w:pPr>
              <w:jc w:val="right"/>
              <w:rPr>
                <w:sz w:val="20"/>
                <w:szCs w:val="20"/>
              </w:rPr>
            </w:pPr>
            <w:r w:rsidRPr="004A36C4">
              <w:rPr>
                <w:sz w:val="20"/>
                <w:szCs w:val="20"/>
              </w:rPr>
              <w:t> </w:t>
            </w:r>
          </w:p>
        </w:tc>
        <w:tc>
          <w:tcPr>
            <w:tcW w:w="7541" w:type="dxa"/>
            <w:tcBorders>
              <w:top w:val="nil"/>
              <w:left w:val="nil"/>
              <w:bottom w:val="nil"/>
              <w:right w:val="nil"/>
            </w:tcBorders>
            <w:shd w:val="clear" w:color="auto" w:fill="auto"/>
            <w:noWrap/>
            <w:vAlign w:val="bottom"/>
            <w:hideMark/>
          </w:tcPr>
          <w:p w:rsidR="000E1B84" w:rsidRPr="004A36C4" w:rsidRDefault="000E1B84" w:rsidP="00165311">
            <w:pPr>
              <w:rPr>
                <w:sz w:val="20"/>
                <w:szCs w:val="20"/>
              </w:rPr>
            </w:pPr>
            <w:r w:rsidRPr="004A36C4">
              <w:rPr>
                <w:sz w:val="20"/>
                <w:szCs w:val="20"/>
              </w:rPr>
              <w:t xml:space="preserve">  Total</w:t>
            </w:r>
          </w:p>
        </w:tc>
        <w:tc>
          <w:tcPr>
            <w:tcW w:w="1819" w:type="dxa"/>
            <w:tcBorders>
              <w:top w:val="nil"/>
              <w:left w:val="nil"/>
              <w:bottom w:val="nil"/>
              <w:right w:val="single" w:sz="8" w:space="0" w:color="auto"/>
            </w:tcBorders>
            <w:shd w:val="clear" w:color="auto" w:fill="auto"/>
            <w:noWrap/>
            <w:vAlign w:val="bottom"/>
            <w:hideMark/>
          </w:tcPr>
          <w:p w:rsidR="000E1B84" w:rsidRPr="004A36C4" w:rsidRDefault="000E1B84" w:rsidP="00165311">
            <w:pPr>
              <w:jc w:val="right"/>
              <w:rPr>
                <w:color w:val="0000FF"/>
                <w:sz w:val="20"/>
                <w:szCs w:val="20"/>
                <w:u w:val="double"/>
              </w:rPr>
            </w:pPr>
            <w:r w:rsidRPr="004A36C4">
              <w:rPr>
                <w:sz w:val="20"/>
                <w:szCs w:val="20"/>
                <w:u w:val="double"/>
              </w:rPr>
              <w:t>$</w:t>
            </w:r>
            <w:r>
              <w:rPr>
                <w:sz w:val="20"/>
                <w:szCs w:val="20"/>
                <w:u w:val="double"/>
              </w:rPr>
              <w:t>2,411</w:t>
            </w:r>
            <w:r w:rsidRPr="004A36C4">
              <w:rPr>
                <w:sz w:val="20"/>
                <w:szCs w:val="20"/>
                <w:u w:val="double"/>
              </w:rPr>
              <w:t xml:space="preserve"> </w:t>
            </w:r>
          </w:p>
        </w:tc>
      </w:tr>
      <w:tr w:rsidR="000E1B84" w:rsidRPr="004A36C4" w:rsidTr="00165311">
        <w:trPr>
          <w:trHeight w:val="312"/>
        </w:trPr>
        <w:tc>
          <w:tcPr>
            <w:tcW w:w="540" w:type="dxa"/>
            <w:tcBorders>
              <w:top w:val="nil"/>
              <w:left w:val="single" w:sz="8" w:space="0" w:color="auto"/>
              <w:bottom w:val="single" w:sz="8" w:space="0" w:color="auto"/>
              <w:right w:val="nil"/>
            </w:tcBorders>
            <w:shd w:val="clear" w:color="auto" w:fill="auto"/>
            <w:noWrap/>
            <w:vAlign w:val="bottom"/>
            <w:hideMark/>
          </w:tcPr>
          <w:p w:rsidR="000E1B84" w:rsidRPr="004A36C4" w:rsidRDefault="000E1B84" w:rsidP="00165311">
            <w:pPr>
              <w:jc w:val="right"/>
              <w:rPr>
                <w:rFonts w:ascii="SWISS" w:hAnsi="SWISS" w:cs="Arial"/>
                <w:sz w:val="20"/>
                <w:szCs w:val="20"/>
              </w:rPr>
            </w:pPr>
            <w:r w:rsidRPr="004A36C4">
              <w:rPr>
                <w:rFonts w:ascii="SWISS" w:hAnsi="SWISS" w:cs="Arial"/>
                <w:sz w:val="20"/>
                <w:szCs w:val="20"/>
              </w:rPr>
              <w:t> </w:t>
            </w:r>
          </w:p>
        </w:tc>
        <w:tc>
          <w:tcPr>
            <w:tcW w:w="7541" w:type="dxa"/>
            <w:tcBorders>
              <w:top w:val="nil"/>
              <w:left w:val="nil"/>
              <w:bottom w:val="single" w:sz="8" w:space="0" w:color="auto"/>
              <w:right w:val="nil"/>
            </w:tcBorders>
            <w:shd w:val="clear" w:color="auto" w:fill="auto"/>
            <w:noWrap/>
            <w:vAlign w:val="bottom"/>
            <w:hideMark/>
          </w:tcPr>
          <w:p w:rsidR="000E1B84" w:rsidRPr="004A36C4" w:rsidRDefault="000E1B84" w:rsidP="00165311">
            <w:pPr>
              <w:rPr>
                <w:rFonts w:ascii="SWISS" w:hAnsi="SWISS" w:cs="Arial"/>
                <w:sz w:val="20"/>
                <w:szCs w:val="20"/>
              </w:rPr>
            </w:pPr>
            <w:r w:rsidRPr="004A36C4">
              <w:rPr>
                <w:rFonts w:ascii="SWISS" w:hAnsi="SWISS" w:cs="Arial"/>
                <w:sz w:val="20"/>
                <w:szCs w:val="20"/>
              </w:rPr>
              <w:t> </w:t>
            </w:r>
          </w:p>
        </w:tc>
        <w:tc>
          <w:tcPr>
            <w:tcW w:w="1819" w:type="dxa"/>
            <w:tcBorders>
              <w:top w:val="nil"/>
              <w:left w:val="nil"/>
              <w:bottom w:val="single" w:sz="8" w:space="0" w:color="auto"/>
              <w:right w:val="single" w:sz="8" w:space="0" w:color="auto"/>
            </w:tcBorders>
            <w:shd w:val="clear" w:color="auto" w:fill="auto"/>
            <w:noWrap/>
            <w:vAlign w:val="bottom"/>
            <w:hideMark/>
          </w:tcPr>
          <w:p w:rsidR="000E1B84" w:rsidRPr="004A36C4" w:rsidRDefault="000E1B84" w:rsidP="00165311">
            <w:pPr>
              <w:rPr>
                <w:rFonts w:ascii="SWISS" w:hAnsi="SWISS" w:cs="Arial"/>
                <w:color w:val="FF0000"/>
                <w:sz w:val="20"/>
                <w:szCs w:val="20"/>
                <w:u w:val="double"/>
              </w:rPr>
            </w:pPr>
          </w:p>
        </w:tc>
      </w:tr>
    </w:tbl>
    <w:p w:rsidR="00346EE6" w:rsidRDefault="00346EE6" w:rsidP="00BA0C3F">
      <w:pPr>
        <w:pStyle w:val="BodyText"/>
        <w:sectPr w:rsidR="00346EE6" w:rsidSect="0068481F">
          <w:headerReference w:type="default" r:id="rId25"/>
          <w:pgSz w:w="12240" w:h="15840" w:code="1"/>
          <w:pgMar w:top="1584" w:right="1440" w:bottom="1440" w:left="1440" w:header="720" w:footer="720" w:gutter="0"/>
          <w:cols w:space="720"/>
          <w:formProt w:val="0"/>
          <w:docGrid w:linePitch="360"/>
        </w:sectPr>
      </w:pPr>
    </w:p>
    <w:p w:rsidR="00212B22" w:rsidRDefault="00212B22" w:rsidP="00BA0C3F">
      <w:pPr>
        <w:pStyle w:val="BodyText"/>
      </w:pPr>
    </w:p>
    <w:tbl>
      <w:tblPr>
        <w:tblW w:w="8791" w:type="dxa"/>
        <w:tblInd w:w="93" w:type="dxa"/>
        <w:tblLook w:val="04A0" w:firstRow="1" w:lastRow="0" w:firstColumn="1" w:lastColumn="0" w:noHBand="0" w:noVBand="1"/>
      </w:tblPr>
      <w:tblGrid>
        <w:gridCol w:w="4875"/>
        <w:gridCol w:w="233"/>
        <w:gridCol w:w="757"/>
        <w:gridCol w:w="94"/>
        <w:gridCol w:w="182"/>
        <w:gridCol w:w="1254"/>
        <w:gridCol w:w="1396"/>
      </w:tblGrid>
      <w:tr w:rsidR="00CA17B2" w:rsidRPr="0024078A" w:rsidTr="00731E1A">
        <w:trPr>
          <w:trHeight w:val="300"/>
        </w:trPr>
        <w:tc>
          <w:tcPr>
            <w:tcW w:w="5865" w:type="dxa"/>
            <w:gridSpan w:val="3"/>
            <w:tcBorders>
              <w:top w:val="single" w:sz="8" w:space="0" w:color="auto"/>
              <w:left w:val="single" w:sz="8" w:space="0" w:color="auto"/>
              <w:bottom w:val="nil"/>
              <w:right w:val="nil"/>
            </w:tcBorders>
            <w:shd w:val="clear" w:color="auto" w:fill="auto"/>
            <w:noWrap/>
            <w:vAlign w:val="bottom"/>
            <w:hideMark/>
          </w:tcPr>
          <w:p w:rsidR="00CA17B2" w:rsidRPr="0024078A" w:rsidRDefault="00CA17B2" w:rsidP="00731E1A">
            <w:pPr>
              <w:rPr>
                <w:rFonts w:cstheme="minorHAnsi"/>
                <w:b/>
                <w:bCs/>
                <w:color w:val="000000"/>
                <w:sz w:val="20"/>
                <w:szCs w:val="20"/>
              </w:rPr>
            </w:pPr>
            <w:r w:rsidRPr="0024078A">
              <w:rPr>
                <w:rFonts w:cstheme="minorHAnsi"/>
                <w:b/>
                <w:bCs/>
                <w:color w:val="000000"/>
                <w:sz w:val="20"/>
                <w:szCs w:val="20"/>
              </w:rPr>
              <w:t>ESAD Enterprises, Inc. d/b/a Beaches Sewer Systems, Inc.</w:t>
            </w:r>
          </w:p>
        </w:tc>
        <w:tc>
          <w:tcPr>
            <w:tcW w:w="276" w:type="dxa"/>
            <w:gridSpan w:val="2"/>
            <w:tcBorders>
              <w:top w:val="single" w:sz="8" w:space="0" w:color="auto"/>
              <w:left w:val="nil"/>
              <w:bottom w:val="nil"/>
              <w:right w:val="nil"/>
            </w:tcBorders>
            <w:shd w:val="clear" w:color="auto" w:fill="auto"/>
            <w:noWrap/>
            <w:vAlign w:val="bottom"/>
            <w:hideMark/>
          </w:tcPr>
          <w:p w:rsidR="00CA17B2" w:rsidRPr="0024078A" w:rsidRDefault="00CA17B2" w:rsidP="00731E1A">
            <w:pPr>
              <w:rPr>
                <w:rFonts w:cstheme="minorHAnsi"/>
                <w:color w:val="000000"/>
              </w:rPr>
            </w:pPr>
            <w:r w:rsidRPr="0024078A">
              <w:rPr>
                <w:rFonts w:cstheme="minorHAnsi"/>
                <w:color w:val="000000"/>
              </w:rPr>
              <w:t> </w:t>
            </w:r>
          </w:p>
        </w:tc>
        <w:tc>
          <w:tcPr>
            <w:tcW w:w="2650" w:type="dxa"/>
            <w:gridSpan w:val="2"/>
            <w:tcBorders>
              <w:top w:val="single" w:sz="8" w:space="0" w:color="auto"/>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b/>
                <w:bCs/>
                <w:color w:val="000000"/>
                <w:sz w:val="20"/>
                <w:szCs w:val="20"/>
              </w:rPr>
            </w:pPr>
            <w:r w:rsidRPr="0024078A">
              <w:rPr>
                <w:rFonts w:cstheme="minorHAnsi"/>
                <w:b/>
                <w:bCs/>
                <w:color w:val="000000"/>
                <w:sz w:val="20"/>
                <w:szCs w:val="20"/>
              </w:rPr>
              <w:t>SCHEDULE NO. 3-C</w:t>
            </w:r>
          </w:p>
        </w:tc>
      </w:tr>
      <w:tr w:rsidR="00CA17B2" w:rsidRPr="0024078A" w:rsidTr="00731E1A">
        <w:trPr>
          <w:trHeight w:val="300"/>
        </w:trPr>
        <w:tc>
          <w:tcPr>
            <w:tcW w:w="5108" w:type="dxa"/>
            <w:gridSpan w:val="2"/>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b/>
                <w:bCs/>
                <w:color w:val="000000"/>
                <w:sz w:val="20"/>
                <w:szCs w:val="20"/>
              </w:rPr>
            </w:pPr>
            <w:r w:rsidRPr="0024078A">
              <w:rPr>
                <w:rFonts w:cstheme="minorHAnsi"/>
                <w:b/>
                <w:bCs/>
                <w:color w:val="000000"/>
                <w:sz w:val="20"/>
                <w:szCs w:val="20"/>
              </w:rPr>
              <w:t>TEST YEAR ENDED  06/30/16</w:t>
            </w:r>
          </w:p>
        </w:tc>
        <w:tc>
          <w:tcPr>
            <w:tcW w:w="757" w:type="dxa"/>
            <w:tcBorders>
              <w:top w:val="nil"/>
              <w:left w:val="nil"/>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p>
        </w:tc>
        <w:tc>
          <w:tcPr>
            <w:tcW w:w="276" w:type="dxa"/>
            <w:gridSpan w:val="2"/>
            <w:tcBorders>
              <w:top w:val="nil"/>
              <w:left w:val="nil"/>
              <w:bottom w:val="nil"/>
              <w:right w:val="nil"/>
            </w:tcBorders>
            <w:shd w:val="clear" w:color="auto" w:fill="auto"/>
            <w:noWrap/>
            <w:vAlign w:val="bottom"/>
            <w:hideMark/>
          </w:tcPr>
          <w:p w:rsidR="00CA17B2" w:rsidRPr="0024078A" w:rsidRDefault="00CA17B2" w:rsidP="00731E1A">
            <w:pPr>
              <w:rPr>
                <w:rFonts w:cstheme="minorHAnsi"/>
                <w:color w:val="000000"/>
              </w:rPr>
            </w:pPr>
          </w:p>
        </w:tc>
        <w:tc>
          <w:tcPr>
            <w:tcW w:w="2650" w:type="dxa"/>
            <w:gridSpan w:val="2"/>
            <w:tcBorders>
              <w:top w:val="nil"/>
              <w:left w:val="nil"/>
              <w:bottom w:val="nil"/>
              <w:right w:val="single" w:sz="8" w:space="0" w:color="auto"/>
            </w:tcBorders>
            <w:shd w:val="clear" w:color="auto" w:fill="auto"/>
            <w:noWrap/>
            <w:vAlign w:val="bottom"/>
            <w:hideMark/>
          </w:tcPr>
          <w:p w:rsidR="00CA17B2" w:rsidRPr="0024078A" w:rsidRDefault="00CA17B2" w:rsidP="00654820">
            <w:pPr>
              <w:jc w:val="right"/>
              <w:rPr>
                <w:rFonts w:cstheme="minorHAnsi"/>
                <w:b/>
                <w:bCs/>
                <w:color w:val="000000"/>
                <w:sz w:val="20"/>
                <w:szCs w:val="20"/>
              </w:rPr>
            </w:pPr>
            <w:r w:rsidRPr="0024078A">
              <w:rPr>
                <w:rFonts w:cstheme="minorHAnsi"/>
                <w:b/>
                <w:bCs/>
                <w:color w:val="000000"/>
                <w:sz w:val="20"/>
                <w:szCs w:val="20"/>
              </w:rPr>
              <w:t>DOCKET NO. 160165-SU</w:t>
            </w:r>
          </w:p>
        </w:tc>
      </w:tr>
      <w:tr w:rsidR="00CA17B2" w:rsidRPr="0024078A" w:rsidTr="00731E1A">
        <w:trPr>
          <w:trHeight w:val="312"/>
        </w:trPr>
        <w:tc>
          <w:tcPr>
            <w:tcW w:w="8791" w:type="dxa"/>
            <w:gridSpan w:val="7"/>
            <w:tcBorders>
              <w:top w:val="nil"/>
              <w:left w:val="single" w:sz="8" w:space="0" w:color="auto"/>
              <w:bottom w:val="nil"/>
              <w:right w:val="single" w:sz="8" w:space="0" w:color="000000"/>
            </w:tcBorders>
            <w:shd w:val="clear" w:color="auto" w:fill="auto"/>
            <w:noWrap/>
            <w:vAlign w:val="center"/>
            <w:hideMark/>
          </w:tcPr>
          <w:p w:rsidR="00CA17B2" w:rsidRPr="0024078A" w:rsidRDefault="00CA17B2" w:rsidP="00731E1A">
            <w:pPr>
              <w:rPr>
                <w:rFonts w:cstheme="minorHAnsi"/>
                <w:b/>
                <w:bCs/>
                <w:color w:val="000000"/>
                <w:sz w:val="20"/>
                <w:szCs w:val="20"/>
              </w:rPr>
            </w:pPr>
            <w:r w:rsidRPr="0024078A">
              <w:rPr>
                <w:rFonts w:cstheme="minorHAnsi"/>
                <w:b/>
                <w:bCs/>
                <w:color w:val="000000"/>
                <w:sz w:val="20"/>
                <w:szCs w:val="20"/>
              </w:rPr>
              <w:t>ANALYSIS OF WASTEWATER OPERATION AND MAINTENANCE EXPENSE (PHASE I)</w:t>
            </w:r>
          </w:p>
        </w:tc>
      </w:tr>
      <w:tr w:rsidR="00CA17B2" w:rsidRPr="0024078A" w:rsidTr="00731E1A">
        <w:trPr>
          <w:trHeight w:val="300"/>
        </w:trPr>
        <w:tc>
          <w:tcPr>
            <w:tcW w:w="4875" w:type="dxa"/>
            <w:tcBorders>
              <w:top w:val="single" w:sz="8" w:space="0" w:color="000000"/>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 </w:t>
            </w:r>
          </w:p>
        </w:tc>
        <w:tc>
          <w:tcPr>
            <w:tcW w:w="1084" w:type="dxa"/>
            <w:gridSpan w:val="3"/>
            <w:tcBorders>
              <w:top w:val="single" w:sz="8" w:space="0" w:color="000000"/>
              <w:left w:val="nil"/>
              <w:bottom w:val="nil"/>
              <w:right w:val="nil"/>
            </w:tcBorders>
            <w:shd w:val="clear" w:color="auto" w:fill="auto"/>
            <w:noWrap/>
            <w:vAlign w:val="bottom"/>
            <w:hideMark/>
          </w:tcPr>
          <w:p w:rsidR="00CA17B2" w:rsidRPr="0024078A" w:rsidRDefault="00CA17B2" w:rsidP="00731E1A">
            <w:pPr>
              <w:jc w:val="center"/>
              <w:rPr>
                <w:rFonts w:cstheme="minorHAnsi"/>
                <w:b/>
                <w:bCs/>
                <w:color w:val="000000"/>
                <w:sz w:val="20"/>
                <w:szCs w:val="20"/>
              </w:rPr>
            </w:pPr>
            <w:r w:rsidRPr="0024078A">
              <w:rPr>
                <w:rFonts w:cstheme="minorHAnsi"/>
                <w:b/>
                <w:bCs/>
                <w:color w:val="000000"/>
                <w:sz w:val="20"/>
                <w:szCs w:val="20"/>
              </w:rPr>
              <w:t>TOTAL</w:t>
            </w:r>
          </w:p>
        </w:tc>
        <w:tc>
          <w:tcPr>
            <w:tcW w:w="1436" w:type="dxa"/>
            <w:gridSpan w:val="2"/>
            <w:tcBorders>
              <w:top w:val="single" w:sz="8" w:space="0" w:color="000000"/>
              <w:left w:val="nil"/>
              <w:bottom w:val="nil"/>
              <w:right w:val="nil"/>
            </w:tcBorders>
            <w:shd w:val="clear" w:color="auto" w:fill="auto"/>
            <w:noWrap/>
            <w:vAlign w:val="bottom"/>
            <w:hideMark/>
          </w:tcPr>
          <w:p w:rsidR="00CA17B2" w:rsidRPr="0024078A" w:rsidRDefault="00CA17B2" w:rsidP="00731E1A">
            <w:pPr>
              <w:jc w:val="center"/>
              <w:rPr>
                <w:rFonts w:cstheme="minorHAnsi"/>
                <w:b/>
                <w:bCs/>
                <w:color w:val="000000"/>
                <w:sz w:val="20"/>
                <w:szCs w:val="20"/>
              </w:rPr>
            </w:pPr>
            <w:r w:rsidRPr="0024078A">
              <w:rPr>
                <w:rFonts w:cstheme="minorHAnsi"/>
                <w:b/>
                <w:bCs/>
                <w:color w:val="000000"/>
                <w:sz w:val="20"/>
                <w:szCs w:val="20"/>
              </w:rPr>
              <w:t>STAFF</w:t>
            </w:r>
          </w:p>
        </w:tc>
        <w:tc>
          <w:tcPr>
            <w:tcW w:w="1396" w:type="dxa"/>
            <w:tcBorders>
              <w:top w:val="single" w:sz="8" w:space="0" w:color="000000"/>
              <w:left w:val="nil"/>
              <w:bottom w:val="nil"/>
              <w:right w:val="single" w:sz="8" w:space="0" w:color="auto"/>
            </w:tcBorders>
            <w:shd w:val="clear" w:color="auto" w:fill="auto"/>
            <w:noWrap/>
            <w:vAlign w:val="bottom"/>
            <w:hideMark/>
          </w:tcPr>
          <w:p w:rsidR="00CA17B2" w:rsidRPr="0024078A" w:rsidRDefault="00CA17B2" w:rsidP="00731E1A">
            <w:pPr>
              <w:jc w:val="center"/>
              <w:rPr>
                <w:rFonts w:cstheme="minorHAnsi"/>
                <w:b/>
                <w:bCs/>
                <w:color w:val="000000"/>
                <w:sz w:val="20"/>
                <w:szCs w:val="20"/>
              </w:rPr>
            </w:pPr>
            <w:r w:rsidRPr="0024078A">
              <w:rPr>
                <w:rFonts w:cstheme="minorHAnsi"/>
                <w:b/>
                <w:bCs/>
                <w:color w:val="000000"/>
                <w:sz w:val="20"/>
                <w:szCs w:val="20"/>
              </w:rPr>
              <w:t>TOTAL</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rPr>
            </w:pPr>
            <w:r w:rsidRPr="0024078A">
              <w:rPr>
                <w:rFonts w:cstheme="minorHAnsi"/>
                <w:color w:val="000000"/>
              </w:rPr>
              <w:t> </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center"/>
              <w:rPr>
                <w:rFonts w:cstheme="minorHAnsi"/>
                <w:b/>
                <w:bCs/>
                <w:color w:val="000000"/>
                <w:sz w:val="20"/>
                <w:szCs w:val="20"/>
              </w:rPr>
            </w:pPr>
            <w:r w:rsidRPr="0024078A">
              <w:rPr>
                <w:rFonts w:cstheme="minorHAnsi"/>
                <w:b/>
                <w:bCs/>
                <w:color w:val="000000"/>
                <w:sz w:val="20"/>
                <w:szCs w:val="20"/>
              </w:rPr>
              <w:t>PER</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center"/>
              <w:rPr>
                <w:rFonts w:cstheme="minorHAnsi"/>
                <w:b/>
                <w:bCs/>
                <w:color w:val="000000"/>
                <w:sz w:val="20"/>
                <w:szCs w:val="20"/>
              </w:rPr>
            </w:pPr>
            <w:r w:rsidRPr="0024078A">
              <w:rPr>
                <w:rFonts w:cstheme="minorHAnsi"/>
                <w:b/>
                <w:bCs/>
                <w:color w:val="000000"/>
                <w:sz w:val="20"/>
                <w:szCs w:val="20"/>
              </w:rPr>
              <w:t>ADJUST-</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center"/>
              <w:rPr>
                <w:rFonts w:cstheme="minorHAnsi"/>
                <w:b/>
                <w:bCs/>
                <w:color w:val="000000"/>
                <w:sz w:val="20"/>
                <w:szCs w:val="20"/>
              </w:rPr>
            </w:pPr>
            <w:r w:rsidRPr="0024078A">
              <w:rPr>
                <w:rFonts w:cstheme="minorHAnsi"/>
                <w:b/>
                <w:bCs/>
                <w:color w:val="000000"/>
                <w:sz w:val="20"/>
                <w:szCs w:val="20"/>
              </w:rPr>
              <w:t>PER</w:t>
            </w:r>
          </w:p>
        </w:tc>
      </w:tr>
      <w:tr w:rsidR="00CA17B2" w:rsidRPr="0024078A" w:rsidTr="00731E1A">
        <w:trPr>
          <w:trHeight w:val="312"/>
        </w:trPr>
        <w:tc>
          <w:tcPr>
            <w:tcW w:w="4875" w:type="dxa"/>
            <w:tcBorders>
              <w:top w:val="nil"/>
              <w:left w:val="single" w:sz="8" w:space="0" w:color="auto"/>
              <w:bottom w:val="single" w:sz="8" w:space="0" w:color="000000"/>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 </w:t>
            </w:r>
          </w:p>
        </w:tc>
        <w:tc>
          <w:tcPr>
            <w:tcW w:w="1084" w:type="dxa"/>
            <w:gridSpan w:val="3"/>
            <w:tcBorders>
              <w:top w:val="nil"/>
              <w:left w:val="nil"/>
              <w:bottom w:val="single" w:sz="8" w:space="0" w:color="000000"/>
              <w:right w:val="nil"/>
            </w:tcBorders>
            <w:shd w:val="clear" w:color="auto" w:fill="auto"/>
            <w:noWrap/>
            <w:vAlign w:val="bottom"/>
            <w:hideMark/>
          </w:tcPr>
          <w:p w:rsidR="00CA17B2" w:rsidRPr="0024078A" w:rsidRDefault="00CA17B2" w:rsidP="00731E1A">
            <w:pPr>
              <w:jc w:val="center"/>
              <w:rPr>
                <w:rFonts w:cstheme="minorHAnsi"/>
                <w:b/>
                <w:bCs/>
                <w:color w:val="000000"/>
                <w:sz w:val="20"/>
                <w:szCs w:val="20"/>
              </w:rPr>
            </w:pPr>
            <w:r w:rsidRPr="0024078A">
              <w:rPr>
                <w:rFonts w:cstheme="minorHAnsi"/>
                <w:b/>
                <w:bCs/>
                <w:color w:val="000000"/>
                <w:sz w:val="20"/>
                <w:szCs w:val="20"/>
              </w:rPr>
              <w:t>UTILITY</w:t>
            </w:r>
          </w:p>
        </w:tc>
        <w:tc>
          <w:tcPr>
            <w:tcW w:w="1436" w:type="dxa"/>
            <w:gridSpan w:val="2"/>
            <w:tcBorders>
              <w:top w:val="nil"/>
              <w:left w:val="nil"/>
              <w:bottom w:val="single" w:sz="8" w:space="0" w:color="000000"/>
              <w:right w:val="nil"/>
            </w:tcBorders>
            <w:shd w:val="clear" w:color="auto" w:fill="auto"/>
            <w:noWrap/>
            <w:vAlign w:val="bottom"/>
            <w:hideMark/>
          </w:tcPr>
          <w:p w:rsidR="00CA17B2" w:rsidRPr="0024078A" w:rsidRDefault="00CA17B2" w:rsidP="00731E1A">
            <w:pPr>
              <w:jc w:val="center"/>
              <w:rPr>
                <w:rFonts w:cstheme="minorHAnsi"/>
                <w:b/>
                <w:bCs/>
                <w:color w:val="000000"/>
                <w:sz w:val="20"/>
                <w:szCs w:val="20"/>
              </w:rPr>
            </w:pPr>
            <w:r w:rsidRPr="0024078A">
              <w:rPr>
                <w:rFonts w:cstheme="minorHAnsi"/>
                <w:b/>
                <w:bCs/>
                <w:color w:val="000000"/>
                <w:sz w:val="20"/>
                <w:szCs w:val="20"/>
              </w:rPr>
              <w:t>MENT</w:t>
            </w:r>
          </w:p>
        </w:tc>
        <w:tc>
          <w:tcPr>
            <w:tcW w:w="1396" w:type="dxa"/>
            <w:tcBorders>
              <w:top w:val="nil"/>
              <w:left w:val="nil"/>
              <w:bottom w:val="single" w:sz="8" w:space="0" w:color="000000"/>
              <w:right w:val="single" w:sz="8" w:space="0" w:color="auto"/>
            </w:tcBorders>
            <w:shd w:val="clear" w:color="auto" w:fill="auto"/>
            <w:noWrap/>
            <w:vAlign w:val="bottom"/>
            <w:hideMark/>
          </w:tcPr>
          <w:p w:rsidR="00CA17B2" w:rsidRPr="0024078A" w:rsidRDefault="00CA17B2" w:rsidP="00731E1A">
            <w:pPr>
              <w:jc w:val="center"/>
              <w:rPr>
                <w:rFonts w:cstheme="minorHAnsi"/>
                <w:b/>
                <w:bCs/>
                <w:color w:val="000000"/>
                <w:sz w:val="20"/>
                <w:szCs w:val="20"/>
              </w:rPr>
            </w:pPr>
            <w:r w:rsidRPr="0024078A">
              <w:rPr>
                <w:rFonts w:cstheme="minorHAnsi"/>
                <w:b/>
                <w:bCs/>
                <w:color w:val="000000"/>
                <w:sz w:val="20"/>
                <w:szCs w:val="20"/>
              </w:rPr>
              <w:t>STAFF</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(701) SALARIES AND WAGES - EMPLOYEES</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$0 </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$0 </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(703) SALARIES AND WAGES - OFFICERS</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rPr>
            </w:pPr>
            <w:r w:rsidRPr="0024078A">
              <w:rPr>
                <w:rFonts w:cstheme="minorHAnsi"/>
                <w:color w:val="000000"/>
                <w:sz w:val="20"/>
                <w:szCs w:val="20"/>
              </w:rPr>
              <w:t xml:space="preserve">58,274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rPr>
            </w:pPr>
            <w:r>
              <w:rPr>
                <w:rFonts w:cstheme="minorHAnsi"/>
                <w:sz w:val="20"/>
                <w:szCs w:val="20"/>
              </w:rPr>
              <w:t>4,926</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rPr>
            </w:pPr>
            <w:r>
              <w:rPr>
                <w:rFonts w:cstheme="minorHAnsi"/>
                <w:sz w:val="20"/>
                <w:szCs w:val="20"/>
              </w:rPr>
              <w:t>63,200</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(704) EMPLOYEE PENSIONS AND BENEFITS</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0 </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0 </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(710) PURCHASED WASTEWATER</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0 </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0 </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(711) SLUDGE REMOVAL EXPENSE</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2,600 </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2,600 </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(715) PURCHASED POWER</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rPr>
            </w:pPr>
            <w:r w:rsidRPr="0024078A">
              <w:rPr>
                <w:rFonts w:cstheme="minorHAnsi"/>
                <w:color w:val="000000"/>
                <w:sz w:val="20"/>
                <w:szCs w:val="20"/>
              </w:rPr>
              <w:t xml:space="preserve">8,335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260 </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8,595 </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(716) FUEL FOR POWER PRODUCTION</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0 </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0 </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(718) CHEMICALS</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rPr>
            </w:pPr>
            <w:r w:rsidRPr="0024078A">
              <w:rPr>
                <w:rFonts w:cstheme="minorHAnsi"/>
                <w:color w:val="000000"/>
                <w:sz w:val="20"/>
                <w:szCs w:val="20"/>
              </w:rPr>
              <w:t xml:space="preserve">2,752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0 </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2,752 </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(720) MATERIALS AND SUPPLIES</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0 </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0 </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(730) CONTRACTUAL SERVICES - BILLING</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rPr>
            </w:pPr>
            <w:r w:rsidRPr="0024078A">
              <w:rPr>
                <w:rFonts w:cstheme="minorHAnsi"/>
                <w:color w:val="000000"/>
                <w:sz w:val="20"/>
                <w:szCs w:val="20"/>
              </w:rPr>
              <w:t xml:space="preserve">18,545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(18,545)</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0 </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(73</w:t>
            </w:r>
            <w:r>
              <w:rPr>
                <w:rFonts w:cstheme="minorHAnsi"/>
                <w:color w:val="000000"/>
                <w:sz w:val="20"/>
                <w:szCs w:val="20"/>
              </w:rPr>
              <w:t>2</w:t>
            </w:r>
            <w:r w:rsidRPr="0024078A">
              <w:rPr>
                <w:rFonts w:cstheme="minorHAnsi"/>
                <w:color w:val="000000"/>
                <w:sz w:val="20"/>
                <w:szCs w:val="20"/>
              </w:rPr>
              <w:t xml:space="preserve">) CONTRACTUAL SERVICES - </w:t>
            </w:r>
            <w:r>
              <w:rPr>
                <w:rFonts w:cstheme="minorHAnsi"/>
                <w:color w:val="000000"/>
                <w:sz w:val="20"/>
                <w:szCs w:val="20"/>
              </w:rPr>
              <w:t>ACCOUNTING</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2,500 </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2,500 </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(735) CONTRACTUAL SERVICES - TESTING</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1,545 </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1,545 </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(736) CONTRACTUAL SERVICES - OTHER</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13,</w:t>
            </w:r>
            <w:r>
              <w:rPr>
                <w:rFonts w:cstheme="minorHAnsi"/>
                <w:sz w:val="20"/>
                <w:szCs w:val="20"/>
              </w:rPr>
              <w:t>6</w:t>
            </w:r>
            <w:r w:rsidRPr="0024078A">
              <w:rPr>
                <w:rFonts w:cstheme="minorHAnsi"/>
                <w:sz w:val="20"/>
                <w:szCs w:val="20"/>
              </w:rPr>
              <w:t xml:space="preserve">00 </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13,</w:t>
            </w:r>
            <w:r>
              <w:rPr>
                <w:rFonts w:cstheme="minorHAnsi"/>
                <w:sz w:val="20"/>
                <w:szCs w:val="20"/>
              </w:rPr>
              <w:t>6</w:t>
            </w:r>
            <w:r w:rsidRPr="0024078A">
              <w:rPr>
                <w:rFonts w:cstheme="minorHAnsi"/>
                <w:sz w:val="20"/>
                <w:szCs w:val="20"/>
              </w:rPr>
              <w:t xml:space="preserve">00 </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(740) RENTS</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rPr>
            </w:pPr>
            <w:r w:rsidRPr="0024078A">
              <w:rPr>
                <w:rFonts w:cstheme="minorHAnsi"/>
                <w:color w:val="000000"/>
                <w:sz w:val="20"/>
                <w:szCs w:val="20"/>
              </w:rPr>
              <w:t xml:space="preserve">7,200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0 </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7,200 </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(750) TRANSPORTATION EXPENSE</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10,178 </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10,178 </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(755) INSURANCE EXPENSE</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rPr>
            </w:pPr>
            <w:r w:rsidRPr="0024078A">
              <w:rPr>
                <w:rFonts w:cstheme="minorHAnsi"/>
                <w:color w:val="000000"/>
                <w:sz w:val="20"/>
                <w:szCs w:val="20"/>
              </w:rPr>
              <w:t xml:space="preserve">5,856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(3,521)</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2,335 </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(765) REGULATORY COMMISSION EXPENSE</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rPr>
            </w:pPr>
            <w:r w:rsidRPr="0024078A">
              <w:rPr>
                <w:rFonts w:cstheme="minorHAnsi"/>
                <w:color w:val="000000"/>
                <w:sz w:val="20"/>
                <w:szCs w:val="20"/>
              </w:rPr>
              <w:t xml:space="preserve">0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523 </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523 </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(770) BAD DEBT EXPENSE</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rPr>
            </w:pPr>
            <w:r w:rsidRPr="0024078A">
              <w:rPr>
                <w:rFonts w:cstheme="minorHAnsi"/>
                <w:color w:val="000000"/>
                <w:sz w:val="20"/>
                <w:szCs w:val="20"/>
              </w:rPr>
              <w:t xml:space="preserve">2,971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0 </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rPr>
            </w:pPr>
            <w:r w:rsidRPr="0024078A">
              <w:rPr>
                <w:rFonts w:cstheme="minorHAnsi"/>
                <w:sz w:val="20"/>
                <w:szCs w:val="20"/>
              </w:rPr>
              <w:t xml:space="preserve">2,971 </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(775) MISCELLANEOUS EXPENSE</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u w:val="single"/>
              </w:rPr>
            </w:pPr>
            <w:r w:rsidRPr="0024078A">
              <w:rPr>
                <w:rFonts w:cstheme="minorHAnsi"/>
                <w:color w:val="000000"/>
                <w:sz w:val="20"/>
                <w:szCs w:val="20"/>
                <w:u w:val="single"/>
              </w:rPr>
              <w:t xml:space="preserve">27,928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u w:val="single"/>
              </w:rPr>
            </w:pPr>
            <w:r w:rsidRPr="0024078A">
              <w:rPr>
                <w:rFonts w:cstheme="minorHAnsi"/>
                <w:sz w:val="20"/>
                <w:szCs w:val="20"/>
                <w:u w:val="single"/>
              </w:rPr>
              <w:t>(</w:t>
            </w:r>
            <w:r>
              <w:rPr>
                <w:rFonts w:cstheme="minorHAnsi"/>
                <w:sz w:val="20"/>
                <w:szCs w:val="20"/>
                <w:u w:val="single"/>
              </w:rPr>
              <w:t>7,918</w:t>
            </w:r>
            <w:r w:rsidRPr="0024078A">
              <w:rPr>
                <w:rFonts w:cstheme="minorHAnsi"/>
                <w:sz w:val="20"/>
                <w:szCs w:val="20"/>
                <w:u w:val="single"/>
              </w:rPr>
              <w:t>)</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u w:val="single"/>
              </w:rPr>
            </w:pPr>
            <w:r w:rsidRPr="0024078A">
              <w:rPr>
                <w:rFonts w:cstheme="minorHAnsi"/>
                <w:sz w:val="20"/>
                <w:szCs w:val="20"/>
                <w:u w:val="single"/>
              </w:rPr>
              <w:t>2</w:t>
            </w:r>
            <w:r>
              <w:rPr>
                <w:rFonts w:cstheme="minorHAnsi"/>
                <w:sz w:val="20"/>
                <w:szCs w:val="20"/>
                <w:u w:val="single"/>
              </w:rPr>
              <w:t>0,010</w:t>
            </w:r>
            <w:r w:rsidRPr="0024078A">
              <w:rPr>
                <w:rFonts w:cstheme="minorHAnsi"/>
                <w:sz w:val="20"/>
                <w:szCs w:val="20"/>
                <w:u w:val="single"/>
              </w:rPr>
              <w:t xml:space="preserve"> </w:t>
            </w:r>
          </w:p>
        </w:tc>
      </w:tr>
      <w:tr w:rsidR="00CA17B2" w:rsidRPr="0024078A" w:rsidTr="00731E1A">
        <w:trPr>
          <w:trHeight w:val="300"/>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 </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000000"/>
                <w:sz w:val="20"/>
                <w:szCs w:val="20"/>
                <w:u w:val="single"/>
              </w:rPr>
            </w:pP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u w:val="single"/>
              </w:rPr>
            </w:pP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u w:val="single"/>
              </w:rPr>
            </w:pPr>
          </w:p>
        </w:tc>
      </w:tr>
      <w:tr w:rsidR="00CA17B2" w:rsidRPr="0024078A" w:rsidTr="00731E1A">
        <w:trPr>
          <w:trHeight w:val="336"/>
        </w:trPr>
        <w:tc>
          <w:tcPr>
            <w:tcW w:w="4875" w:type="dxa"/>
            <w:tcBorders>
              <w:top w:val="nil"/>
              <w:left w:val="single" w:sz="8" w:space="0" w:color="auto"/>
              <w:bottom w:val="nil"/>
              <w:right w:val="nil"/>
            </w:tcBorders>
            <w:shd w:val="clear" w:color="auto" w:fill="auto"/>
            <w:noWrap/>
            <w:vAlign w:val="bottom"/>
            <w:hideMark/>
          </w:tcPr>
          <w:p w:rsidR="00CA17B2" w:rsidRPr="0024078A" w:rsidRDefault="00CA17B2" w:rsidP="00731E1A">
            <w:pPr>
              <w:rPr>
                <w:rFonts w:cstheme="minorHAnsi"/>
                <w:color w:val="000000"/>
                <w:sz w:val="20"/>
                <w:szCs w:val="20"/>
              </w:rPr>
            </w:pPr>
            <w:r w:rsidRPr="0024078A">
              <w:rPr>
                <w:rFonts w:cstheme="minorHAnsi"/>
                <w:color w:val="000000"/>
                <w:sz w:val="20"/>
                <w:szCs w:val="20"/>
              </w:rPr>
              <w:t> </w:t>
            </w:r>
          </w:p>
        </w:tc>
        <w:tc>
          <w:tcPr>
            <w:tcW w:w="1084" w:type="dxa"/>
            <w:gridSpan w:val="3"/>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color w:val="FF0000"/>
                <w:sz w:val="20"/>
                <w:szCs w:val="20"/>
                <w:u w:val="double"/>
              </w:rPr>
            </w:pPr>
            <w:r w:rsidRPr="0024078A">
              <w:rPr>
                <w:rFonts w:cstheme="minorHAnsi"/>
                <w:sz w:val="20"/>
                <w:szCs w:val="20"/>
                <w:u w:val="double"/>
              </w:rPr>
              <w:t>$131,861</w:t>
            </w:r>
            <w:r w:rsidRPr="0024078A">
              <w:rPr>
                <w:rFonts w:cstheme="minorHAnsi"/>
                <w:color w:val="FF0000"/>
                <w:sz w:val="20"/>
                <w:szCs w:val="20"/>
                <w:u w:val="double"/>
              </w:rPr>
              <w:t xml:space="preserve"> </w:t>
            </w:r>
          </w:p>
        </w:tc>
        <w:tc>
          <w:tcPr>
            <w:tcW w:w="1436" w:type="dxa"/>
            <w:gridSpan w:val="2"/>
            <w:tcBorders>
              <w:top w:val="nil"/>
              <w:left w:val="nil"/>
              <w:bottom w:val="nil"/>
              <w:right w:val="nil"/>
            </w:tcBorders>
            <w:shd w:val="clear" w:color="auto" w:fill="auto"/>
            <w:noWrap/>
            <w:vAlign w:val="bottom"/>
            <w:hideMark/>
          </w:tcPr>
          <w:p w:rsidR="00CA17B2" w:rsidRPr="0024078A" w:rsidRDefault="00CA17B2" w:rsidP="00731E1A">
            <w:pPr>
              <w:jc w:val="right"/>
              <w:rPr>
                <w:rFonts w:cstheme="minorHAnsi"/>
                <w:sz w:val="20"/>
                <w:szCs w:val="20"/>
                <w:u w:val="double"/>
              </w:rPr>
            </w:pPr>
            <w:r w:rsidRPr="0024078A">
              <w:rPr>
                <w:rFonts w:cstheme="minorHAnsi"/>
                <w:sz w:val="20"/>
                <w:szCs w:val="20"/>
                <w:u w:val="double"/>
              </w:rPr>
              <w:t>$</w:t>
            </w:r>
            <w:r>
              <w:rPr>
                <w:rFonts w:cstheme="minorHAnsi"/>
                <w:sz w:val="20"/>
                <w:szCs w:val="20"/>
                <w:u w:val="double"/>
              </w:rPr>
              <w:t>6,148</w:t>
            </w:r>
          </w:p>
        </w:tc>
        <w:tc>
          <w:tcPr>
            <w:tcW w:w="1396" w:type="dxa"/>
            <w:tcBorders>
              <w:top w:val="nil"/>
              <w:left w:val="nil"/>
              <w:bottom w:val="nil"/>
              <w:right w:val="single" w:sz="8" w:space="0" w:color="auto"/>
            </w:tcBorders>
            <w:shd w:val="clear" w:color="auto" w:fill="auto"/>
            <w:noWrap/>
            <w:vAlign w:val="bottom"/>
            <w:hideMark/>
          </w:tcPr>
          <w:p w:rsidR="00CA17B2" w:rsidRPr="0024078A" w:rsidRDefault="00CA17B2" w:rsidP="00731E1A">
            <w:pPr>
              <w:jc w:val="right"/>
              <w:rPr>
                <w:rFonts w:cstheme="minorHAnsi"/>
                <w:sz w:val="20"/>
                <w:szCs w:val="20"/>
                <w:u w:val="double"/>
              </w:rPr>
            </w:pPr>
            <w:r w:rsidRPr="0024078A">
              <w:rPr>
                <w:rFonts w:cstheme="minorHAnsi"/>
                <w:sz w:val="20"/>
                <w:szCs w:val="20"/>
                <w:u w:val="double"/>
              </w:rPr>
              <w:t>$1</w:t>
            </w:r>
            <w:r>
              <w:rPr>
                <w:rFonts w:cstheme="minorHAnsi"/>
                <w:sz w:val="20"/>
                <w:szCs w:val="20"/>
                <w:u w:val="double"/>
              </w:rPr>
              <w:t>38,009</w:t>
            </w:r>
            <w:r w:rsidRPr="0024078A">
              <w:rPr>
                <w:rFonts w:cstheme="minorHAnsi"/>
                <w:sz w:val="20"/>
                <w:szCs w:val="20"/>
                <w:u w:val="double"/>
              </w:rPr>
              <w:t xml:space="preserve"> </w:t>
            </w:r>
          </w:p>
        </w:tc>
      </w:tr>
      <w:tr w:rsidR="00CA17B2" w:rsidRPr="0024078A" w:rsidTr="00731E1A">
        <w:trPr>
          <w:trHeight w:val="312"/>
        </w:trPr>
        <w:tc>
          <w:tcPr>
            <w:tcW w:w="4875" w:type="dxa"/>
            <w:tcBorders>
              <w:top w:val="nil"/>
              <w:left w:val="single" w:sz="8" w:space="0" w:color="auto"/>
              <w:bottom w:val="single" w:sz="8" w:space="0" w:color="auto"/>
              <w:right w:val="nil"/>
            </w:tcBorders>
            <w:shd w:val="clear" w:color="auto" w:fill="auto"/>
            <w:noWrap/>
            <w:vAlign w:val="bottom"/>
            <w:hideMark/>
          </w:tcPr>
          <w:p w:rsidR="00CA17B2" w:rsidRPr="0024078A" w:rsidRDefault="00CA17B2" w:rsidP="00731E1A">
            <w:pPr>
              <w:rPr>
                <w:rFonts w:ascii="SWISS" w:hAnsi="SWISS" w:cs="Arial"/>
                <w:color w:val="000000"/>
                <w:sz w:val="20"/>
                <w:szCs w:val="20"/>
              </w:rPr>
            </w:pPr>
            <w:r w:rsidRPr="0024078A">
              <w:rPr>
                <w:rFonts w:ascii="SWISS" w:hAnsi="SWISS" w:cs="Arial"/>
                <w:color w:val="000000"/>
                <w:sz w:val="20"/>
                <w:szCs w:val="20"/>
              </w:rPr>
              <w:t> </w:t>
            </w:r>
          </w:p>
        </w:tc>
        <w:tc>
          <w:tcPr>
            <w:tcW w:w="1084" w:type="dxa"/>
            <w:gridSpan w:val="3"/>
            <w:tcBorders>
              <w:top w:val="nil"/>
              <w:left w:val="nil"/>
              <w:bottom w:val="single" w:sz="8" w:space="0" w:color="auto"/>
              <w:right w:val="nil"/>
            </w:tcBorders>
            <w:shd w:val="clear" w:color="auto" w:fill="auto"/>
            <w:noWrap/>
            <w:vAlign w:val="bottom"/>
            <w:hideMark/>
          </w:tcPr>
          <w:p w:rsidR="00CA17B2" w:rsidRPr="0024078A" w:rsidRDefault="00CA17B2" w:rsidP="00731E1A">
            <w:pPr>
              <w:rPr>
                <w:rFonts w:ascii="SWISS" w:hAnsi="SWISS" w:cs="Arial"/>
                <w:color w:val="000000"/>
                <w:sz w:val="20"/>
                <w:szCs w:val="20"/>
              </w:rPr>
            </w:pPr>
            <w:r w:rsidRPr="0024078A">
              <w:rPr>
                <w:rFonts w:ascii="SWISS" w:hAnsi="SWISS" w:cs="Arial"/>
                <w:color w:val="000000"/>
                <w:sz w:val="20"/>
                <w:szCs w:val="20"/>
              </w:rPr>
              <w:t> </w:t>
            </w:r>
          </w:p>
        </w:tc>
        <w:tc>
          <w:tcPr>
            <w:tcW w:w="1436" w:type="dxa"/>
            <w:gridSpan w:val="2"/>
            <w:tcBorders>
              <w:top w:val="nil"/>
              <w:left w:val="nil"/>
              <w:bottom w:val="single" w:sz="8" w:space="0" w:color="auto"/>
              <w:right w:val="nil"/>
            </w:tcBorders>
            <w:shd w:val="clear" w:color="auto" w:fill="auto"/>
            <w:noWrap/>
            <w:vAlign w:val="bottom"/>
            <w:hideMark/>
          </w:tcPr>
          <w:p w:rsidR="00CA17B2" w:rsidRPr="0024078A" w:rsidRDefault="00CA17B2" w:rsidP="00731E1A">
            <w:pPr>
              <w:rPr>
                <w:rFonts w:ascii="SWISS" w:hAnsi="SWISS" w:cs="Arial"/>
                <w:color w:val="000000"/>
                <w:sz w:val="20"/>
                <w:szCs w:val="20"/>
              </w:rPr>
            </w:pPr>
            <w:r w:rsidRPr="0024078A">
              <w:rPr>
                <w:rFonts w:ascii="SWISS" w:hAnsi="SWISS" w:cs="Arial"/>
                <w:color w:val="000000"/>
                <w:sz w:val="20"/>
                <w:szCs w:val="20"/>
              </w:rPr>
              <w:t> </w:t>
            </w:r>
          </w:p>
        </w:tc>
        <w:tc>
          <w:tcPr>
            <w:tcW w:w="1396" w:type="dxa"/>
            <w:tcBorders>
              <w:top w:val="nil"/>
              <w:left w:val="nil"/>
              <w:bottom w:val="single" w:sz="8" w:space="0" w:color="auto"/>
              <w:right w:val="single" w:sz="8" w:space="0" w:color="auto"/>
            </w:tcBorders>
            <w:shd w:val="clear" w:color="auto" w:fill="auto"/>
            <w:noWrap/>
            <w:vAlign w:val="bottom"/>
            <w:hideMark/>
          </w:tcPr>
          <w:p w:rsidR="00CA17B2" w:rsidRPr="0024078A" w:rsidRDefault="00CA17B2" w:rsidP="00731E1A">
            <w:pPr>
              <w:rPr>
                <w:rFonts w:ascii="SWISS" w:hAnsi="SWISS" w:cs="Arial"/>
                <w:color w:val="000000"/>
                <w:sz w:val="20"/>
                <w:szCs w:val="20"/>
              </w:rPr>
            </w:pPr>
            <w:r w:rsidRPr="0024078A">
              <w:rPr>
                <w:rFonts w:ascii="SWISS" w:hAnsi="SWISS" w:cs="Arial"/>
                <w:color w:val="000000"/>
                <w:sz w:val="20"/>
                <w:szCs w:val="20"/>
              </w:rPr>
              <w:t> </w:t>
            </w:r>
          </w:p>
        </w:tc>
      </w:tr>
    </w:tbl>
    <w:p w:rsidR="00654820" w:rsidRDefault="00654820" w:rsidP="00654820">
      <w:r>
        <w:fldChar w:fldCharType="begin"/>
      </w:r>
      <w:r>
        <w:instrText xml:space="preserve"> TC "</w:instrText>
      </w:r>
      <w:bookmarkStart w:id="45" w:name="_Toc486488719"/>
      <w:r>
        <w:instrText>Schedule No. 3-C Analysis of Wastewater Operation and Maintenance Expense (Phase I)</w:instrText>
      </w:r>
      <w:bookmarkEnd w:id="45"/>
      <w:r>
        <w:instrText xml:space="preserve">" \l 1 </w:instrText>
      </w:r>
      <w:r>
        <w:fldChar w:fldCharType="end"/>
      </w:r>
    </w:p>
    <w:p w:rsidR="00601D7C" w:rsidRDefault="00601D7C" w:rsidP="00BA0C3F">
      <w:pPr>
        <w:pStyle w:val="BodyText"/>
        <w:sectPr w:rsidR="00601D7C" w:rsidSect="0068481F">
          <w:headerReference w:type="default" r:id="rId26"/>
          <w:pgSz w:w="12240" w:h="15840" w:code="1"/>
          <w:pgMar w:top="1584" w:right="1440" w:bottom="1440" w:left="1440" w:header="720" w:footer="720" w:gutter="0"/>
          <w:cols w:space="720"/>
          <w:formProt w:val="0"/>
          <w:docGrid w:linePitch="360"/>
        </w:sectPr>
      </w:pPr>
    </w:p>
    <w:tbl>
      <w:tblPr>
        <w:tblpPr w:leftFromText="180" w:rightFromText="180" w:bottomFromText="200" w:vertAnchor="page" w:horzAnchor="margin" w:tblpXSpec="center" w:tblpY="1651"/>
        <w:tblW w:w="10159" w:type="dxa"/>
        <w:tblLook w:val="04A0" w:firstRow="1" w:lastRow="0" w:firstColumn="1" w:lastColumn="0" w:noHBand="0" w:noVBand="1"/>
      </w:tblPr>
      <w:tblGrid>
        <w:gridCol w:w="3617"/>
        <w:gridCol w:w="1783"/>
        <w:gridCol w:w="2203"/>
        <w:gridCol w:w="2556"/>
      </w:tblGrid>
      <w:tr w:rsidR="000F4CE4" w:rsidTr="00517637">
        <w:trPr>
          <w:trHeight w:val="267"/>
        </w:trPr>
        <w:tc>
          <w:tcPr>
            <w:tcW w:w="3617" w:type="dxa"/>
            <w:tcBorders>
              <w:top w:val="single" w:sz="4" w:space="0" w:color="auto"/>
              <w:left w:val="single" w:sz="8" w:space="0" w:color="000000"/>
              <w:bottom w:val="nil"/>
              <w:right w:val="nil"/>
            </w:tcBorders>
            <w:noWrap/>
            <w:vAlign w:val="bottom"/>
            <w:hideMark/>
          </w:tcPr>
          <w:p w:rsidR="000F4CE4" w:rsidRPr="004F3E7F" w:rsidRDefault="000F4CE4" w:rsidP="00165311">
            <w:pPr>
              <w:rPr>
                <w:b/>
                <w:bCs/>
                <w:color w:val="000000"/>
                <w:sz w:val="20"/>
                <w:szCs w:val="20"/>
              </w:rPr>
            </w:pPr>
            <w:r>
              <w:rPr>
                <w:b/>
                <w:bCs/>
                <w:color w:val="000000"/>
                <w:sz w:val="20"/>
                <w:szCs w:val="20"/>
              </w:rPr>
              <w:lastRenderedPageBreak/>
              <w:t>TEST YEAR ENDED  06/30/16</w:t>
            </w:r>
          </w:p>
        </w:tc>
        <w:tc>
          <w:tcPr>
            <w:tcW w:w="1783" w:type="dxa"/>
            <w:tcBorders>
              <w:top w:val="single" w:sz="4" w:space="0" w:color="auto"/>
            </w:tcBorders>
            <w:noWrap/>
            <w:vAlign w:val="bottom"/>
            <w:hideMark/>
          </w:tcPr>
          <w:p w:rsidR="000F4CE4" w:rsidRPr="004F3E7F" w:rsidRDefault="000F4CE4" w:rsidP="00165311">
            <w:pPr>
              <w:spacing w:line="276" w:lineRule="auto"/>
              <w:rPr>
                <w:b/>
                <w:sz w:val="20"/>
                <w:szCs w:val="20"/>
              </w:rPr>
            </w:pPr>
          </w:p>
        </w:tc>
        <w:tc>
          <w:tcPr>
            <w:tcW w:w="2203" w:type="dxa"/>
            <w:tcBorders>
              <w:top w:val="single" w:sz="4" w:space="0" w:color="auto"/>
            </w:tcBorders>
            <w:noWrap/>
            <w:vAlign w:val="bottom"/>
            <w:hideMark/>
          </w:tcPr>
          <w:p w:rsidR="000F4CE4" w:rsidRPr="004F3E7F" w:rsidRDefault="000F4CE4" w:rsidP="00165311">
            <w:pPr>
              <w:spacing w:line="276" w:lineRule="auto"/>
              <w:rPr>
                <w:b/>
                <w:sz w:val="20"/>
                <w:szCs w:val="20"/>
              </w:rPr>
            </w:pPr>
          </w:p>
        </w:tc>
        <w:tc>
          <w:tcPr>
            <w:tcW w:w="2556" w:type="dxa"/>
            <w:tcBorders>
              <w:top w:val="single" w:sz="4" w:space="0" w:color="auto"/>
              <w:left w:val="nil"/>
              <w:bottom w:val="nil"/>
              <w:right w:val="single" w:sz="8" w:space="0" w:color="auto"/>
            </w:tcBorders>
            <w:noWrap/>
            <w:vAlign w:val="bottom"/>
            <w:hideMark/>
          </w:tcPr>
          <w:p w:rsidR="000F4CE4" w:rsidRPr="004F3E7F" w:rsidRDefault="000F4CE4" w:rsidP="00C22F74">
            <w:pPr>
              <w:jc w:val="right"/>
              <w:rPr>
                <w:b/>
                <w:bCs/>
                <w:color w:val="000000"/>
                <w:sz w:val="20"/>
                <w:szCs w:val="20"/>
              </w:rPr>
            </w:pPr>
            <w:r>
              <w:rPr>
                <w:b/>
                <w:bCs/>
                <w:color w:val="000000"/>
                <w:sz w:val="20"/>
                <w:szCs w:val="20"/>
              </w:rPr>
              <w:t>SCHEDULE NO.</w:t>
            </w:r>
            <w:r w:rsidRPr="004F3E7F">
              <w:rPr>
                <w:b/>
                <w:bCs/>
                <w:color w:val="000000"/>
                <w:sz w:val="20"/>
                <w:szCs w:val="20"/>
              </w:rPr>
              <w:t xml:space="preserve"> 4</w:t>
            </w:r>
          </w:p>
        </w:tc>
      </w:tr>
      <w:tr w:rsidR="000F4CE4" w:rsidTr="00165311">
        <w:trPr>
          <w:trHeight w:val="280"/>
        </w:trPr>
        <w:tc>
          <w:tcPr>
            <w:tcW w:w="3617" w:type="dxa"/>
            <w:tcBorders>
              <w:top w:val="nil"/>
              <w:left w:val="single" w:sz="8" w:space="0" w:color="000000"/>
              <w:bottom w:val="nil"/>
              <w:right w:val="nil"/>
            </w:tcBorders>
            <w:noWrap/>
            <w:vAlign w:val="bottom"/>
            <w:hideMark/>
          </w:tcPr>
          <w:p w:rsidR="000F4CE4" w:rsidRPr="004F3E7F" w:rsidRDefault="000F4CE4" w:rsidP="00165311">
            <w:pPr>
              <w:rPr>
                <w:b/>
                <w:bCs/>
                <w:color w:val="000000"/>
                <w:sz w:val="20"/>
                <w:szCs w:val="20"/>
              </w:rPr>
            </w:pPr>
            <w:r>
              <w:rPr>
                <w:b/>
                <w:bCs/>
                <w:color w:val="000000"/>
                <w:sz w:val="20"/>
                <w:szCs w:val="20"/>
              </w:rPr>
              <w:t>MONTHLY WASTEWATER RATE</w:t>
            </w:r>
          </w:p>
        </w:tc>
        <w:tc>
          <w:tcPr>
            <w:tcW w:w="1783" w:type="dxa"/>
            <w:noWrap/>
            <w:vAlign w:val="bottom"/>
            <w:hideMark/>
          </w:tcPr>
          <w:p w:rsidR="000F4CE4" w:rsidRPr="004F3E7F" w:rsidRDefault="000F4CE4" w:rsidP="00165311">
            <w:pPr>
              <w:spacing w:line="276" w:lineRule="auto"/>
              <w:rPr>
                <w:b/>
                <w:sz w:val="20"/>
                <w:szCs w:val="20"/>
              </w:rPr>
            </w:pPr>
          </w:p>
        </w:tc>
        <w:tc>
          <w:tcPr>
            <w:tcW w:w="2203" w:type="dxa"/>
            <w:noWrap/>
            <w:vAlign w:val="bottom"/>
            <w:hideMark/>
          </w:tcPr>
          <w:p w:rsidR="000F4CE4" w:rsidRPr="004F3E7F" w:rsidRDefault="000F4CE4" w:rsidP="00165311">
            <w:pPr>
              <w:spacing w:line="276" w:lineRule="auto"/>
              <w:rPr>
                <w:b/>
                <w:sz w:val="20"/>
                <w:szCs w:val="20"/>
              </w:rPr>
            </w:pPr>
          </w:p>
        </w:tc>
        <w:tc>
          <w:tcPr>
            <w:tcW w:w="2556" w:type="dxa"/>
            <w:tcBorders>
              <w:top w:val="nil"/>
              <w:left w:val="nil"/>
              <w:bottom w:val="single" w:sz="8" w:space="0" w:color="000000"/>
              <w:right w:val="single" w:sz="8" w:space="0" w:color="auto"/>
            </w:tcBorders>
            <w:noWrap/>
            <w:vAlign w:val="bottom"/>
            <w:hideMark/>
          </w:tcPr>
          <w:p w:rsidR="000F4CE4" w:rsidRPr="004F3E7F" w:rsidRDefault="000F4CE4" w:rsidP="00165311">
            <w:pPr>
              <w:jc w:val="right"/>
              <w:rPr>
                <w:b/>
                <w:bCs/>
                <w:color w:val="000000"/>
                <w:sz w:val="20"/>
                <w:szCs w:val="20"/>
              </w:rPr>
            </w:pPr>
            <w:r>
              <w:rPr>
                <w:b/>
                <w:bCs/>
                <w:color w:val="000000"/>
                <w:sz w:val="20"/>
                <w:szCs w:val="20"/>
              </w:rPr>
              <w:t>DOCKET NO. 160165-SU</w:t>
            </w:r>
          </w:p>
        </w:tc>
      </w:tr>
      <w:tr w:rsidR="000F4CE4" w:rsidTr="00165311">
        <w:trPr>
          <w:trHeight w:val="241"/>
        </w:trPr>
        <w:tc>
          <w:tcPr>
            <w:tcW w:w="3617" w:type="dxa"/>
            <w:tcBorders>
              <w:top w:val="single" w:sz="8" w:space="0" w:color="000000"/>
              <w:left w:val="single" w:sz="8" w:space="0" w:color="000000"/>
              <w:bottom w:val="nil"/>
              <w:right w:val="nil"/>
            </w:tcBorders>
            <w:shd w:val="clear" w:color="auto" w:fill="auto"/>
            <w:noWrap/>
            <w:vAlign w:val="bottom"/>
            <w:hideMark/>
          </w:tcPr>
          <w:p w:rsidR="000F4CE4" w:rsidRPr="006102F3" w:rsidRDefault="000F4CE4" w:rsidP="00165311">
            <w:pPr>
              <w:rPr>
                <w:b/>
                <w:bCs/>
                <w:sz w:val="22"/>
                <w:szCs w:val="22"/>
              </w:rPr>
            </w:pPr>
            <w:r w:rsidRPr="006102F3">
              <w:rPr>
                <w:b/>
                <w:bCs/>
              </w:rPr>
              <w:t> </w:t>
            </w:r>
          </w:p>
        </w:tc>
        <w:tc>
          <w:tcPr>
            <w:tcW w:w="1783" w:type="dxa"/>
            <w:tcBorders>
              <w:top w:val="single" w:sz="8" w:space="0" w:color="000000"/>
              <w:left w:val="nil"/>
              <w:bottom w:val="nil"/>
              <w:right w:val="nil"/>
            </w:tcBorders>
            <w:shd w:val="clear" w:color="auto" w:fill="auto"/>
            <w:noWrap/>
            <w:vAlign w:val="bottom"/>
            <w:hideMark/>
          </w:tcPr>
          <w:p w:rsidR="000F4CE4" w:rsidRPr="006102F3" w:rsidRDefault="000F4CE4" w:rsidP="00165311">
            <w:pPr>
              <w:jc w:val="center"/>
              <w:rPr>
                <w:b/>
                <w:bCs/>
                <w:color w:val="000000"/>
                <w:sz w:val="22"/>
                <w:szCs w:val="22"/>
              </w:rPr>
            </w:pPr>
            <w:r w:rsidRPr="006102F3">
              <w:rPr>
                <w:b/>
                <w:bCs/>
                <w:color w:val="000000"/>
              </w:rPr>
              <w:t>UTILITY</w:t>
            </w:r>
          </w:p>
        </w:tc>
        <w:tc>
          <w:tcPr>
            <w:tcW w:w="2203" w:type="dxa"/>
            <w:tcBorders>
              <w:top w:val="single" w:sz="8" w:space="0" w:color="000000"/>
              <w:left w:val="nil"/>
              <w:bottom w:val="nil"/>
              <w:right w:val="nil"/>
            </w:tcBorders>
            <w:shd w:val="clear" w:color="auto" w:fill="auto"/>
            <w:noWrap/>
            <w:vAlign w:val="bottom"/>
            <w:hideMark/>
          </w:tcPr>
          <w:p w:rsidR="000F4CE4" w:rsidRPr="006102F3" w:rsidRDefault="000F4CE4" w:rsidP="00165311">
            <w:pPr>
              <w:jc w:val="center"/>
              <w:rPr>
                <w:b/>
                <w:bCs/>
                <w:sz w:val="22"/>
                <w:szCs w:val="22"/>
              </w:rPr>
            </w:pPr>
            <w:r w:rsidRPr="006102F3">
              <w:rPr>
                <w:b/>
                <w:bCs/>
              </w:rPr>
              <w:t>STAFF</w:t>
            </w:r>
            <w:r>
              <w:rPr>
                <w:b/>
                <w:bCs/>
              </w:rPr>
              <w:t xml:space="preserve"> RECOMMENDED</w:t>
            </w:r>
          </w:p>
        </w:tc>
        <w:tc>
          <w:tcPr>
            <w:tcW w:w="2556" w:type="dxa"/>
            <w:tcBorders>
              <w:top w:val="nil"/>
              <w:left w:val="nil"/>
              <w:bottom w:val="nil"/>
              <w:right w:val="single" w:sz="8" w:space="0" w:color="auto"/>
            </w:tcBorders>
            <w:shd w:val="clear" w:color="auto" w:fill="auto"/>
            <w:noWrap/>
            <w:vAlign w:val="bottom"/>
            <w:hideMark/>
          </w:tcPr>
          <w:p w:rsidR="000F4CE4" w:rsidRPr="006102F3" w:rsidRDefault="000F4CE4" w:rsidP="00165311">
            <w:pPr>
              <w:jc w:val="center"/>
              <w:rPr>
                <w:b/>
                <w:bCs/>
                <w:sz w:val="22"/>
                <w:szCs w:val="22"/>
              </w:rPr>
            </w:pPr>
            <w:r w:rsidRPr="006102F3">
              <w:rPr>
                <w:b/>
                <w:bCs/>
              </w:rPr>
              <w:t>4 YEAR</w:t>
            </w:r>
          </w:p>
        </w:tc>
      </w:tr>
      <w:tr w:rsidR="000F4CE4" w:rsidTr="00165311">
        <w:trPr>
          <w:trHeight w:val="241"/>
        </w:trPr>
        <w:tc>
          <w:tcPr>
            <w:tcW w:w="3617" w:type="dxa"/>
            <w:tcBorders>
              <w:top w:val="nil"/>
              <w:left w:val="single" w:sz="8" w:space="0" w:color="000000"/>
              <w:bottom w:val="nil"/>
              <w:right w:val="nil"/>
            </w:tcBorders>
            <w:shd w:val="clear" w:color="auto" w:fill="auto"/>
            <w:noWrap/>
            <w:vAlign w:val="bottom"/>
            <w:hideMark/>
          </w:tcPr>
          <w:p w:rsidR="000F4CE4" w:rsidRPr="006102F3" w:rsidRDefault="000F4CE4" w:rsidP="00165311">
            <w:pPr>
              <w:spacing w:line="276" w:lineRule="auto"/>
              <w:rPr>
                <w:sz w:val="22"/>
                <w:szCs w:val="22"/>
              </w:rPr>
            </w:pPr>
          </w:p>
        </w:tc>
        <w:tc>
          <w:tcPr>
            <w:tcW w:w="1783" w:type="dxa"/>
            <w:shd w:val="clear" w:color="auto" w:fill="auto"/>
            <w:noWrap/>
            <w:vAlign w:val="bottom"/>
            <w:hideMark/>
          </w:tcPr>
          <w:p w:rsidR="000F4CE4" w:rsidRPr="006102F3" w:rsidRDefault="000F4CE4" w:rsidP="00165311">
            <w:pPr>
              <w:jc w:val="center"/>
              <w:rPr>
                <w:b/>
                <w:bCs/>
                <w:color w:val="000000"/>
                <w:sz w:val="22"/>
                <w:szCs w:val="22"/>
              </w:rPr>
            </w:pPr>
            <w:r w:rsidRPr="006102F3">
              <w:rPr>
                <w:b/>
                <w:bCs/>
                <w:color w:val="000000"/>
              </w:rPr>
              <w:t>CURRENT</w:t>
            </w:r>
          </w:p>
        </w:tc>
        <w:tc>
          <w:tcPr>
            <w:tcW w:w="2203" w:type="dxa"/>
            <w:shd w:val="clear" w:color="auto" w:fill="auto"/>
            <w:noWrap/>
            <w:vAlign w:val="bottom"/>
            <w:hideMark/>
          </w:tcPr>
          <w:p w:rsidR="000F4CE4" w:rsidRPr="006102F3" w:rsidRDefault="000F4CE4" w:rsidP="00165311">
            <w:pPr>
              <w:jc w:val="center"/>
              <w:rPr>
                <w:b/>
                <w:bCs/>
                <w:sz w:val="22"/>
                <w:szCs w:val="22"/>
              </w:rPr>
            </w:pPr>
            <w:r>
              <w:rPr>
                <w:b/>
                <w:bCs/>
              </w:rPr>
              <w:t>PHASE I</w:t>
            </w:r>
          </w:p>
        </w:tc>
        <w:tc>
          <w:tcPr>
            <w:tcW w:w="2556" w:type="dxa"/>
            <w:tcBorders>
              <w:top w:val="nil"/>
              <w:left w:val="nil"/>
              <w:bottom w:val="nil"/>
              <w:right w:val="single" w:sz="8" w:space="0" w:color="auto"/>
            </w:tcBorders>
            <w:shd w:val="clear" w:color="auto" w:fill="auto"/>
            <w:noWrap/>
            <w:vAlign w:val="bottom"/>
            <w:hideMark/>
          </w:tcPr>
          <w:p w:rsidR="000F4CE4" w:rsidRPr="006102F3" w:rsidRDefault="000F4CE4" w:rsidP="00165311">
            <w:pPr>
              <w:jc w:val="center"/>
              <w:rPr>
                <w:b/>
                <w:bCs/>
                <w:sz w:val="22"/>
                <w:szCs w:val="22"/>
              </w:rPr>
            </w:pPr>
            <w:r w:rsidRPr="006102F3">
              <w:rPr>
                <w:b/>
                <w:bCs/>
              </w:rPr>
              <w:t>RATE</w:t>
            </w:r>
          </w:p>
        </w:tc>
      </w:tr>
      <w:tr w:rsidR="000F4CE4" w:rsidTr="00165311">
        <w:trPr>
          <w:trHeight w:val="255"/>
        </w:trPr>
        <w:tc>
          <w:tcPr>
            <w:tcW w:w="3617" w:type="dxa"/>
            <w:tcBorders>
              <w:top w:val="nil"/>
              <w:left w:val="single" w:sz="8" w:space="0" w:color="000000"/>
              <w:bottom w:val="single" w:sz="8" w:space="0" w:color="000000"/>
              <w:right w:val="nil"/>
            </w:tcBorders>
            <w:shd w:val="clear" w:color="auto" w:fill="auto"/>
            <w:noWrap/>
            <w:vAlign w:val="bottom"/>
            <w:hideMark/>
          </w:tcPr>
          <w:p w:rsidR="000F4CE4" w:rsidRPr="006102F3" w:rsidRDefault="000F4CE4" w:rsidP="00165311">
            <w:pPr>
              <w:spacing w:line="276" w:lineRule="auto"/>
              <w:rPr>
                <w:sz w:val="22"/>
                <w:szCs w:val="22"/>
              </w:rPr>
            </w:pPr>
          </w:p>
        </w:tc>
        <w:tc>
          <w:tcPr>
            <w:tcW w:w="1783" w:type="dxa"/>
            <w:tcBorders>
              <w:top w:val="nil"/>
              <w:left w:val="nil"/>
              <w:bottom w:val="single" w:sz="8" w:space="0" w:color="000000"/>
              <w:right w:val="nil"/>
            </w:tcBorders>
            <w:shd w:val="clear" w:color="auto" w:fill="auto"/>
            <w:noWrap/>
            <w:vAlign w:val="bottom"/>
            <w:hideMark/>
          </w:tcPr>
          <w:p w:rsidR="000F4CE4" w:rsidRPr="006102F3" w:rsidRDefault="000F4CE4" w:rsidP="00165311">
            <w:pPr>
              <w:jc w:val="center"/>
              <w:rPr>
                <w:b/>
                <w:bCs/>
                <w:color w:val="000000"/>
                <w:sz w:val="22"/>
                <w:szCs w:val="22"/>
              </w:rPr>
            </w:pPr>
            <w:r>
              <w:rPr>
                <w:b/>
                <w:bCs/>
                <w:color w:val="000000"/>
              </w:rPr>
              <w:t>RATE</w:t>
            </w:r>
          </w:p>
        </w:tc>
        <w:tc>
          <w:tcPr>
            <w:tcW w:w="2203" w:type="dxa"/>
            <w:tcBorders>
              <w:top w:val="nil"/>
              <w:left w:val="nil"/>
              <w:bottom w:val="single" w:sz="8" w:space="0" w:color="auto"/>
              <w:right w:val="nil"/>
            </w:tcBorders>
            <w:shd w:val="clear" w:color="auto" w:fill="auto"/>
            <w:noWrap/>
            <w:vAlign w:val="bottom"/>
            <w:hideMark/>
          </w:tcPr>
          <w:p w:rsidR="000F4CE4" w:rsidRPr="006102F3" w:rsidRDefault="000F4CE4" w:rsidP="00165311">
            <w:pPr>
              <w:jc w:val="center"/>
              <w:rPr>
                <w:b/>
                <w:bCs/>
                <w:sz w:val="22"/>
                <w:szCs w:val="22"/>
              </w:rPr>
            </w:pPr>
            <w:r>
              <w:rPr>
                <w:b/>
                <w:bCs/>
              </w:rPr>
              <w:t>RATE</w:t>
            </w:r>
          </w:p>
        </w:tc>
        <w:tc>
          <w:tcPr>
            <w:tcW w:w="2556" w:type="dxa"/>
            <w:tcBorders>
              <w:top w:val="nil"/>
              <w:left w:val="nil"/>
              <w:bottom w:val="single" w:sz="8" w:space="0" w:color="auto"/>
              <w:right w:val="single" w:sz="8" w:space="0" w:color="auto"/>
            </w:tcBorders>
            <w:shd w:val="clear" w:color="auto" w:fill="auto"/>
            <w:noWrap/>
            <w:vAlign w:val="bottom"/>
            <w:hideMark/>
          </w:tcPr>
          <w:p w:rsidR="000F4CE4" w:rsidRPr="006102F3" w:rsidRDefault="000F4CE4" w:rsidP="00165311">
            <w:pPr>
              <w:jc w:val="center"/>
              <w:rPr>
                <w:b/>
                <w:bCs/>
                <w:sz w:val="22"/>
                <w:szCs w:val="22"/>
              </w:rPr>
            </w:pPr>
            <w:r w:rsidRPr="006102F3">
              <w:rPr>
                <w:b/>
                <w:bCs/>
              </w:rPr>
              <w:t>REDUCTION</w:t>
            </w:r>
          </w:p>
        </w:tc>
      </w:tr>
      <w:tr w:rsidR="000F4CE4" w:rsidTr="00165311">
        <w:trPr>
          <w:trHeight w:val="255"/>
        </w:trPr>
        <w:tc>
          <w:tcPr>
            <w:tcW w:w="3617" w:type="dxa"/>
            <w:tcBorders>
              <w:top w:val="nil"/>
              <w:left w:val="single" w:sz="8" w:space="0" w:color="000000"/>
              <w:bottom w:val="nil"/>
              <w:right w:val="nil"/>
            </w:tcBorders>
            <w:noWrap/>
            <w:vAlign w:val="bottom"/>
            <w:hideMark/>
          </w:tcPr>
          <w:p w:rsidR="000F4CE4" w:rsidRDefault="000F4CE4" w:rsidP="00165311">
            <w:pPr>
              <w:rPr>
                <w:b/>
                <w:bCs/>
                <w:color w:val="000000"/>
                <w:sz w:val="22"/>
                <w:szCs w:val="22"/>
                <w:u w:val="single"/>
              </w:rPr>
            </w:pPr>
            <w:r>
              <w:rPr>
                <w:b/>
                <w:bCs/>
                <w:color w:val="000000"/>
                <w:u w:val="single"/>
              </w:rPr>
              <w:t>Residential &amp; General Service</w:t>
            </w:r>
          </w:p>
        </w:tc>
        <w:tc>
          <w:tcPr>
            <w:tcW w:w="1783" w:type="dxa"/>
            <w:noWrap/>
            <w:vAlign w:val="bottom"/>
            <w:hideMark/>
          </w:tcPr>
          <w:p w:rsidR="000F4CE4" w:rsidRDefault="000F4CE4" w:rsidP="00165311">
            <w:pPr>
              <w:spacing w:line="276" w:lineRule="auto"/>
              <w:rPr>
                <w:sz w:val="22"/>
                <w:szCs w:val="22"/>
              </w:rPr>
            </w:pPr>
          </w:p>
        </w:tc>
        <w:tc>
          <w:tcPr>
            <w:tcW w:w="2203" w:type="dxa"/>
            <w:noWrap/>
            <w:vAlign w:val="bottom"/>
            <w:hideMark/>
          </w:tcPr>
          <w:p w:rsidR="000F4CE4" w:rsidRDefault="000F4CE4" w:rsidP="00165311">
            <w:pPr>
              <w:spacing w:line="276" w:lineRule="auto"/>
              <w:rPr>
                <w:sz w:val="22"/>
                <w:szCs w:val="22"/>
              </w:rPr>
            </w:pPr>
          </w:p>
        </w:tc>
        <w:tc>
          <w:tcPr>
            <w:tcW w:w="2556" w:type="dxa"/>
            <w:tcBorders>
              <w:top w:val="nil"/>
              <w:left w:val="nil"/>
              <w:bottom w:val="nil"/>
              <w:right w:val="single" w:sz="8" w:space="0" w:color="auto"/>
            </w:tcBorders>
            <w:noWrap/>
            <w:vAlign w:val="bottom"/>
            <w:hideMark/>
          </w:tcPr>
          <w:p w:rsidR="000F4CE4" w:rsidRDefault="000F4CE4" w:rsidP="00165311">
            <w:pPr>
              <w:rPr>
                <w:sz w:val="22"/>
                <w:szCs w:val="22"/>
              </w:rPr>
            </w:pPr>
            <w:r>
              <w:t> </w:t>
            </w:r>
          </w:p>
        </w:tc>
      </w:tr>
      <w:tr w:rsidR="000F4CE4" w:rsidTr="00165311">
        <w:trPr>
          <w:trHeight w:val="255"/>
        </w:trPr>
        <w:tc>
          <w:tcPr>
            <w:tcW w:w="3617" w:type="dxa"/>
            <w:tcBorders>
              <w:top w:val="nil"/>
              <w:left w:val="single" w:sz="8" w:space="0" w:color="000000"/>
              <w:bottom w:val="nil"/>
              <w:right w:val="nil"/>
            </w:tcBorders>
            <w:noWrap/>
            <w:vAlign w:val="bottom"/>
            <w:hideMark/>
          </w:tcPr>
          <w:p w:rsidR="000F4CE4" w:rsidRDefault="000F4CE4" w:rsidP="00165311">
            <w:pPr>
              <w:rPr>
                <w:color w:val="000000"/>
                <w:sz w:val="22"/>
                <w:szCs w:val="22"/>
              </w:rPr>
            </w:pPr>
            <w:r>
              <w:rPr>
                <w:color w:val="000000"/>
              </w:rPr>
              <w:t>Flat Rate</w:t>
            </w:r>
          </w:p>
        </w:tc>
        <w:tc>
          <w:tcPr>
            <w:tcW w:w="1783" w:type="dxa"/>
            <w:noWrap/>
            <w:vAlign w:val="bottom"/>
            <w:hideMark/>
          </w:tcPr>
          <w:p w:rsidR="000F4CE4" w:rsidRDefault="000F4CE4" w:rsidP="00165311">
            <w:pPr>
              <w:jc w:val="center"/>
              <w:rPr>
                <w:color w:val="000000"/>
                <w:sz w:val="22"/>
                <w:szCs w:val="22"/>
              </w:rPr>
            </w:pPr>
            <w:r>
              <w:rPr>
                <w:color w:val="000000"/>
              </w:rPr>
              <w:t>$32.20</w:t>
            </w:r>
          </w:p>
        </w:tc>
        <w:tc>
          <w:tcPr>
            <w:tcW w:w="2203" w:type="dxa"/>
            <w:noWrap/>
            <w:vAlign w:val="bottom"/>
            <w:hideMark/>
          </w:tcPr>
          <w:p w:rsidR="000F4CE4" w:rsidRDefault="000F4CE4" w:rsidP="00165311">
            <w:pPr>
              <w:jc w:val="center"/>
              <w:rPr>
                <w:sz w:val="22"/>
                <w:szCs w:val="22"/>
              </w:rPr>
            </w:pPr>
            <w:r>
              <w:t>$40.26</w:t>
            </w:r>
          </w:p>
        </w:tc>
        <w:tc>
          <w:tcPr>
            <w:tcW w:w="2556" w:type="dxa"/>
            <w:tcBorders>
              <w:top w:val="nil"/>
              <w:left w:val="nil"/>
              <w:bottom w:val="nil"/>
              <w:right w:val="single" w:sz="8" w:space="0" w:color="auto"/>
            </w:tcBorders>
            <w:noWrap/>
            <w:vAlign w:val="bottom"/>
            <w:hideMark/>
          </w:tcPr>
          <w:p w:rsidR="000F4CE4" w:rsidRDefault="000F4CE4" w:rsidP="00165311">
            <w:pPr>
              <w:jc w:val="center"/>
              <w:rPr>
                <w:sz w:val="22"/>
                <w:szCs w:val="22"/>
              </w:rPr>
            </w:pPr>
            <w:r>
              <w:t>$0.13</w:t>
            </w:r>
          </w:p>
        </w:tc>
      </w:tr>
      <w:tr w:rsidR="000F4CE4" w:rsidTr="00165311">
        <w:trPr>
          <w:trHeight w:val="280"/>
        </w:trPr>
        <w:tc>
          <w:tcPr>
            <w:tcW w:w="3617" w:type="dxa"/>
            <w:tcBorders>
              <w:top w:val="nil"/>
              <w:left w:val="single" w:sz="8" w:space="0" w:color="000000"/>
              <w:bottom w:val="single" w:sz="12" w:space="0" w:color="auto"/>
              <w:right w:val="nil"/>
            </w:tcBorders>
            <w:noWrap/>
            <w:vAlign w:val="bottom"/>
            <w:hideMark/>
          </w:tcPr>
          <w:p w:rsidR="000F4CE4" w:rsidRDefault="000F4CE4" w:rsidP="00165311">
            <w:pPr>
              <w:rPr>
                <w:sz w:val="22"/>
                <w:szCs w:val="22"/>
              </w:rPr>
            </w:pPr>
            <w:r>
              <w:t> </w:t>
            </w:r>
          </w:p>
        </w:tc>
        <w:tc>
          <w:tcPr>
            <w:tcW w:w="1783" w:type="dxa"/>
            <w:tcBorders>
              <w:top w:val="nil"/>
              <w:left w:val="nil"/>
              <w:bottom w:val="single" w:sz="12" w:space="0" w:color="auto"/>
              <w:right w:val="nil"/>
            </w:tcBorders>
            <w:noWrap/>
            <w:vAlign w:val="bottom"/>
            <w:hideMark/>
          </w:tcPr>
          <w:p w:rsidR="000F4CE4" w:rsidRDefault="000F4CE4" w:rsidP="00165311">
            <w:pPr>
              <w:jc w:val="right"/>
              <w:rPr>
                <w:color w:val="000000"/>
                <w:sz w:val="22"/>
                <w:szCs w:val="22"/>
              </w:rPr>
            </w:pPr>
            <w:r>
              <w:rPr>
                <w:color w:val="000000"/>
              </w:rPr>
              <w:t> </w:t>
            </w:r>
          </w:p>
        </w:tc>
        <w:tc>
          <w:tcPr>
            <w:tcW w:w="2203" w:type="dxa"/>
            <w:tcBorders>
              <w:top w:val="nil"/>
              <w:left w:val="nil"/>
              <w:bottom w:val="single" w:sz="12" w:space="0" w:color="auto"/>
              <w:right w:val="nil"/>
            </w:tcBorders>
            <w:noWrap/>
            <w:vAlign w:val="bottom"/>
            <w:hideMark/>
          </w:tcPr>
          <w:p w:rsidR="000F4CE4" w:rsidRDefault="000F4CE4" w:rsidP="00165311">
            <w:pPr>
              <w:rPr>
                <w:sz w:val="22"/>
                <w:szCs w:val="22"/>
              </w:rPr>
            </w:pPr>
            <w:r>
              <w:t> </w:t>
            </w:r>
          </w:p>
        </w:tc>
        <w:tc>
          <w:tcPr>
            <w:tcW w:w="2556" w:type="dxa"/>
            <w:tcBorders>
              <w:top w:val="nil"/>
              <w:left w:val="nil"/>
              <w:bottom w:val="single" w:sz="12" w:space="0" w:color="auto"/>
              <w:right w:val="single" w:sz="8" w:space="0" w:color="auto"/>
            </w:tcBorders>
            <w:noWrap/>
            <w:vAlign w:val="bottom"/>
            <w:hideMark/>
          </w:tcPr>
          <w:p w:rsidR="000F4CE4" w:rsidRDefault="000F4CE4" w:rsidP="00165311">
            <w:pPr>
              <w:rPr>
                <w:sz w:val="22"/>
                <w:szCs w:val="22"/>
              </w:rPr>
            </w:pPr>
            <w:r>
              <w:t> </w:t>
            </w:r>
          </w:p>
        </w:tc>
      </w:tr>
    </w:tbl>
    <w:p w:rsidR="00D15B32" w:rsidRDefault="00D15B32" w:rsidP="00D15B32">
      <w:r>
        <w:fldChar w:fldCharType="begin"/>
      </w:r>
      <w:r>
        <w:instrText xml:space="preserve"> TC "</w:instrText>
      </w:r>
      <w:bookmarkStart w:id="46" w:name="_Toc486488720"/>
      <w:r>
        <w:instrText>Schedule No. 4 Monthly Wastewater Rate</w:instrText>
      </w:r>
      <w:bookmarkEnd w:id="46"/>
      <w:r>
        <w:instrText xml:space="preserve">" \l 1 </w:instrText>
      </w:r>
      <w:r>
        <w:fldChar w:fldCharType="end"/>
      </w:r>
    </w:p>
    <w:p w:rsidR="00E92405" w:rsidRDefault="00E92405" w:rsidP="00BA0C3F">
      <w:pPr>
        <w:pStyle w:val="BodyText"/>
      </w:pPr>
    </w:p>
    <w:sectPr w:rsidR="00E92405" w:rsidSect="0068481F">
      <w:headerReference w:type="default" r:id="rId2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34D" w:rsidRDefault="0007634D">
      <w:r>
        <w:separator/>
      </w:r>
    </w:p>
  </w:endnote>
  <w:endnote w:type="continuationSeparator" w:id="0">
    <w:p w:rsidR="0007634D" w:rsidRDefault="0007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WIS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4D" w:rsidRDefault="0007634D" w:rsidP="0007634D">
    <w:pPr>
      <w:pStyle w:val="Footer"/>
      <w:jc w:val="center"/>
    </w:pPr>
    <w:r>
      <w:t>-</w:t>
    </w:r>
    <w:r w:rsidR="00EC04E4">
      <w:t>1</w:t>
    </w:r>
    <w:r>
      <w:t>-</w:t>
    </w:r>
  </w:p>
  <w:p w:rsidR="0007634D" w:rsidRPr="001771CF" w:rsidRDefault="0007634D" w:rsidP="0007634D">
    <w:pPr>
      <w:pStyle w:val="Footer"/>
      <w:jc w:val="center"/>
    </w:pPr>
  </w:p>
  <w:p w:rsidR="0007634D" w:rsidRPr="0007634D" w:rsidRDefault="0007634D" w:rsidP="0007634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4D" w:rsidRDefault="0007634D">
    <w:pPr>
      <w:pStyle w:val="Footer"/>
    </w:pPr>
    <w:r>
      <w:tab/>
      <w:t>-</w:t>
    </w:r>
    <w:sdt>
      <w:sdtPr>
        <w:id w:val="-1833599454"/>
        <w:docPartObj>
          <w:docPartGallery w:val="Page Numbers (Bottom of Page)"/>
          <w:docPartUnique/>
        </w:docPartObj>
      </w:sdtPr>
      <w:sdtEndPr>
        <w:rPr>
          <w:noProof/>
        </w:rPr>
      </w:sdtEndPr>
      <w:sdtContent>
        <w:r>
          <w:t>i-</w:t>
        </w:r>
      </w:sdtContent>
    </w:sdt>
  </w:p>
  <w:p w:rsidR="0007634D" w:rsidRPr="001771CF" w:rsidRDefault="0007634D" w:rsidP="001771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178823"/>
      <w:docPartObj>
        <w:docPartGallery w:val="Page Numbers (Bottom of Page)"/>
        <w:docPartUnique/>
      </w:docPartObj>
    </w:sdtPr>
    <w:sdtEndPr>
      <w:rPr>
        <w:noProof/>
      </w:rPr>
    </w:sdtEndPr>
    <w:sdtContent>
      <w:p w:rsidR="00C624AA" w:rsidRDefault="00C624AA">
        <w:pPr>
          <w:pStyle w:val="Footer"/>
          <w:jc w:val="center"/>
        </w:pPr>
        <w:r>
          <w:t>-</w:t>
        </w:r>
        <w:r>
          <w:fldChar w:fldCharType="begin"/>
        </w:r>
        <w:r>
          <w:instrText xml:space="preserve"> PAGE   \* MERGEFORMAT </w:instrText>
        </w:r>
        <w:r>
          <w:fldChar w:fldCharType="separate"/>
        </w:r>
        <w:r w:rsidR="00884388">
          <w:rPr>
            <w:noProof/>
          </w:rPr>
          <w:t>50</w:t>
        </w:r>
        <w:r>
          <w:rPr>
            <w:noProof/>
          </w:rPr>
          <w:fldChar w:fldCharType="end"/>
        </w:r>
        <w:r>
          <w:rPr>
            <w:noProof/>
          </w:rPr>
          <w:t>-</w:t>
        </w:r>
      </w:p>
    </w:sdtContent>
  </w:sdt>
  <w:p w:rsidR="00EC04E4" w:rsidRPr="0007634D" w:rsidRDefault="00EC04E4" w:rsidP="0007634D">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4D" w:rsidRDefault="0007634D">
    <w:pPr>
      <w:pStyle w:val="Footer"/>
    </w:pPr>
    <w:r>
      <w:tab/>
    </w:r>
  </w:p>
  <w:p w:rsidR="0007634D" w:rsidRPr="001771CF" w:rsidRDefault="0007634D" w:rsidP="001771C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4D" w:rsidRDefault="000763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34D" w:rsidRDefault="0007634D">
      <w:r>
        <w:separator/>
      </w:r>
    </w:p>
  </w:footnote>
  <w:footnote w:type="continuationSeparator" w:id="0">
    <w:p w:rsidR="0007634D" w:rsidRDefault="0007634D">
      <w:r>
        <w:continuationSeparator/>
      </w:r>
    </w:p>
  </w:footnote>
  <w:footnote w:id="1">
    <w:p w:rsidR="0007634D" w:rsidRDefault="0007634D" w:rsidP="00945B68">
      <w:pPr>
        <w:pStyle w:val="FootnoteText"/>
      </w:pPr>
      <w:r>
        <w:rPr>
          <w:rStyle w:val="FootnoteReference"/>
        </w:rPr>
        <w:footnoteRef/>
      </w:r>
      <w:r w:rsidRPr="00DE5ED4">
        <w:t xml:space="preserve">Order No. 17638, issued June 2, 1987, in Docket No. 861336-SU, </w:t>
      </w:r>
      <w:r w:rsidRPr="00DE5ED4">
        <w:rPr>
          <w:i/>
        </w:rPr>
        <w:t xml:space="preserve">In re: Application of Gulf </w:t>
      </w:r>
      <w:proofErr w:type="spellStart"/>
      <w:r w:rsidRPr="00DE5ED4">
        <w:rPr>
          <w:i/>
        </w:rPr>
        <w:t>Aire</w:t>
      </w:r>
      <w:proofErr w:type="spellEnd"/>
      <w:r w:rsidRPr="00DE5ED4">
        <w:rPr>
          <w:i/>
        </w:rPr>
        <w:t xml:space="preserve"> Properties, Inc. d/b/a Gulf </w:t>
      </w:r>
      <w:proofErr w:type="spellStart"/>
      <w:r w:rsidRPr="00DE5ED4">
        <w:rPr>
          <w:i/>
        </w:rPr>
        <w:t>Aire</w:t>
      </w:r>
      <w:proofErr w:type="spellEnd"/>
      <w:r w:rsidRPr="00DE5ED4">
        <w:rPr>
          <w:i/>
        </w:rPr>
        <w:t xml:space="preserve"> Wastewater treatment Plant for s</w:t>
      </w:r>
      <w:r>
        <w:rPr>
          <w:i/>
        </w:rPr>
        <w:t>ewer certificate in Gulf County.</w:t>
      </w:r>
    </w:p>
  </w:footnote>
  <w:footnote w:id="2">
    <w:p w:rsidR="0007634D" w:rsidRPr="00B67B94" w:rsidRDefault="0007634D" w:rsidP="00945B68">
      <w:pPr>
        <w:pStyle w:val="FootnoteText"/>
      </w:pPr>
      <w:r>
        <w:rPr>
          <w:rStyle w:val="FootnoteReference"/>
        </w:rPr>
        <w:footnoteRef/>
      </w:r>
      <w:r w:rsidRPr="00DE5ED4">
        <w:t xml:space="preserve">Order No. 19621, issued July 7, 1988, in Docket No. 880621-SU, </w:t>
      </w:r>
      <w:r w:rsidRPr="00DE5ED4">
        <w:rPr>
          <w:i/>
        </w:rPr>
        <w:t>In re:</w:t>
      </w:r>
      <w:r w:rsidRPr="00DE5ED4">
        <w:t xml:space="preserve"> </w:t>
      </w:r>
      <w:r w:rsidRPr="00DE5ED4">
        <w:rPr>
          <w:i/>
        </w:rPr>
        <w:t xml:space="preserve">Application of Gulf </w:t>
      </w:r>
      <w:proofErr w:type="spellStart"/>
      <w:r w:rsidRPr="00DE5ED4">
        <w:rPr>
          <w:i/>
        </w:rPr>
        <w:t>Aire</w:t>
      </w:r>
      <w:proofErr w:type="spellEnd"/>
      <w:r w:rsidRPr="00DE5ED4">
        <w:rPr>
          <w:i/>
        </w:rPr>
        <w:t xml:space="preserve"> Wastewater Treatment Plant for amendment of Certificate No. 422-S in Gulf County</w:t>
      </w:r>
      <w:r w:rsidRPr="00B67B94">
        <w:t>;</w:t>
      </w:r>
      <w:r>
        <w:t xml:space="preserve"> and </w:t>
      </w:r>
      <w:r w:rsidRPr="00DE5ED4">
        <w:t xml:space="preserve">Order No. 25275, issued October 30, 1991, in Docket No. 910660-SU, </w:t>
      </w:r>
      <w:r w:rsidRPr="00DE5ED4">
        <w:rPr>
          <w:i/>
        </w:rPr>
        <w:t xml:space="preserve">In re: Application </w:t>
      </w:r>
      <w:r>
        <w:rPr>
          <w:i/>
        </w:rPr>
        <w:t>of</w:t>
      </w:r>
      <w:r w:rsidRPr="00E53E1B">
        <w:rPr>
          <w:i/>
        </w:rPr>
        <w:t xml:space="preserve"> </w:t>
      </w:r>
      <w:r w:rsidRPr="00DE5ED4">
        <w:rPr>
          <w:i/>
        </w:rPr>
        <w:t xml:space="preserve">Gulf </w:t>
      </w:r>
      <w:proofErr w:type="spellStart"/>
      <w:r w:rsidRPr="00DE5ED4">
        <w:rPr>
          <w:i/>
        </w:rPr>
        <w:t>Aire</w:t>
      </w:r>
      <w:proofErr w:type="spellEnd"/>
      <w:r w:rsidRPr="00DE5ED4">
        <w:rPr>
          <w:i/>
        </w:rPr>
        <w:t xml:space="preserve"> Wastewater Treatment Plant (Gulf </w:t>
      </w:r>
      <w:proofErr w:type="spellStart"/>
      <w:r w:rsidRPr="00DE5ED4">
        <w:rPr>
          <w:i/>
        </w:rPr>
        <w:t>Aire</w:t>
      </w:r>
      <w:proofErr w:type="spellEnd"/>
      <w:r w:rsidRPr="00DE5ED4">
        <w:rPr>
          <w:i/>
        </w:rPr>
        <w:t xml:space="preserve"> Properties, Inc.)</w:t>
      </w:r>
      <w:r>
        <w:rPr>
          <w:i/>
        </w:rPr>
        <w:t xml:space="preserve"> </w:t>
      </w:r>
      <w:r w:rsidRPr="00DE5ED4">
        <w:rPr>
          <w:i/>
        </w:rPr>
        <w:t>for amendment of Certificate No. 422-S for addition and deletion of territory in Gulf County</w:t>
      </w:r>
      <w:r>
        <w:t>.</w:t>
      </w:r>
    </w:p>
  </w:footnote>
  <w:footnote w:id="3">
    <w:p w:rsidR="0007634D" w:rsidRDefault="0007634D" w:rsidP="00945B68">
      <w:pPr>
        <w:pStyle w:val="FootnoteText"/>
      </w:pPr>
      <w:r>
        <w:rPr>
          <w:rStyle w:val="FootnoteReference"/>
        </w:rPr>
        <w:footnoteRef/>
      </w:r>
      <w:proofErr w:type="gramStart"/>
      <w:r>
        <w:t>Order No.</w:t>
      </w:r>
      <w:proofErr w:type="gramEnd"/>
      <w:r>
        <w:t xml:space="preserve"> PSC-02-1299-PAA-SU, issued September 23, 2002, in Docket No. 011379-SU, </w:t>
      </w:r>
      <w:r>
        <w:rPr>
          <w:i/>
        </w:rPr>
        <w:t xml:space="preserve">In re: Application for transfer of Certificate No. 422-S in Gulf County from Gulf </w:t>
      </w:r>
      <w:proofErr w:type="spellStart"/>
      <w:r>
        <w:rPr>
          <w:i/>
        </w:rPr>
        <w:t>Aire</w:t>
      </w:r>
      <w:proofErr w:type="spellEnd"/>
      <w:r>
        <w:rPr>
          <w:i/>
        </w:rPr>
        <w:t xml:space="preserve"> Properties d/b/a Gulf </w:t>
      </w:r>
      <w:proofErr w:type="spellStart"/>
      <w:r>
        <w:rPr>
          <w:i/>
        </w:rPr>
        <w:t>Aire</w:t>
      </w:r>
      <w:proofErr w:type="spellEnd"/>
      <w:r>
        <w:rPr>
          <w:i/>
        </w:rPr>
        <w:t xml:space="preserve"> Wastewater Treatment Plant to ESAD Enterprises, Inc. d/b/a Beaches Sewer System</w:t>
      </w:r>
    </w:p>
  </w:footnote>
  <w:footnote w:id="4">
    <w:p w:rsidR="0007634D" w:rsidRDefault="0007634D" w:rsidP="00945B68">
      <w:pPr>
        <w:pStyle w:val="FootnoteText"/>
      </w:pPr>
      <w:r>
        <w:rPr>
          <w:rStyle w:val="FootnoteReference"/>
        </w:rPr>
        <w:footnoteRef/>
      </w:r>
      <w:r w:rsidRPr="00B23A92">
        <w:t>Order No. 17812, issued July 7, 1987 in Docket No. 861569</w:t>
      </w:r>
      <w:r>
        <w:t>-SU</w:t>
      </w:r>
      <w:r w:rsidRPr="00B23A92">
        <w:t>,</w:t>
      </w:r>
      <w:r w:rsidRPr="00250D32">
        <w:rPr>
          <w:i/>
        </w:rPr>
        <w:t xml:space="preserve"> In re: Application of Gulf </w:t>
      </w:r>
      <w:proofErr w:type="spellStart"/>
      <w:r w:rsidRPr="00250D32">
        <w:rPr>
          <w:i/>
        </w:rPr>
        <w:t>Aire</w:t>
      </w:r>
      <w:proofErr w:type="spellEnd"/>
      <w:r w:rsidRPr="00250D32">
        <w:rPr>
          <w:i/>
        </w:rPr>
        <w:t xml:space="preserve"> Properties, Inc. d/b/a Gulf </w:t>
      </w:r>
      <w:proofErr w:type="spellStart"/>
      <w:r w:rsidRPr="00250D32">
        <w:rPr>
          <w:i/>
        </w:rPr>
        <w:t>Aire</w:t>
      </w:r>
      <w:proofErr w:type="spellEnd"/>
      <w:r w:rsidRPr="00250D32">
        <w:rPr>
          <w:i/>
        </w:rPr>
        <w:t xml:space="preserve"> Waste</w:t>
      </w:r>
      <w:r>
        <w:rPr>
          <w:i/>
        </w:rPr>
        <w:t>water Treatment Plant for staff assistance on an increase in sewer rates</w:t>
      </w:r>
      <w:r w:rsidRPr="00250D32">
        <w:rPr>
          <w:i/>
        </w:rPr>
        <w:t xml:space="preserve"> in Gulf County. </w:t>
      </w:r>
    </w:p>
  </w:footnote>
  <w:footnote w:id="5">
    <w:p w:rsidR="0007634D" w:rsidRPr="00AA311F" w:rsidRDefault="0007634D" w:rsidP="00AE444F">
      <w:pPr>
        <w:pStyle w:val="FootnoteText"/>
        <w:rPr>
          <w:rFonts w:cstheme="minorHAnsi"/>
        </w:rPr>
      </w:pPr>
      <w:r>
        <w:rPr>
          <w:rStyle w:val="FootnoteReference"/>
        </w:rPr>
        <w:footnoteRef/>
      </w:r>
      <w:proofErr w:type="gramStart"/>
      <w:r w:rsidRPr="00AA311F">
        <w:rPr>
          <w:rFonts w:cstheme="minorHAnsi"/>
        </w:rPr>
        <w:t>Order No.</w:t>
      </w:r>
      <w:proofErr w:type="gramEnd"/>
      <w:r w:rsidRPr="00AA311F">
        <w:rPr>
          <w:rFonts w:cstheme="minorHAnsi"/>
        </w:rPr>
        <w:t xml:space="preserve"> PSC-02-1299-PAA-SU, issued September 23, 2002, in Docket No. 011379-SU, </w:t>
      </w:r>
      <w:r w:rsidRPr="00AA311F">
        <w:rPr>
          <w:rFonts w:cstheme="minorHAnsi"/>
          <w:i/>
        </w:rPr>
        <w:t xml:space="preserve">In re: Application for transfer of Certificate No. 422-S in Gulf County from Gulf </w:t>
      </w:r>
      <w:proofErr w:type="spellStart"/>
      <w:r>
        <w:rPr>
          <w:rFonts w:cstheme="minorHAnsi"/>
          <w:i/>
        </w:rPr>
        <w:t>Aire</w:t>
      </w:r>
      <w:proofErr w:type="spellEnd"/>
      <w:r w:rsidRPr="00AA311F">
        <w:rPr>
          <w:rFonts w:cstheme="minorHAnsi"/>
          <w:i/>
        </w:rPr>
        <w:t xml:space="preserve"> Properties d/b/a Gulf </w:t>
      </w:r>
      <w:proofErr w:type="spellStart"/>
      <w:r w:rsidRPr="00AA311F">
        <w:rPr>
          <w:rFonts w:cstheme="minorHAnsi"/>
          <w:i/>
        </w:rPr>
        <w:t>Aire</w:t>
      </w:r>
      <w:proofErr w:type="spellEnd"/>
      <w:r w:rsidRPr="00AA311F">
        <w:rPr>
          <w:rFonts w:cstheme="minorHAnsi"/>
          <w:i/>
        </w:rPr>
        <w:t xml:space="preserve"> Wastewater Treatment Plant to ESAD Enterprises, Inc. d/b/a Beaches Sewer System.</w:t>
      </w:r>
    </w:p>
  </w:footnote>
  <w:footnote w:id="6">
    <w:p w:rsidR="0007634D" w:rsidRPr="00711AE6" w:rsidRDefault="0007634D" w:rsidP="00AE444F">
      <w:pPr>
        <w:pStyle w:val="FootnoteText"/>
        <w:rPr>
          <w:highlight w:val="yellow"/>
        </w:rPr>
      </w:pPr>
      <w:r w:rsidRPr="00124459">
        <w:rPr>
          <w:rStyle w:val="FootnoteReference"/>
        </w:rPr>
        <w:footnoteRef/>
      </w:r>
      <w:r w:rsidRPr="00124459">
        <w:t xml:space="preserve">Document No. </w:t>
      </w:r>
      <w:r>
        <w:t>08522-16</w:t>
      </w:r>
      <w:r w:rsidRPr="00124459">
        <w:t xml:space="preserve">, filed </w:t>
      </w:r>
      <w:r>
        <w:t>October 28</w:t>
      </w:r>
      <w:r w:rsidRPr="00124459">
        <w:t>, 201</w:t>
      </w:r>
      <w:r>
        <w:t>6</w:t>
      </w:r>
      <w:r w:rsidRPr="00124459">
        <w:t>.</w:t>
      </w:r>
    </w:p>
  </w:footnote>
  <w:footnote w:id="7">
    <w:p w:rsidR="0007634D" w:rsidRDefault="0007634D" w:rsidP="00AE444F">
      <w:pPr>
        <w:pStyle w:val="FootnoteText"/>
      </w:pPr>
      <w:r w:rsidRPr="00124459">
        <w:rPr>
          <w:rStyle w:val="FootnoteReference"/>
        </w:rPr>
        <w:footnoteRef/>
      </w:r>
      <w:r w:rsidRPr="00124459">
        <w:t>Document No. 04224-17, filed April 1</w:t>
      </w:r>
      <w:r>
        <w:t>4</w:t>
      </w:r>
      <w:r w:rsidRPr="00124459">
        <w:t>, 2017.</w:t>
      </w:r>
    </w:p>
  </w:footnote>
  <w:footnote w:id="8">
    <w:p w:rsidR="0007634D" w:rsidRDefault="0007634D" w:rsidP="00AE444F">
      <w:pPr>
        <w:pStyle w:val="FootnoteText"/>
      </w:pPr>
      <w:r>
        <w:rPr>
          <w:rStyle w:val="FootnoteReference"/>
        </w:rPr>
        <w:footnoteRef/>
      </w:r>
      <w:r>
        <w:t>Ibid</w:t>
      </w:r>
      <w:r w:rsidRPr="00124459">
        <w:t>.</w:t>
      </w:r>
    </w:p>
  </w:footnote>
  <w:footnote w:id="9">
    <w:p w:rsidR="0007634D" w:rsidRDefault="0007634D" w:rsidP="00AE444F">
      <w:pPr>
        <w:pStyle w:val="FootnoteText"/>
      </w:pPr>
      <w:r>
        <w:rPr>
          <w:rStyle w:val="FootnoteReference"/>
        </w:rPr>
        <w:footnoteRef/>
      </w:r>
      <w:r>
        <w:t>The $41,406 was derived from information included in the December 29, 2015, purchase order and reflects the truck’s retail price plus tax, title, and fees less any rebates and trade-in.</w:t>
      </w:r>
    </w:p>
  </w:footnote>
  <w:footnote w:id="10">
    <w:p w:rsidR="0007634D" w:rsidRPr="00AA311F" w:rsidRDefault="0007634D" w:rsidP="00AE444F">
      <w:pPr>
        <w:pStyle w:val="FootnoteText"/>
        <w:rPr>
          <w:rFonts w:cstheme="minorHAnsi"/>
        </w:rPr>
      </w:pPr>
      <w:r w:rsidRPr="00AA311F">
        <w:rPr>
          <w:rStyle w:val="FootnoteReference"/>
        </w:rPr>
        <w:footnoteRef/>
      </w:r>
      <w:r>
        <w:rPr>
          <w:rFonts w:cstheme="minorHAnsi"/>
        </w:rPr>
        <w:t xml:space="preserve">In </w:t>
      </w:r>
      <w:r w:rsidRPr="00165411">
        <w:rPr>
          <w:rFonts w:cstheme="minorHAnsi"/>
        </w:rPr>
        <w:t>Issue 4</w:t>
      </w:r>
      <w:r>
        <w:rPr>
          <w:rFonts w:cstheme="minorHAnsi"/>
        </w:rPr>
        <w:t>, s</w:t>
      </w:r>
      <w:r w:rsidRPr="00AA311F">
        <w:rPr>
          <w:rFonts w:cstheme="minorHAnsi"/>
        </w:rPr>
        <w:t xml:space="preserve">taff removed </w:t>
      </w:r>
      <w:r>
        <w:rPr>
          <w:rFonts w:cstheme="minorHAnsi"/>
        </w:rPr>
        <w:t>this</w:t>
      </w:r>
      <w:r w:rsidRPr="00AA311F">
        <w:rPr>
          <w:rFonts w:cstheme="minorHAnsi"/>
        </w:rPr>
        <w:t xml:space="preserve"> $2,</w:t>
      </w:r>
      <w:r>
        <w:rPr>
          <w:rFonts w:cstheme="minorHAnsi"/>
        </w:rPr>
        <w:t>958</w:t>
      </w:r>
      <w:r w:rsidRPr="00AA311F">
        <w:rPr>
          <w:rFonts w:cstheme="minorHAnsi"/>
        </w:rPr>
        <w:t xml:space="preserve"> </w:t>
      </w:r>
      <w:r>
        <w:rPr>
          <w:rFonts w:cstheme="minorHAnsi"/>
        </w:rPr>
        <w:t xml:space="preserve">loan </w:t>
      </w:r>
      <w:r w:rsidRPr="00AA311F">
        <w:rPr>
          <w:rFonts w:cstheme="minorHAnsi"/>
        </w:rPr>
        <w:t xml:space="preserve">from the capital structure because </w:t>
      </w:r>
      <w:r>
        <w:rPr>
          <w:rFonts w:cstheme="minorHAnsi"/>
        </w:rPr>
        <w:t xml:space="preserve">the </w:t>
      </w:r>
      <w:r w:rsidRPr="00AA311F">
        <w:rPr>
          <w:rFonts w:cstheme="minorHAnsi"/>
        </w:rPr>
        <w:t xml:space="preserve">vehicle </w:t>
      </w:r>
      <w:r>
        <w:rPr>
          <w:rFonts w:cstheme="minorHAnsi"/>
        </w:rPr>
        <w:t>was</w:t>
      </w:r>
      <w:r w:rsidRPr="00AA311F">
        <w:rPr>
          <w:rFonts w:cstheme="minorHAnsi"/>
        </w:rPr>
        <w:t xml:space="preserve"> sold.</w:t>
      </w:r>
    </w:p>
  </w:footnote>
  <w:footnote w:id="11">
    <w:p w:rsidR="0007634D" w:rsidRDefault="0007634D">
      <w:pPr>
        <w:pStyle w:val="FootnoteText"/>
      </w:pPr>
      <w:r>
        <w:rPr>
          <w:rStyle w:val="FootnoteReference"/>
        </w:rPr>
        <w:footnoteRef/>
      </w:r>
      <w:r>
        <w:t>Document No. 00581-17, filed January 18, 2017.</w:t>
      </w:r>
    </w:p>
  </w:footnote>
  <w:footnote w:id="12">
    <w:p w:rsidR="0007634D" w:rsidRDefault="0007634D">
      <w:pPr>
        <w:pStyle w:val="FootnoteText"/>
      </w:pPr>
      <w:r>
        <w:rPr>
          <w:rStyle w:val="FootnoteReference"/>
        </w:rPr>
        <w:footnoteRef/>
      </w:r>
      <w:r>
        <w:t xml:space="preserve">Document No. 04224-17, filed April 14, 2017. </w:t>
      </w:r>
    </w:p>
  </w:footnote>
  <w:footnote w:id="13">
    <w:p w:rsidR="0007634D" w:rsidRDefault="0007634D">
      <w:pPr>
        <w:pStyle w:val="FootnoteText"/>
      </w:pPr>
      <w:r>
        <w:rPr>
          <w:rStyle w:val="FootnoteReference"/>
        </w:rPr>
        <w:footnoteRef/>
      </w:r>
      <w:proofErr w:type="gramStart"/>
      <w:r w:rsidRPr="00791549">
        <w:rPr>
          <w:rFonts w:cstheme="minorHAnsi"/>
        </w:rPr>
        <w:t>Order No.</w:t>
      </w:r>
      <w:proofErr w:type="gramEnd"/>
      <w:r w:rsidRPr="00791549">
        <w:rPr>
          <w:rFonts w:cstheme="minorHAnsi"/>
        </w:rPr>
        <w:t xml:space="preserve"> PSC-16-0254-PAA-WS, issued June 29, 2016,</w:t>
      </w:r>
      <w:r>
        <w:rPr>
          <w:rFonts w:cstheme="minorHAnsi"/>
        </w:rPr>
        <w:t xml:space="preserve"> </w:t>
      </w:r>
      <w:r w:rsidRPr="00791549">
        <w:rPr>
          <w:rFonts w:cstheme="minorHAnsi"/>
        </w:rPr>
        <w:t xml:space="preserve">in Docket No. 160006-WS, </w:t>
      </w:r>
      <w:r w:rsidRPr="00791549">
        <w:rPr>
          <w:rFonts w:cstheme="minorHAnsi"/>
          <w:i/>
          <w:iCs/>
        </w:rPr>
        <w:t>In re: Water and wastewater</w:t>
      </w:r>
      <w:r>
        <w:rPr>
          <w:rFonts w:cstheme="minorHAnsi"/>
          <w:i/>
          <w:iCs/>
        </w:rPr>
        <w:t xml:space="preserve"> </w:t>
      </w:r>
      <w:r w:rsidRPr="00791549">
        <w:rPr>
          <w:rFonts w:cstheme="minorHAnsi"/>
          <w:i/>
          <w:iCs/>
        </w:rPr>
        <w:t>industry annual reestablishment of authorized range of return on common equity for water and wastewater utilities</w:t>
      </w:r>
      <w:r>
        <w:rPr>
          <w:rFonts w:cstheme="minorHAnsi"/>
          <w:i/>
          <w:iCs/>
        </w:rPr>
        <w:t xml:space="preserve"> </w:t>
      </w:r>
      <w:r w:rsidRPr="00791549">
        <w:rPr>
          <w:rFonts w:cstheme="minorHAnsi"/>
          <w:i/>
          <w:iCs/>
        </w:rPr>
        <w:t>pursuant to Section 367.081 (4</w:t>
      </w:r>
      <w:proofErr w:type="gramStart"/>
      <w:r w:rsidRPr="00791549">
        <w:rPr>
          <w:rFonts w:cstheme="minorHAnsi"/>
          <w:i/>
          <w:iCs/>
        </w:rPr>
        <w:t>)(</w:t>
      </w:r>
      <w:proofErr w:type="gramEnd"/>
      <w:r w:rsidRPr="00791549">
        <w:rPr>
          <w:rFonts w:cstheme="minorHAnsi"/>
          <w:i/>
          <w:iCs/>
        </w:rPr>
        <w:t>j), F.S.</w:t>
      </w:r>
    </w:p>
  </w:footnote>
  <w:footnote w:id="14">
    <w:p w:rsidR="0007634D" w:rsidRDefault="0007634D" w:rsidP="00D704F7">
      <w:pPr>
        <w:pStyle w:val="FootnoteText"/>
      </w:pPr>
      <w:r>
        <w:rPr>
          <w:rStyle w:val="FootnoteReference"/>
        </w:rPr>
        <w:footnoteRef/>
      </w:r>
      <w:r>
        <w:t xml:space="preserve">Document No. 08522-16, filed October 28, 2016. </w:t>
      </w:r>
    </w:p>
  </w:footnote>
  <w:footnote w:id="15">
    <w:p w:rsidR="0007634D" w:rsidRDefault="0007634D" w:rsidP="00D704F7">
      <w:pPr>
        <w:pStyle w:val="FootnoteText"/>
      </w:pPr>
      <w:r>
        <w:rPr>
          <w:rStyle w:val="FootnoteReference"/>
        </w:rPr>
        <w:footnoteRef/>
      </w:r>
      <w:r>
        <w:t>The Utility used salary information from Lighthouse Utilities Company, Inc. (a large Class B water utility) and St. Joe Natural Gas Company, Inc., which are both regulated by the Commission, see Document Nos. 08522, filed October 28, 2016, 09065, filed November 30, 2016, and 02928, filed September 3, 2017.</w:t>
      </w:r>
    </w:p>
  </w:footnote>
  <w:footnote w:id="16">
    <w:p w:rsidR="0007634D" w:rsidRDefault="0007634D" w:rsidP="00D704F7">
      <w:pPr>
        <w:pStyle w:val="FootnoteText"/>
      </w:pPr>
      <w:r>
        <w:rPr>
          <w:rStyle w:val="FootnoteReference"/>
        </w:rPr>
        <w:footnoteRef/>
      </w:r>
      <w:r>
        <w:t>The Commission has not approved an index or pass-through increase for the Utility since September 1998.</w:t>
      </w:r>
    </w:p>
  </w:footnote>
  <w:footnote w:id="17">
    <w:p w:rsidR="0007634D" w:rsidRDefault="0007634D" w:rsidP="00D704F7">
      <w:pPr>
        <w:pStyle w:val="FootnoteText"/>
      </w:pPr>
      <w:r>
        <w:rPr>
          <w:rStyle w:val="FootnoteReference"/>
        </w:rPr>
        <w:footnoteRef/>
      </w:r>
      <w:r>
        <w:t>Document No</w:t>
      </w:r>
      <w:r w:rsidR="00354F7A">
        <w:t xml:space="preserve">. </w:t>
      </w:r>
      <w:r>
        <w:t>02928-17, dated March 3, 2017. The filing also included a detailed division of responsibilities and duties for the plant operator.</w:t>
      </w:r>
    </w:p>
  </w:footnote>
  <w:footnote w:id="18">
    <w:p w:rsidR="0007634D" w:rsidRDefault="0007634D" w:rsidP="00D704F7">
      <w:pPr>
        <w:pStyle w:val="FootnoteText"/>
      </w:pPr>
      <w:r>
        <w:rPr>
          <w:rStyle w:val="FootnoteReference"/>
        </w:rPr>
        <w:footnoteRef/>
      </w:r>
      <w:r>
        <w:t>The IRS standard mileage rate for business is 53.5 cents per mile for 2017.</w:t>
      </w:r>
    </w:p>
  </w:footnote>
  <w:footnote w:id="19">
    <w:p w:rsidR="0007634D" w:rsidRDefault="0007634D" w:rsidP="00D704F7">
      <w:pPr>
        <w:pStyle w:val="FootnoteText"/>
      </w:pPr>
      <w:r>
        <w:rPr>
          <w:rStyle w:val="FootnoteReference"/>
        </w:rPr>
        <w:footnoteRef/>
      </w:r>
      <w:r>
        <w:t>Document No. 02928-17, filed March 3, 2017.</w:t>
      </w:r>
    </w:p>
  </w:footnote>
  <w:footnote w:id="20">
    <w:p w:rsidR="0007634D" w:rsidRDefault="0007634D" w:rsidP="00D704F7">
      <w:pPr>
        <w:pStyle w:val="FootnoteText"/>
      </w:pPr>
      <w:r>
        <w:rPr>
          <w:rStyle w:val="FootnoteReference"/>
        </w:rPr>
        <w:footnoteRef/>
      </w:r>
      <w:r>
        <w:t xml:space="preserve">Document No. 00104-17, </w:t>
      </w:r>
      <w:proofErr w:type="gramStart"/>
      <w:r>
        <w:t>filed  January</w:t>
      </w:r>
      <w:proofErr w:type="gramEnd"/>
      <w:r>
        <w:t xml:space="preserve"> 4, 2017.</w:t>
      </w:r>
      <w:r>
        <w:tab/>
      </w:r>
    </w:p>
  </w:footnote>
  <w:footnote w:id="21">
    <w:p w:rsidR="0007634D" w:rsidRPr="00F83112" w:rsidRDefault="0007634D" w:rsidP="00D704F7">
      <w:pPr>
        <w:pStyle w:val="FootnoteText"/>
        <w:rPr>
          <w:i/>
        </w:rPr>
      </w:pPr>
      <w:r w:rsidRPr="00504B8F">
        <w:rPr>
          <w:rStyle w:val="FootnoteReference"/>
        </w:rPr>
        <w:footnoteRef/>
      </w:r>
      <w:r>
        <w:t xml:space="preserve">See </w:t>
      </w:r>
      <w:proofErr w:type="spellStart"/>
      <w:r>
        <w:t>e.g</w:t>
      </w:r>
      <w:proofErr w:type="spellEnd"/>
      <w:r>
        <w:t xml:space="preserve">; </w:t>
      </w:r>
      <w:r w:rsidRPr="00504B8F">
        <w:t xml:space="preserve">Order No. PSC-07-0865-PAA-SU, issued October 29, 2007, in Docket No. 060285-SU, </w:t>
      </w:r>
      <w:r w:rsidRPr="00504B8F">
        <w:rPr>
          <w:i/>
        </w:rPr>
        <w:t xml:space="preserve">In re: Application for increase in wastewater rates in Charlotte County by Utilities, Inc. of </w:t>
      </w:r>
      <w:proofErr w:type="spellStart"/>
      <w:r w:rsidRPr="00504B8F">
        <w:rPr>
          <w:i/>
        </w:rPr>
        <w:t>Sandalhaven</w:t>
      </w:r>
      <w:proofErr w:type="spellEnd"/>
      <w:r w:rsidRPr="00504B8F">
        <w:rPr>
          <w:i/>
        </w:rPr>
        <w:t>.</w:t>
      </w:r>
    </w:p>
  </w:footnote>
  <w:footnote w:id="22">
    <w:p w:rsidR="0007634D" w:rsidRPr="00CB554A" w:rsidRDefault="0007634D" w:rsidP="00F40E7C">
      <w:pPr>
        <w:autoSpaceDE w:val="0"/>
        <w:autoSpaceDN w:val="0"/>
        <w:adjustRightInd w:val="0"/>
        <w:jc w:val="both"/>
        <w:rPr>
          <w:rFonts w:cstheme="minorHAnsi"/>
          <w:sz w:val="20"/>
          <w:szCs w:val="20"/>
        </w:rPr>
      </w:pPr>
      <w:r w:rsidRPr="00CB554A">
        <w:rPr>
          <w:rStyle w:val="FootnoteReference"/>
          <w:rFonts w:cstheme="minorHAnsi"/>
          <w:sz w:val="20"/>
          <w:szCs w:val="20"/>
        </w:rPr>
        <w:footnoteRef/>
      </w:r>
      <w:proofErr w:type="gramStart"/>
      <w:r w:rsidRPr="006F5919">
        <w:rPr>
          <w:rFonts w:cstheme="minorHAnsi"/>
          <w:sz w:val="20"/>
          <w:szCs w:val="20"/>
        </w:rPr>
        <w:t>Order No.</w:t>
      </w:r>
      <w:proofErr w:type="gramEnd"/>
      <w:r w:rsidRPr="006F5919">
        <w:rPr>
          <w:rFonts w:cstheme="minorHAnsi"/>
          <w:sz w:val="20"/>
          <w:szCs w:val="20"/>
        </w:rPr>
        <w:t xml:space="preserve"> PSC-96-0357-FOF-WU</w:t>
      </w:r>
      <w:r>
        <w:rPr>
          <w:rFonts w:cstheme="minorHAnsi"/>
          <w:sz w:val="20"/>
          <w:szCs w:val="20"/>
        </w:rPr>
        <w:t>, i</w:t>
      </w:r>
      <w:r w:rsidRPr="00CB554A">
        <w:rPr>
          <w:rFonts w:cstheme="minorHAnsi"/>
          <w:sz w:val="20"/>
          <w:szCs w:val="20"/>
        </w:rPr>
        <w:t xml:space="preserve">ssued March 13, 1996, in Docket No. 950641-WU, </w:t>
      </w:r>
      <w:r w:rsidRPr="00CB554A">
        <w:rPr>
          <w:rFonts w:cstheme="minorHAnsi"/>
          <w:i/>
          <w:iCs/>
          <w:sz w:val="20"/>
          <w:szCs w:val="20"/>
        </w:rPr>
        <w:t>In re: Application for staff-assisted rate case in Palm Beach County by Lake Osborne Utilities Company, Inc.</w:t>
      </w:r>
    </w:p>
  </w:footnote>
  <w:footnote w:id="23">
    <w:p w:rsidR="0007634D" w:rsidRPr="00CB554A" w:rsidRDefault="0007634D" w:rsidP="00F40E7C">
      <w:pPr>
        <w:autoSpaceDE w:val="0"/>
        <w:autoSpaceDN w:val="0"/>
        <w:adjustRightInd w:val="0"/>
        <w:jc w:val="both"/>
        <w:rPr>
          <w:rFonts w:cstheme="minorHAnsi"/>
          <w:sz w:val="20"/>
          <w:szCs w:val="20"/>
        </w:rPr>
      </w:pPr>
      <w:r w:rsidRPr="00CB554A">
        <w:rPr>
          <w:rStyle w:val="FootnoteReference"/>
          <w:rFonts w:cstheme="minorHAnsi"/>
          <w:sz w:val="20"/>
          <w:szCs w:val="20"/>
        </w:rPr>
        <w:footnoteRef/>
      </w:r>
      <w:proofErr w:type="gramStart"/>
      <w:r w:rsidRPr="006F5919">
        <w:rPr>
          <w:rFonts w:cstheme="minorHAnsi"/>
          <w:sz w:val="20"/>
          <w:szCs w:val="20"/>
        </w:rPr>
        <w:t>Order No.</w:t>
      </w:r>
      <w:proofErr w:type="gramEnd"/>
      <w:r w:rsidRPr="006F5919">
        <w:rPr>
          <w:rFonts w:cstheme="minorHAnsi"/>
          <w:sz w:val="20"/>
          <w:szCs w:val="20"/>
        </w:rPr>
        <w:t xml:space="preserve"> PSC-97-0130-FOF-SU</w:t>
      </w:r>
      <w:r>
        <w:rPr>
          <w:rFonts w:cstheme="minorHAnsi"/>
          <w:sz w:val="20"/>
          <w:szCs w:val="20"/>
        </w:rPr>
        <w:t>,</w:t>
      </w:r>
      <w:r w:rsidRPr="006F5919">
        <w:rPr>
          <w:rFonts w:cstheme="minorHAnsi"/>
          <w:sz w:val="20"/>
          <w:szCs w:val="20"/>
        </w:rPr>
        <w:t xml:space="preserve"> </w:t>
      </w:r>
      <w:r>
        <w:rPr>
          <w:rFonts w:cstheme="minorHAnsi"/>
          <w:sz w:val="20"/>
          <w:szCs w:val="20"/>
        </w:rPr>
        <w:t>i</w:t>
      </w:r>
      <w:r w:rsidRPr="00CB554A">
        <w:rPr>
          <w:rFonts w:cstheme="minorHAnsi"/>
          <w:sz w:val="20"/>
          <w:szCs w:val="20"/>
        </w:rPr>
        <w:t xml:space="preserve">ssued February 10, 1997, in Docket No. 960561-SU, </w:t>
      </w:r>
      <w:r w:rsidRPr="00CB554A">
        <w:rPr>
          <w:rFonts w:cstheme="minorHAnsi"/>
          <w:i/>
          <w:iCs/>
          <w:sz w:val="20"/>
          <w:szCs w:val="20"/>
        </w:rPr>
        <w:t>In re: Application for staff-assisted rate case in Citrus</w:t>
      </w:r>
      <w:r>
        <w:rPr>
          <w:rFonts w:cstheme="minorHAnsi"/>
          <w:i/>
          <w:iCs/>
          <w:sz w:val="20"/>
          <w:szCs w:val="20"/>
        </w:rPr>
        <w:t xml:space="preserve"> </w:t>
      </w:r>
      <w:r w:rsidRPr="00CB554A">
        <w:rPr>
          <w:rFonts w:cstheme="minorHAnsi"/>
          <w:i/>
          <w:iCs/>
          <w:sz w:val="20"/>
          <w:szCs w:val="20"/>
        </w:rPr>
        <w:t>County by Indian Springs Utilities, Inc.</w:t>
      </w:r>
    </w:p>
  </w:footnote>
  <w:footnote w:id="24">
    <w:p w:rsidR="0007634D" w:rsidRPr="00CB554A" w:rsidRDefault="0007634D" w:rsidP="00F40E7C">
      <w:pPr>
        <w:autoSpaceDE w:val="0"/>
        <w:autoSpaceDN w:val="0"/>
        <w:adjustRightInd w:val="0"/>
        <w:jc w:val="both"/>
        <w:rPr>
          <w:sz w:val="20"/>
          <w:szCs w:val="20"/>
        </w:rPr>
      </w:pPr>
      <w:r w:rsidRPr="00CB554A">
        <w:rPr>
          <w:rStyle w:val="FootnoteReference"/>
          <w:sz w:val="20"/>
          <w:szCs w:val="20"/>
        </w:rPr>
        <w:footnoteRef/>
      </w:r>
      <w:proofErr w:type="gramStart"/>
      <w:r w:rsidRPr="006F5919">
        <w:rPr>
          <w:rFonts w:cstheme="minorHAnsi"/>
          <w:sz w:val="20"/>
          <w:szCs w:val="20"/>
        </w:rPr>
        <w:t>Order No.</w:t>
      </w:r>
      <w:proofErr w:type="gramEnd"/>
      <w:r w:rsidRPr="006F5919">
        <w:rPr>
          <w:rFonts w:cstheme="minorHAnsi"/>
          <w:sz w:val="20"/>
          <w:szCs w:val="20"/>
        </w:rPr>
        <w:t xml:space="preserve"> PSC-17-0144-PAA-WU</w:t>
      </w:r>
      <w:r>
        <w:rPr>
          <w:rFonts w:cstheme="minorHAnsi"/>
          <w:sz w:val="20"/>
          <w:szCs w:val="20"/>
        </w:rPr>
        <w:t>,</w:t>
      </w:r>
      <w:r w:rsidRPr="006F5919">
        <w:rPr>
          <w:rFonts w:cstheme="minorHAnsi"/>
          <w:sz w:val="20"/>
          <w:szCs w:val="20"/>
        </w:rPr>
        <w:t xml:space="preserve"> </w:t>
      </w:r>
      <w:r>
        <w:rPr>
          <w:rFonts w:cstheme="minorHAnsi"/>
          <w:sz w:val="20"/>
          <w:szCs w:val="20"/>
        </w:rPr>
        <w:t>i</w:t>
      </w:r>
      <w:r w:rsidRPr="007653A9">
        <w:rPr>
          <w:rFonts w:cstheme="minorHAnsi"/>
          <w:sz w:val="20"/>
          <w:szCs w:val="20"/>
        </w:rPr>
        <w:t xml:space="preserve">ssued April 27, 2017, in Docket No. 160143-WU, </w:t>
      </w:r>
      <w:r w:rsidRPr="007653A9">
        <w:rPr>
          <w:rFonts w:cstheme="minorHAnsi"/>
          <w:i/>
          <w:sz w:val="20"/>
          <w:szCs w:val="20"/>
        </w:rPr>
        <w:t>In re: Application for staff-assisted rate case in Hardee County by Charlie Creek Utilities, LLC</w:t>
      </w:r>
      <w:r w:rsidRPr="007653A9">
        <w:rPr>
          <w:rFonts w:cstheme="minorHAnsi"/>
          <w:i/>
          <w:iCs/>
          <w:sz w:val="20"/>
          <w:szCs w:val="20"/>
        </w:rPr>
        <w:t>.</w:t>
      </w:r>
    </w:p>
  </w:footnote>
  <w:footnote w:id="25">
    <w:p w:rsidR="0007634D" w:rsidRDefault="0007634D" w:rsidP="003014BF">
      <w:pPr>
        <w:pStyle w:val="FootnoteText"/>
        <w:rPr>
          <w:rFonts w:asciiTheme="minorHAnsi" w:hAnsiTheme="minorHAnsi" w:cstheme="minorBidi"/>
        </w:rPr>
      </w:pPr>
      <w:r>
        <w:rPr>
          <w:rStyle w:val="FootnoteReference"/>
        </w:rPr>
        <w:footnoteRef/>
      </w:r>
      <w:r>
        <w:t xml:space="preserve">Order Nos. PSC-14-0198-TRF-SU, issued May 2, 2014, in Docket No. 140030-SU, </w:t>
      </w:r>
      <w:r>
        <w:rPr>
          <w:i/>
        </w:rPr>
        <w:t>In re: Request for approval to amend Miscellaneous Service charges to include all NSF charges by Environmental Protection Systems of Pine Island, Inc.;</w:t>
      </w:r>
      <w:r>
        <w:t xml:space="preserve"> and PSC-13-0646-PAA-WU, issued December 5, 2013, in Docket No. 130025-WU, </w:t>
      </w:r>
      <w:r>
        <w:rPr>
          <w:i/>
        </w:rPr>
        <w:t>In re: Application for increase in water rates in Highlands County by Placid Lakes Utilities, Inc.</w:t>
      </w:r>
    </w:p>
  </w:footnote>
  <w:footnote w:id="26">
    <w:p w:rsidR="0007634D" w:rsidRPr="00975479" w:rsidRDefault="0007634D" w:rsidP="000465EF">
      <w:pPr>
        <w:pStyle w:val="FootnoteText"/>
        <w:rPr>
          <w:rFonts w:asciiTheme="minorHAnsi" w:hAnsiTheme="minorHAnsi" w:cstheme="minorBidi"/>
          <w:i/>
        </w:rPr>
      </w:pPr>
      <w:r>
        <w:rPr>
          <w:rStyle w:val="FootnoteReference"/>
        </w:rPr>
        <w:footnoteRef/>
      </w:r>
      <w:r>
        <w:t xml:space="preserve">Order Nos. PSC-17-0092-PAA-WU, in Docket No. 160144-WU, dated March 13, 2017, </w:t>
      </w:r>
      <w:r w:rsidRPr="00975479">
        <w:rPr>
          <w:i/>
        </w:rPr>
        <w:t xml:space="preserve">In Re: Application for transfer of Certificate No. 288-W in Pasco County from </w:t>
      </w:r>
      <w:proofErr w:type="spellStart"/>
      <w:r w:rsidRPr="00975479">
        <w:rPr>
          <w:i/>
        </w:rPr>
        <w:t>Orangeland</w:t>
      </w:r>
      <w:proofErr w:type="spellEnd"/>
      <w:r w:rsidRPr="00975479">
        <w:rPr>
          <w:i/>
        </w:rPr>
        <w:t xml:space="preserve"> Water Supply to Orange Land Utilities, LLC</w:t>
      </w:r>
      <w:r>
        <w:t xml:space="preserve">; PSC-17-0091-FOF-SU, in Docket No. 150071-SU, dated March 13, 2017, </w:t>
      </w:r>
      <w:r w:rsidRPr="00975479">
        <w:rPr>
          <w:i/>
        </w:rPr>
        <w:t xml:space="preserve">In Re: Application for increase in wastewater rates in Monroe County by K W Resort Utilities Corp. </w:t>
      </w:r>
    </w:p>
  </w:footnote>
  <w:footnote w:id="27">
    <w:p w:rsidR="0007634D" w:rsidRPr="00AB2C6F" w:rsidRDefault="0007634D" w:rsidP="001302AF">
      <w:pPr>
        <w:pStyle w:val="FootnoteText"/>
        <w:rPr>
          <w:i/>
        </w:rPr>
      </w:pPr>
      <w:r>
        <w:rPr>
          <w:rStyle w:val="FootnoteReference"/>
        </w:rPr>
        <w:footnoteRef/>
      </w:r>
      <w:r>
        <w:t>Order No. 16625, in Docket No. 861171-WS, dated September 23, 1986,</w:t>
      </w:r>
      <w:r w:rsidRPr="00AB2C6F">
        <w:rPr>
          <w:i/>
        </w:rPr>
        <w:t xml:space="preserve"> In Re: Petition of Edward L. </w:t>
      </w:r>
      <w:proofErr w:type="spellStart"/>
      <w:r w:rsidRPr="00AB2C6F">
        <w:rPr>
          <w:i/>
        </w:rPr>
        <w:t>Keohane</w:t>
      </w:r>
      <w:proofErr w:type="spellEnd"/>
      <w:r w:rsidRPr="00AB2C6F">
        <w:rPr>
          <w:i/>
        </w:rPr>
        <w:t xml:space="preserve"> for Declaratory Statement</w:t>
      </w:r>
    </w:p>
  </w:footnote>
  <w:footnote w:id="28">
    <w:p w:rsidR="0007634D" w:rsidRPr="00857BCC" w:rsidRDefault="0007634D" w:rsidP="00A53D6A">
      <w:pPr>
        <w:pStyle w:val="FootnoteText"/>
        <w:rPr>
          <w:i/>
        </w:rPr>
      </w:pPr>
      <w:r>
        <w:rPr>
          <w:rStyle w:val="FootnoteReference"/>
        </w:rPr>
        <w:footnoteRef/>
      </w:r>
      <w:r w:rsidRPr="00857BCC">
        <w:t xml:space="preserve">Order No. 19435, in Docket No. 880596-SU, dated June 6, 1988, </w:t>
      </w:r>
      <w:r w:rsidRPr="00857BCC">
        <w:rPr>
          <w:i/>
        </w:rPr>
        <w:t xml:space="preserve">In Re: Request for approval of a special service availability contract between Gulf </w:t>
      </w:r>
      <w:proofErr w:type="spellStart"/>
      <w:r w:rsidRPr="00857BCC">
        <w:rPr>
          <w:i/>
        </w:rPr>
        <w:t>Aire</w:t>
      </w:r>
      <w:proofErr w:type="spellEnd"/>
      <w:r w:rsidRPr="00857BCC">
        <w:rPr>
          <w:i/>
        </w:rPr>
        <w:t xml:space="preserve"> Properties, Inc. d/b/a Gulf </w:t>
      </w:r>
      <w:proofErr w:type="spellStart"/>
      <w:r w:rsidRPr="00857BCC">
        <w:rPr>
          <w:i/>
        </w:rPr>
        <w:t>Aire</w:t>
      </w:r>
      <w:proofErr w:type="spellEnd"/>
      <w:r w:rsidRPr="00857BCC">
        <w:rPr>
          <w:i/>
        </w:rPr>
        <w:t xml:space="preserve"> Wastewater Treatment Plant, and C.M. Parker and Cecil G. </w:t>
      </w:r>
      <w:proofErr w:type="spellStart"/>
      <w:r w:rsidRPr="00857BCC">
        <w:rPr>
          <w:i/>
        </w:rPr>
        <w:t>Costin</w:t>
      </w:r>
      <w:proofErr w:type="spellEnd"/>
      <w:r w:rsidRPr="00857BCC">
        <w:rPr>
          <w:i/>
        </w:rPr>
        <w:t>, Jr. in Gulf County</w:t>
      </w:r>
      <w:r>
        <w:rPr>
          <w:i/>
        </w:rPr>
        <w:t>.</w:t>
      </w:r>
    </w:p>
  </w:footnote>
  <w:footnote w:id="29">
    <w:p w:rsidR="0007634D" w:rsidRPr="00857BCC" w:rsidRDefault="0007634D" w:rsidP="00A53D6A">
      <w:pPr>
        <w:pStyle w:val="FootnoteText"/>
        <w:rPr>
          <w:i/>
        </w:rPr>
      </w:pPr>
      <w:r w:rsidRPr="00857BCC">
        <w:rPr>
          <w:rStyle w:val="FootnoteReference"/>
        </w:rPr>
        <w:footnoteRef/>
      </w:r>
      <w:r w:rsidRPr="00857BCC">
        <w:t xml:space="preserve">Order No. 16625, in Docket No. 861171-WS, dated September 23, 1986, </w:t>
      </w:r>
      <w:r w:rsidRPr="00857BCC">
        <w:rPr>
          <w:i/>
        </w:rPr>
        <w:t xml:space="preserve">In Re: Petition of Edward L. </w:t>
      </w:r>
      <w:proofErr w:type="spellStart"/>
      <w:r w:rsidRPr="00857BCC">
        <w:rPr>
          <w:i/>
        </w:rPr>
        <w:t>Keohane</w:t>
      </w:r>
      <w:proofErr w:type="spellEnd"/>
      <w:r w:rsidRPr="00857BCC">
        <w:rPr>
          <w:i/>
        </w:rPr>
        <w:t xml:space="preserve"> for Declaratory Statement</w:t>
      </w:r>
      <w:r>
        <w:rPr>
          <w:i/>
        </w:rPr>
        <w:t>.</w:t>
      </w:r>
    </w:p>
  </w:footnote>
  <w:footnote w:id="30">
    <w:p w:rsidR="0007634D" w:rsidRPr="00857BCC" w:rsidRDefault="0007634D" w:rsidP="00A53D6A">
      <w:pPr>
        <w:pStyle w:val="FootnoteText"/>
      </w:pPr>
      <w:r w:rsidRPr="00857BCC">
        <w:rPr>
          <w:rStyle w:val="FootnoteReference"/>
        </w:rPr>
        <w:footnoteRef/>
      </w:r>
      <w:proofErr w:type="gramStart"/>
      <w:r w:rsidRPr="00857BCC">
        <w:t>Order No.</w:t>
      </w:r>
      <w:proofErr w:type="gramEnd"/>
      <w:r w:rsidRPr="00857BCC">
        <w:t xml:space="preserve"> PSC-99-0513-FOF-WS, in Docket No. 980214-WS, dated March 12, 1999, </w:t>
      </w:r>
      <w:r w:rsidRPr="001F7353">
        <w:rPr>
          <w:i/>
        </w:rPr>
        <w:t>In Re: Application for rate increase in Duval, St. Johns and Nassau Counties by United Water Florida Inc.</w:t>
      </w:r>
    </w:p>
  </w:footnote>
  <w:footnote w:id="31">
    <w:p w:rsidR="0007634D" w:rsidRDefault="0007634D" w:rsidP="008465DC">
      <w:pPr>
        <w:pStyle w:val="FootnoteText"/>
      </w:pPr>
      <w:r>
        <w:rPr>
          <w:rStyle w:val="FootnoteReference"/>
        </w:rPr>
        <w:footnoteRef/>
      </w:r>
      <w:r>
        <w:t>Document No. 04224-17, filed April 14, 2017.</w:t>
      </w:r>
    </w:p>
  </w:footnote>
  <w:footnote w:id="32">
    <w:p w:rsidR="0007634D" w:rsidRPr="00F46863" w:rsidRDefault="0007634D" w:rsidP="008465DC">
      <w:pPr>
        <w:autoSpaceDE w:val="0"/>
        <w:autoSpaceDN w:val="0"/>
        <w:adjustRightInd w:val="0"/>
        <w:jc w:val="both"/>
        <w:rPr>
          <w:rFonts w:cstheme="minorHAnsi"/>
          <w:sz w:val="20"/>
          <w:szCs w:val="20"/>
        </w:rPr>
      </w:pPr>
      <w:r w:rsidRPr="00F46863">
        <w:rPr>
          <w:rStyle w:val="FootnoteReference"/>
          <w:sz w:val="20"/>
          <w:szCs w:val="20"/>
        </w:rPr>
        <w:footnoteRef/>
      </w:r>
      <w:r w:rsidRPr="00F46863">
        <w:rPr>
          <w:rFonts w:cstheme="minorHAnsi"/>
          <w:sz w:val="20"/>
          <w:szCs w:val="20"/>
        </w:rPr>
        <w:t xml:space="preserve">Order Nos. PSC-15-0588-PAA-WU, issued December 29, 2015, in Docket No. 140177-WU, </w:t>
      </w:r>
      <w:r w:rsidRPr="00F46863">
        <w:rPr>
          <w:rFonts w:cstheme="minorHAnsi"/>
          <w:i/>
          <w:sz w:val="20"/>
          <w:szCs w:val="20"/>
        </w:rPr>
        <w:t>In re: Application for staff-assisted rate case in Pasco County by Holiday Gardens Utilities, LLC</w:t>
      </w:r>
      <w:r w:rsidRPr="00F46863">
        <w:rPr>
          <w:rFonts w:cstheme="minorHAnsi"/>
          <w:sz w:val="20"/>
          <w:szCs w:val="20"/>
        </w:rPr>
        <w:t xml:space="preserve">; PSC-15-0592-PAA-WU, issued December 30, 2015, in Docket No. 140175-WU, </w:t>
      </w:r>
      <w:r w:rsidRPr="00F46863">
        <w:rPr>
          <w:rFonts w:cstheme="minorHAnsi"/>
          <w:i/>
          <w:sz w:val="20"/>
          <w:szCs w:val="20"/>
        </w:rPr>
        <w:t xml:space="preserve">In re: Application for staff-assisted rate case in Pasco County by </w:t>
      </w:r>
      <w:proofErr w:type="spellStart"/>
      <w:r w:rsidRPr="00F46863">
        <w:rPr>
          <w:rFonts w:cstheme="minorHAnsi"/>
          <w:i/>
          <w:sz w:val="20"/>
          <w:szCs w:val="20"/>
        </w:rPr>
        <w:t>Crestridge</w:t>
      </w:r>
      <w:proofErr w:type="spellEnd"/>
      <w:r w:rsidRPr="00F46863">
        <w:rPr>
          <w:rFonts w:cstheme="minorHAnsi"/>
          <w:i/>
          <w:sz w:val="20"/>
          <w:szCs w:val="20"/>
        </w:rPr>
        <w:t xml:space="preserve"> Utilities, LLC</w:t>
      </w:r>
      <w:r w:rsidRPr="00F46863">
        <w:rPr>
          <w:rFonts w:cstheme="minorHAnsi"/>
          <w:sz w:val="20"/>
          <w:szCs w:val="20"/>
        </w:rPr>
        <w:t xml:space="preserve">;  PSC-14-0626-PAA-WU, issued October 29, 2014, in Docket No. 130265-WU, </w:t>
      </w:r>
      <w:r w:rsidRPr="00F46863">
        <w:rPr>
          <w:rFonts w:cstheme="minorHAnsi"/>
          <w:i/>
          <w:sz w:val="20"/>
          <w:szCs w:val="20"/>
        </w:rPr>
        <w:t>In re: Application for staff-assisted rate case in Charlotte County by Little Gasparilla Water Utility, Inc.</w:t>
      </w:r>
      <w:r w:rsidRPr="00F46863">
        <w:rPr>
          <w:rFonts w:cstheme="minorHAnsi"/>
          <w:sz w:val="20"/>
          <w:szCs w:val="20"/>
        </w:rPr>
        <w:t xml:space="preserve">; PSC-12-0533-PAA-WU, issued October 9, 2012, in Docket No. 110238-WU, </w:t>
      </w:r>
      <w:r w:rsidRPr="00F46863">
        <w:rPr>
          <w:rFonts w:cstheme="minorHAnsi"/>
          <w:i/>
          <w:sz w:val="20"/>
          <w:szCs w:val="20"/>
        </w:rPr>
        <w:t xml:space="preserve">In re: </w:t>
      </w:r>
      <w:bookmarkStart w:id="33" w:name="SSInRe"/>
      <w:bookmarkEnd w:id="33"/>
      <w:r w:rsidRPr="00F46863">
        <w:rPr>
          <w:rFonts w:cstheme="minorHAnsi"/>
          <w:i/>
          <w:sz w:val="20"/>
          <w:szCs w:val="20"/>
        </w:rPr>
        <w:t>Application for staff-assisted rate case in Polk County by Sunrise Utilities, LLC</w:t>
      </w:r>
      <w:r w:rsidRPr="00F46863">
        <w:rPr>
          <w:rFonts w:cstheme="minorHAnsi"/>
          <w:sz w:val="20"/>
          <w:szCs w:val="20"/>
        </w:rPr>
        <w:t xml:space="preserve">; and </w:t>
      </w:r>
      <w:r w:rsidRPr="00F46863">
        <w:rPr>
          <w:rFonts w:cstheme="minorHAnsi"/>
          <w:color w:val="1D1D1D"/>
          <w:sz w:val="20"/>
          <w:szCs w:val="20"/>
        </w:rPr>
        <w:t>PSC</w:t>
      </w:r>
      <w:r w:rsidRPr="00F46863">
        <w:rPr>
          <w:rFonts w:cstheme="minorHAnsi"/>
          <w:color w:val="414045"/>
          <w:sz w:val="20"/>
          <w:szCs w:val="20"/>
        </w:rPr>
        <w:t>-</w:t>
      </w:r>
      <w:r w:rsidRPr="00F46863">
        <w:rPr>
          <w:rFonts w:cstheme="minorHAnsi"/>
          <w:color w:val="1D1D1D"/>
          <w:sz w:val="20"/>
          <w:szCs w:val="20"/>
        </w:rPr>
        <w:t xml:space="preserve">12-0410-PAA-SU, issued August 13, 2012, in Docket No. 110165-WU, </w:t>
      </w:r>
      <w:r w:rsidRPr="00F46863">
        <w:rPr>
          <w:rFonts w:cstheme="minorHAnsi"/>
          <w:i/>
          <w:color w:val="1D1D1D"/>
          <w:sz w:val="20"/>
          <w:szCs w:val="20"/>
        </w:rPr>
        <w:t>In re: Application for staff-assisted rate case in Highlands County by Utility Corporation of Florida,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4D" w:rsidRDefault="0007634D" w:rsidP="00220732">
    <w:pPr>
      <w:pStyle w:val="Header"/>
      <w:tabs>
        <w:tab w:val="clear" w:pos="4320"/>
        <w:tab w:val="clear" w:pos="8640"/>
        <w:tab w:val="right" w:pos="9360"/>
      </w:tabs>
    </w:pPr>
    <w:bookmarkStart w:id="12" w:name="DocketLabel"/>
    <w:r>
      <w:t>Docket No.</w:t>
    </w:r>
    <w:bookmarkEnd w:id="12"/>
    <w:r>
      <w:t xml:space="preserve"> </w:t>
    </w:r>
    <w:bookmarkStart w:id="13" w:name="DocketList"/>
    <w:r>
      <w:t>160165-SU</w:t>
    </w:r>
    <w:bookmarkEnd w:id="13"/>
  </w:p>
  <w:p w:rsidR="0007634D" w:rsidRDefault="0007634D">
    <w:pPr>
      <w:pStyle w:val="Header"/>
    </w:pPr>
    <w:r>
      <w:t xml:space="preserve">Date: </w:t>
    </w:r>
    <w:fldSimple w:instr=" REF FilingDate ">
      <w:r w:rsidR="001F7353">
        <w:t>June 29, 2017</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4D" w:rsidRDefault="0007634D" w:rsidP="002F45F8">
    <w:pPr>
      <w:pStyle w:val="Header"/>
      <w:tabs>
        <w:tab w:val="clear" w:pos="4320"/>
        <w:tab w:val="clear" w:pos="8640"/>
        <w:tab w:val="left" w:pos="6435"/>
        <w:tab w:val="right" w:pos="9360"/>
      </w:tabs>
    </w:pPr>
    <w:r>
      <w:fldChar w:fldCharType="begin"/>
    </w:r>
    <w:r>
      <w:instrText xml:space="preserve"> REF DocketLabel</w:instrText>
    </w:r>
    <w:r>
      <w:fldChar w:fldCharType="separate"/>
    </w:r>
    <w:r w:rsidR="001F7353">
      <w:t>Docket No.</w:t>
    </w:r>
    <w:r>
      <w:fldChar w:fldCharType="end"/>
    </w:r>
    <w:r>
      <w:t xml:space="preserve"> </w:t>
    </w:r>
    <w:r>
      <w:fldChar w:fldCharType="begin"/>
    </w:r>
    <w:r>
      <w:instrText xml:space="preserve"> REF DocketList</w:instrText>
    </w:r>
    <w:r>
      <w:fldChar w:fldCharType="separate"/>
    </w:r>
    <w:r w:rsidR="001F7353">
      <w:t>160165-SU</w:t>
    </w:r>
    <w:r>
      <w:fldChar w:fldCharType="end"/>
    </w:r>
    <w:r>
      <w:tab/>
    </w:r>
    <w:r>
      <w:tab/>
      <w:t>Schedule No. 3-B</w:t>
    </w:r>
  </w:p>
  <w:p w:rsidR="0007634D" w:rsidRDefault="0007634D" w:rsidP="00101043">
    <w:pPr>
      <w:pStyle w:val="Header"/>
      <w:tabs>
        <w:tab w:val="clear" w:pos="8640"/>
        <w:tab w:val="right" w:pos="9360"/>
      </w:tabs>
    </w:pPr>
    <w:r>
      <w:t xml:space="preserve">Date: </w:t>
    </w:r>
    <w:fldSimple w:instr=" REF FilingDate ">
      <w:r w:rsidR="001F7353">
        <w:t>June 29, 2017</w:t>
      </w:r>
    </w:fldSimple>
    <w:r>
      <w:tab/>
    </w:r>
    <w:r>
      <w:tab/>
      <w:t>Page 1 of 2</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4D" w:rsidRDefault="0007634D" w:rsidP="00346EE6">
    <w:pPr>
      <w:pStyle w:val="Header"/>
      <w:tabs>
        <w:tab w:val="clear" w:pos="4320"/>
        <w:tab w:val="clear" w:pos="8640"/>
        <w:tab w:val="left" w:pos="6435"/>
        <w:tab w:val="right" w:pos="9360"/>
      </w:tabs>
    </w:pPr>
    <w:r>
      <w:fldChar w:fldCharType="begin"/>
    </w:r>
    <w:r>
      <w:instrText xml:space="preserve"> REF DocketLabel</w:instrText>
    </w:r>
    <w:r>
      <w:fldChar w:fldCharType="separate"/>
    </w:r>
    <w:r w:rsidR="001F7353">
      <w:t>Docket No.</w:t>
    </w:r>
    <w:r>
      <w:fldChar w:fldCharType="end"/>
    </w:r>
    <w:r>
      <w:t xml:space="preserve"> </w:t>
    </w:r>
    <w:r>
      <w:fldChar w:fldCharType="begin"/>
    </w:r>
    <w:r>
      <w:instrText xml:space="preserve"> REF DocketList</w:instrText>
    </w:r>
    <w:r>
      <w:fldChar w:fldCharType="separate"/>
    </w:r>
    <w:r w:rsidR="001F7353">
      <w:t>160165-SU</w:t>
    </w:r>
    <w:r>
      <w:fldChar w:fldCharType="end"/>
    </w:r>
    <w:r>
      <w:tab/>
    </w:r>
    <w:r>
      <w:tab/>
      <w:t>Schedule No. 3-B</w:t>
    </w:r>
  </w:p>
  <w:p w:rsidR="0007634D" w:rsidRDefault="0007634D" w:rsidP="00346EE6">
    <w:pPr>
      <w:pStyle w:val="Header"/>
      <w:tabs>
        <w:tab w:val="clear" w:pos="4320"/>
        <w:tab w:val="clear" w:pos="8640"/>
        <w:tab w:val="left" w:pos="6435"/>
        <w:tab w:val="right" w:pos="9360"/>
      </w:tabs>
    </w:pPr>
    <w:r>
      <w:t xml:space="preserve">Date: </w:t>
    </w:r>
    <w:fldSimple w:instr=" REF FilingDate ">
      <w:r w:rsidR="001F7353">
        <w:t>June 29, 2017</w:t>
      </w:r>
    </w:fldSimple>
    <w:r>
      <w:tab/>
    </w:r>
    <w:r>
      <w:tab/>
      <w:t>Page 2 of 2</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4D" w:rsidRDefault="0007634D" w:rsidP="00346EE6">
    <w:pPr>
      <w:pStyle w:val="Header"/>
      <w:tabs>
        <w:tab w:val="clear" w:pos="4320"/>
        <w:tab w:val="clear" w:pos="8640"/>
        <w:tab w:val="left" w:pos="6435"/>
        <w:tab w:val="right" w:pos="9360"/>
      </w:tabs>
    </w:pPr>
    <w:r>
      <w:fldChar w:fldCharType="begin"/>
    </w:r>
    <w:r>
      <w:instrText xml:space="preserve"> REF DocketLabel</w:instrText>
    </w:r>
    <w:r>
      <w:fldChar w:fldCharType="separate"/>
    </w:r>
    <w:r w:rsidR="001F7353">
      <w:t>Docket No.</w:t>
    </w:r>
    <w:r>
      <w:fldChar w:fldCharType="end"/>
    </w:r>
    <w:r>
      <w:t xml:space="preserve"> </w:t>
    </w:r>
    <w:r>
      <w:fldChar w:fldCharType="begin"/>
    </w:r>
    <w:r>
      <w:instrText xml:space="preserve"> REF DocketList</w:instrText>
    </w:r>
    <w:r>
      <w:fldChar w:fldCharType="separate"/>
    </w:r>
    <w:r w:rsidR="001F7353">
      <w:t>160165-SU</w:t>
    </w:r>
    <w:r>
      <w:fldChar w:fldCharType="end"/>
    </w:r>
    <w:r>
      <w:tab/>
    </w:r>
    <w:r>
      <w:tab/>
      <w:t>Schedule No. 3-C</w:t>
    </w:r>
  </w:p>
  <w:p w:rsidR="0007634D" w:rsidRDefault="0007634D" w:rsidP="00346EE6">
    <w:pPr>
      <w:pStyle w:val="Header"/>
      <w:tabs>
        <w:tab w:val="clear" w:pos="4320"/>
        <w:tab w:val="clear" w:pos="8640"/>
        <w:tab w:val="left" w:pos="6435"/>
        <w:tab w:val="right" w:pos="9360"/>
      </w:tabs>
    </w:pPr>
    <w:r>
      <w:t xml:space="preserve">Date: </w:t>
    </w:r>
    <w:fldSimple w:instr=" REF FilingDate ">
      <w:r w:rsidR="001F7353">
        <w:t>June 29, 2017</w:t>
      </w:r>
    </w:fldSimple>
    <w:r>
      <w:tab/>
    </w:r>
    <w:r>
      <w:tab/>
      <w:t>Page 1 of 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4D" w:rsidRDefault="0007634D" w:rsidP="002F45F8">
    <w:pPr>
      <w:pStyle w:val="Header"/>
      <w:tabs>
        <w:tab w:val="clear" w:pos="4320"/>
        <w:tab w:val="clear" w:pos="8640"/>
        <w:tab w:val="left" w:pos="6435"/>
        <w:tab w:val="right" w:pos="9360"/>
      </w:tabs>
    </w:pPr>
    <w:r>
      <w:fldChar w:fldCharType="begin"/>
    </w:r>
    <w:r>
      <w:instrText xml:space="preserve"> REF DocketLabel</w:instrText>
    </w:r>
    <w:r>
      <w:fldChar w:fldCharType="separate"/>
    </w:r>
    <w:r w:rsidR="001F7353">
      <w:t>Docket No.</w:t>
    </w:r>
    <w:r>
      <w:fldChar w:fldCharType="end"/>
    </w:r>
    <w:r>
      <w:t xml:space="preserve"> </w:t>
    </w:r>
    <w:r>
      <w:fldChar w:fldCharType="begin"/>
    </w:r>
    <w:r>
      <w:instrText xml:space="preserve"> REF DocketList</w:instrText>
    </w:r>
    <w:r>
      <w:fldChar w:fldCharType="separate"/>
    </w:r>
    <w:r w:rsidR="001F7353">
      <w:t>160165-SU</w:t>
    </w:r>
    <w:r>
      <w:fldChar w:fldCharType="end"/>
    </w:r>
    <w:r>
      <w:tab/>
    </w:r>
    <w:r>
      <w:tab/>
      <w:t>Schedule No. 4</w:t>
    </w:r>
  </w:p>
  <w:p w:rsidR="0007634D" w:rsidRDefault="0007634D" w:rsidP="00101043">
    <w:pPr>
      <w:pStyle w:val="Header"/>
      <w:tabs>
        <w:tab w:val="clear" w:pos="8640"/>
        <w:tab w:val="right" w:pos="9360"/>
      </w:tabs>
    </w:pPr>
    <w:r>
      <w:t xml:space="preserve">Date: </w:t>
    </w:r>
    <w:fldSimple w:instr=" REF FilingDate ">
      <w:r w:rsidR="001F7353">
        <w:t>June 29, 2017</w:t>
      </w:r>
    </w:fldSimple>
    <w:r>
      <w:tab/>
    </w:r>
    <w:r>
      <w:tab/>
      <w:t>Page 1 of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4D" w:rsidRDefault="0007634D" w:rsidP="00655A46">
    <w:pPr>
      <w:pStyle w:val="Header"/>
      <w:tabs>
        <w:tab w:val="clear" w:pos="4320"/>
        <w:tab w:val="clear" w:pos="8640"/>
        <w:tab w:val="right" w:pos="9360"/>
      </w:tabs>
    </w:pPr>
    <w:r>
      <w:t>Docket No. 160165-SU</w:t>
    </w:r>
  </w:p>
  <w:p w:rsidR="0007634D" w:rsidRDefault="0007634D" w:rsidP="00655A46">
    <w:pPr>
      <w:pStyle w:val="Header"/>
    </w:pPr>
    <w:r>
      <w:t xml:space="preserve">Date: </w:t>
    </w:r>
    <w:fldSimple w:instr=" REF FilingDate ">
      <w:r w:rsidR="001F7353">
        <w:t>June 29,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4D" w:rsidRDefault="0007634D" w:rsidP="002F45F8">
    <w:pPr>
      <w:pStyle w:val="Header"/>
      <w:tabs>
        <w:tab w:val="clear" w:pos="4320"/>
        <w:tab w:val="clear" w:pos="8640"/>
        <w:tab w:val="left" w:pos="6435"/>
        <w:tab w:val="right" w:pos="9360"/>
      </w:tabs>
    </w:pPr>
    <w:r>
      <w:fldChar w:fldCharType="begin"/>
    </w:r>
    <w:r>
      <w:instrText xml:space="preserve"> REF DocketLabel</w:instrText>
    </w:r>
    <w:r>
      <w:fldChar w:fldCharType="separate"/>
    </w:r>
    <w:r w:rsidR="001F7353">
      <w:t>Docket No.</w:t>
    </w:r>
    <w:r>
      <w:fldChar w:fldCharType="end"/>
    </w:r>
    <w:r>
      <w:t xml:space="preserve"> </w:t>
    </w:r>
    <w:r>
      <w:fldChar w:fldCharType="begin"/>
    </w:r>
    <w:r>
      <w:instrText xml:space="preserve"> REF DocketList</w:instrText>
    </w:r>
    <w:r>
      <w:fldChar w:fldCharType="separate"/>
    </w:r>
    <w:r w:rsidR="001F7353">
      <w:t>160165-SU</w:t>
    </w:r>
    <w:r>
      <w:fldChar w:fldCharType="end"/>
    </w:r>
    <w:r>
      <w:tab/>
    </w:r>
    <w:r>
      <w:tab/>
      <w:t xml:space="preserve">Issue </w:t>
    </w:r>
    <w:fldSimple w:instr=" Seq Issue \c \* Arabic ">
      <w:r w:rsidR="00884388">
        <w:rPr>
          <w:noProof/>
        </w:rPr>
        <w:t>10</w:t>
      </w:r>
    </w:fldSimple>
  </w:p>
  <w:p w:rsidR="0007634D" w:rsidRDefault="0007634D">
    <w:pPr>
      <w:pStyle w:val="Header"/>
    </w:pPr>
    <w:r>
      <w:t xml:space="preserve">Date: </w:t>
    </w:r>
    <w:fldSimple w:instr=" REF FilingDate ">
      <w:r w:rsidR="001F7353">
        <w:t>June 29, 2017</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4D" w:rsidRDefault="0007634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4D" w:rsidRDefault="0007634D" w:rsidP="002F45F8">
    <w:pPr>
      <w:pStyle w:val="Header"/>
      <w:tabs>
        <w:tab w:val="clear" w:pos="4320"/>
        <w:tab w:val="clear" w:pos="8640"/>
        <w:tab w:val="left" w:pos="6435"/>
        <w:tab w:val="right" w:pos="9360"/>
      </w:tabs>
    </w:pPr>
    <w:r>
      <w:fldChar w:fldCharType="begin"/>
    </w:r>
    <w:r>
      <w:instrText xml:space="preserve"> REF DocketLabel</w:instrText>
    </w:r>
    <w:r>
      <w:fldChar w:fldCharType="separate"/>
    </w:r>
    <w:r w:rsidR="001F7353">
      <w:t>Docket No.</w:t>
    </w:r>
    <w:r>
      <w:fldChar w:fldCharType="end"/>
    </w:r>
    <w:r>
      <w:t xml:space="preserve"> </w:t>
    </w:r>
    <w:r>
      <w:fldChar w:fldCharType="begin"/>
    </w:r>
    <w:r>
      <w:instrText xml:space="preserve"> REF DocketList</w:instrText>
    </w:r>
    <w:r>
      <w:fldChar w:fldCharType="separate"/>
    </w:r>
    <w:r w:rsidR="001F7353">
      <w:t>160165-SU</w:t>
    </w:r>
    <w:r>
      <w:fldChar w:fldCharType="end"/>
    </w:r>
    <w:r>
      <w:tab/>
    </w:r>
    <w:r>
      <w:tab/>
      <w:t xml:space="preserve">Issue </w:t>
    </w:r>
    <w:fldSimple w:instr=" Seq Issue \c \* Arabic ">
      <w:r w:rsidR="00884388">
        <w:rPr>
          <w:noProof/>
        </w:rPr>
        <w:t>20</w:t>
      </w:r>
    </w:fldSimple>
  </w:p>
  <w:p w:rsidR="0007634D" w:rsidRDefault="0007634D">
    <w:pPr>
      <w:pStyle w:val="Header"/>
    </w:pPr>
    <w:r>
      <w:t xml:space="preserve">Date: </w:t>
    </w:r>
    <w:fldSimple w:instr=" REF FilingDate ">
      <w:r w:rsidR="001F7353">
        <w:t>June 29, 2017</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4D" w:rsidRDefault="0007634D" w:rsidP="002F45F8">
    <w:pPr>
      <w:pStyle w:val="Header"/>
      <w:tabs>
        <w:tab w:val="clear" w:pos="4320"/>
        <w:tab w:val="clear" w:pos="8640"/>
        <w:tab w:val="left" w:pos="6435"/>
        <w:tab w:val="right" w:pos="9360"/>
      </w:tabs>
    </w:pPr>
    <w:r>
      <w:fldChar w:fldCharType="begin"/>
    </w:r>
    <w:r>
      <w:instrText xml:space="preserve"> REF DocketLabel</w:instrText>
    </w:r>
    <w:r>
      <w:fldChar w:fldCharType="separate"/>
    </w:r>
    <w:r w:rsidR="001F7353">
      <w:t>Docket No.</w:t>
    </w:r>
    <w:r>
      <w:fldChar w:fldCharType="end"/>
    </w:r>
    <w:r>
      <w:t xml:space="preserve"> </w:t>
    </w:r>
    <w:r>
      <w:fldChar w:fldCharType="begin"/>
    </w:r>
    <w:r>
      <w:instrText xml:space="preserve"> REF DocketList</w:instrText>
    </w:r>
    <w:r>
      <w:fldChar w:fldCharType="separate"/>
    </w:r>
    <w:r w:rsidR="001F7353">
      <w:t>160165-SU</w:t>
    </w:r>
    <w:r>
      <w:fldChar w:fldCharType="end"/>
    </w:r>
    <w:r>
      <w:tab/>
    </w:r>
    <w:r>
      <w:tab/>
      <w:t>Schedule No. 1-A</w:t>
    </w:r>
  </w:p>
  <w:p w:rsidR="0007634D" w:rsidRDefault="0007634D" w:rsidP="0088505A">
    <w:pPr>
      <w:pStyle w:val="Header"/>
      <w:tabs>
        <w:tab w:val="clear" w:pos="8640"/>
        <w:tab w:val="right" w:pos="9360"/>
      </w:tabs>
    </w:pPr>
    <w:r>
      <w:t xml:space="preserve">Date: </w:t>
    </w:r>
    <w:fldSimple w:instr=" REF FilingDate ">
      <w:r w:rsidR="001F7353">
        <w:t>June 29, 2017</w:t>
      </w:r>
    </w:fldSimple>
    <w:r>
      <w:tab/>
    </w:r>
    <w:r>
      <w:tab/>
      <w:t>Page 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4D" w:rsidRDefault="0007634D" w:rsidP="00BF406E">
    <w:pPr>
      <w:pStyle w:val="Header"/>
      <w:tabs>
        <w:tab w:val="clear" w:pos="4320"/>
        <w:tab w:val="clear" w:pos="8640"/>
        <w:tab w:val="left" w:pos="6435"/>
        <w:tab w:val="right" w:pos="9450"/>
      </w:tabs>
    </w:pPr>
    <w:r>
      <w:fldChar w:fldCharType="begin"/>
    </w:r>
    <w:r>
      <w:instrText xml:space="preserve"> REF DocketLabel</w:instrText>
    </w:r>
    <w:r>
      <w:fldChar w:fldCharType="separate"/>
    </w:r>
    <w:r w:rsidR="001F7353">
      <w:t>Docket No.</w:t>
    </w:r>
    <w:r>
      <w:fldChar w:fldCharType="end"/>
    </w:r>
    <w:r>
      <w:t xml:space="preserve"> </w:t>
    </w:r>
    <w:r>
      <w:fldChar w:fldCharType="begin"/>
    </w:r>
    <w:r>
      <w:instrText xml:space="preserve"> REF DocketList</w:instrText>
    </w:r>
    <w:r>
      <w:fldChar w:fldCharType="separate"/>
    </w:r>
    <w:r w:rsidR="001F7353">
      <w:t>160165-SU</w:t>
    </w:r>
    <w:r>
      <w:fldChar w:fldCharType="end"/>
    </w:r>
    <w:r>
      <w:tab/>
    </w:r>
    <w:r>
      <w:tab/>
      <w:t xml:space="preserve"> Schedule No. 1-B</w:t>
    </w:r>
  </w:p>
  <w:p w:rsidR="0007634D" w:rsidRDefault="0007634D" w:rsidP="00BF406E">
    <w:pPr>
      <w:pStyle w:val="Header"/>
      <w:tabs>
        <w:tab w:val="clear" w:pos="8640"/>
        <w:tab w:val="right" w:pos="9450"/>
      </w:tabs>
    </w:pPr>
    <w:r>
      <w:t xml:space="preserve">Date: </w:t>
    </w:r>
    <w:fldSimple w:instr=" REF FilingDate ">
      <w:r w:rsidR="001F7353">
        <w:t>June 29, 2017</w:t>
      </w:r>
    </w:fldSimple>
    <w:r>
      <w:tab/>
    </w:r>
    <w:r>
      <w:tab/>
      <w:t>Page 1 of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4D" w:rsidRDefault="0007634D" w:rsidP="00572EA4">
    <w:pPr>
      <w:pStyle w:val="Header"/>
      <w:tabs>
        <w:tab w:val="clear" w:pos="4320"/>
        <w:tab w:val="clear" w:pos="8640"/>
        <w:tab w:val="left" w:pos="6435"/>
      </w:tabs>
    </w:pPr>
    <w:r>
      <w:fldChar w:fldCharType="begin"/>
    </w:r>
    <w:r>
      <w:instrText xml:space="preserve"> REF DocketLabel</w:instrText>
    </w:r>
    <w:r>
      <w:fldChar w:fldCharType="separate"/>
    </w:r>
    <w:r w:rsidR="001F7353">
      <w:t>Docket No.</w:t>
    </w:r>
    <w:r>
      <w:fldChar w:fldCharType="end"/>
    </w:r>
    <w:r>
      <w:t xml:space="preserve"> </w:t>
    </w:r>
    <w:r>
      <w:fldChar w:fldCharType="begin"/>
    </w:r>
    <w:r>
      <w:instrText xml:space="preserve"> REF DocketList</w:instrText>
    </w:r>
    <w:r>
      <w:fldChar w:fldCharType="separate"/>
    </w:r>
    <w:r w:rsidR="001F7353">
      <w:t>160165-SU</w:t>
    </w:r>
    <w:r>
      <w:fldChar w:fldCharType="end"/>
    </w:r>
    <w:r>
      <w:tab/>
    </w:r>
    <w:r>
      <w:tab/>
    </w:r>
    <w:r>
      <w:tab/>
    </w:r>
    <w:r>
      <w:tab/>
    </w:r>
    <w:r>
      <w:tab/>
    </w:r>
    <w:r>
      <w:tab/>
    </w:r>
    <w:r>
      <w:tab/>
    </w:r>
    <w:r>
      <w:tab/>
      <w:t xml:space="preserve">         Schedule No. 2</w:t>
    </w:r>
  </w:p>
  <w:p w:rsidR="0007634D" w:rsidRDefault="0007634D" w:rsidP="00251D10">
    <w:pPr>
      <w:pStyle w:val="Header"/>
      <w:tabs>
        <w:tab w:val="clear" w:pos="8640"/>
        <w:tab w:val="right" w:pos="9360"/>
      </w:tabs>
    </w:pPr>
    <w:r>
      <w:t xml:space="preserve">Date: </w:t>
    </w:r>
    <w:fldSimple w:instr=" REF FilingDate ">
      <w:r w:rsidR="001F7353">
        <w:t>June 29, 2017</w:t>
      </w:r>
    </w:fldSimple>
    <w:r>
      <w:tab/>
    </w:r>
    <w:r>
      <w:tab/>
    </w:r>
    <w:r>
      <w:tab/>
    </w:r>
    <w:r>
      <w:tab/>
      <w:t xml:space="preserve">               Page 1 of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34D" w:rsidRDefault="0007634D" w:rsidP="002F45F8">
    <w:pPr>
      <w:pStyle w:val="Header"/>
      <w:tabs>
        <w:tab w:val="clear" w:pos="4320"/>
        <w:tab w:val="clear" w:pos="8640"/>
        <w:tab w:val="left" w:pos="6435"/>
        <w:tab w:val="right" w:pos="9360"/>
      </w:tabs>
    </w:pPr>
    <w:r>
      <w:fldChar w:fldCharType="begin"/>
    </w:r>
    <w:r>
      <w:instrText xml:space="preserve"> REF DocketLabel</w:instrText>
    </w:r>
    <w:r>
      <w:fldChar w:fldCharType="separate"/>
    </w:r>
    <w:r w:rsidR="001F7353">
      <w:t>Docket No.</w:t>
    </w:r>
    <w:r>
      <w:fldChar w:fldCharType="end"/>
    </w:r>
    <w:r>
      <w:t xml:space="preserve"> </w:t>
    </w:r>
    <w:r>
      <w:fldChar w:fldCharType="begin"/>
    </w:r>
    <w:r>
      <w:instrText xml:space="preserve"> REF DocketList</w:instrText>
    </w:r>
    <w:r>
      <w:fldChar w:fldCharType="separate"/>
    </w:r>
    <w:r w:rsidR="001F7353">
      <w:t>160165-SU</w:t>
    </w:r>
    <w:r>
      <w:fldChar w:fldCharType="end"/>
    </w:r>
    <w:r>
      <w:tab/>
    </w:r>
    <w:r>
      <w:tab/>
      <w:t xml:space="preserve">     Schedule No. 3-A</w:t>
    </w:r>
  </w:p>
  <w:p w:rsidR="0007634D" w:rsidRDefault="0007634D" w:rsidP="00E80CBA">
    <w:pPr>
      <w:pStyle w:val="Header"/>
      <w:tabs>
        <w:tab w:val="clear" w:pos="4320"/>
        <w:tab w:val="clear" w:pos="8640"/>
        <w:tab w:val="left" w:pos="3585"/>
      </w:tabs>
    </w:pPr>
    <w:r>
      <w:t xml:space="preserve">Date: </w:t>
    </w:r>
    <w:fldSimple w:instr=" REF FilingDate ">
      <w:r w:rsidR="001F7353">
        <w:t>June 29, 2017</w:t>
      </w:r>
    </w:fldSimple>
    <w:r>
      <w:tab/>
    </w:r>
    <w:r>
      <w:tab/>
    </w:r>
    <w:r>
      <w:tab/>
    </w:r>
    <w:r>
      <w:tab/>
    </w:r>
    <w:r>
      <w:tab/>
    </w:r>
    <w:r>
      <w:tab/>
    </w:r>
    <w:r>
      <w:tab/>
      <w:t xml:space="preserve">                 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DD85931"/>
    <w:multiLevelType w:val="hybridMultilevel"/>
    <w:tmpl w:val="538CB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C61C01"/>
    <w:multiLevelType w:val="hybridMultilevel"/>
    <w:tmpl w:val="538CB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3B1F50"/>
    <w:multiLevelType w:val="hybridMultilevel"/>
    <w:tmpl w:val="3644286C"/>
    <w:lvl w:ilvl="0" w:tplc="3280C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B2559C3"/>
    <w:multiLevelType w:val="hybridMultilevel"/>
    <w:tmpl w:val="CEECF2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58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3736C"/>
    <w:rsid w:val="0000217A"/>
    <w:rsid w:val="000043D5"/>
    <w:rsid w:val="00010E37"/>
    <w:rsid w:val="000172DA"/>
    <w:rsid w:val="0001785C"/>
    <w:rsid w:val="0002169F"/>
    <w:rsid w:val="000247C5"/>
    <w:rsid w:val="000277C2"/>
    <w:rsid w:val="00035B48"/>
    <w:rsid w:val="00036CE2"/>
    <w:rsid w:val="0004273F"/>
    <w:rsid w:val="000437FE"/>
    <w:rsid w:val="000465EF"/>
    <w:rsid w:val="000513BE"/>
    <w:rsid w:val="00061DA4"/>
    <w:rsid w:val="00064BB2"/>
    <w:rsid w:val="00064CA9"/>
    <w:rsid w:val="00065A06"/>
    <w:rsid w:val="00066625"/>
    <w:rsid w:val="000666F3"/>
    <w:rsid w:val="00070DCB"/>
    <w:rsid w:val="0007221D"/>
    <w:rsid w:val="00073120"/>
    <w:rsid w:val="0007634D"/>
    <w:rsid w:val="000764D0"/>
    <w:rsid w:val="000828D3"/>
    <w:rsid w:val="000843A0"/>
    <w:rsid w:val="00085164"/>
    <w:rsid w:val="000A2B57"/>
    <w:rsid w:val="000A418B"/>
    <w:rsid w:val="000B531F"/>
    <w:rsid w:val="000B5B0D"/>
    <w:rsid w:val="000C210F"/>
    <w:rsid w:val="000C4431"/>
    <w:rsid w:val="000C4A6F"/>
    <w:rsid w:val="000C665C"/>
    <w:rsid w:val="000D1C06"/>
    <w:rsid w:val="000D1ED8"/>
    <w:rsid w:val="000D4319"/>
    <w:rsid w:val="000D4EC8"/>
    <w:rsid w:val="000E1B84"/>
    <w:rsid w:val="000E71D5"/>
    <w:rsid w:val="000F374A"/>
    <w:rsid w:val="000F4CE4"/>
    <w:rsid w:val="000F58AC"/>
    <w:rsid w:val="000F5C81"/>
    <w:rsid w:val="000F63C5"/>
    <w:rsid w:val="00100BFA"/>
    <w:rsid w:val="00101043"/>
    <w:rsid w:val="001118B8"/>
    <w:rsid w:val="00117C8C"/>
    <w:rsid w:val="00120225"/>
    <w:rsid w:val="0012160C"/>
    <w:rsid w:val="00124E2E"/>
    <w:rsid w:val="00125ED4"/>
    <w:rsid w:val="001302AF"/>
    <w:rsid w:val="001305E9"/>
    <w:rsid w:val="001307AF"/>
    <w:rsid w:val="001330E9"/>
    <w:rsid w:val="0013412F"/>
    <w:rsid w:val="00135687"/>
    <w:rsid w:val="001370D8"/>
    <w:rsid w:val="0015506E"/>
    <w:rsid w:val="00161ADA"/>
    <w:rsid w:val="00162D61"/>
    <w:rsid w:val="00163031"/>
    <w:rsid w:val="00165311"/>
    <w:rsid w:val="00165411"/>
    <w:rsid w:val="00167105"/>
    <w:rsid w:val="00171A90"/>
    <w:rsid w:val="00174DBC"/>
    <w:rsid w:val="001771CF"/>
    <w:rsid w:val="00180254"/>
    <w:rsid w:val="00190C61"/>
    <w:rsid w:val="00190D35"/>
    <w:rsid w:val="00191E1F"/>
    <w:rsid w:val="00192943"/>
    <w:rsid w:val="00195DD2"/>
    <w:rsid w:val="001A7406"/>
    <w:rsid w:val="001A7A73"/>
    <w:rsid w:val="001B156F"/>
    <w:rsid w:val="001B1B4A"/>
    <w:rsid w:val="001B4FEE"/>
    <w:rsid w:val="001B51C5"/>
    <w:rsid w:val="001B6F3F"/>
    <w:rsid w:val="001C1A50"/>
    <w:rsid w:val="001C52B5"/>
    <w:rsid w:val="001D0298"/>
    <w:rsid w:val="001D0D3E"/>
    <w:rsid w:val="001E2379"/>
    <w:rsid w:val="001F2245"/>
    <w:rsid w:val="001F2DD1"/>
    <w:rsid w:val="001F3CA5"/>
    <w:rsid w:val="001F6DA1"/>
    <w:rsid w:val="001F7353"/>
    <w:rsid w:val="002013AD"/>
    <w:rsid w:val="002044E6"/>
    <w:rsid w:val="00205C82"/>
    <w:rsid w:val="00205DC2"/>
    <w:rsid w:val="00212B17"/>
    <w:rsid w:val="00212B22"/>
    <w:rsid w:val="002163B6"/>
    <w:rsid w:val="00220732"/>
    <w:rsid w:val="00221D32"/>
    <w:rsid w:val="00225C3F"/>
    <w:rsid w:val="00225D8E"/>
    <w:rsid w:val="00233060"/>
    <w:rsid w:val="00235098"/>
    <w:rsid w:val="00241634"/>
    <w:rsid w:val="00241642"/>
    <w:rsid w:val="00251D10"/>
    <w:rsid w:val="0026389F"/>
    <w:rsid w:val="00263D44"/>
    <w:rsid w:val="00267F4A"/>
    <w:rsid w:val="00267F5E"/>
    <w:rsid w:val="002702AD"/>
    <w:rsid w:val="00272C81"/>
    <w:rsid w:val="0027487E"/>
    <w:rsid w:val="002757FB"/>
    <w:rsid w:val="0029277A"/>
    <w:rsid w:val="00292D82"/>
    <w:rsid w:val="00293744"/>
    <w:rsid w:val="002950C6"/>
    <w:rsid w:val="00295D35"/>
    <w:rsid w:val="002963CB"/>
    <w:rsid w:val="002A162F"/>
    <w:rsid w:val="002B381F"/>
    <w:rsid w:val="002B4848"/>
    <w:rsid w:val="002D1A36"/>
    <w:rsid w:val="002D226D"/>
    <w:rsid w:val="002F27DB"/>
    <w:rsid w:val="002F45F8"/>
    <w:rsid w:val="002F6030"/>
    <w:rsid w:val="002F62A5"/>
    <w:rsid w:val="002F6A96"/>
    <w:rsid w:val="00300C35"/>
    <w:rsid w:val="003014BF"/>
    <w:rsid w:val="003037E1"/>
    <w:rsid w:val="00307DFA"/>
    <w:rsid w:val="00307E51"/>
    <w:rsid w:val="003103EC"/>
    <w:rsid w:val="00311409"/>
    <w:rsid w:val="003144EF"/>
    <w:rsid w:val="00322F74"/>
    <w:rsid w:val="003236C0"/>
    <w:rsid w:val="00340073"/>
    <w:rsid w:val="00346EE6"/>
    <w:rsid w:val="00354F7A"/>
    <w:rsid w:val="0035631B"/>
    <w:rsid w:val="003609A2"/>
    <w:rsid w:val="003670E7"/>
    <w:rsid w:val="00370710"/>
    <w:rsid w:val="00372805"/>
    <w:rsid w:val="00372DF3"/>
    <w:rsid w:val="00373180"/>
    <w:rsid w:val="00375835"/>
    <w:rsid w:val="00375AB9"/>
    <w:rsid w:val="003765C0"/>
    <w:rsid w:val="00377027"/>
    <w:rsid w:val="003821A0"/>
    <w:rsid w:val="00385B04"/>
    <w:rsid w:val="003864CF"/>
    <w:rsid w:val="003A2000"/>
    <w:rsid w:val="003A22A6"/>
    <w:rsid w:val="003A5494"/>
    <w:rsid w:val="003B2510"/>
    <w:rsid w:val="003B4343"/>
    <w:rsid w:val="003C2CC4"/>
    <w:rsid w:val="003C451D"/>
    <w:rsid w:val="003C50A4"/>
    <w:rsid w:val="003C54F2"/>
    <w:rsid w:val="003D1F0A"/>
    <w:rsid w:val="003D2BE4"/>
    <w:rsid w:val="003D589B"/>
    <w:rsid w:val="003E0EFC"/>
    <w:rsid w:val="003E4A2B"/>
    <w:rsid w:val="003E76C2"/>
    <w:rsid w:val="003F1679"/>
    <w:rsid w:val="003F4A35"/>
    <w:rsid w:val="003F7FDD"/>
    <w:rsid w:val="00402481"/>
    <w:rsid w:val="004042B4"/>
    <w:rsid w:val="0040729A"/>
    <w:rsid w:val="004077E8"/>
    <w:rsid w:val="00410FD3"/>
    <w:rsid w:val="00412DAE"/>
    <w:rsid w:val="004140C4"/>
    <w:rsid w:val="00431598"/>
    <w:rsid w:val="004319AD"/>
    <w:rsid w:val="00436B59"/>
    <w:rsid w:val="004426B8"/>
    <w:rsid w:val="00444432"/>
    <w:rsid w:val="004471F2"/>
    <w:rsid w:val="00447412"/>
    <w:rsid w:val="00450509"/>
    <w:rsid w:val="00451C22"/>
    <w:rsid w:val="004546C8"/>
    <w:rsid w:val="00457810"/>
    <w:rsid w:val="00465FC1"/>
    <w:rsid w:val="0047014F"/>
    <w:rsid w:val="00471860"/>
    <w:rsid w:val="0047390D"/>
    <w:rsid w:val="004841D0"/>
    <w:rsid w:val="004878D5"/>
    <w:rsid w:val="00496AD3"/>
    <w:rsid w:val="004A1134"/>
    <w:rsid w:val="004A464F"/>
    <w:rsid w:val="004A73CF"/>
    <w:rsid w:val="004B32A2"/>
    <w:rsid w:val="004B60BD"/>
    <w:rsid w:val="004C18AA"/>
    <w:rsid w:val="004C3150"/>
    <w:rsid w:val="004C3282"/>
    <w:rsid w:val="004C3641"/>
    <w:rsid w:val="004C4390"/>
    <w:rsid w:val="004C4AF7"/>
    <w:rsid w:val="004C7803"/>
    <w:rsid w:val="004D2881"/>
    <w:rsid w:val="004D385F"/>
    <w:rsid w:val="004D3BF3"/>
    <w:rsid w:val="004D49C1"/>
    <w:rsid w:val="004D5637"/>
    <w:rsid w:val="004D5B39"/>
    <w:rsid w:val="004D7ABA"/>
    <w:rsid w:val="004E229A"/>
    <w:rsid w:val="004E330D"/>
    <w:rsid w:val="004E4693"/>
    <w:rsid w:val="004E5147"/>
    <w:rsid w:val="004F1422"/>
    <w:rsid w:val="004F2BE8"/>
    <w:rsid w:val="004F31BB"/>
    <w:rsid w:val="004F510E"/>
    <w:rsid w:val="004F5C43"/>
    <w:rsid w:val="005003AF"/>
    <w:rsid w:val="00504318"/>
    <w:rsid w:val="00504871"/>
    <w:rsid w:val="0050652D"/>
    <w:rsid w:val="00506C03"/>
    <w:rsid w:val="00511A11"/>
    <w:rsid w:val="00516496"/>
    <w:rsid w:val="00517637"/>
    <w:rsid w:val="00520659"/>
    <w:rsid w:val="0052425A"/>
    <w:rsid w:val="0052572A"/>
    <w:rsid w:val="00530B0B"/>
    <w:rsid w:val="00543CB3"/>
    <w:rsid w:val="00543FC6"/>
    <w:rsid w:val="00551562"/>
    <w:rsid w:val="00560FF0"/>
    <w:rsid w:val="005614BD"/>
    <w:rsid w:val="0056766A"/>
    <w:rsid w:val="0057154F"/>
    <w:rsid w:val="00572EA4"/>
    <w:rsid w:val="00581CA3"/>
    <w:rsid w:val="00587A44"/>
    <w:rsid w:val="00590FEF"/>
    <w:rsid w:val="00593E26"/>
    <w:rsid w:val="00596B17"/>
    <w:rsid w:val="00597730"/>
    <w:rsid w:val="005977EC"/>
    <w:rsid w:val="00597DE7"/>
    <w:rsid w:val="005A2C4E"/>
    <w:rsid w:val="005A4AA2"/>
    <w:rsid w:val="005A51A2"/>
    <w:rsid w:val="005B34B6"/>
    <w:rsid w:val="005B6C8F"/>
    <w:rsid w:val="005B6EC3"/>
    <w:rsid w:val="005C2323"/>
    <w:rsid w:val="005D03B3"/>
    <w:rsid w:val="005D0B95"/>
    <w:rsid w:val="005D0F74"/>
    <w:rsid w:val="005D2E7D"/>
    <w:rsid w:val="005D3CCA"/>
    <w:rsid w:val="005D4A8F"/>
    <w:rsid w:val="005D561B"/>
    <w:rsid w:val="005D5ECF"/>
    <w:rsid w:val="005D66E0"/>
    <w:rsid w:val="005E4C08"/>
    <w:rsid w:val="005F468D"/>
    <w:rsid w:val="005F69A3"/>
    <w:rsid w:val="0060020C"/>
    <w:rsid w:val="00601D7C"/>
    <w:rsid w:val="00604CC7"/>
    <w:rsid w:val="00607B86"/>
    <w:rsid w:val="00615423"/>
    <w:rsid w:val="00615D59"/>
    <w:rsid w:val="006165B2"/>
    <w:rsid w:val="00617276"/>
    <w:rsid w:val="006247E1"/>
    <w:rsid w:val="00624891"/>
    <w:rsid w:val="0062527B"/>
    <w:rsid w:val="00625725"/>
    <w:rsid w:val="00625D97"/>
    <w:rsid w:val="00625F1C"/>
    <w:rsid w:val="006279E1"/>
    <w:rsid w:val="00630CEB"/>
    <w:rsid w:val="00632264"/>
    <w:rsid w:val="006323AE"/>
    <w:rsid w:val="00634195"/>
    <w:rsid w:val="00634646"/>
    <w:rsid w:val="0063736C"/>
    <w:rsid w:val="00637E11"/>
    <w:rsid w:val="00643490"/>
    <w:rsid w:val="0064527C"/>
    <w:rsid w:val="006470BC"/>
    <w:rsid w:val="00647B7A"/>
    <w:rsid w:val="00653950"/>
    <w:rsid w:val="00653982"/>
    <w:rsid w:val="00653BD2"/>
    <w:rsid w:val="00654820"/>
    <w:rsid w:val="006554D3"/>
    <w:rsid w:val="00655A46"/>
    <w:rsid w:val="00667036"/>
    <w:rsid w:val="00673BDB"/>
    <w:rsid w:val="0067491B"/>
    <w:rsid w:val="006771B8"/>
    <w:rsid w:val="00677B16"/>
    <w:rsid w:val="0068420E"/>
    <w:rsid w:val="006843B6"/>
    <w:rsid w:val="0068473A"/>
    <w:rsid w:val="0068481F"/>
    <w:rsid w:val="00696F5D"/>
    <w:rsid w:val="00697249"/>
    <w:rsid w:val="006B18A7"/>
    <w:rsid w:val="006B3947"/>
    <w:rsid w:val="006B4293"/>
    <w:rsid w:val="006B461E"/>
    <w:rsid w:val="006B624F"/>
    <w:rsid w:val="006C2B0E"/>
    <w:rsid w:val="006C31E3"/>
    <w:rsid w:val="006D18D3"/>
    <w:rsid w:val="006D2CA8"/>
    <w:rsid w:val="006D6524"/>
    <w:rsid w:val="006E08CB"/>
    <w:rsid w:val="006E33DD"/>
    <w:rsid w:val="006E4139"/>
    <w:rsid w:val="006E598D"/>
    <w:rsid w:val="006F441D"/>
    <w:rsid w:val="006F5919"/>
    <w:rsid w:val="0070437D"/>
    <w:rsid w:val="00704CA4"/>
    <w:rsid w:val="00704CF1"/>
    <w:rsid w:val="00705B04"/>
    <w:rsid w:val="00711351"/>
    <w:rsid w:val="00711E4A"/>
    <w:rsid w:val="00715FE3"/>
    <w:rsid w:val="00720265"/>
    <w:rsid w:val="00731E1A"/>
    <w:rsid w:val="0073436E"/>
    <w:rsid w:val="00734820"/>
    <w:rsid w:val="007349DC"/>
    <w:rsid w:val="00740E63"/>
    <w:rsid w:val="0074365E"/>
    <w:rsid w:val="007515FD"/>
    <w:rsid w:val="0076063A"/>
    <w:rsid w:val="00760D80"/>
    <w:rsid w:val="00762AB0"/>
    <w:rsid w:val="0077051A"/>
    <w:rsid w:val="00772095"/>
    <w:rsid w:val="007721A3"/>
    <w:rsid w:val="00780BEF"/>
    <w:rsid w:val="00780C09"/>
    <w:rsid w:val="00780DDF"/>
    <w:rsid w:val="00782802"/>
    <w:rsid w:val="007834E9"/>
    <w:rsid w:val="007854DB"/>
    <w:rsid w:val="00787DBC"/>
    <w:rsid w:val="0079019A"/>
    <w:rsid w:val="007924C2"/>
    <w:rsid w:val="00792935"/>
    <w:rsid w:val="007A04A1"/>
    <w:rsid w:val="007A1041"/>
    <w:rsid w:val="007A1840"/>
    <w:rsid w:val="007B0F2B"/>
    <w:rsid w:val="007B531C"/>
    <w:rsid w:val="007C0528"/>
    <w:rsid w:val="007C3D38"/>
    <w:rsid w:val="007D0F35"/>
    <w:rsid w:val="007D4FEB"/>
    <w:rsid w:val="007D6146"/>
    <w:rsid w:val="007E0CE7"/>
    <w:rsid w:val="007E11E4"/>
    <w:rsid w:val="007F1193"/>
    <w:rsid w:val="007F417F"/>
    <w:rsid w:val="007F70F3"/>
    <w:rsid w:val="00800CF1"/>
    <w:rsid w:val="008042BD"/>
    <w:rsid w:val="00805F30"/>
    <w:rsid w:val="008140AC"/>
    <w:rsid w:val="0081431C"/>
    <w:rsid w:val="00816624"/>
    <w:rsid w:val="00822427"/>
    <w:rsid w:val="00822562"/>
    <w:rsid w:val="00823663"/>
    <w:rsid w:val="00825131"/>
    <w:rsid w:val="00832DDC"/>
    <w:rsid w:val="00835732"/>
    <w:rsid w:val="00837604"/>
    <w:rsid w:val="00841ADB"/>
    <w:rsid w:val="00841FA8"/>
    <w:rsid w:val="008465DC"/>
    <w:rsid w:val="00850BAC"/>
    <w:rsid w:val="008530AE"/>
    <w:rsid w:val="00854A3E"/>
    <w:rsid w:val="00855D08"/>
    <w:rsid w:val="00856DFB"/>
    <w:rsid w:val="00862F27"/>
    <w:rsid w:val="00873AB6"/>
    <w:rsid w:val="00874344"/>
    <w:rsid w:val="00874E5C"/>
    <w:rsid w:val="008804A7"/>
    <w:rsid w:val="00882107"/>
    <w:rsid w:val="00882155"/>
    <w:rsid w:val="0088233B"/>
    <w:rsid w:val="008830C1"/>
    <w:rsid w:val="00884388"/>
    <w:rsid w:val="0088505A"/>
    <w:rsid w:val="0088599E"/>
    <w:rsid w:val="00886C37"/>
    <w:rsid w:val="00887C20"/>
    <w:rsid w:val="00887CB0"/>
    <w:rsid w:val="00892D99"/>
    <w:rsid w:val="008A2720"/>
    <w:rsid w:val="008B62AE"/>
    <w:rsid w:val="008C04B5"/>
    <w:rsid w:val="008C14FA"/>
    <w:rsid w:val="008C25F8"/>
    <w:rsid w:val="008C7801"/>
    <w:rsid w:val="008D4057"/>
    <w:rsid w:val="008D7AA7"/>
    <w:rsid w:val="008E1F19"/>
    <w:rsid w:val="008F1798"/>
    <w:rsid w:val="008F2262"/>
    <w:rsid w:val="008F33A8"/>
    <w:rsid w:val="008F7736"/>
    <w:rsid w:val="0090019E"/>
    <w:rsid w:val="00900350"/>
    <w:rsid w:val="00901086"/>
    <w:rsid w:val="00901960"/>
    <w:rsid w:val="00901C8A"/>
    <w:rsid w:val="00905886"/>
    <w:rsid w:val="009070D6"/>
    <w:rsid w:val="009076C6"/>
    <w:rsid w:val="0091019E"/>
    <w:rsid w:val="009106F1"/>
    <w:rsid w:val="009109DE"/>
    <w:rsid w:val="009119E1"/>
    <w:rsid w:val="00912404"/>
    <w:rsid w:val="009145D6"/>
    <w:rsid w:val="00920E64"/>
    <w:rsid w:val="00922002"/>
    <w:rsid w:val="00924020"/>
    <w:rsid w:val="009271A7"/>
    <w:rsid w:val="00927272"/>
    <w:rsid w:val="0092790B"/>
    <w:rsid w:val="0093658B"/>
    <w:rsid w:val="00936F02"/>
    <w:rsid w:val="009429FF"/>
    <w:rsid w:val="00945B68"/>
    <w:rsid w:val="00945BD6"/>
    <w:rsid w:val="00946E51"/>
    <w:rsid w:val="009479FB"/>
    <w:rsid w:val="00951C45"/>
    <w:rsid w:val="00963080"/>
    <w:rsid w:val="009656F2"/>
    <w:rsid w:val="00966A08"/>
    <w:rsid w:val="00971207"/>
    <w:rsid w:val="00975CB4"/>
    <w:rsid w:val="00980451"/>
    <w:rsid w:val="00985B70"/>
    <w:rsid w:val="009863B0"/>
    <w:rsid w:val="00987DE1"/>
    <w:rsid w:val="00990571"/>
    <w:rsid w:val="009933FC"/>
    <w:rsid w:val="009956B6"/>
    <w:rsid w:val="0099673A"/>
    <w:rsid w:val="009A3317"/>
    <w:rsid w:val="009A3330"/>
    <w:rsid w:val="009A7C96"/>
    <w:rsid w:val="009B08D6"/>
    <w:rsid w:val="009C3DB9"/>
    <w:rsid w:val="009D395A"/>
    <w:rsid w:val="009D46E5"/>
    <w:rsid w:val="009D568A"/>
    <w:rsid w:val="009E3146"/>
    <w:rsid w:val="009E36EF"/>
    <w:rsid w:val="009E7063"/>
    <w:rsid w:val="009F04EC"/>
    <w:rsid w:val="009F2A7C"/>
    <w:rsid w:val="009F3B36"/>
    <w:rsid w:val="00A019B9"/>
    <w:rsid w:val="00A0635C"/>
    <w:rsid w:val="00A12508"/>
    <w:rsid w:val="00A1282B"/>
    <w:rsid w:val="00A13A27"/>
    <w:rsid w:val="00A175B6"/>
    <w:rsid w:val="00A21835"/>
    <w:rsid w:val="00A2374B"/>
    <w:rsid w:val="00A23FD5"/>
    <w:rsid w:val="00A27D6E"/>
    <w:rsid w:val="00A3278D"/>
    <w:rsid w:val="00A328EC"/>
    <w:rsid w:val="00A33A51"/>
    <w:rsid w:val="00A40298"/>
    <w:rsid w:val="00A41CA6"/>
    <w:rsid w:val="00A47927"/>
    <w:rsid w:val="00A47FFC"/>
    <w:rsid w:val="00A5319E"/>
    <w:rsid w:val="00A53D6A"/>
    <w:rsid w:val="00A5442F"/>
    <w:rsid w:val="00A54FF9"/>
    <w:rsid w:val="00A56765"/>
    <w:rsid w:val="00A675AC"/>
    <w:rsid w:val="00A7581F"/>
    <w:rsid w:val="00A809B3"/>
    <w:rsid w:val="00A92FB1"/>
    <w:rsid w:val="00A95A0C"/>
    <w:rsid w:val="00AA0056"/>
    <w:rsid w:val="00AA2765"/>
    <w:rsid w:val="00AA4443"/>
    <w:rsid w:val="00AA6386"/>
    <w:rsid w:val="00AA7231"/>
    <w:rsid w:val="00AA77B5"/>
    <w:rsid w:val="00AB2C6A"/>
    <w:rsid w:val="00AB6C5D"/>
    <w:rsid w:val="00AC51A7"/>
    <w:rsid w:val="00AC557A"/>
    <w:rsid w:val="00AC57E2"/>
    <w:rsid w:val="00AD444B"/>
    <w:rsid w:val="00AD6C78"/>
    <w:rsid w:val="00AE2EAB"/>
    <w:rsid w:val="00AE444F"/>
    <w:rsid w:val="00AE4936"/>
    <w:rsid w:val="00AE516D"/>
    <w:rsid w:val="00AF088C"/>
    <w:rsid w:val="00AF21B6"/>
    <w:rsid w:val="00AF5F89"/>
    <w:rsid w:val="00AF73CB"/>
    <w:rsid w:val="00AF7672"/>
    <w:rsid w:val="00AF787F"/>
    <w:rsid w:val="00B002D6"/>
    <w:rsid w:val="00B01756"/>
    <w:rsid w:val="00B05B51"/>
    <w:rsid w:val="00B11F2E"/>
    <w:rsid w:val="00B14E5A"/>
    <w:rsid w:val="00B15370"/>
    <w:rsid w:val="00B16DA4"/>
    <w:rsid w:val="00B17BEB"/>
    <w:rsid w:val="00B21A3C"/>
    <w:rsid w:val="00B223C0"/>
    <w:rsid w:val="00B234ED"/>
    <w:rsid w:val="00B2356C"/>
    <w:rsid w:val="00B23A92"/>
    <w:rsid w:val="00B249B2"/>
    <w:rsid w:val="00B25CA3"/>
    <w:rsid w:val="00B2765A"/>
    <w:rsid w:val="00B318D2"/>
    <w:rsid w:val="00B319E4"/>
    <w:rsid w:val="00B31E00"/>
    <w:rsid w:val="00B57A6A"/>
    <w:rsid w:val="00B65835"/>
    <w:rsid w:val="00B67499"/>
    <w:rsid w:val="00B75982"/>
    <w:rsid w:val="00B760F1"/>
    <w:rsid w:val="00B7669E"/>
    <w:rsid w:val="00B77DA1"/>
    <w:rsid w:val="00B8484E"/>
    <w:rsid w:val="00B858AE"/>
    <w:rsid w:val="00B85964"/>
    <w:rsid w:val="00B93DD3"/>
    <w:rsid w:val="00B9610A"/>
    <w:rsid w:val="00B96250"/>
    <w:rsid w:val="00BA0C3F"/>
    <w:rsid w:val="00BA0D55"/>
    <w:rsid w:val="00BA37B3"/>
    <w:rsid w:val="00BA4CC6"/>
    <w:rsid w:val="00BB306D"/>
    <w:rsid w:val="00BB3493"/>
    <w:rsid w:val="00BB7468"/>
    <w:rsid w:val="00BC188A"/>
    <w:rsid w:val="00BD0F48"/>
    <w:rsid w:val="00BE2A17"/>
    <w:rsid w:val="00BE45D8"/>
    <w:rsid w:val="00BE553B"/>
    <w:rsid w:val="00BE75BE"/>
    <w:rsid w:val="00BF406E"/>
    <w:rsid w:val="00BF5010"/>
    <w:rsid w:val="00BF5666"/>
    <w:rsid w:val="00BF693C"/>
    <w:rsid w:val="00C019BD"/>
    <w:rsid w:val="00C03D5F"/>
    <w:rsid w:val="00C06517"/>
    <w:rsid w:val="00C13791"/>
    <w:rsid w:val="00C22F74"/>
    <w:rsid w:val="00C2699E"/>
    <w:rsid w:val="00C31BB3"/>
    <w:rsid w:val="00C36977"/>
    <w:rsid w:val="00C467DA"/>
    <w:rsid w:val="00C47151"/>
    <w:rsid w:val="00C477D9"/>
    <w:rsid w:val="00C50438"/>
    <w:rsid w:val="00C53A75"/>
    <w:rsid w:val="00C56678"/>
    <w:rsid w:val="00C60BA3"/>
    <w:rsid w:val="00C623F7"/>
    <w:rsid w:val="00C624AA"/>
    <w:rsid w:val="00C65CB9"/>
    <w:rsid w:val="00C71C01"/>
    <w:rsid w:val="00C73413"/>
    <w:rsid w:val="00C75BC5"/>
    <w:rsid w:val="00C81670"/>
    <w:rsid w:val="00C81773"/>
    <w:rsid w:val="00C82861"/>
    <w:rsid w:val="00C86896"/>
    <w:rsid w:val="00C87617"/>
    <w:rsid w:val="00C907A8"/>
    <w:rsid w:val="00C93211"/>
    <w:rsid w:val="00C942EC"/>
    <w:rsid w:val="00C947EA"/>
    <w:rsid w:val="00C96047"/>
    <w:rsid w:val="00C979D0"/>
    <w:rsid w:val="00CA0818"/>
    <w:rsid w:val="00CA17B2"/>
    <w:rsid w:val="00CA2C8F"/>
    <w:rsid w:val="00CA30DA"/>
    <w:rsid w:val="00CA3A24"/>
    <w:rsid w:val="00CA5109"/>
    <w:rsid w:val="00CB03D5"/>
    <w:rsid w:val="00CB1777"/>
    <w:rsid w:val="00CB17B4"/>
    <w:rsid w:val="00CB33E9"/>
    <w:rsid w:val="00CC10A9"/>
    <w:rsid w:val="00CE1488"/>
    <w:rsid w:val="00CE2BF8"/>
    <w:rsid w:val="00CE484E"/>
    <w:rsid w:val="00CE656F"/>
    <w:rsid w:val="00CE6DE6"/>
    <w:rsid w:val="00CE710E"/>
    <w:rsid w:val="00CF0DA8"/>
    <w:rsid w:val="00CF1A26"/>
    <w:rsid w:val="00CF2E25"/>
    <w:rsid w:val="00CF4453"/>
    <w:rsid w:val="00CF5063"/>
    <w:rsid w:val="00CF5D94"/>
    <w:rsid w:val="00CF763D"/>
    <w:rsid w:val="00CF7E0F"/>
    <w:rsid w:val="00D009DA"/>
    <w:rsid w:val="00D034D7"/>
    <w:rsid w:val="00D03D41"/>
    <w:rsid w:val="00D04701"/>
    <w:rsid w:val="00D04BE4"/>
    <w:rsid w:val="00D11400"/>
    <w:rsid w:val="00D12565"/>
    <w:rsid w:val="00D14127"/>
    <w:rsid w:val="00D15B32"/>
    <w:rsid w:val="00D1698C"/>
    <w:rsid w:val="00D23527"/>
    <w:rsid w:val="00D324D1"/>
    <w:rsid w:val="00D34854"/>
    <w:rsid w:val="00D36DCB"/>
    <w:rsid w:val="00D60B16"/>
    <w:rsid w:val="00D60F02"/>
    <w:rsid w:val="00D65A6D"/>
    <w:rsid w:val="00D66E49"/>
    <w:rsid w:val="00D704F7"/>
    <w:rsid w:val="00D70D71"/>
    <w:rsid w:val="00D72F74"/>
    <w:rsid w:val="00D73421"/>
    <w:rsid w:val="00D81563"/>
    <w:rsid w:val="00D84F2A"/>
    <w:rsid w:val="00D85907"/>
    <w:rsid w:val="00D9073E"/>
    <w:rsid w:val="00D908AA"/>
    <w:rsid w:val="00D91412"/>
    <w:rsid w:val="00D9221D"/>
    <w:rsid w:val="00D92CA2"/>
    <w:rsid w:val="00D958DF"/>
    <w:rsid w:val="00D95B58"/>
    <w:rsid w:val="00D96DA1"/>
    <w:rsid w:val="00DA51E7"/>
    <w:rsid w:val="00DB1C78"/>
    <w:rsid w:val="00DB2B05"/>
    <w:rsid w:val="00DB7D96"/>
    <w:rsid w:val="00DC23FE"/>
    <w:rsid w:val="00DC5930"/>
    <w:rsid w:val="00DC59E6"/>
    <w:rsid w:val="00DD150B"/>
    <w:rsid w:val="00DD5025"/>
    <w:rsid w:val="00DE05AC"/>
    <w:rsid w:val="00DE699A"/>
    <w:rsid w:val="00DF1510"/>
    <w:rsid w:val="00DF7FBB"/>
    <w:rsid w:val="00E00E5D"/>
    <w:rsid w:val="00E01A6D"/>
    <w:rsid w:val="00E01DCB"/>
    <w:rsid w:val="00E02F1F"/>
    <w:rsid w:val="00E06484"/>
    <w:rsid w:val="00E153ED"/>
    <w:rsid w:val="00E20A7D"/>
    <w:rsid w:val="00E24124"/>
    <w:rsid w:val="00E241E1"/>
    <w:rsid w:val="00E275D8"/>
    <w:rsid w:val="00E30F6A"/>
    <w:rsid w:val="00E34E95"/>
    <w:rsid w:val="00E36C5A"/>
    <w:rsid w:val="00E375CA"/>
    <w:rsid w:val="00E44146"/>
    <w:rsid w:val="00E53E1B"/>
    <w:rsid w:val="00E567E8"/>
    <w:rsid w:val="00E6107A"/>
    <w:rsid w:val="00E62650"/>
    <w:rsid w:val="00E64679"/>
    <w:rsid w:val="00E65EBC"/>
    <w:rsid w:val="00E70480"/>
    <w:rsid w:val="00E728BC"/>
    <w:rsid w:val="00E73432"/>
    <w:rsid w:val="00E73F0E"/>
    <w:rsid w:val="00E77B0C"/>
    <w:rsid w:val="00E77FB8"/>
    <w:rsid w:val="00E80CBA"/>
    <w:rsid w:val="00E838B0"/>
    <w:rsid w:val="00E84ED8"/>
    <w:rsid w:val="00E86A7C"/>
    <w:rsid w:val="00E878E1"/>
    <w:rsid w:val="00E87F2C"/>
    <w:rsid w:val="00E92405"/>
    <w:rsid w:val="00E94EA2"/>
    <w:rsid w:val="00E95278"/>
    <w:rsid w:val="00E96909"/>
    <w:rsid w:val="00EA2273"/>
    <w:rsid w:val="00EB2DB3"/>
    <w:rsid w:val="00EC04E4"/>
    <w:rsid w:val="00EC0BD4"/>
    <w:rsid w:val="00EC3A08"/>
    <w:rsid w:val="00EC3FBB"/>
    <w:rsid w:val="00EC6B7A"/>
    <w:rsid w:val="00ED3A87"/>
    <w:rsid w:val="00ED5B67"/>
    <w:rsid w:val="00ED69C7"/>
    <w:rsid w:val="00EE4CC1"/>
    <w:rsid w:val="00EE598E"/>
    <w:rsid w:val="00EF264C"/>
    <w:rsid w:val="00EF3FEE"/>
    <w:rsid w:val="00EF6F34"/>
    <w:rsid w:val="00F04B59"/>
    <w:rsid w:val="00F11741"/>
    <w:rsid w:val="00F12B1C"/>
    <w:rsid w:val="00F13CF8"/>
    <w:rsid w:val="00F147EA"/>
    <w:rsid w:val="00F15855"/>
    <w:rsid w:val="00F16C1B"/>
    <w:rsid w:val="00F216FB"/>
    <w:rsid w:val="00F263BA"/>
    <w:rsid w:val="00F32978"/>
    <w:rsid w:val="00F40E7C"/>
    <w:rsid w:val="00F41724"/>
    <w:rsid w:val="00F45CB2"/>
    <w:rsid w:val="00F544C0"/>
    <w:rsid w:val="00F55332"/>
    <w:rsid w:val="00F61CB4"/>
    <w:rsid w:val="00F6504A"/>
    <w:rsid w:val="00F65519"/>
    <w:rsid w:val="00F713C0"/>
    <w:rsid w:val="00F75457"/>
    <w:rsid w:val="00F75DDC"/>
    <w:rsid w:val="00F7792F"/>
    <w:rsid w:val="00F842AA"/>
    <w:rsid w:val="00F8476F"/>
    <w:rsid w:val="00F853E1"/>
    <w:rsid w:val="00F85604"/>
    <w:rsid w:val="00F94B7A"/>
    <w:rsid w:val="00FA17AC"/>
    <w:rsid w:val="00FA32DE"/>
    <w:rsid w:val="00FA3382"/>
    <w:rsid w:val="00FA59CD"/>
    <w:rsid w:val="00FB1740"/>
    <w:rsid w:val="00FB31AE"/>
    <w:rsid w:val="00FB4098"/>
    <w:rsid w:val="00FB5F92"/>
    <w:rsid w:val="00FB6E17"/>
    <w:rsid w:val="00FC23F2"/>
    <w:rsid w:val="00FC5469"/>
    <w:rsid w:val="00FC5710"/>
    <w:rsid w:val="00FC65A5"/>
    <w:rsid w:val="00FC6D7D"/>
    <w:rsid w:val="00FC7B00"/>
    <w:rsid w:val="00FD16B0"/>
    <w:rsid w:val="00FD4FED"/>
    <w:rsid w:val="00FE0577"/>
    <w:rsid w:val="00FE2825"/>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envelope address" w:uiPriority="99"/>
    <w:lsdException w:name="List Number 2" w:uiPriority="99"/>
    <w:lsdException w:name="Title" w:qFormat="1"/>
    <w:lsdException w:name="Subtitle" w:qFormat="1"/>
    <w:lsdException w:name="Hyperlink" w:uiPriority="99"/>
    <w:lsdException w:name="Strong"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uiPriority w:val="99"/>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63736C"/>
    <w:rPr>
      <w:vertAlign w:val="superscript"/>
    </w:rPr>
  </w:style>
  <w:style w:type="character" w:customStyle="1" w:styleId="FootnoteTextChar">
    <w:name w:val="Footnote Text Char"/>
    <w:link w:val="FootnoteText"/>
    <w:rsid w:val="0063736C"/>
  </w:style>
  <w:style w:type="numbering" w:styleId="111111">
    <w:name w:val="Outline List 2"/>
    <w:basedOn w:val="NoList"/>
    <w:rsid w:val="00841ADB"/>
    <w:pPr>
      <w:numPr>
        <w:numId w:val="11"/>
      </w:numPr>
    </w:pPr>
  </w:style>
  <w:style w:type="character" w:customStyle="1" w:styleId="FooterChar">
    <w:name w:val="Footer Char"/>
    <w:basedOn w:val="DefaultParagraphFont"/>
    <w:link w:val="Footer"/>
    <w:uiPriority w:val="99"/>
    <w:rsid w:val="00704CA4"/>
    <w:rPr>
      <w:sz w:val="24"/>
      <w:szCs w:val="24"/>
    </w:rPr>
  </w:style>
  <w:style w:type="paragraph" w:customStyle="1" w:styleId="Default">
    <w:name w:val="Default"/>
    <w:rsid w:val="00AE444F"/>
    <w:pPr>
      <w:autoSpaceDE w:val="0"/>
      <w:autoSpaceDN w:val="0"/>
      <w:adjustRightInd w:val="0"/>
    </w:pPr>
    <w:rPr>
      <w:rFonts w:eastAsiaTheme="minorHAnsi"/>
      <w:color w:val="000000"/>
      <w:sz w:val="24"/>
      <w:szCs w:val="24"/>
    </w:rPr>
  </w:style>
  <w:style w:type="character" w:customStyle="1" w:styleId="tgc">
    <w:name w:val="_tgc"/>
    <w:basedOn w:val="DefaultParagraphFont"/>
    <w:rsid w:val="00AE444F"/>
  </w:style>
  <w:style w:type="character" w:styleId="EndnoteReference">
    <w:name w:val="endnote reference"/>
    <w:basedOn w:val="DefaultParagraphFont"/>
    <w:rsid w:val="006E4139"/>
    <w:rPr>
      <w:vertAlign w:val="superscript"/>
    </w:rPr>
  </w:style>
  <w:style w:type="paragraph" w:styleId="ListParagraph">
    <w:name w:val="List Paragraph"/>
    <w:basedOn w:val="Normal"/>
    <w:uiPriority w:val="34"/>
    <w:qFormat/>
    <w:rsid w:val="00F40E7C"/>
    <w:pPr>
      <w:ind w:left="720"/>
      <w:contextualSpacing/>
    </w:pPr>
  </w:style>
  <w:style w:type="character" w:customStyle="1" w:styleId="HeaderChar">
    <w:name w:val="Header Char"/>
    <w:basedOn w:val="DefaultParagraphFont"/>
    <w:link w:val="Header"/>
    <w:uiPriority w:val="99"/>
    <w:rsid w:val="00C624A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envelope address" w:uiPriority="99"/>
    <w:lsdException w:name="List Number 2" w:uiPriority="99"/>
    <w:lsdException w:name="Title" w:qFormat="1"/>
    <w:lsdException w:name="Subtitle" w:qFormat="1"/>
    <w:lsdException w:name="Hyperlink" w:uiPriority="99"/>
    <w:lsdException w:name="Strong"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uiPriority w:val="99"/>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63736C"/>
    <w:rPr>
      <w:vertAlign w:val="superscript"/>
    </w:rPr>
  </w:style>
  <w:style w:type="character" w:customStyle="1" w:styleId="FootnoteTextChar">
    <w:name w:val="Footnote Text Char"/>
    <w:link w:val="FootnoteText"/>
    <w:rsid w:val="0063736C"/>
  </w:style>
  <w:style w:type="numbering" w:styleId="111111">
    <w:name w:val="Outline List 2"/>
    <w:basedOn w:val="NoList"/>
    <w:rsid w:val="00841ADB"/>
    <w:pPr>
      <w:numPr>
        <w:numId w:val="11"/>
      </w:numPr>
    </w:pPr>
  </w:style>
  <w:style w:type="character" w:customStyle="1" w:styleId="FooterChar">
    <w:name w:val="Footer Char"/>
    <w:basedOn w:val="DefaultParagraphFont"/>
    <w:link w:val="Footer"/>
    <w:uiPriority w:val="99"/>
    <w:rsid w:val="00704CA4"/>
    <w:rPr>
      <w:sz w:val="24"/>
      <w:szCs w:val="24"/>
    </w:rPr>
  </w:style>
  <w:style w:type="paragraph" w:customStyle="1" w:styleId="Default">
    <w:name w:val="Default"/>
    <w:rsid w:val="00AE444F"/>
    <w:pPr>
      <w:autoSpaceDE w:val="0"/>
      <w:autoSpaceDN w:val="0"/>
      <w:adjustRightInd w:val="0"/>
    </w:pPr>
    <w:rPr>
      <w:rFonts w:eastAsiaTheme="minorHAnsi"/>
      <w:color w:val="000000"/>
      <w:sz w:val="24"/>
      <w:szCs w:val="24"/>
    </w:rPr>
  </w:style>
  <w:style w:type="character" w:customStyle="1" w:styleId="tgc">
    <w:name w:val="_tgc"/>
    <w:basedOn w:val="DefaultParagraphFont"/>
    <w:rsid w:val="00AE444F"/>
  </w:style>
  <w:style w:type="character" w:styleId="EndnoteReference">
    <w:name w:val="endnote reference"/>
    <w:basedOn w:val="DefaultParagraphFont"/>
    <w:rsid w:val="006E4139"/>
    <w:rPr>
      <w:vertAlign w:val="superscript"/>
    </w:rPr>
  </w:style>
  <w:style w:type="paragraph" w:styleId="ListParagraph">
    <w:name w:val="List Paragraph"/>
    <w:basedOn w:val="Normal"/>
    <w:uiPriority w:val="34"/>
    <w:qFormat/>
    <w:rsid w:val="00F40E7C"/>
    <w:pPr>
      <w:ind w:left="720"/>
      <w:contextualSpacing/>
    </w:pPr>
  </w:style>
  <w:style w:type="character" w:customStyle="1" w:styleId="HeaderChar">
    <w:name w:val="Header Char"/>
    <w:basedOn w:val="DefaultParagraphFont"/>
    <w:link w:val="Header"/>
    <w:uiPriority w:val="99"/>
    <w:rsid w:val="00C624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8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5C12E-FCAE-4DCC-AC14-D3E35428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52</Pages>
  <Words>16239</Words>
  <Characters>94388</Characters>
  <Application>Microsoft Office Word</Application>
  <DocSecurity>0</DocSecurity>
  <Lines>3044</Lines>
  <Paragraphs>1701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108926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Traci Matthews</dc:creator>
  <cp:lastModifiedBy>Patricia Zellner</cp:lastModifiedBy>
  <cp:revision>2</cp:revision>
  <cp:lastPrinted>2017-06-29T14:39:00Z</cp:lastPrinted>
  <dcterms:created xsi:type="dcterms:W3CDTF">2017-06-29T15:35:00Z</dcterms:created>
  <dcterms:modified xsi:type="dcterms:W3CDTF">2017-06-29T15:35:00Z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160165-SU</vt:lpwstr>
  </property>
  <property fmtid="{D5CDD505-2E9C-101B-9397-08002B2CF9AE}" pid="3" name="MasterDocument">
    <vt:bool>false</vt:bool>
  </property>
</Properties>
</file>