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1F76" w:rsidP="00731F76">
      <w:pPr>
        <w:pStyle w:val="OrderHeading"/>
      </w:pPr>
      <w:r>
        <w:t>BEFORE THE FLORIDA PUBLIC SERVICE COMMISSION</w:t>
      </w:r>
    </w:p>
    <w:p w:rsidR="00731F76" w:rsidRDefault="00731F76" w:rsidP="00731F76">
      <w:pPr>
        <w:pStyle w:val="OrderHeading"/>
      </w:pPr>
    </w:p>
    <w:p w:rsidR="00731F76" w:rsidRDefault="00731F76" w:rsidP="00731F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1F76" w:rsidRPr="00C63FCF" w:rsidTr="00C63FCF">
        <w:trPr>
          <w:trHeight w:val="828"/>
        </w:trPr>
        <w:tc>
          <w:tcPr>
            <w:tcW w:w="4788" w:type="dxa"/>
            <w:tcBorders>
              <w:bottom w:val="single" w:sz="8" w:space="0" w:color="auto"/>
              <w:right w:val="double" w:sz="6" w:space="0" w:color="auto"/>
            </w:tcBorders>
            <w:shd w:val="clear" w:color="auto" w:fill="auto"/>
          </w:tcPr>
          <w:p w:rsidR="00731F76" w:rsidRDefault="00731F76" w:rsidP="00C63FCF">
            <w:pPr>
              <w:pStyle w:val="OrderBody"/>
              <w:tabs>
                <w:tab w:val="center" w:pos="4320"/>
                <w:tab w:val="right" w:pos="8640"/>
              </w:tabs>
              <w:jc w:val="left"/>
            </w:pPr>
            <w:r>
              <w:t xml:space="preserve">In re: </w:t>
            </w:r>
            <w:bookmarkStart w:id="0" w:name="SSInRe"/>
            <w:bookmarkEnd w:id="0"/>
            <w:r>
              <w:t>Request for submission of proposals for relay service, beginning in June 2015, for the deaf, hard of hearing, deaf/blind, or speech impaired, and other implementation matters in compliance with the Florida Telecommunications Access System Act of 1991.</w:t>
            </w:r>
          </w:p>
        </w:tc>
        <w:tc>
          <w:tcPr>
            <w:tcW w:w="4788" w:type="dxa"/>
            <w:tcBorders>
              <w:left w:val="double" w:sz="6" w:space="0" w:color="auto"/>
            </w:tcBorders>
            <w:shd w:val="clear" w:color="auto" w:fill="auto"/>
          </w:tcPr>
          <w:p w:rsidR="00731F76" w:rsidRDefault="00731F76" w:rsidP="00731F76">
            <w:pPr>
              <w:pStyle w:val="OrderBody"/>
            </w:pPr>
            <w:r>
              <w:t xml:space="preserve">DOCKET NO. </w:t>
            </w:r>
            <w:bookmarkStart w:id="1" w:name="SSDocketNo"/>
            <w:bookmarkEnd w:id="1"/>
            <w:r>
              <w:t>20140029-TP</w:t>
            </w:r>
          </w:p>
          <w:p w:rsidR="00731F76" w:rsidRDefault="00731F76" w:rsidP="00C63FCF">
            <w:pPr>
              <w:pStyle w:val="OrderBody"/>
              <w:tabs>
                <w:tab w:val="center" w:pos="4320"/>
                <w:tab w:val="right" w:pos="8640"/>
              </w:tabs>
              <w:jc w:val="left"/>
            </w:pPr>
            <w:r>
              <w:t xml:space="preserve">ORDER NO. </w:t>
            </w:r>
            <w:bookmarkStart w:id="2" w:name="OrderNo0347"/>
            <w:r w:rsidR="00E67217">
              <w:t>PSC-2017-0347-FOF-TP</w:t>
            </w:r>
            <w:bookmarkEnd w:id="2"/>
          </w:p>
          <w:p w:rsidR="00731F76" w:rsidRDefault="00731F76" w:rsidP="00C63FCF">
            <w:pPr>
              <w:pStyle w:val="OrderBody"/>
              <w:tabs>
                <w:tab w:val="center" w:pos="4320"/>
                <w:tab w:val="right" w:pos="8640"/>
              </w:tabs>
              <w:jc w:val="left"/>
            </w:pPr>
            <w:r>
              <w:t xml:space="preserve">ISSUED: </w:t>
            </w:r>
            <w:r w:rsidR="00E67217">
              <w:t>September 7, 2017</w:t>
            </w:r>
          </w:p>
        </w:tc>
      </w:tr>
    </w:tbl>
    <w:p w:rsidR="00731F76" w:rsidRDefault="00731F76" w:rsidP="00731F76"/>
    <w:p w:rsidR="00731F76" w:rsidRDefault="00731F76" w:rsidP="00731F76"/>
    <w:p w:rsidR="00731F76" w:rsidRDefault="00731F76">
      <w:pPr>
        <w:ind w:firstLine="720"/>
        <w:jc w:val="both"/>
      </w:pPr>
      <w:bookmarkStart w:id="3" w:name="Commissioners"/>
      <w:bookmarkEnd w:id="3"/>
      <w:r>
        <w:t>The following Commissioners participated in the disposition of this matter:</w:t>
      </w:r>
    </w:p>
    <w:p w:rsidR="00731F76" w:rsidRDefault="00731F76"/>
    <w:p w:rsidR="00731F76" w:rsidRDefault="00731F76">
      <w:pPr>
        <w:jc w:val="center"/>
      </w:pPr>
      <w:r>
        <w:t>JULIE I. BROWN, Chairman</w:t>
      </w:r>
    </w:p>
    <w:p w:rsidR="00731F76" w:rsidRDefault="00731F76">
      <w:pPr>
        <w:jc w:val="center"/>
      </w:pPr>
      <w:r>
        <w:t>ART GRAHAM</w:t>
      </w:r>
    </w:p>
    <w:p w:rsidR="00731F76" w:rsidRDefault="00731F76">
      <w:pPr>
        <w:jc w:val="center"/>
      </w:pPr>
      <w:r>
        <w:t>RONALD A. BRISÉ</w:t>
      </w:r>
    </w:p>
    <w:p w:rsidR="00731F76" w:rsidRDefault="00731F76">
      <w:pPr>
        <w:jc w:val="center"/>
      </w:pPr>
      <w:r>
        <w:t>DONALD J. POLMANN</w:t>
      </w:r>
    </w:p>
    <w:p w:rsidR="00F05FB1" w:rsidRDefault="00F05FB1" w:rsidP="00731F76">
      <w:pPr>
        <w:pStyle w:val="CenterUnderline"/>
        <w:rPr>
          <w:u w:val="none"/>
        </w:rPr>
      </w:pPr>
      <w:bookmarkStart w:id="4" w:name="OrderTitle"/>
    </w:p>
    <w:p w:rsidR="002001D5" w:rsidRDefault="00DE0FE3" w:rsidP="00731F76">
      <w:pPr>
        <w:pStyle w:val="CenterUnderline"/>
      </w:pPr>
      <w:r>
        <w:t xml:space="preserve">ORDER </w:t>
      </w:r>
      <w:r w:rsidR="002001D5">
        <w:t xml:space="preserve">DISMISSING </w:t>
      </w:r>
      <w:r w:rsidR="00AF5D88">
        <w:t xml:space="preserve">PETITION FOR </w:t>
      </w:r>
      <w:r>
        <w:t>FORMAL PROCEEDINGS WITH PREJUDICE</w:t>
      </w:r>
      <w:r w:rsidR="00AF5D88">
        <w:t>, MAKING PROPOSED AGENCY ACTION</w:t>
      </w:r>
      <w:r w:rsidR="009B1F8B">
        <w:t xml:space="preserve"> ORDER NO. 2017-0292-PAA-TP FIN</w:t>
      </w:r>
      <w:r w:rsidR="00AF5D88">
        <w:t>AL</w:t>
      </w:r>
    </w:p>
    <w:p w:rsidR="00731F76" w:rsidRDefault="00AF5D88" w:rsidP="00731F76">
      <w:pPr>
        <w:pStyle w:val="CenterUnderline"/>
      </w:pPr>
      <w:r>
        <w:t xml:space="preserve"> AND EFFECTIVE</w:t>
      </w:r>
      <w:r w:rsidR="009B1F8B">
        <w:t>,</w:t>
      </w:r>
      <w:r>
        <w:t xml:space="preserve"> </w:t>
      </w:r>
      <w:r w:rsidR="009B1F8B">
        <w:t>AN</w:t>
      </w:r>
      <w:r w:rsidR="00CE57CB">
        <w:t xml:space="preserve">D DIRECTING THE LOCAL EXCHANGE COMPANIES, COMPETITIVE LOCAL EXCHANGE COMPANIES, AND SHARED TENANT PROVIDERS TO BEGIN CHARGING THE </w:t>
      </w:r>
      <w:r>
        <w:t xml:space="preserve">$0.10 </w:t>
      </w:r>
      <w:r w:rsidR="00CE57CB">
        <w:t>SURCHARGE BY</w:t>
      </w:r>
      <w:r w:rsidR="009B1F8B">
        <w:t xml:space="preserve"> OCTOBER 1, 2017</w:t>
      </w:r>
      <w:bookmarkEnd w:id="4"/>
    </w:p>
    <w:p w:rsidR="00731F76" w:rsidRDefault="00731F76" w:rsidP="00731F76">
      <w:pPr>
        <w:pStyle w:val="CenterUnderline"/>
      </w:pPr>
    </w:p>
    <w:p w:rsidR="00731F76" w:rsidRDefault="00731F76" w:rsidP="00731F76">
      <w:pPr>
        <w:pStyle w:val="OrderBody"/>
      </w:pPr>
      <w:r>
        <w:t>BY THE COMMISSION:</w:t>
      </w:r>
    </w:p>
    <w:p w:rsidR="00DF77D5" w:rsidRDefault="00DF77D5" w:rsidP="00731F76">
      <w:pPr>
        <w:pStyle w:val="OrderBody"/>
      </w:pPr>
    </w:p>
    <w:p w:rsidR="00DF77D5" w:rsidRPr="00DF77D5" w:rsidRDefault="00DF77D5" w:rsidP="00F65F07">
      <w:pPr>
        <w:pStyle w:val="OrderBody"/>
        <w:numPr>
          <w:ilvl w:val="0"/>
          <w:numId w:val="3"/>
        </w:numPr>
        <w:ind w:left="0" w:firstLine="0"/>
        <w:rPr>
          <w:u w:val="single"/>
        </w:rPr>
      </w:pPr>
      <w:r>
        <w:rPr>
          <w:u w:val="single"/>
        </w:rPr>
        <w:t>B</w:t>
      </w:r>
      <w:r w:rsidRPr="00DF77D5">
        <w:rPr>
          <w:u w:val="single"/>
        </w:rPr>
        <w:t>ackground</w:t>
      </w:r>
    </w:p>
    <w:p w:rsidR="000B34A3" w:rsidRPr="000B34A3" w:rsidRDefault="000B34A3" w:rsidP="000B34A3">
      <w:pPr>
        <w:pStyle w:val="OrderBody"/>
        <w:jc w:val="center"/>
        <w:rPr>
          <w:u w:val="single"/>
        </w:rPr>
      </w:pPr>
    </w:p>
    <w:p w:rsidR="000B34A3" w:rsidRPr="00276AE2" w:rsidRDefault="000B34A3" w:rsidP="007562E2">
      <w:pPr>
        <w:pStyle w:val="BodyText"/>
        <w:spacing w:after="240"/>
        <w:ind w:firstLine="720"/>
        <w:jc w:val="both"/>
      </w:pPr>
      <w:bookmarkStart w:id="5" w:name="OrderText"/>
      <w:bookmarkEnd w:id="5"/>
      <w:r>
        <w:t xml:space="preserve">Section 427.701(1), Florida Statutes (F.S.), provides that the Commission shall establish, implement, and oversee the administration of the statewide telecommunications access system for the deaf, hard of hearing, deaf/blind or speech impaired.  </w:t>
      </w:r>
      <w:r w:rsidRPr="00276AE2">
        <w:t>Pursuant to Section 427.704(2), F.S.,</w:t>
      </w:r>
      <w:r>
        <w:t xml:space="preserve"> </w:t>
      </w:r>
      <w:r w:rsidR="000053E7" w:rsidRPr="00276AE2">
        <w:t>w</w:t>
      </w:r>
      <w:r w:rsidR="000053E7">
        <w:t xml:space="preserve">e </w:t>
      </w:r>
      <w:r w:rsidR="000053E7" w:rsidRPr="00276AE2">
        <w:t>designated</w:t>
      </w:r>
      <w:r w:rsidR="000053E7">
        <w:t xml:space="preserve"> </w:t>
      </w:r>
      <w:r>
        <w:t>Florida Telecommunications Relay Inc.</w:t>
      </w:r>
      <w:r w:rsidRPr="00276AE2">
        <w:t xml:space="preserve"> </w:t>
      </w:r>
      <w:r>
        <w:t>(</w:t>
      </w:r>
      <w:r w:rsidRPr="00276AE2">
        <w:t>FTRI</w:t>
      </w:r>
      <w:r>
        <w:t>)</w:t>
      </w:r>
      <w:r w:rsidRPr="00276AE2">
        <w:t>, a nonprofit corporation formed by the local exchange telephone companies,</w:t>
      </w:r>
      <w:r w:rsidR="0003568A">
        <w:t xml:space="preserve"> </w:t>
      </w:r>
      <w:r w:rsidRPr="00276AE2">
        <w:t>to serve as the Telecommunications Access System Administrator.</w:t>
      </w:r>
    </w:p>
    <w:p w:rsidR="000B34A3" w:rsidRDefault="0003568A" w:rsidP="007562E2">
      <w:pPr>
        <w:pStyle w:val="BodyText"/>
        <w:spacing w:after="240"/>
        <w:ind w:firstLine="720"/>
        <w:jc w:val="both"/>
      </w:pPr>
      <w:r>
        <w:t>We</w:t>
      </w:r>
      <w:r w:rsidR="000B34A3">
        <w:t xml:space="preserve"> ha</w:t>
      </w:r>
      <w:r>
        <w:t>ve</w:t>
      </w:r>
      <w:r w:rsidR="000B34A3">
        <w:t xml:space="preserve"> an oversight role for FTRI pursuant to Section 427.704(1), F.S. On July 26, 2017, </w:t>
      </w:r>
      <w:r>
        <w:t>we</w:t>
      </w:r>
      <w:r w:rsidR="000B34A3">
        <w:t xml:space="preserve"> issued Proposed Agency Action Order No. PSC-2017-0292-PAA-TP establishing the 2017/2018 budget for FTRI. </w:t>
      </w:r>
      <w:r>
        <w:t>We</w:t>
      </w:r>
      <w:r w:rsidR="000B34A3" w:rsidRPr="00276AE2">
        <w:t xml:space="preserve"> adjusted certain line items in FTRI’s proposed budget</w:t>
      </w:r>
      <w:r w:rsidR="000B34A3">
        <w:t>,</w:t>
      </w:r>
      <w:r w:rsidR="000B34A3" w:rsidRPr="00276AE2">
        <w:t xml:space="preserve"> filed March 1, 2017, and reduced the </w:t>
      </w:r>
      <w:r w:rsidR="000B34A3">
        <w:t xml:space="preserve">Florida </w:t>
      </w:r>
      <w:r w:rsidR="000B34A3" w:rsidRPr="00276AE2">
        <w:t xml:space="preserve">Relay System </w:t>
      </w:r>
      <w:r w:rsidR="000B34A3">
        <w:t xml:space="preserve">(FRS) </w:t>
      </w:r>
      <w:r w:rsidR="000B34A3" w:rsidRPr="00276AE2">
        <w:t xml:space="preserve">surcharge from $0.11 to $0.10. </w:t>
      </w:r>
      <w:r w:rsidR="000B34A3">
        <w:t>Any person whose substantial interests were affected by the proposed action could file a petition for a formal proceeding, in the form provided by Rule 28-106.201, Florida Administrative Code (F.A.C.).</w:t>
      </w:r>
    </w:p>
    <w:p w:rsidR="00F65F07" w:rsidRDefault="000B34A3" w:rsidP="007562E2">
      <w:pPr>
        <w:pStyle w:val="BodyText"/>
        <w:spacing w:after="240"/>
        <w:ind w:firstLine="720"/>
        <w:jc w:val="both"/>
      </w:pPr>
      <w:r>
        <w:t>On August 16, 2017, Mr. Chris Littlewood submitted a customer contact petitioning the Commiss</w:t>
      </w:r>
      <w:r w:rsidR="00EE26A1">
        <w:t xml:space="preserve">ion to reconsider </w:t>
      </w:r>
      <w:r>
        <w:t xml:space="preserve">Proposed Agency Action Order No. PSC-2017-0292-PAA-TP.  </w:t>
      </w:r>
      <w:r>
        <w:lastRenderedPageBreak/>
        <w:t>Pursuant to Rules 25-22.029(4) and 25-22.</w:t>
      </w:r>
      <w:r w:rsidR="000E74CF">
        <w:t xml:space="preserve">0376(5), </w:t>
      </w:r>
      <w:r w:rsidR="00EE26A1">
        <w:t>F.A.C., we</w:t>
      </w:r>
      <w:r>
        <w:t xml:space="preserve"> will not enterta</w:t>
      </w:r>
      <w:r w:rsidR="002001D5">
        <w:t>in</w:t>
      </w:r>
      <w:r>
        <w:t xml:space="preserve"> motion</w:t>
      </w:r>
      <w:r w:rsidR="002001D5">
        <w:t>s</w:t>
      </w:r>
      <w:r>
        <w:t xml:space="preserve"> for reconsideration of a notice of proposed agency action. </w:t>
      </w:r>
    </w:p>
    <w:p w:rsidR="000B34A3" w:rsidRDefault="000B34A3" w:rsidP="007562E2">
      <w:pPr>
        <w:pStyle w:val="BodyText"/>
        <w:spacing w:after="240"/>
        <w:ind w:firstLine="720"/>
        <w:jc w:val="both"/>
      </w:pPr>
      <w:r>
        <w:t xml:space="preserve">On August 18, 2017, </w:t>
      </w:r>
      <w:r w:rsidR="00EE26A1">
        <w:t xml:space="preserve">our </w:t>
      </w:r>
      <w:r>
        <w:t>staff sent a letter to Mr. Littlewood asking that he infor</w:t>
      </w:r>
      <w:r w:rsidR="00F65F07">
        <w:t>m the Commission</w:t>
      </w:r>
      <w:r>
        <w:t xml:space="preserve"> whether the August 16, 2017 customer contact should be considered as a petition for formal proceedings.  On August 23, 2017, Mr. Littlewood re-filed the August 16, 2017 customer contact with an electronic message stating that he wished the Commission to consider his August 16, 2017 customer contact as a petition for formal proceedings.</w:t>
      </w:r>
    </w:p>
    <w:p w:rsidR="00F31303" w:rsidRDefault="0003568A" w:rsidP="007562E2">
      <w:pPr>
        <w:pStyle w:val="BodyText"/>
        <w:spacing w:after="240"/>
        <w:ind w:firstLine="720"/>
        <w:jc w:val="both"/>
      </w:pPr>
      <w:r>
        <w:t>We</w:t>
      </w:r>
      <w:r w:rsidR="000B34A3">
        <w:t xml:space="preserve"> ha</w:t>
      </w:r>
      <w:r>
        <w:t>ve</w:t>
      </w:r>
      <w:r w:rsidR="000B34A3">
        <w:t xml:space="preserve"> jurisdiction pursuant to Chapter 427, F.S.</w:t>
      </w:r>
    </w:p>
    <w:p w:rsidR="00753415" w:rsidRDefault="00DF77D5" w:rsidP="00F65F07">
      <w:pPr>
        <w:pStyle w:val="BodyText"/>
        <w:numPr>
          <w:ilvl w:val="0"/>
          <w:numId w:val="3"/>
        </w:numPr>
        <w:spacing w:after="0"/>
        <w:ind w:left="0" w:firstLine="0"/>
        <w:rPr>
          <w:u w:val="single"/>
        </w:rPr>
      </w:pPr>
      <w:r w:rsidRPr="00753415">
        <w:rPr>
          <w:u w:val="single"/>
        </w:rPr>
        <w:t xml:space="preserve">Pleading Requirements for Formal Proceedings </w:t>
      </w:r>
    </w:p>
    <w:p w:rsidR="00F65F07" w:rsidRDefault="00F65F07" w:rsidP="00F65F07">
      <w:pPr>
        <w:pStyle w:val="BodyText"/>
        <w:spacing w:after="0"/>
        <w:rPr>
          <w:u w:val="single"/>
        </w:rPr>
      </w:pPr>
    </w:p>
    <w:p w:rsidR="000B34A3" w:rsidRDefault="000B34A3" w:rsidP="00F65F07">
      <w:pPr>
        <w:pStyle w:val="BodyText"/>
        <w:spacing w:after="0"/>
        <w:ind w:firstLine="720"/>
        <w:jc w:val="both"/>
      </w:pPr>
      <w:r>
        <w:t>Rule 25-22.029(3), F.A.C., states that one whose substantial interests may or will be affected by the Commission’s proposed action may file a petition for a Section 120.569 or 120.57, F.S., hearing, in the form provided by Rule 28-106.201, F.A.C.  Order No.</w:t>
      </w:r>
      <w:r w:rsidRPr="00A24E43">
        <w:t xml:space="preserve"> </w:t>
      </w:r>
      <w:r>
        <w:t>PSC-2017-0292-PAA-TP contains a notice of further proceedings or judicial review that states that a petition for formal proceeding must be filed in the for</w:t>
      </w:r>
      <w:r w:rsidR="002001D5">
        <w:t>m provided by Rule 28-10</w:t>
      </w:r>
      <w:r>
        <w:t>6.201. F.A.C.</w:t>
      </w:r>
    </w:p>
    <w:p w:rsidR="002001D5" w:rsidRDefault="002001D5" w:rsidP="00F65F07">
      <w:pPr>
        <w:pStyle w:val="BodyText"/>
        <w:spacing w:after="0"/>
        <w:ind w:firstLine="720"/>
        <w:jc w:val="both"/>
      </w:pPr>
    </w:p>
    <w:p w:rsidR="000B34A3" w:rsidRDefault="000B34A3" w:rsidP="007562E2">
      <w:pPr>
        <w:pStyle w:val="BodyText"/>
        <w:spacing w:after="240"/>
        <w:ind w:firstLine="720"/>
        <w:jc w:val="both"/>
      </w:pPr>
      <w:r>
        <w:t>Rule 28-106.201, F.A.C., Initiation of Proceedings, requires that all petitions for a formal hearing must contain the following:</w:t>
      </w:r>
    </w:p>
    <w:p w:rsidR="000B34A3" w:rsidRDefault="000B34A3" w:rsidP="00B74440">
      <w:pPr>
        <w:pStyle w:val="ModifiedBlock"/>
        <w:numPr>
          <w:ilvl w:val="0"/>
          <w:numId w:val="1"/>
        </w:numPr>
      </w:pPr>
      <w:r>
        <w:t>The name and address of each agency affected and each agency’s file or identification number, if known;</w:t>
      </w:r>
    </w:p>
    <w:p w:rsidR="000B34A3" w:rsidRDefault="000B34A3" w:rsidP="00B74440">
      <w:pPr>
        <w:pStyle w:val="ModifiedBlock"/>
        <w:numPr>
          <w:ilvl w:val="0"/>
          <w:numId w:val="1"/>
        </w:numPr>
      </w:pPr>
      <w:r>
        <w:t>The name and address, any e-mail address, any facsimile number, and telephone number of the petitioner, if the petitioner is not represented by an attorney or qualified representative, and an explanation of how the petitioner’s substantial interests will be affected by the agency determination;</w:t>
      </w:r>
    </w:p>
    <w:p w:rsidR="000B34A3" w:rsidRDefault="000B34A3" w:rsidP="00B74440">
      <w:pPr>
        <w:pStyle w:val="ModifiedBlock"/>
        <w:numPr>
          <w:ilvl w:val="0"/>
          <w:numId w:val="1"/>
        </w:numPr>
      </w:pPr>
      <w:r>
        <w:t>A statement of when and how the petitioner received notice of the agency decision;</w:t>
      </w:r>
    </w:p>
    <w:p w:rsidR="000B34A3" w:rsidRDefault="000B34A3" w:rsidP="00B74440">
      <w:pPr>
        <w:pStyle w:val="ModifiedBlock"/>
        <w:numPr>
          <w:ilvl w:val="0"/>
          <w:numId w:val="1"/>
        </w:numPr>
      </w:pPr>
      <w:r>
        <w:t>A statement of all the disputed issues of material fact.  If there are none, the petition must so indicate;</w:t>
      </w:r>
    </w:p>
    <w:p w:rsidR="000B34A3" w:rsidRDefault="000B34A3" w:rsidP="00B74440">
      <w:pPr>
        <w:pStyle w:val="ModifiedBlock"/>
        <w:numPr>
          <w:ilvl w:val="0"/>
          <w:numId w:val="1"/>
        </w:numPr>
      </w:pPr>
      <w:r>
        <w:t>A concise statement of the ultimate facts alleged, including the specific facts the petitioner contends warrant reversal or modification of the agency’s proposed action;</w:t>
      </w:r>
    </w:p>
    <w:p w:rsidR="000B34A3" w:rsidRDefault="000B34A3" w:rsidP="00F31303">
      <w:pPr>
        <w:pStyle w:val="ModifiedBlock"/>
        <w:numPr>
          <w:ilvl w:val="0"/>
          <w:numId w:val="1"/>
        </w:numPr>
      </w:pPr>
      <w:r>
        <w:t xml:space="preserve">A statement of the specific rules or statutes the petitioner contends require reversal or modification of the agency’s proposed action, including an explanation of how the alleged facts relate to the specific rules or statutes; and </w:t>
      </w:r>
    </w:p>
    <w:p w:rsidR="000B34A3" w:rsidRDefault="000B34A3" w:rsidP="00F31303">
      <w:pPr>
        <w:pStyle w:val="ModifiedBlock"/>
        <w:numPr>
          <w:ilvl w:val="0"/>
          <w:numId w:val="1"/>
        </w:numPr>
      </w:pPr>
      <w:r>
        <w:t>A statement of the relief sought by the petitioner, stating precisely the action petitioner wishes the agency to take with respect to the agency’s proposed action.</w:t>
      </w:r>
    </w:p>
    <w:p w:rsidR="000B34A3" w:rsidRPr="00D733BD" w:rsidRDefault="000B34A3" w:rsidP="007562E2">
      <w:pPr>
        <w:pStyle w:val="BodyText"/>
        <w:spacing w:after="240"/>
        <w:ind w:firstLine="720"/>
        <w:jc w:val="both"/>
      </w:pPr>
      <w:r w:rsidRPr="00D733BD">
        <w:lastRenderedPageBreak/>
        <w:t>Mr. Littlewood’s petition, styled as a motion for reconsideration</w:t>
      </w:r>
      <w:r>
        <w:t>,</w:t>
      </w:r>
      <w:r w:rsidRPr="00D733BD">
        <w:rPr>
          <w:rStyle w:val="FootnoteReference"/>
        </w:rPr>
        <w:footnoteReference w:id="1"/>
      </w:r>
      <w:r>
        <w:t xml:space="preserve"> is a request</w:t>
      </w:r>
      <w:r w:rsidRPr="00D733BD">
        <w:t xml:space="preserve"> that </w:t>
      </w:r>
      <w:r w:rsidR="000053E7">
        <w:t>we</w:t>
      </w:r>
      <w:r w:rsidRPr="00D733BD">
        <w:t xml:space="preserve"> consider the expansion of services provided by FTRI to the deaf, hard of hearing, deaf/blind or speech impaired. </w:t>
      </w:r>
      <w:r>
        <w:t xml:space="preserve">Mr. Littlewood does  not seek any relief related to the FTRI 2017/2018 budget, but only submits a general request that </w:t>
      </w:r>
      <w:r w:rsidR="000053E7">
        <w:t>we</w:t>
      </w:r>
      <w:r>
        <w:t xml:space="preserve"> consider expanding the services provided by the Florida relay system. </w:t>
      </w:r>
      <w:r w:rsidR="002001D5">
        <w:t>He asserts that we</w:t>
      </w:r>
      <w:r w:rsidRPr="00D733BD">
        <w:t xml:space="preserve"> should consider the “approp</w:t>
      </w:r>
      <w:r>
        <w:t>r</w:t>
      </w:r>
      <w:r w:rsidRPr="00D733BD">
        <w:t>iate expanded services of telecommunication</w:t>
      </w:r>
      <w:r>
        <w:t>s</w:t>
      </w:r>
      <w:r w:rsidRPr="00D733BD">
        <w:t xml:space="preserve"> relay as appropriate for current technologies under Florida Statute 427.701(1).”</w:t>
      </w:r>
    </w:p>
    <w:p w:rsidR="000B34A3" w:rsidRDefault="000B34A3" w:rsidP="00F31303">
      <w:pPr>
        <w:pStyle w:val="IssueHeading"/>
        <w:ind w:firstLine="720"/>
        <w:rPr>
          <w:rFonts w:ascii="Times New Roman" w:hAnsi="Times New Roman" w:cs="Times New Roman"/>
          <w:b w:val="0"/>
          <w:i w:val="0"/>
        </w:rPr>
      </w:pPr>
      <w:r>
        <w:rPr>
          <w:rFonts w:ascii="Times New Roman" w:hAnsi="Times New Roman" w:cs="Times New Roman"/>
          <w:b w:val="0"/>
          <w:i w:val="0"/>
        </w:rPr>
        <w:t xml:space="preserve">The petition does not contain a concise statement of the ultimate facts alleged, including the specific facts Mr. Littlewood contends warrant reversal or modification of </w:t>
      </w:r>
      <w:r w:rsidRPr="000B43BC">
        <w:rPr>
          <w:rFonts w:ascii="Times New Roman" w:hAnsi="Times New Roman" w:cs="Times New Roman"/>
          <w:b w:val="0"/>
          <w:i w:val="0"/>
        </w:rPr>
        <w:t>Order No. PSC-2017-0292-PAA-TP</w:t>
      </w:r>
      <w:r>
        <w:rPr>
          <w:rFonts w:ascii="Times New Roman" w:hAnsi="Times New Roman" w:cs="Times New Roman"/>
          <w:b w:val="0"/>
          <w:i w:val="0"/>
        </w:rPr>
        <w:t xml:space="preserve">.  He makes no claim that any </w:t>
      </w:r>
      <w:r w:rsidRPr="00D733BD">
        <w:rPr>
          <w:rFonts w:ascii="Times New Roman" w:hAnsi="Times New Roman" w:cs="Times New Roman"/>
          <w:b w:val="0"/>
          <w:i w:val="0"/>
        </w:rPr>
        <w:t>rule, order or statute has been violated</w:t>
      </w:r>
      <w:r>
        <w:rPr>
          <w:rFonts w:ascii="Times New Roman" w:hAnsi="Times New Roman" w:cs="Times New Roman"/>
          <w:b w:val="0"/>
          <w:i w:val="0"/>
        </w:rPr>
        <w:t>. No specific facts were alleged by Mr. Littlewood to support his request for expanded services provide</w:t>
      </w:r>
      <w:r w:rsidR="007562E2">
        <w:rPr>
          <w:rFonts w:ascii="Times New Roman" w:hAnsi="Times New Roman" w:cs="Times New Roman"/>
          <w:b w:val="0"/>
          <w:i w:val="0"/>
        </w:rPr>
        <w:t xml:space="preserve">d by the Florida relay system. </w:t>
      </w:r>
    </w:p>
    <w:p w:rsidR="000B34A3" w:rsidRDefault="000B34A3" w:rsidP="007562E2">
      <w:pPr>
        <w:pStyle w:val="BodyText"/>
        <w:spacing w:after="240"/>
        <w:ind w:firstLine="720"/>
        <w:jc w:val="both"/>
      </w:pPr>
      <w:r>
        <w:t xml:space="preserve">There is no statement of the specific rules or statutes that he contends require reversal or modification of </w:t>
      </w:r>
      <w:r w:rsidRPr="0091402D">
        <w:t>Order No. PSC-2017-0292-PAA-TP.</w:t>
      </w:r>
      <w:r>
        <w:t xml:space="preserve">  There is no explanation of how any alleged facts relate to specific rules or statutes relevant to the FTRI budget. Mr. Littlewood fails to identify, cite, or reference with specificity any rule, order, or statute which would require the reversal or modification of the PAA Order establishing FTRI’s annual budget and reducing the surcharge from $0.11 to $0.10. </w:t>
      </w:r>
    </w:p>
    <w:p w:rsidR="000B34A3" w:rsidRDefault="000B34A3" w:rsidP="007562E2">
      <w:pPr>
        <w:pStyle w:val="BodyText"/>
        <w:spacing w:after="240"/>
        <w:ind w:firstLine="720"/>
        <w:jc w:val="both"/>
      </w:pPr>
      <w:r>
        <w:t>Mr. Littlewood appears to accept the budget and surcharge decrease established by the Commission. He states in his petition that “My concern is not so much the reduction in surcharge to $0.10 whereas fiscally appropriate as it is the lack of attention to the changing needs of services.” There</w:t>
      </w:r>
      <w:r w:rsidR="002001D5">
        <w:t xml:space="preserve"> is no claim that we</w:t>
      </w:r>
      <w:r>
        <w:t xml:space="preserve"> should in any manner change the FTRI budget or take any action with regard to the amount of the surcharge, only a request that it should be suspended while further investigation into the expansion of relay services is complete. </w:t>
      </w:r>
    </w:p>
    <w:p w:rsidR="000B34A3" w:rsidRDefault="000B34A3" w:rsidP="007562E2">
      <w:pPr>
        <w:pStyle w:val="BodyText"/>
        <w:spacing w:after="240"/>
        <w:ind w:firstLine="720"/>
        <w:jc w:val="both"/>
      </w:pPr>
      <w:r>
        <w:t>Section 120.569</w:t>
      </w:r>
      <w:r w:rsidR="002001D5">
        <w:t>(2)</w:t>
      </w:r>
      <w:r>
        <w:t xml:space="preserve">(c), F.S., mandates that </w:t>
      </w:r>
      <w:r w:rsidR="000053E7">
        <w:t>we</w:t>
      </w:r>
      <w:r>
        <w:t xml:space="preserve"> dismiss a petition if it is not in substantial compliance with the requirements </w:t>
      </w:r>
      <w:r w:rsidR="00890437">
        <w:t xml:space="preserve">of Rule 28-106.201, F.A.C. </w:t>
      </w:r>
      <w:r>
        <w:t>M</w:t>
      </w:r>
      <w:r w:rsidR="00890437">
        <w:t>r. Littlewood’s</w:t>
      </w:r>
      <w:r>
        <w:t xml:space="preserve"> </w:t>
      </w:r>
      <w:r w:rsidR="00890437">
        <w:t>filing does</w:t>
      </w:r>
      <w:r>
        <w:t xml:space="preserve"> not satisfy the requirements of Rule 28-106.201, F.A.C.</w:t>
      </w:r>
      <w:r w:rsidR="00F65F07">
        <w:t xml:space="preserve"> Therefore,</w:t>
      </w:r>
      <w:r w:rsidR="002001D5">
        <w:t xml:space="preserve"> h</w:t>
      </w:r>
      <w:r w:rsidR="00F65F07">
        <w:t>is petition is hereby dismissed.</w:t>
      </w:r>
      <w:r>
        <w:t xml:space="preserve">  </w:t>
      </w:r>
    </w:p>
    <w:p w:rsidR="00DF77D5" w:rsidRDefault="00F05FB1" w:rsidP="00F65F07">
      <w:pPr>
        <w:pStyle w:val="First-LevelSubheading"/>
        <w:numPr>
          <w:ilvl w:val="0"/>
          <w:numId w:val="3"/>
        </w:numPr>
        <w:ind w:left="0" w:firstLine="0"/>
        <w:rPr>
          <w:rFonts w:ascii="Times New Roman" w:hAnsi="Times New Roman" w:cs="Times New Roman"/>
          <w:b w:val="0"/>
          <w:u w:val="single"/>
        </w:rPr>
      </w:pPr>
      <w:r>
        <w:rPr>
          <w:rFonts w:ascii="Times New Roman" w:hAnsi="Times New Roman" w:cs="Times New Roman"/>
          <w:b w:val="0"/>
          <w:u w:val="single"/>
        </w:rPr>
        <w:t xml:space="preserve">Dismissal </w:t>
      </w:r>
      <w:r w:rsidR="00AF5D88">
        <w:rPr>
          <w:rFonts w:ascii="Times New Roman" w:hAnsi="Times New Roman" w:cs="Times New Roman"/>
          <w:b w:val="0"/>
          <w:u w:val="single"/>
        </w:rPr>
        <w:t>W</w:t>
      </w:r>
      <w:r w:rsidR="00BE466B" w:rsidRPr="00F31303">
        <w:rPr>
          <w:rFonts w:ascii="Times New Roman" w:hAnsi="Times New Roman" w:cs="Times New Roman"/>
          <w:b w:val="0"/>
          <w:u w:val="single"/>
        </w:rPr>
        <w:t>ith Prejudice</w:t>
      </w:r>
    </w:p>
    <w:p w:rsidR="00EE26A1" w:rsidRPr="00EE26A1" w:rsidRDefault="00EE26A1" w:rsidP="00EE26A1">
      <w:pPr>
        <w:pStyle w:val="BodyText"/>
        <w:spacing w:after="0"/>
      </w:pPr>
    </w:p>
    <w:p w:rsidR="000B34A3" w:rsidRDefault="000B34A3" w:rsidP="00EE26A1">
      <w:pPr>
        <w:pStyle w:val="BodyText"/>
        <w:spacing w:after="0"/>
        <w:ind w:firstLine="720"/>
        <w:jc w:val="both"/>
      </w:pPr>
      <w:r>
        <w:t xml:space="preserve">Mr. Littlewood’s filing asks </w:t>
      </w:r>
      <w:r w:rsidR="000053E7">
        <w:t>us</w:t>
      </w:r>
      <w:r>
        <w:t xml:space="preserve"> to suspend the surcharge for consideration of services to digital and Internet Protocol (IP) equipment that is otherwise prohibited by existing Florida Statutes.  He also mentions more “current wireless technologies” and video relay services. Chapter 364, F.S., grants </w:t>
      </w:r>
      <w:r w:rsidR="00F65F07">
        <w:t>us</w:t>
      </w:r>
      <w:r>
        <w:t xml:space="preserve"> jurisdiction to regulate telecommunications service. </w:t>
      </w:r>
      <w:r w:rsidR="000053E7">
        <w:t>Our</w:t>
      </w:r>
      <w:r>
        <w:t xml:space="preserve"> authority to regulate telecommunications service is limited by Section 364.011, F.S.</w:t>
      </w:r>
      <w:r w:rsidR="00AF5D88">
        <w:t>, which exempts wireless telecommunications</w:t>
      </w:r>
      <w:r>
        <w:t xml:space="preserve"> and Voice </w:t>
      </w:r>
      <w:r w:rsidR="00897107">
        <w:t>o</w:t>
      </w:r>
      <w:r>
        <w:t>ver Internet Protocol from</w:t>
      </w:r>
      <w:r w:rsidR="000053E7">
        <w:t xml:space="preserve"> our</w:t>
      </w:r>
      <w:r w:rsidR="00F65F07">
        <w:t xml:space="preserve"> </w:t>
      </w:r>
      <w:r>
        <w:t>jurisdiction. Mr. Littlewood seeks services through the relay prog</w:t>
      </w:r>
      <w:r w:rsidR="00AF5D88">
        <w:t xml:space="preserve">ram for </w:t>
      </w:r>
      <w:r w:rsidR="002001D5">
        <w:t xml:space="preserve">which </w:t>
      </w:r>
      <w:r w:rsidR="00AF5D88">
        <w:t>we have</w:t>
      </w:r>
      <w:r>
        <w:t xml:space="preserve"> no jurisdiction.  </w:t>
      </w:r>
    </w:p>
    <w:p w:rsidR="00F65F07" w:rsidRDefault="00F65F07" w:rsidP="00EE26A1">
      <w:pPr>
        <w:pStyle w:val="BodyText"/>
        <w:spacing w:after="0"/>
        <w:ind w:firstLine="720"/>
        <w:jc w:val="both"/>
      </w:pPr>
    </w:p>
    <w:p w:rsidR="00AF5D88" w:rsidRDefault="00AF5D88" w:rsidP="00AF5D88">
      <w:pPr>
        <w:pStyle w:val="First-LevelSubheading"/>
        <w:ind w:firstLine="720"/>
        <w:rPr>
          <w:rFonts w:ascii="Times New Roman" w:hAnsi="Times New Roman" w:cs="Times New Roman"/>
          <w:b w:val="0"/>
        </w:rPr>
      </w:pPr>
      <w:r w:rsidRPr="00F31303">
        <w:rPr>
          <w:rFonts w:ascii="Times New Roman" w:hAnsi="Times New Roman" w:cs="Times New Roman"/>
          <w:b w:val="0"/>
        </w:rPr>
        <w:lastRenderedPageBreak/>
        <w:t>Section 120.569(2)(c)</w:t>
      </w:r>
      <w:r w:rsidR="00897107">
        <w:rPr>
          <w:rFonts w:ascii="Times New Roman" w:hAnsi="Times New Roman" w:cs="Times New Roman"/>
          <w:b w:val="0"/>
        </w:rPr>
        <w:t>,</w:t>
      </w:r>
      <w:r w:rsidRPr="00F31303">
        <w:rPr>
          <w:rFonts w:ascii="Times New Roman" w:hAnsi="Times New Roman" w:cs="Times New Roman"/>
          <w:b w:val="0"/>
        </w:rPr>
        <w:t xml:space="preserve"> F.S., states that dismissal of a petition shall, at least once, be without prejudice to the filing of a timely amended petition curing the defect, unless it conclusively appears from the face of the petition that the defect cannot be cured.  Even if Mr. Littlewood’s petition </w:t>
      </w:r>
      <w:r>
        <w:rPr>
          <w:rFonts w:ascii="Times New Roman" w:hAnsi="Times New Roman" w:cs="Times New Roman"/>
          <w:b w:val="0"/>
        </w:rPr>
        <w:t xml:space="preserve">were to comply with the </w:t>
      </w:r>
      <w:r w:rsidRPr="00F31303">
        <w:rPr>
          <w:rFonts w:ascii="Times New Roman" w:hAnsi="Times New Roman" w:cs="Times New Roman"/>
          <w:b w:val="0"/>
        </w:rPr>
        <w:t>rule</w:t>
      </w:r>
      <w:r>
        <w:rPr>
          <w:rFonts w:ascii="Times New Roman" w:hAnsi="Times New Roman" w:cs="Times New Roman"/>
          <w:b w:val="0"/>
        </w:rPr>
        <w:t>s</w:t>
      </w:r>
      <w:r w:rsidRPr="00F31303">
        <w:rPr>
          <w:rFonts w:ascii="Times New Roman" w:hAnsi="Times New Roman" w:cs="Times New Roman"/>
          <w:b w:val="0"/>
        </w:rPr>
        <w:t xml:space="preserve"> on initiating formal proceedings, the nature</w:t>
      </w:r>
      <w:r>
        <w:rPr>
          <w:rFonts w:ascii="Times New Roman" w:hAnsi="Times New Roman" w:cs="Times New Roman"/>
          <w:b w:val="0"/>
        </w:rPr>
        <w:t xml:space="preserve"> of the action he requests does</w:t>
      </w:r>
      <w:r w:rsidRPr="00F31303">
        <w:rPr>
          <w:rFonts w:ascii="Times New Roman" w:hAnsi="Times New Roman" w:cs="Times New Roman"/>
          <w:b w:val="0"/>
        </w:rPr>
        <w:t xml:space="preserve"> not state a cause</w:t>
      </w:r>
      <w:r w:rsidR="003A5C48">
        <w:rPr>
          <w:rFonts w:ascii="Times New Roman" w:hAnsi="Times New Roman" w:cs="Times New Roman"/>
          <w:b w:val="0"/>
        </w:rPr>
        <w:t xml:space="preserve"> of action</w:t>
      </w:r>
      <w:r w:rsidRPr="00F31303">
        <w:rPr>
          <w:rFonts w:ascii="Times New Roman" w:hAnsi="Times New Roman" w:cs="Times New Roman"/>
          <w:b w:val="0"/>
        </w:rPr>
        <w:t xml:space="preserve"> under our</w:t>
      </w:r>
      <w:r w:rsidR="00EE26A1">
        <w:rPr>
          <w:rFonts w:ascii="Times New Roman" w:hAnsi="Times New Roman" w:cs="Times New Roman"/>
          <w:b w:val="0"/>
        </w:rPr>
        <w:t xml:space="preserve"> jurisdiction. T</w:t>
      </w:r>
      <w:r w:rsidRPr="00F31303">
        <w:rPr>
          <w:rFonts w:ascii="Times New Roman" w:hAnsi="Times New Roman" w:cs="Times New Roman"/>
          <w:b w:val="0"/>
        </w:rPr>
        <w:t>herefore</w:t>
      </w:r>
      <w:r>
        <w:rPr>
          <w:rFonts w:ascii="Times New Roman" w:hAnsi="Times New Roman" w:cs="Times New Roman"/>
          <w:b w:val="0"/>
        </w:rPr>
        <w:t>,</w:t>
      </w:r>
      <w:r w:rsidRPr="00F31303">
        <w:rPr>
          <w:rFonts w:ascii="Times New Roman" w:hAnsi="Times New Roman" w:cs="Times New Roman"/>
          <w:b w:val="0"/>
        </w:rPr>
        <w:t xml:space="preserve"> this defect cannot be cured</w:t>
      </w:r>
      <w:r w:rsidR="00890437">
        <w:rPr>
          <w:rFonts w:ascii="Times New Roman" w:hAnsi="Times New Roman" w:cs="Times New Roman"/>
          <w:b w:val="0"/>
        </w:rPr>
        <w:t>,</w:t>
      </w:r>
      <w:r w:rsidR="00EE26A1">
        <w:rPr>
          <w:rFonts w:ascii="Times New Roman" w:hAnsi="Times New Roman" w:cs="Times New Roman"/>
          <w:b w:val="0"/>
        </w:rPr>
        <w:t xml:space="preserve"> and Mr. Littlewood’s petition is hereby dismissed with prejudice</w:t>
      </w:r>
      <w:r w:rsidRPr="00F31303">
        <w:rPr>
          <w:rFonts w:ascii="Times New Roman" w:hAnsi="Times New Roman" w:cs="Times New Roman"/>
          <w:b w:val="0"/>
        </w:rPr>
        <w:t>.</w:t>
      </w:r>
    </w:p>
    <w:p w:rsidR="00890437" w:rsidRDefault="00890437" w:rsidP="00F65F07">
      <w:pPr>
        <w:pStyle w:val="BodyText"/>
        <w:spacing w:after="0"/>
        <w:jc w:val="both"/>
      </w:pPr>
    </w:p>
    <w:p w:rsidR="00F65F07" w:rsidRDefault="00F65F07" w:rsidP="00897107">
      <w:r>
        <w:t xml:space="preserve">IV. </w:t>
      </w:r>
      <w:r>
        <w:tab/>
      </w:r>
      <w:r>
        <w:rPr>
          <w:u w:val="single"/>
        </w:rPr>
        <w:t>Conclusion</w:t>
      </w:r>
    </w:p>
    <w:p w:rsidR="00F65F07" w:rsidRPr="00F65F07" w:rsidRDefault="00F65F07" w:rsidP="00F65F07">
      <w:pPr>
        <w:pStyle w:val="BodyText"/>
        <w:spacing w:after="0"/>
        <w:jc w:val="both"/>
      </w:pPr>
    </w:p>
    <w:p w:rsidR="00625366" w:rsidRDefault="00F65F07" w:rsidP="00241093">
      <w:pPr>
        <w:pStyle w:val="BodyText"/>
        <w:spacing w:after="240"/>
        <w:ind w:firstLine="720"/>
        <w:jc w:val="both"/>
      </w:pPr>
      <w:r>
        <w:t>Mr. Littlewood’s petition for formal proceedings, although timely, fails to meet the requirements outlined in Rule 28-106.201, F.A.C., on filing a petition for formal proceedings and fails to state a cause of acti</w:t>
      </w:r>
      <w:r w:rsidR="000E74CF">
        <w:t>on over which we have</w:t>
      </w:r>
      <w:r>
        <w:t xml:space="preserve"> jurisdiction. Thus, Mr. Littlewood’s request for formal proceedings is dismissed with prejudice and </w:t>
      </w:r>
      <w:r w:rsidR="00625366">
        <w:t xml:space="preserve">Proposed Agency Action </w:t>
      </w:r>
      <w:r>
        <w:t xml:space="preserve">Order No. PSC-2017-0292-PAA-TP is </w:t>
      </w:r>
      <w:r w:rsidR="00FE2582">
        <w:t xml:space="preserve">hereby made </w:t>
      </w:r>
      <w:r>
        <w:t>final</w:t>
      </w:r>
      <w:r w:rsidR="00FE2582">
        <w:t xml:space="preserve"> and effective</w:t>
      </w:r>
      <w:r>
        <w:t>.</w:t>
      </w:r>
      <w:r w:rsidR="00FE2582">
        <w:t xml:space="preserve"> </w:t>
      </w:r>
      <w:r w:rsidR="00625366">
        <w:t>The incumbent local exchange companies, competitive local exchange companies, and shared tenant providers shall begin charging the $0.1</w:t>
      </w:r>
      <w:r w:rsidR="00241093">
        <w:t>0 surcharge by October 1, 2017.</w:t>
      </w:r>
    </w:p>
    <w:p w:rsidR="005513C0" w:rsidRDefault="005513C0" w:rsidP="00F65F07">
      <w:pPr>
        <w:pStyle w:val="First-LevelSubheading"/>
        <w:ind w:firstLine="720"/>
        <w:rPr>
          <w:rFonts w:ascii="Times New Roman" w:hAnsi="Times New Roman" w:cs="Times New Roman"/>
          <w:b w:val="0"/>
        </w:rPr>
      </w:pPr>
      <w:r w:rsidRPr="00F65F07">
        <w:rPr>
          <w:rFonts w:ascii="Times New Roman" w:hAnsi="Times New Roman" w:cs="Times New Roman"/>
          <w:b w:val="0"/>
        </w:rPr>
        <w:t xml:space="preserve">Based on the foregoing, it is therefore, </w:t>
      </w:r>
    </w:p>
    <w:p w:rsidR="00F65F07" w:rsidRPr="00F65F07" w:rsidRDefault="00F65F07" w:rsidP="00F65F07">
      <w:pPr>
        <w:pStyle w:val="BodyText"/>
        <w:spacing w:after="0"/>
      </w:pPr>
    </w:p>
    <w:p w:rsidR="00FE2582" w:rsidRDefault="00C9029D" w:rsidP="00F65F07">
      <w:pPr>
        <w:pStyle w:val="BodyText"/>
        <w:spacing w:after="0"/>
        <w:ind w:firstLine="720"/>
        <w:jc w:val="both"/>
      </w:pPr>
      <w:r>
        <w:t xml:space="preserve">ORDERED </w:t>
      </w:r>
      <w:r w:rsidR="00B32AE1">
        <w:t xml:space="preserve">by the Florida Public Service Commission </w:t>
      </w:r>
      <w:r>
        <w:t xml:space="preserve">that </w:t>
      </w:r>
      <w:r w:rsidR="000B34A3">
        <w:t xml:space="preserve">Mr. Littlewood’s petition for formal proceedings </w:t>
      </w:r>
      <w:r w:rsidR="000053E7">
        <w:t xml:space="preserve">is dismissed </w:t>
      </w:r>
      <w:r w:rsidR="000B34A3">
        <w:t>with prejudice</w:t>
      </w:r>
      <w:r w:rsidR="00EE26A1">
        <w:t xml:space="preserve"> as set forth in the body of this Order</w:t>
      </w:r>
      <w:r w:rsidR="00B32AE1">
        <w:t>.</w:t>
      </w:r>
      <w:r w:rsidR="000B34A3">
        <w:t xml:space="preserve"> </w:t>
      </w:r>
      <w:r w:rsidR="00C41AC1">
        <w:t>It is further</w:t>
      </w:r>
    </w:p>
    <w:p w:rsidR="00C41AC1" w:rsidRDefault="00C41AC1" w:rsidP="00F65F07">
      <w:pPr>
        <w:pStyle w:val="BodyText"/>
        <w:spacing w:after="0"/>
        <w:ind w:firstLine="720"/>
        <w:jc w:val="both"/>
      </w:pPr>
      <w:r>
        <w:t xml:space="preserve"> </w:t>
      </w:r>
    </w:p>
    <w:p w:rsidR="007A4C56" w:rsidRDefault="00C9029D" w:rsidP="00241093">
      <w:pPr>
        <w:pStyle w:val="BodyText"/>
        <w:spacing w:after="240"/>
        <w:ind w:firstLine="720"/>
        <w:jc w:val="both"/>
      </w:pPr>
      <w:r>
        <w:t xml:space="preserve">ORDERED that </w:t>
      </w:r>
      <w:r w:rsidR="000B34A3">
        <w:t>P</w:t>
      </w:r>
      <w:r>
        <w:t xml:space="preserve">roposed </w:t>
      </w:r>
      <w:r w:rsidR="000B34A3">
        <w:t>A</w:t>
      </w:r>
      <w:r>
        <w:t xml:space="preserve">gency Action </w:t>
      </w:r>
      <w:r w:rsidR="000B34A3">
        <w:t xml:space="preserve">Order 2017-0292-PAA-TP </w:t>
      </w:r>
      <w:r w:rsidR="000053E7">
        <w:t>is</w:t>
      </w:r>
      <w:r w:rsidR="000B34A3">
        <w:t xml:space="preserve"> </w:t>
      </w:r>
      <w:r w:rsidR="00AF5D88">
        <w:t xml:space="preserve">hereby </w:t>
      </w:r>
      <w:r w:rsidR="000B34A3">
        <w:t>made final and effective</w:t>
      </w:r>
      <w:r w:rsidR="007A4C56">
        <w:t xml:space="preserve">. It is further </w:t>
      </w:r>
      <w:r w:rsidR="000B34A3">
        <w:t xml:space="preserve"> </w:t>
      </w:r>
    </w:p>
    <w:p w:rsidR="00DE0FE3" w:rsidRDefault="00DE0FE3" w:rsidP="00241093">
      <w:pPr>
        <w:pStyle w:val="BodyText"/>
        <w:spacing w:after="240"/>
        <w:ind w:firstLine="720"/>
        <w:jc w:val="both"/>
      </w:pPr>
      <w:r>
        <w:t xml:space="preserve">ORDERED that </w:t>
      </w:r>
      <w:r w:rsidR="00B32AE1">
        <w:t xml:space="preserve">the incumbent local exchange companies, competitive local exchange companies, and shared tenant providers shall </w:t>
      </w:r>
      <w:r w:rsidR="00625366">
        <w:t>begin charging</w:t>
      </w:r>
      <w:r w:rsidR="00EE26A1">
        <w:t xml:space="preserve"> the</w:t>
      </w:r>
      <w:r>
        <w:t xml:space="preserve"> $0.10 surcharge </w:t>
      </w:r>
      <w:r w:rsidR="00625366">
        <w:t>by</w:t>
      </w:r>
      <w:r>
        <w:t xml:space="preserve"> October 1, 2017.</w:t>
      </w:r>
      <w:r w:rsidR="00EE26A1">
        <w:t xml:space="preserve"> It is further</w:t>
      </w:r>
    </w:p>
    <w:p w:rsidR="007A4C56" w:rsidRDefault="007A4C56" w:rsidP="00F31303">
      <w:pPr>
        <w:pStyle w:val="BodyText"/>
        <w:ind w:firstLine="720"/>
        <w:jc w:val="both"/>
      </w:pPr>
      <w:r>
        <w:t>OR</w:t>
      </w:r>
      <w:r w:rsidR="000E74CF">
        <w:t>DERED that this docket</w:t>
      </w:r>
      <w:r>
        <w:t xml:space="preserve"> shall remain open </w:t>
      </w:r>
      <w:r w:rsidR="00EE26A1">
        <w:t xml:space="preserve">to address all matters related to relay service throughout the life of </w:t>
      </w:r>
      <w:r>
        <w:t>the current relay contract.</w:t>
      </w:r>
    </w:p>
    <w:p w:rsidR="00C9029D" w:rsidRDefault="00C9029D" w:rsidP="00F31303">
      <w:pPr>
        <w:pStyle w:val="BodyText"/>
        <w:ind w:firstLine="720"/>
        <w:jc w:val="both"/>
      </w:pPr>
    </w:p>
    <w:p w:rsidR="00C9029D" w:rsidRDefault="00C9029D" w:rsidP="00F31303">
      <w:pPr>
        <w:pStyle w:val="BodyText"/>
        <w:ind w:firstLine="720"/>
        <w:jc w:val="both"/>
      </w:pPr>
    </w:p>
    <w:p w:rsidR="00C9029D" w:rsidRDefault="00C9029D" w:rsidP="00F31303">
      <w:pPr>
        <w:pStyle w:val="BodyText"/>
        <w:ind w:firstLine="720"/>
        <w:jc w:val="both"/>
      </w:pPr>
    </w:p>
    <w:p w:rsidR="000B34A3" w:rsidRDefault="000B34A3" w:rsidP="00B74440">
      <w:pPr>
        <w:pStyle w:val="IssueHeading"/>
        <w:rPr>
          <w:rFonts w:ascii="Times New Roman" w:hAnsi="Times New Roman" w:cs="Times New Roman"/>
          <w:b w:val="0"/>
          <w:i w:val="0"/>
        </w:rPr>
      </w:pPr>
    </w:p>
    <w:p w:rsidR="000B34A3" w:rsidRDefault="000B34A3" w:rsidP="00B74440">
      <w:pPr>
        <w:pStyle w:val="BodyText"/>
        <w:jc w:val="both"/>
      </w:pPr>
    </w:p>
    <w:p w:rsidR="000B34A3" w:rsidRDefault="000B34A3" w:rsidP="00B74440">
      <w:pPr>
        <w:pStyle w:val="BodyText"/>
        <w:jc w:val="both"/>
      </w:pPr>
    </w:p>
    <w:p w:rsidR="000B34A3" w:rsidRDefault="000B34A3" w:rsidP="00B74440">
      <w:pPr>
        <w:pStyle w:val="BodyText"/>
        <w:jc w:val="both"/>
      </w:pPr>
    </w:p>
    <w:p w:rsidR="000B34A3" w:rsidRDefault="000B34A3" w:rsidP="00B74440">
      <w:pPr>
        <w:pStyle w:val="BodyText"/>
        <w:jc w:val="both"/>
      </w:pPr>
    </w:p>
    <w:p w:rsidR="00CB5276" w:rsidRDefault="00CB5276" w:rsidP="00B74440">
      <w:pPr>
        <w:pStyle w:val="OrderBody"/>
      </w:pPr>
    </w:p>
    <w:p w:rsidR="00731F76" w:rsidRDefault="00731F76" w:rsidP="00B74440">
      <w:pPr>
        <w:keepNext/>
        <w:keepLines/>
        <w:jc w:val="both"/>
      </w:pPr>
      <w:r>
        <w:br w:type="page"/>
      </w:r>
      <w:r>
        <w:lastRenderedPageBreak/>
        <w:tab/>
        <w:t xml:space="preserve">By ORDER of the Florida Public Service Commission this </w:t>
      </w:r>
      <w:bookmarkStart w:id="6" w:name="replaceDate"/>
      <w:bookmarkEnd w:id="6"/>
      <w:r w:rsidR="00E67217">
        <w:rPr>
          <w:u w:val="single"/>
        </w:rPr>
        <w:t>7th</w:t>
      </w:r>
      <w:r w:rsidR="00E67217">
        <w:t xml:space="preserve"> day of </w:t>
      </w:r>
      <w:r w:rsidR="00E67217">
        <w:rPr>
          <w:u w:val="single"/>
        </w:rPr>
        <w:t>September</w:t>
      </w:r>
      <w:r w:rsidR="00E67217">
        <w:t xml:space="preserve">, </w:t>
      </w:r>
      <w:r w:rsidR="00E67217">
        <w:rPr>
          <w:u w:val="single"/>
        </w:rPr>
        <w:t>2017</w:t>
      </w:r>
      <w:r w:rsidR="00E67217">
        <w:t>.</w:t>
      </w:r>
    </w:p>
    <w:p w:rsidR="00E67217" w:rsidRPr="00E67217" w:rsidRDefault="00E67217" w:rsidP="00B74440">
      <w:pPr>
        <w:keepNext/>
        <w:keepLines/>
        <w:jc w:val="both"/>
      </w:pPr>
    </w:p>
    <w:p w:rsidR="00731F76" w:rsidRDefault="00731F76" w:rsidP="00B74440">
      <w:pPr>
        <w:keepNext/>
        <w:keepLines/>
        <w:jc w:val="both"/>
      </w:pPr>
    </w:p>
    <w:p w:rsidR="00731F76" w:rsidRDefault="00731F76" w:rsidP="00B7444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31F76" w:rsidTr="00731F76">
        <w:tc>
          <w:tcPr>
            <w:tcW w:w="720" w:type="dxa"/>
            <w:shd w:val="clear" w:color="auto" w:fill="auto"/>
          </w:tcPr>
          <w:p w:rsidR="00731F76" w:rsidRDefault="00731F76" w:rsidP="00B74440">
            <w:pPr>
              <w:keepNext/>
              <w:keepLines/>
              <w:jc w:val="both"/>
            </w:pPr>
            <w:bookmarkStart w:id="7" w:name="bkmrkSignature" w:colFirst="0" w:colLast="0"/>
          </w:p>
        </w:tc>
        <w:tc>
          <w:tcPr>
            <w:tcW w:w="4320" w:type="dxa"/>
            <w:tcBorders>
              <w:bottom w:val="single" w:sz="4" w:space="0" w:color="auto"/>
            </w:tcBorders>
            <w:shd w:val="clear" w:color="auto" w:fill="auto"/>
          </w:tcPr>
          <w:p w:rsidR="00731F76" w:rsidRDefault="00E67217" w:rsidP="00B74440">
            <w:pPr>
              <w:keepNext/>
              <w:keepLines/>
              <w:jc w:val="both"/>
            </w:pPr>
            <w:r>
              <w:t>/s/ Hong Wang</w:t>
            </w:r>
          </w:p>
        </w:tc>
      </w:tr>
      <w:bookmarkEnd w:id="7"/>
      <w:tr w:rsidR="00731F76" w:rsidTr="00731F76">
        <w:tc>
          <w:tcPr>
            <w:tcW w:w="720" w:type="dxa"/>
            <w:shd w:val="clear" w:color="auto" w:fill="auto"/>
          </w:tcPr>
          <w:p w:rsidR="00731F76" w:rsidRDefault="00731F76" w:rsidP="00B74440">
            <w:pPr>
              <w:keepNext/>
              <w:keepLines/>
              <w:jc w:val="both"/>
            </w:pPr>
          </w:p>
        </w:tc>
        <w:tc>
          <w:tcPr>
            <w:tcW w:w="4320" w:type="dxa"/>
            <w:tcBorders>
              <w:top w:val="single" w:sz="4" w:space="0" w:color="auto"/>
            </w:tcBorders>
            <w:shd w:val="clear" w:color="auto" w:fill="auto"/>
          </w:tcPr>
          <w:p w:rsidR="00E67217" w:rsidRDefault="00E67217" w:rsidP="00B74440">
            <w:pPr>
              <w:keepNext/>
              <w:keepLines/>
              <w:jc w:val="both"/>
            </w:pPr>
            <w:r>
              <w:t>HONG WANG</w:t>
            </w:r>
          </w:p>
          <w:p w:rsidR="00731F76" w:rsidRDefault="00E67217" w:rsidP="00B74440">
            <w:pPr>
              <w:keepNext/>
              <w:keepLines/>
              <w:jc w:val="both"/>
            </w:pPr>
            <w:r>
              <w:t>Chief Deputy Commission Clerk</w:t>
            </w:r>
            <w:bookmarkStart w:id="8" w:name="_GoBack"/>
            <w:bookmarkEnd w:id="8"/>
          </w:p>
        </w:tc>
      </w:tr>
    </w:tbl>
    <w:p w:rsidR="00731F76" w:rsidRDefault="00731F76" w:rsidP="00B74440">
      <w:pPr>
        <w:pStyle w:val="OrderSigInfo"/>
        <w:keepNext/>
        <w:keepLines/>
      </w:pPr>
      <w:r>
        <w:t>Florida Public Service Commission</w:t>
      </w:r>
    </w:p>
    <w:p w:rsidR="00731F76" w:rsidRDefault="00731F76" w:rsidP="00B74440">
      <w:pPr>
        <w:pStyle w:val="OrderSigInfo"/>
        <w:keepNext/>
        <w:keepLines/>
      </w:pPr>
      <w:r>
        <w:t>2540 Shumard Oak Boulevard</w:t>
      </w:r>
    </w:p>
    <w:p w:rsidR="00731F76" w:rsidRDefault="00731F76" w:rsidP="00B74440">
      <w:pPr>
        <w:pStyle w:val="OrderSigInfo"/>
        <w:keepNext/>
        <w:keepLines/>
      </w:pPr>
      <w:r>
        <w:t>Tallahassee, Florida  32399</w:t>
      </w:r>
    </w:p>
    <w:p w:rsidR="00731F76" w:rsidRDefault="00731F76" w:rsidP="00B74440">
      <w:pPr>
        <w:pStyle w:val="OrderSigInfo"/>
        <w:keepNext/>
        <w:keepLines/>
      </w:pPr>
      <w:r>
        <w:t>(850) 413</w:t>
      </w:r>
      <w:r>
        <w:noBreakHyphen/>
        <w:t>6770</w:t>
      </w:r>
    </w:p>
    <w:p w:rsidR="00731F76" w:rsidRDefault="00731F76" w:rsidP="00B74440">
      <w:pPr>
        <w:pStyle w:val="OrderSigInfo"/>
        <w:keepNext/>
        <w:keepLines/>
      </w:pPr>
      <w:r>
        <w:t>www.floridapsc.com</w:t>
      </w:r>
    </w:p>
    <w:p w:rsidR="00731F76" w:rsidRDefault="00731F76" w:rsidP="00B74440">
      <w:pPr>
        <w:pStyle w:val="OrderSigInfo"/>
        <w:keepNext/>
        <w:keepLines/>
      </w:pPr>
    </w:p>
    <w:p w:rsidR="00731F76" w:rsidRDefault="00731F76" w:rsidP="00B74440">
      <w:pPr>
        <w:pStyle w:val="OrderSigInfo"/>
        <w:keepNext/>
        <w:keepLines/>
      </w:pPr>
      <w:r>
        <w:t>Copies furnished:  A copy of this document is provided to the parties of record at the time of issuance and, if applicable, interested persons.</w:t>
      </w:r>
    </w:p>
    <w:p w:rsidR="00731F76" w:rsidRDefault="00731F76" w:rsidP="00B74440">
      <w:pPr>
        <w:pStyle w:val="OrderBody"/>
        <w:keepNext/>
        <w:keepLines/>
      </w:pPr>
    </w:p>
    <w:p w:rsidR="00731F76" w:rsidRDefault="00731F76" w:rsidP="00B74440">
      <w:pPr>
        <w:keepNext/>
        <w:keepLines/>
        <w:jc w:val="both"/>
      </w:pPr>
    </w:p>
    <w:p w:rsidR="00731F76" w:rsidRDefault="00731F76" w:rsidP="00B74440">
      <w:pPr>
        <w:keepNext/>
        <w:keepLines/>
        <w:jc w:val="both"/>
      </w:pPr>
      <w:r>
        <w:t>PHP</w:t>
      </w:r>
    </w:p>
    <w:p w:rsidR="00731F76" w:rsidRDefault="00731F76" w:rsidP="00B74440">
      <w:pPr>
        <w:jc w:val="both"/>
      </w:pPr>
    </w:p>
    <w:p w:rsidR="00731F76" w:rsidRDefault="00731F76" w:rsidP="00B74440">
      <w:pPr>
        <w:jc w:val="both"/>
      </w:pPr>
    </w:p>
    <w:p w:rsidR="00731F76" w:rsidRDefault="00731F76" w:rsidP="00F31303">
      <w:pPr>
        <w:pStyle w:val="CenterUnderline"/>
      </w:pPr>
      <w:r>
        <w:t>NOTICE OF FURTHER PROCEEDINGS OR JUDICIAL REVIEW</w:t>
      </w:r>
    </w:p>
    <w:p w:rsidR="00D57E57" w:rsidRDefault="00D57E57" w:rsidP="00F31303">
      <w:pPr>
        <w:pStyle w:val="CenterUnderline"/>
      </w:pPr>
    </w:p>
    <w:p w:rsidR="00731F76" w:rsidRDefault="00731F76" w:rsidP="00B74440">
      <w:pPr>
        <w:pStyle w:val="OrderBody"/>
      </w:pPr>
    </w:p>
    <w:p w:rsidR="00731F76" w:rsidRDefault="00731F76" w:rsidP="00B744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1F76" w:rsidRDefault="00731F76" w:rsidP="00B74440">
      <w:pPr>
        <w:pStyle w:val="OrderBody"/>
      </w:pPr>
    </w:p>
    <w:p w:rsidR="00731F76" w:rsidRDefault="00731F76" w:rsidP="00B7444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31F76" w:rsidRDefault="00731F76" w:rsidP="00B74440">
      <w:pPr>
        <w:pStyle w:val="OrderBody"/>
      </w:pPr>
    </w:p>
    <w:p w:rsidR="00731F76" w:rsidRPr="00731F76" w:rsidRDefault="00731F76" w:rsidP="00B74440">
      <w:pPr>
        <w:pStyle w:val="OrderBody"/>
      </w:pPr>
    </w:p>
    <w:sectPr w:rsidR="00731F76" w:rsidRPr="00731F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F76" w:rsidRDefault="00731F76">
      <w:r>
        <w:separator/>
      </w:r>
    </w:p>
  </w:endnote>
  <w:endnote w:type="continuationSeparator" w:id="0">
    <w:p w:rsidR="00731F76" w:rsidRDefault="0073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F76" w:rsidRDefault="00731F76">
      <w:r>
        <w:separator/>
      </w:r>
    </w:p>
  </w:footnote>
  <w:footnote w:type="continuationSeparator" w:id="0">
    <w:p w:rsidR="00731F76" w:rsidRDefault="00731F76">
      <w:r>
        <w:continuationSeparator/>
      </w:r>
    </w:p>
  </w:footnote>
  <w:footnote w:id="1">
    <w:p w:rsidR="000B34A3" w:rsidRDefault="000B34A3" w:rsidP="000B34A3">
      <w:pPr>
        <w:pStyle w:val="FootnoteText"/>
      </w:pPr>
      <w:r>
        <w:rPr>
          <w:rStyle w:val="FootnoteReference"/>
        </w:rPr>
        <w:footnoteRef/>
      </w:r>
      <w:r>
        <w:t xml:space="preserve"> Rules 25-22.029 and 25-22.0376(5), F.A.C., state that the Commission will not entertain a motion for reconsideration of a notice of proposed agency 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7 ">
      <w:r w:rsidR="00E67217">
        <w:t>PSC-2017-0347-FOF-TP</w:t>
      </w:r>
    </w:fldSimple>
  </w:p>
  <w:p w:rsidR="00FA6EFD" w:rsidRDefault="00731F76">
    <w:pPr>
      <w:pStyle w:val="OrderHeader"/>
    </w:pPr>
    <w:bookmarkStart w:id="9" w:name="HeaderDocketNo"/>
    <w:bookmarkEnd w:id="9"/>
    <w:r>
      <w:t>DOCKET NO. 20140029-TP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7217">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6272"/>
    <w:multiLevelType w:val="hybridMultilevel"/>
    <w:tmpl w:val="EE7486D6"/>
    <w:lvl w:ilvl="0" w:tplc="48D458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A3192C"/>
    <w:multiLevelType w:val="hybridMultilevel"/>
    <w:tmpl w:val="58D2FEFA"/>
    <w:lvl w:ilvl="0" w:tplc="EC88ADCE">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4A2835C3"/>
    <w:multiLevelType w:val="hybridMultilevel"/>
    <w:tmpl w:val="D498429A"/>
    <w:lvl w:ilvl="0" w:tplc="76E23A3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40029-TP"/>
  </w:docVars>
  <w:rsids>
    <w:rsidRoot w:val="00731F76"/>
    <w:rsid w:val="000022B8"/>
    <w:rsid w:val="000053E7"/>
    <w:rsid w:val="0003568A"/>
    <w:rsid w:val="00053AB9"/>
    <w:rsid w:val="00056229"/>
    <w:rsid w:val="00065FC2"/>
    <w:rsid w:val="00067685"/>
    <w:rsid w:val="00090AFC"/>
    <w:rsid w:val="000B34A3"/>
    <w:rsid w:val="000D02B8"/>
    <w:rsid w:val="000D06E8"/>
    <w:rsid w:val="000E20F0"/>
    <w:rsid w:val="000E344D"/>
    <w:rsid w:val="000E74CF"/>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1D5"/>
    <w:rsid w:val="002002ED"/>
    <w:rsid w:val="002170E5"/>
    <w:rsid w:val="00220D57"/>
    <w:rsid w:val="0022721A"/>
    <w:rsid w:val="00230BB9"/>
    <w:rsid w:val="00241093"/>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3D3C"/>
    <w:rsid w:val="003744F5"/>
    <w:rsid w:val="00390DD8"/>
    <w:rsid w:val="00394DC6"/>
    <w:rsid w:val="00397C3E"/>
    <w:rsid w:val="003A5C48"/>
    <w:rsid w:val="003D39F1"/>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13C0"/>
    <w:rsid w:val="00556A10"/>
    <w:rsid w:val="00590845"/>
    <w:rsid w:val="005963C2"/>
    <w:rsid w:val="005B45F7"/>
    <w:rsid w:val="005B63EA"/>
    <w:rsid w:val="005C1A88"/>
    <w:rsid w:val="005C5033"/>
    <w:rsid w:val="005C5D5B"/>
    <w:rsid w:val="00610E73"/>
    <w:rsid w:val="00625366"/>
    <w:rsid w:val="00660774"/>
    <w:rsid w:val="0066389A"/>
    <w:rsid w:val="0066495C"/>
    <w:rsid w:val="00665CC7"/>
    <w:rsid w:val="00672612"/>
    <w:rsid w:val="006A0BF3"/>
    <w:rsid w:val="006B0DA6"/>
    <w:rsid w:val="006C130C"/>
    <w:rsid w:val="006C547E"/>
    <w:rsid w:val="00704C5D"/>
    <w:rsid w:val="007072BC"/>
    <w:rsid w:val="00715275"/>
    <w:rsid w:val="00731F76"/>
    <w:rsid w:val="00733B6B"/>
    <w:rsid w:val="007467C4"/>
    <w:rsid w:val="00753415"/>
    <w:rsid w:val="007562E2"/>
    <w:rsid w:val="0076170F"/>
    <w:rsid w:val="0076669C"/>
    <w:rsid w:val="007865E9"/>
    <w:rsid w:val="00792383"/>
    <w:rsid w:val="007A060F"/>
    <w:rsid w:val="007A4C56"/>
    <w:rsid w:val="007C36E3"/>
    <w:rsid w:val="007C7134"/>
    <w:rsid w:val="007D3D20"/>
    <w:rsid w:val="007E3AFD"/>
    <w:rsid w:val="00801DAD"/>
    <w:rsid w:val="00803189"/>
    <w:rsid w:val="00804E7A"/>
    <w:rsid w:val="00805FBB"/>
    <w:rsid w:val="008169A4"/>
    <w:rsid w:val="00822CB4"/>
    <w:rsid w:val="008278FE"/>
    <w:rsid w:val="00832598"/>
    <w:rsid w:val="0083397E"/>
    <w:rsid w:val="0083534B"/>
    <w:rsid w:val="00842602"/>
    <w:rsid w:val="00847B45"/>
    <w:rsid w:val="00863A66"/>
    <w:rsid w:val="008703D7"/>
    <w:rsid w:val="00874429"/>
    <w:rsid w:val="00883D9A"/>
    <w:rsid w:val="00890437"/>
    <w:rsid w:val="008919EF"/>
    <w:rsid w:val="00892B20"/>
    <w:rsid w:val="00897107"/>
    <w:rsid w:val="008A12EC"/>
    <w:rsid w:val="008C21C8"/>
    <w:rsid w:val="008C6375"/>
    <w:rsid w:val="008C6A5B"/>
    <w:rsid w:val="008E26A5"/>
    <w:rsid w:val="008E42D2"/>
    <w:rsid w:val="009040EE"/>
    <w:rsid w:val="009057FD"/>
    <w:rsid w:val="00906FBA"/>
    <w:rsid w:val="00913F70"/>
    <w:rsid w:val="009228C7"/>
    <w:rsid w:val="00922A7F"/>
    <w:rsid w:val="00923A5E"/>
    <w:rsid w:val="00931C8C"/>
    <w:rsid w:val="0094504B"/>
    <w:rsid w:val="009924CF"/>
    <w:rsid w:val="00994100"/>
    <w:rsid w:val="009B1F8B"/>
    <w:rsid w:val="009D4C29"/>
    <w:rsid w:val="009F4B25"/>
    <w:rsid w:val="00A00D8D"/>
    <w:rsid w:val="00A62DAB"/>
    <w:rsid w:val="00A726A6"/>
    <w:rsid w:val="00A97535"/>
    <w:rsid w:val="00AA73F1"/>
    <w:rsid w:val="00AB0E1A"/>
    <w:rsid w:val="00AB1A30"/>
    <w:rsid w:val="00AD1ED3"/>
    <w:rsid w:val="00AF5D88"/>
    <w:rsid w:val="00B0777D"/>
    <w:rsid w:val="00B209C7"/>
    <w:rsid w:val="00B32AE1"/>
    <w:rsid w:val="00B4057A"/>
    <w:rsid w:val="00B40894"/>
    <w:rsid w:val="00B45E75"/>
    <w:rsid w:val="00B50876"/>
    <w:rsid w:val="00B55EE5"/>
    <w:rsid w:val="00B71D1F"/>
    <w:rsid w:val="00B73DE6"/>
    <w:rsid w:val="00B74440"/>
    <w:rsid w:val="00B86EF0"/>
    <w:rsid w:val="00B96969"/>
    <w:rsid w:val="00B97900"/>
    <w:rsid w:val="00BA1229"/>
    <w:rsid w:val="00BA44A8"/>
    <w:rsid w:val="00BE466B"/>
    <w:rsid w:val="00BF6691"/>
    <w:rsid w:val="00C028FC"/>
    <w:rsid w:val="00C151A6"/>
    <w:rsid w:val="00C24098"/>
    <w:rsid w:val="00C30A4E"/>
    <w:rsid w:val="00C411F3"/>
    <w:rsid w:val="00C41AC1"/>
    <w:rsid w:val="00C66692"/>
    <w:rsid w:val="00C70C9B"/>
    <w:rsid w:val="00C9029D"/>
    <w:rsid w:val="00C91123"/>
    <w:rsid w:val="00C95E99"/>
    <w:rsid w:val="00CA71FF"/>
    <w:rsid w:val="00CB5276"/>
    <w:rsid w:val="00CB68D7"/>
    <w:rsid w:val="00CC7E68"/>
    <w:rsid w:val="00CD7132"/>
    <w:rsid w:val="00CE0E6F"/>
    <w:rsid w:val="00CE3595"/>
    <w:rsid w:val="00CE56FC"/>
    <w:rsid w:val="00CE57CB"/>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0FE3"/>
    <w:rsid w:val="00DE2082"/>
    <w:rsid w:val="00DE2289"/>
    <w:rsid w:val="00DF7325"/>
    <w:rsid w:val="00DF77D5"/>
    <w:rsid w:val="00E03A76"/>
    <w:rsid w:val="00E04410"/>
    <w:rsid w:val="00E11351"/>
    <w:rsid w:val="00E67217"/>
    <w:rsid w:val="00E75AE0"/>
    <w:rsid w:val="00E92DDD"/>
    <w:rsid w:val="00EA172C"/>
    <w:rsid w:val="00EA259B"/>
    <w:rsid w:val="00EA35A3"/>
    <w:rsid w:val="00EA3E6A"/>
    <w:rsid w:val="00EB18EF"/>
    <w:rsid w:val="00EE17DF"/>
    <w:rsid w:val="00EE26A1"/>
    <w:rsid w:val="00EF4621"/>
    <w:rsid w:val="00EF6312"/>
    <w:rsid w:val="00F05FB1"/>
    <w:rsid w:val="00F234A7"/>
    <w:rsid w:val="00F277B6"/>
    <w:rsid w:val="00F31303"/>
    <w:rsid w:val="00F54380"/>
    <w:rsid w:val="00F54B47"/>
    <w:rsid w:val="00F65F07"/>
    <w:rsid w:val="00F6702E"/>
    <w:rsid w:val="00F70E84"/>
    <w:rsid w:val="00FA092B"/>
    <w:rsid w:val="00FA6EFD"/>
    <w:rsid w:val="00FB74EA"/>
    <w:rsid w:val="00FD2C9E"/>
    <w:rsid w:val="00FD4786"/>
    <w:rsid w:val="00FD616C"/>
    <w:rsid w:val="00FE258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0B34A3"/>
    <w:pPr>
      <w:keepNext w:val="0"/>
    </w:pPr>
    <w:rPr>
      <w:rFonts w:ascii="Arial" w:hAnsi="Arial"/>
      <w:b/>
      <w:i/>
    </w:rPr>
  </w:style>
  <w:style w:type="character" w:customStyle="1" w:styleId="IssueHeadingChar">
    <w:name w:val="Issue Heading Char"/>
    <w:link w:val="IssueHeading"/>
    <w:rsid w:val="000B34A3"/>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0B34A3"/>
    <w:pPr>
      <w:jc w:val="center"/>
    </w:pPr>
    <w:rPr>
      <w:rFonts w:ascii="Arial" w:hAnsi="Arial"/>
      <w:b/>
    </w:rPr>
  </w:style>
  <w:style w:type="paragraph" w:customStyle="1" w:styleId="IssueSubsectionHeading">
    <w:name w:val="Issue Subsection Heading"/>
    <w:basedOn w:val="Heading2"/>
    <w:next w:val="BodyText"/>
    <w:link w:val="IssueSubsectionHeadingChar"/>
    <w:qFormat/>
    <w:rsid w:val="000B34A3"/>
    <w:pPr>
      <w:keepNext w:val="0"/>
    </w:pPr>
    <w:rPr>
      <w:rFonts w:ascii="Arial" w:hAnsi="Arial"/>
      <w:b/>
      <w:i/>
    </w:rPr>
  </w:style>
  <w:style w:type="character" w:customStyle="1" w:styleId="IssueSubsectionHeadingChar">
    <w:name w:val="Issue Subsection Heading Char"/>
    <w:link w:val="IssueSubsectionHeading"/>
    <w:rsid w:val="000B34A3"/>
    <w:rPr>
      <w:rFonts w:ascii="Arial" w:hAnsi="Arial" w:cs="Arial"/>
      <w:b/>
      <w:bCs/>
      <w:i/>
      <w:iCs/>
      <w:sz w:val="24"/>
      <w:szCs w:val="28"/>
    </w:rPr>
  </w:style>
  <w:style w:type="paragraph" w:customStyle="1" w:styleId="First-LevelSubheading">
    <w:name w:val="First-Level Subheading"/>
    <w:basedOn w:val="IssueSubsectionHeading"/>
    <w:next w:val="BodyText"/>
    <w:qFormat/>
    <w:rsid w:val="000B34A3"/>
    <w:pPr>
      <w:spacing w:after="0"/>
      <w:outlineLvl w:val="2"/>
    </w:pPr>
    <w:rPr>
      <w:i w:val="0"/>
    </w:rPr>
  </w:style>
  <w:style w:type="paragraph" w:customStyle="1" w:styleId="ModifiedBlock">
    <w:name w:val="Modified Block"/>
    <w:basedOn w:val="Normal"/>
    <w:rsid w:val="000B34A3"/>
    <w:pPr>
      <w:spacing w:after="240"/>
      <w:jc w:val="both"/>
    </w:pPr>
  </w:style>
  <w:style w:type="paragraph" w:styleId="BalloonText">
    <w:name w:val="Balloon Text"/>
    <w:basedOn w:val="Normal"/>
    <w:link w:val="BalloonTextChar"/>
    <w:rsid w:val="00BE466B"/>
    <w:rPr>
      <w:rFonts w:ascii="Tahoma" w:hAnsi="Tahoma" w:cs="Tahoma"/>
      <w:sz w:val="16"/>
      <w:szCs w:val="16"/>
    </w:rPr>
  </w:style>
  <w:style w:type="character" w:customStyle="1" w:styleId="BalloonTextChar">
    <w:name w:val="Balloon Text Char"/>
    <w:basedOn w:val="DefaultParagraphFont"/>
    <w:link w:val="BalloonText"/>
    <w:rsid w:val="00BE4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0B34A3"/>
    <w:pPr>
      <w:keepNext w:val="0"/>
    </w:pPr>
    <w:rPr>
      <w:rFonts w:ascii="Arial" w:hAnsi="Arial"/>
      <w:b/>
      <w:i/>
    </w:rPr>
  </w:style>
  <w:style w:type="character" w:customStyle="1" w:styleId="IssueHeadingChar">
    <w:name w:val="Issue Heading Char"/>
    <w:link w:val="IssueHeading"/>
    <w:rsid w:val="000B34A3"/>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0B34A3"/>
    <w:pPr>
      <w:jc w:val="center"/>
    </w:pPr>
    <w:rPr>
      <w:rFonts w:ascii="Arial" w:hAnsi="Arial"/>
      <w:b/>
    </w:rPr>
  </w:style>
  <w:style w:type="paragraph" w:customStyle="1" w:styleId="IssueSubsectionHeading">
    <w:name w:val="Issue Subsection Heading"/>
    <w:basedOn w:val="Heading2"/>
    <w:next w:val="BodyText"/>
    <w:link w:val="IssueSubsectionHeadingChar"/>
    <w:qFormat/>
    <w:rsid w:val="000B34A3"/>
    <w:pPr>
      <w:keepNext w:val="0"/>
    </w:pPr>
    <w:rPr>
      <w:rFonts w:ascii="Arial" w:hAnsi="Arial"/>
      <w:b/>
      <w:i/>
    </w:rPr>
  </w:style>
  <w:style w:type="character" w:customStyle="1" w:styleId="IssueSubsectionHeadingChar">
    <w:name w:val="Issue Subsection Heading Char"/>
    <w:link w:val="IssueSubsectionHeading"/>
    <w:rsid w:val="000B34A3"/>
    <w:rPr>
      <w:rFonts w:ascii="Arial" w:hAnsi="Arial" w:cs="Arial"/>
      <w:b/>
      <w:bCs/>
      <w:i/>
      <w:iCs/>
      <w:sz w:val="24"/>
      <w:szCs w:val="28"/>
    </w:rPr>
  </w:style>
  <w:style w:type="paragraph" w:customStyle="1" w:styleId="First-LevelSubheading">
    <w:name w:val="First-Level Subheading"/>
    <w:basedOn w:val="IssueSubsectionHeading"/>
    <w:next w:val="BodyText"/>
    <w:qFormat/>
    <w:rsid w:val="000B34A3"/>
    <w:pPr>
      <w:spacing w:after="0"/>
      <w:outlineLvl w:val="2"/>
    </w:pPr>
    <w:rPr>
      <w:i w:val="0"/>
    </w:rPr>
  </w:style>
  <w:style w:type="paragraph" w:customStyle="1" w:styleId="ModifiedBlock">
    <w:name w:val="Modified Block"/>
    <w:basedOn w:val="Normal"/>
    <w:rsid w:val="000B34A3"/>
    <w:pPr>
      <w:spacing w:after="240"/>
      <w:jc w:val="both"/>
    </w:pPr>
  </w:style>
  <w:style w:type="paragraph" w:styleId="BalloonText">
    <w:name w:val="Balloon Text"/>
    <w:basedOn w:val="Normal"/>
    <w:link w:val="BalloonTextChar"/>
    <w:rsid w:val="00BE466B"/>
    <w:rPr>
      <w:rFonts w:ascii="Tahoma" w:hAnsi="Tahoma" w:cs="Tahoma"/>
      <w:sz w:val="16"/>
      <w:szCs w:val="16"/>
    </w:rPr>
  </w:style>
  <w:style w:type="character" w:customStyle="1" w:styleId="BalloonTextChar">
    <w:name w:val="Balloon Text Char"/>
    <w:basedOn w:val="DefaultParagraphFont"/>
    <w:link w:val="BalloonText"/>
    <w:rsid w:val="00BE4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6906-C10E-41ED-B66B-68FDA7B1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232</TotalTime>
  <Pages>5</Pages>
  <Words>1710</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Sandra Soto</cp:lastModifiedBy>
  <cp:revision>31</cp:revision>
  <cp:lastPrinted>2017-09-07T19:03:00Z</cp:lastPrinted>
  <dcterms:created xsi:type="dcterms:W3CDTF">2017-09-01T19:04:00Z</dcterms:created>
  <dcterms:modified xsi:type="dcterms:W3CDTF">2017-09-07T19:03:00Z</dcterms:modified>
</cp:coreProperties>
</file>