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4F4AD2">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B7CC0">
            <w:pPr>
              <w:pStyle w:val="MemoHeading"/>
            </w:pPr>
            <w:bookmarkStart w:id="1" w:name="FilingDate"/>
            <w:r>
              <w:t>September 21,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B7CC0" w:rsidRDefault="009B7CC0">
            <w:pPr>
              <w:pStyle w:val="MemoHeading"/>
            </w:pPr>
            <w:bookmarkStart w:id="2" w:name="From"/>
            <w:r>
              <w:t>Division of Economics (Ollila)</w:t>
            </w:r>
          </w:p>
          <w:p w:rsidR="007C0528" w:rsidRDefault="009B7CC0">
            <w:pPr>
              <w:pStyle w:val="MemoHeading"/>
            </w:pPr>
            <w:r>
              <w:t>Office of the General Counsel (Janjic)</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B7CC0">
            <w:pPr>
              <w:pStyle w:val="MemoHeadingRe"/>
            </w:pPr>
            <w:bookmarkStart w:id="3" w:name="Re"/>
            <w:r>
              <w:t>Docket No. 20170175-EU – Joint petition for approval of amended territorial agreement in Orange and Osceola Counties, by Duke Energy Florida, LLC and Reedy Creek Improvement District.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B7CC0">
            <w:pPr>
              <w:pStyle w:val="MemoHeading"/>
            </w:pPr>
            <w:bookmarkStart w:id="4" w:name="AgendaDate"/>
            <w:r>
              <w:t>10/03/17</w:t>
            </w:r>
            <w:bookmarkEnd w:id="4"/>
            <w:r w:rsidR="007C0528">
              <w:t xml:space="preserve"> – </w:t>
            </w:r>
            <w:bookmarkStart w:id="5" w:name="PermittedStatus"/>
            <w:r>
              <w:t xml:space="preserve">Regular Agenda – </w:t>
            </w:r>
            <w:r w:rsidR="00044CB1">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000CC">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000CC">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9B7CC0">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B7CC0">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32370F" w:rsidRDefault="009B7CC0">
      <w:pPr>
        <w:pStyle w:val="BodyText"/>
      </w:pPr>
      <w:r>
        <w:t>On August 14, 2017, Duke Energy Florida, LLC</w:t>
      </w:r>
      <w:r w:rsidR="004F4AD2">
        <w:t xml:space="preserve"> (Duke)</w:t>
      </w:r>
      <w:r>
        <w:t xml:space="preserve"> and the Reedy Creek Improvement District (R</w:t>
      </w:r>
      <w:r w:rsidR="003B1251">
        <w:t>eedy Creek</w:t>
      </w:r>
      <w:r>
        <w:t>) filed a joint petition for approval of an amended territorial agreement (proposed agreement)</w:t>
      </w:r>
      <w:r w:rsidR="005C51E1">
        <w:t xml:space="preserve"> in Orange and Osceola Counties</w:t>
      </w:r>
      <w:r>
        <w:t>.</w:t>
      </w:r>
      <w:r w:rsidR="002118D2">
        <w:t xml:space="preserve"> </w:t>
      </w:r>
      <w:r>
        <w:t>The proposed agreement is</w:t>
      </w:r>
      <w:r w:rsidR="00A10FE9">
        <w:t xml:space="preserve"> contained in</w:t>
      </w:r>
      <w:r>
        <w:t xml:space="preserve"> Attachment A</w:t>
      </w:r>
      <w:r w:rsidR="00A10FE9">
        <w:t>. T</w:t>
      </w:r>
      <w:r>
        <w:t>he maps and written descriptions delineating the area to be serve</w:t>
      </w:r>
      <w:r w:rsidR="009D0DBC">
        <w:t>d</w:t>
      </w:r>
      <w:r>
        <w:t xml:space="preserve"> by the </w:t>
      </w:r>
      <w:proofErr w:type="gramStart"/>
      <w:r>
        <w:t>proposed</w:t>
      </w:r>
      <w:proofErr w:type="gramEnd"/>
      <w:r>
        <w:t xml:space="preserve"> agreement </w:t>
      </w:r>
      <w:r w:rsidR="004F4AD2">
        <w:t>are</w:t>
      </w:r>
      <w:r>
        <w:t xml:space="preserve"> provided in the petition as Exhibit</w:t>
      </w:r>
      <w:r w:rsidR="004F4AD2">
        <w:t xml:space="preserve">s </w:t>
      </w:r>
      <w:r>
        <w:t>A</w:t>
      </w:r>
      <w:r w:rsidR="004F4AD2">
        <w:t xml:space="preserve"> and B, respectively</w:t>
      </w:r>
      <w:r w:rsidR="00206B5E">
        <w:t>.</w:t>
      </w:r>
      <w:r w:rsidR="004F4AD2">
        <w:t xml:space="preserve"> </w:t>
      </w:r>
      <w:r w:rsidR="00206B5E" w:rsidRPr="0032370F">
        <w:t xml:space="preserve">Additional maps are contained in the </w:t>
      </w:r>
      <w:r w:rsidR="00D650D2">
        <w:t>joint petitioners</w:t>
      </w:r>
      <w:r w:rsidR="00206B5E" w:rsidRPr="0032370F">
        <w:t>’ response to staff’s data request filed in this docket on August 31, 2017.</w:t>
      </w:r>
      <w:r w:rsidR="00206B5E">
        <w:t xml:space="preserve"> D</w:t>
      </w:r>
      <w:r w:rsidR="004F4AD2">
        <w:t xml:space="preserve">ue to the voluminous nature of </w:t>
      </w:r>
      <w:r w:rsidR="00206B5E">
        <w:t>Exhibits A and B and the maps</w:t>
      </w:r>
      <w:r w:rsidR="008A7BE6">
        <w:t xml:space="preserve"> provided </w:t>
      </w:r>
      <w:r w:rsidR="00EF2D2F">
        <w:t xml:space="preserve">in </w:t>
      </w:r>
      <w:r w:rsidR="008A7BE6">
        <w:t>the</w:t>
      </w:r>
      <w:r w:rsidR="004D08AA">
        <w:t xml:space="preserve"> </w:t>
      </w:r>
      <w:r w:rsidR="00206B5E">
        <w:t>data request response, they ha</w:t>
      </w:r>
      <w:r w:rsidR="004F4AD2">
        <w:t xml:space="preserve">ve not been attached to this recommendation. </w:t>
      </w:r>
    </w:p>
    <w:p w:rsidR="0068481F" w:rsidRDefault="004F4AD2">
      <w:pPr>
        <w:pStyle w:val="BodyText"/>
      </w:pPr>
      <w:r>
        <w:lastRenderedPageBreak/>
        <w:t>The joint petitioners’ territorial agreement was approved by the Commission in 1994 and amended in 2010 (existing agreement).</w:t>
      </w:r>
      <w:r w:rsidR="00BA2C81">
        <w:rPr>
          <w:rStyle w:val="FootnoteReference"/>
        </w:rPr>
        <w:footnoteReference w:id="1"/>
      </w:r>
      <w:r>
        <w:t xml:space="preserve"> </w:t>
      </w:r>
      <w:r w:rsidR="009D0DBC">
        <w:t>The expiration date of the existing agreement is September 30, 2017. T</w:t>
      </w:r>
      <w:r>
        <w:t xml:space="preserve">he joint petitioners stated that they will abide by </w:t>
      </w:r>
      <w:r w:rsidR="00206B5E">
        <w:t>the existing agreement</w:t>
      </w:r>
      <w:r>
        <w:t xml:space="preserve"> </w:t>
      </w:r>
      <w:r w:rsidR="00794BAE">
        <w:t xml:space="preserve">until </w:t>
      </w:r>
      <w:r w:rsidR="009D0DBC">
        <w:t xml:space="preserve">the </w:t>
      </w:r>
      <w:r w:rsidR="00794BAE">
        <w:t>Commission approv</w:t>
      </w:r>
      <w:r w:rsidR="009D0DBC">
        <w:t>es</w:t>
      </w:r>
      <w:r w:rsidR="00794BAE">
        <w:t xml:space="preserve"> the proposed agreement</w:t>
      </w:r>
      <w:r>
        <w:t xml:space="preserve">. </w:t>
      </w:r>
      <w:r w:rsidR="00BA2C81">
        <w:t>The Commission has jurisdiction over this matter pursuant to Section 366.04, Florida Statutes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F4AD2" w:rsidRDefault="004F4AD2">
      <w:pPr>
        <w:pStyle w:val="IssueHeading"/>
        <w:rPr>
          <w:vanish/>
          <w:specVanish/>
        </w:rPr>
      </w:pPr>
      <w:r w:rsidRPr="004C3641">
        <w:t xml:space="preserve">Issue </w:t>
      </w:r>
      <w:r w:rsidR="003317BC">
        <w:fldChar w:fldCharType="begin"/>
      </w:r>
      <w:r w:rsidR="003317BC">
        <w:instrText xml:space="preserve"> SEQ Issue \* MERGEFORMAT </w:instrText>
      </w:r>
      <w:r w:rsidR="003317BC">
        <w:fldChar w:fldCharType="separate"/>
      </w:r>
      <w:r w:rsidR="00FB1B94">
        <w:rPr>
          <w:noProof/>
        </w:rPr>
        <w:t>1</w:t>
      </w:r>
      <w:r w:rsidR="003317BC">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FB1B94">
        <w:rPr>
          <w:noProof/>
        </w:rPr>
        <w:instrText>1</w:instrText>
      </w:r>
      <w:r>
        <w:fldChar w:fldCharType="end"/>
      </w:r>
      <w:r>
        <w:tab/>
        <w:instrText xml:space="preserve">(Ollila)" \l 1 </w:instrText>
      </w:r>
      <w:r>
        <w:fldChar w:fldCharType="end"/>
      </w:r>
      <w:r>
        <w:t> </w:t>
      </w:r>
    </w:p>
    <w:p w:rsidR="004F4AD2" w:rsidRDefault="004F4AD2">
      <w:pPr>
        <w:pStyle w:val="BodyText"/>
      </w:pPr>
      <w:r>
        <w:t> Should the Commission approve the proposed agreement between Duke and R</w:t>
      </w:r>
      <w:r w:rsidR="00CB756A">
        <w:t>eedy Creek</w:t>
      </w:r>
      <w:r>
        <w:t>?</w:t>
      </w:r>
    </w:p>
    <w:p w:rsidR="004F4AD2" w:rsidRPr="004C3641" w:rsidRDefault="004F4AD2">
      <w:pPr>
        <w:pStyle w:val="IssueSubsectionHeading"/>
        <w:rPr>
          <w:vanish/>
          <w:specVanish/>
        </w:rPr>
      </w:pPr>
      <w:r w:rsidRPr="004C3641">
        <w:t>Recommendation: </w:t>
      </w:r>
    </w:p>
    <w:p w:rsidR="004F4AD2" w:rsidRDefault="004F4AD2">
      <w:pPr>
        <w:pStyle w:val="BodyText"/>
      </w:pPr>
      <w:r>
        <w:t> Yes</w:t>
      </w:r>
      <w:r w:rsidR="00BA2C81">
        <w:t>, the Commission should approve the proposed agreement between Duke and Reedy Creek.</w:t>
      </w:r>
      <w:r>
        <w:t xml:space="preserve"> (Ollila)</w:t>
      </w:r>
    </w:p>
    <w:p w:rsidR="004F4AD2" w:rsidRPr="004C3641" w:rsidRDefault="004F4AD2">
      <w:pPr>
        <w:pStyle w:val="IssueSubsectionHeading"/>
        <w:rPr>
          <w:vanish/>
          <w:specVanish/>
        </w:rPr>
      </w:pPr>
      <w:r w:rsidRPr="004C3641">
        <w:t>Staff Analysis: </w:t>
      </w:r>
    </w:p>
    <w:p w:rsidR="004F4AD2" w:rsidRDefault="004F4AD2">
      <w:pPr>
        <w:pStyle w:val="BodyText"/>
      </w:pPr>
      <w:r>
        <w:t> </w:t>
      </w:r>
      <w:r w:rsidR="00FC06B8">
        <w:t>Pursuant to Section 366.04</w:t>
      </w:r>
      <w:r w:rsidR="00642D65">
        <w:t>(2</w:t>
      </w:r>
      <w:proofErr w:type="gramStart"/>
      <w:r w:rsidR="00642D65">
        <w:t>)(</w:t>
      </w:r>
      <w:proofErr w:type="gramEnd"/>
      <w:r w:rsidR="00642D65">
        <w:t>d)</w:t>
      </w:r>
      <w:r w:rsidR="00FC06B8">
        <w:t>, F.S., an</w:t>
      </w:r>
      <w:r w:rsidR="00794BAE">
        <w:t>d</w:t>
      </w:r>
      <w:r w:rsidR="00FC06B8">
        <w:t xml:space="preserve"> Rule 25-6.0440(2), Florida Administrative Code (F.A.C.), the Commission has jurisdiction to approve territorial agreements between and among rural electric cooperatives, municipal electric utilities, and other electric utilities. Unless the Commission determines that the agreement will cause a detriment to the public interest, the agreement should be approved.</w:t>
      </w:r>
      <w:r w:rsidR="00FC06B8">
        <w:rPr>
          <w:rStyle w:val="FootnoteReference"/>
        </w:rPr>
        <w:footnoteReference w:id="2"/>
      </w:r>
    </w:p>
    <w:p w:rsidR="00FD3C8B" w:rsidRDefault="005C51E1">
      <w:pPr>
        <w:pStyle w:val="IssueHeading"/>
        <w:rPr>
          <w:rFonts w:ascii="Times New Roman" w:hAnsi="Times New Roman" w:cs="Times New Roman"/>
          <w:b w:val="0"/>
          <w:i w:val="0"/>
        </w:rPr>
      </w:pPr>
      <w:r w:rsidRPr="005C51E1">
        <w:rPr>
          <w:rFonts w:ascii="Times New Roman" w:hAnsi="Times New Roman" w:cs="Times New Roman"/>
          <w:b w:val="0"/>
          <w:i w:val="0"/>
        </w:rPr>
        <w:t>Reedy Creek is a special taxing district created by the Florida legislature</w:t>
      </w:r>
      <w:r w:rsidR="00C850E5">
        <w:rPr>
          <w:rFonts w:ascii="Times New Roman" w:hAnsi="Times New Roman" w:cs="Times New Roman"/>
          <w:b w:val="0"/>
          <w:i w:val="0"/>
        </w:rPr>
        <w:t xml:space="preserve">. </w:t>
      </w:r>
      <w:r w:rsidRPr="005C51E1">
        <w:rPr>
          <w:rFonts w:ascii="Times New Roman" w:hAnsi="Times New Roman" w:cs="Times New Roman"/>
          <w:b w:val="0"/>
          <w:i w:val="0"/>
        </w:rPr>
        <w:t>Reedy Creek operates like a municipality in that it is authorized to furnish electric service to areas within its defined legal boundary; however, pursuant to its charter, Reedy Creek cannot furnish retail electric power outside of its boundary.</w:t>
      </w:r>
      <w:r w:rsidR="00C850E5">
        <w:rPr>
          <w:rFonts w:ascii="Times New Roman" w:hAnsi="Times New Roman" w:cs="Times New Roman"/>
          <w:b w:val="0"/>
          <w:i w:val="0"/>
        </w:rPr>
        <w:t xml:space="preserve"> Reedy Creek is authorized to furnish electric power to areas in Orange and Osceola Counties</w:t>
      </w:r>
      <w:r w:rsidR="00C850E5" w:rsidRPr="005C51E1">
        <w:rPr>
          <w:rFonts w:ascii="Times New Roman" w:hAnsi="Times New Roman" w:cs="Times New Roman"/>
          <w:b w:val="0"/>
          <w:i w:val="0"/>
        </w:rPr>
        <w:t>.</w:t>
      </w:r>
    </w:p>
    <w:p w:rsidR="0032370F" w:rsidRDefault="00FD3C8B">
      <w:pPr>
        <w:pStyle w:val="IssueHeading"/>
        <w:rPr>
          <w:rFonts w:ascii="Times New Roman" w:hAnsi="Times New Roman" w:cs="Times New Roman"/>
          <w:b w:val="0"/>
          <w:i w:val="0"/>
        </w:rPr>
      </w:pPr>
      <w:r>
        <w:rPr>
          <w:rFonts w:ascii="Times New Roman" w:hAnsi="Times New Roman" w:cs="Times New Roman"/>
          <w:b w:val="0"/>
          <w:i w:val="0"/>
        </w:rPr>
        <w:t>T</w:t>
      </w:r>
      <w:r w:rsidR="007E52C4">
        <w:rPr>
          <w:rFonts w:ascii="Times New Roman" w:hAnsi="Times New Roman" w:cs="Times New Roman"/>
          <w:b w:val="0"/>
          <w:i w:val="0"/>
        </w:rPr>
        <w:t>here are three differences between the existing and proposed agreements, a</w:t>
      </w:r>
      <w:r w:rsidR="0032370F">
        <w:rPr>
          <w:rFonts w:ascii="Times New Roman" w:hAnsi="Times New Roman" w:cs="Times New Roman"/>
          <w:b w:val="0"/>
          <w:i w:val="0"/>
        </w:rPr>
        <w:t xml:space="preserve">s explained by the </w:t>
      </w:r>
      <w:r w:rsidR="00D650D2">
        <w:rPr>
          <w:rFonts w:ascii="Times New Roman" w:hAnsi="Times New Roman" w:cs="Times New Roman"/>
          <w:b w:val="0"/>
          <w:i w:val="0"/>
        </w:rPr>
        <w:t>joint petitioners</w:t>
      </w:r>
      <w:r w:rsidR="0032370F">
        <w:rPr>
          <w:rFonts w:ascii="Times New Roman" w:hAnsi="Times New Roman" w:cs="Times New Roman"/>
          <w:b w:val="0"/>
          <w:i w:val="0"/>
        </w:rPr>
        <w:t xml:space="preserve"> in their response to staff’s data request. </w:t>
      </w:r>
      <w:r w:rsidR="00206B5E">
        <w:rPr>
          <w:rFonts w:ascii="Times New Roman" w:hAnsi="Times New Roman" w:cs="Times New Roman"/>
          <w:b w:val="0"/>
          <w:i w:val="0"/>
        </w:rPr>
        <w:t>First, t</w:t>
      </w:r>
      <w:r>
        <w:rPr>
          <w:rFonts w:ascii="Times New Roman" w:hAnsi="Times New Roman" w:cs="Times New Roman"/>
          <w:b w:val="0"/>
          <w:i w:val="0"/>
        </w:rPr>
        <w:t>he proposed agreement includes modified territorial boundaries</w:t>
      </w:r>
      <w:r w:rsidR="0032370F">
        <w:rPr>
          <w:rFonts w:ascii="Times New Roman" w:hAnsi="Times New Roman" w:cs="Times New Roman"/>
          <w:b w:val="0"/>
          <w:i w:val="0"/>
        </w:rPr>
        <w:t xml:space="preserve">. Second, the territorial boundary maps in the proposed agreement have been updated to a </w:t>
      </w:r>
      <w:r w:rsidR="000B0C14">
        <w:rPr>
          <w:rFonts w:ascii="Times New Roman" w:hAnsi="Times New Roman" w:cs="Times New Roman"/>
          <w:b w:val="0"/>
          <w:i w:val="0"/>
        </w:rPr>
        <w:t>geographic information system (</w:t>
      </w:r>
      <w:r w:rsidR="0032370F">
        <w:rPr>
          <w:rFonts w:ascii="Times New Roman" w:hAnsi="Times New Roman" w:cs="Times New Roman"/>
          <w:b w:val="0"/>
          <w:i w:val="0"/>
        </w:rPr>
        <w:t>GIS</w:t>
      </w:r>
      <w:r w:rsidR="000B0C14">
        <w:rPr>
          <w:rFonts w:ascii="Times New Roman" w:hAnsi="Times New Roman" w:cs="Times New Roman"/>
          <w:b w:val="0"/>
          <w:i w:val="0"/>
        </w:rPr>
        <w:t>)</w:t>
      </w:r>
      <w:r w:rsidR="0032370F">
        <w:rPr>
          <w:rFonts w:ascii="Times New Roman" w:hAnsi="Times New Roman" w:cs="Times New Roman"/>
          <w:b w:val="0"/>
          <w:i w:val="0"/>
        </w:rPr>
        <w:t xml:space="preserve"> format, thus displaying the boundary lines in greater detail.</w:t>
      </w:r>
      <w:r w:rsidR="004D08AA">
        <w:rPr>
          <w:rFonts w:ascii="Times New Roman" w:hAnsi="Times New Roman" w:cs="Times New Roman"/>
          <w:b w:val="0"/>
          <w:i w:val="0"/>
        </w:rPr>
        <w:t xml:space="preserve"> T</w:t>
      </w:r>
      <w:r w:rsidR="000326AA">
        <w:rPr>
          <w:rFonts w:ascii="Times New Roman" w:hAnsi="Times New Roman" w:cs="Times New Roman"/>
          <w:b w:val="0"/>
          <w:i w:val="0"/>
        </w:rPr>
        <w:t>hird,</w:t>
      </w:r>
      <w:r w:rsidR="00662EFA">
        <w:rPr>
          <w:rFonts w:ascii="Times New Roman" w:hAnsi="Times New Roman" w:cs="Times New Roman"/>
          <w:b w:val="0"/>
          <w:i w:val="0"/>
        </w:rPr>
        <w:t xml:space="preserve"> the term of the existing agreement is 23 years</w:t>
      </w:r>
      <w:r w:rsidR="000326AA">
        <w:rPr>
          <w:rFonts w:ascii="Times New Roman" w:hAnsi="Times New Roman" w:cs="Times New Roman"/>
          <w:b w:val="0"/>
          <w:i w:val="0"/>
        </w:rPr>
        <w:t xml:space="preserve"> and</w:t>
      </w:r>
      <w:r w:rsidR="00662EFA">
        <w:rPr>
          <w:rFonts w:ascii="Times New Roman" w:hAnsi="Times New Roman" w:cs="Times New Roman"/>
          <w:b w:val="0"/>
          <w:i w:val="0"/>
        </w:rPr>
        <w:t xml:space="preserve"> </w:t>
      </w:r>
      <w:r w:rsidR="0032370F">
        <w:rPr>
          <w:rFonts w:ascii="Times New Roman" w:hAnsi="Times New Roman" w:cs="Times New Roman"/>
          <w:b w:val="0"/>
          <w:i w:val="0"/>
        </w:rPr>
        <w:t>the term of the proposed agreement is 30 years</w:t>
      </w:r>
      <w:r w:rsidR="00662EFA">
        <w:rPr>
          <w:rFonts w:ascii="Times New Roman" w:hAnsi="Times New Roman" w:cs="Times New Roman"/>
          <w:b w:val="0"/>
          <w:i w:val="0"/>
        </w:rPr>
        <w:t>. A</w:t>
      </w:r>
      <w:r w:rsidR="0032370F">
        <w:rPr>
          <w:rFonts w:ascii="Times New Roman" w:hAnsi="Times New Roman" w:cs="Times New Roman"/>
          <w:b w:val="0"/>
          <w:i w:val="0"/>
        </w:rPr>
        <w:t>fter the expiration of the 30</w:t>
      </w:r>
      <w:r w:rsidR="00662EFA">
        <w:rPr>
          <w:rFonts w:ascii="Times New Roman" w:hAnsi="Times New Roman" w:cs="Times New Roman"/>
          <w:b w:val="0"/>
          <w:i w:val="0"/>
        </w:rPr>
        <w:t>-</w:t>
      </w:r>
      <w:r w:rsidR="0032370F">
        <w:rPr>
          <w:rFonts w:ascii="Times New Roman" w:hAnsi="Times New Roman" w:cs="Times New Roman"/>
          <w:b w:val="0"/>
          <w:i w:val="0"/>
        </w:rPr>
        <w:t>year</w:t>
      </w:r>
      <w:r w:rsidR="00662EFA">
        <w:rPr>
          <w:rFonts w:ascii="Times New Roman" w:hAnsi="Times New Roman" w:cs="Times New Roman"/>
          <w:b w:val="0"/>
          <w:i w:val="0"/>
        </w:rPr>
        <w:t xml:space="preserve"> term of the proposed agreement</w:t>
      </w:r>
      <w:r w:rsidR="004D08AA">
        <w:rPr>
          <w:rFonts w:ascii="Times New Roman" w:hAnsi="Times New Roman" w:cs="Times New Roman"/>
          <w:b w:val="0"/>
          <w:i w:val="0"/>
        </w:rPr>
        <w:t xml:space="preserve"> in 2047</w:t>
      </w:r>
      <w:r w:rsidR="00662EFA">
        <w:rPr>
          <w:rFonts w:ascii="Times New Roman" w:hAnsi="Times New Roman" w:cs="Times New Roman"/>
          <w:b w:val="0"/>
          <w:i w:val="0"/>
        </w:rPr>
        <w:t xml:space="preserve">, </w:t>
      </w:r>
      <w:r w:rsidR="004D08AA">
        <w:rPr>
          <w:rFonts w:ascii="Times New Roman" w:hAnsi="Times New Roman" w:cs="Times New Roman"/>
          <w:b w:val="0"/>
          <w:i w:val="0"/>
        </w:rPr>
        <w:t>the agreement</w:t>
      </w:r>
      <w:r w:rsidR="0032370F">
        <w:rPr>
          <w:rFonts w:ascii="Times New Roman" w:hAnsi="Times New Roman" w:cs="Times New Roman"/>
          <w:b w:val="0"/>
          <w:i w:val="0"/>
        </w:rPr>
        <w:t xml:space="preserve"> would remain in effect until and unless either party provides written </w:t>
      </w:r>
      <w:r w:rsidR="00206B5E">
        <w:rPr>
          <w:rFonts w:ascii="Times New Roman" w:hAnsi="Times New Roman" w:cs="Times New Roman"/>
          <w:b w:val="0"/>
          <w:i w:val="0"/>
        </w:rPr>
        <w:t xml:space="preserve">notice of </w:t>
      </w:r>
      <w:r w:rsidR="0032370F">
        <w:rPr>
          <w:rFonts w:ascii="Times New Roman" w:hAnsi="Times New Roman" w:cs="Times New Roman"/>
          <w:b w:val="0"/>
          <w:i w:val="0"/>
        </w:rPr>
        <w:t>termination no less than 12 months prior to the termination date.</w:t>
      </w:r>
      <w:r w:rsidR="007A55BF">
        <w:rPr>
          <w:rFonts w:ascii="Times New Roman" w:hAnsi="Times New Roman" w:cs="Times New Roman"/>
          <w:b w:val="0"/>
          <w:i w:val="0"/>
        </w:rPr>
        <w:t xml:space="preserve"> </w:t>
      </w:r>
    </w:p>
    <w:p w:rsidR="0032370F" w:rsidRDefault="0074626D">
      <w:pPr>
        <w:pStyle w:val="IssueHeading"/>
        <w:rPr>
          <w:rFonts w:ascii="Times New Roman" w:hAnsi="Times New Roman" w:cs="Times New Roman"/>
          <w:b w:val="0"/>
          <w:i w:val="0"/>
        </w:rPr>
      </w:pPr>
      <w:r>
        <w:rPr>
          <w:rFonts w:ascii="Times New Roman" w:hAnsi="Times New Roman" w:cs="Times New Roman"/>
          <w:b w:val="0"/>
          <w:i w:val="0"/>
        </w:rPr>
        <w:t>The proposed territorial boundary changes involve three areas. The boundary changes include two areas</w:t>
      </w:r>
      <w:r w:rsidR="00322012">
        <w:rPr>
          <w:rFonts w:ascii="Times New Roman" w:hAnsi="Times New Roman" w:cs="Times New Roman"/>
          <w:b w:val="0"/>
          <w:i w:val="0"/>
        </w:rPr>
        <w:t>,</w:t>
      </w:r>
      <w:r>
        <w:rPr>
          <w:rFonts w:ascii="Times New Roman" w:hAnsi="Times New Roman" w:cs="Times New Roman"/>
          <w:b w:val="0"/>
          <w:i w:val="0"/>
        </w:rPr>
        <w:t xml:space="preserve"> </w:t>
      </w:r>
      <w:r w:rsidR="00F762F5">
        <w:rPr>
          <w:rFonts w:ascii="Times New Roman" w:hAnsi="Times New Roman" w:cs="Times New Roman"/>
          <w:b w:val="0"/>
          <w:i w:val="0"/>
        </w:rPr>
        <w:t xml:space="preserve">which </w:t>
      </w:r>
      <w:r w:rsidR="0032370F">
        <w:rPr>
          <w:rFonts w:ascii="Times New Roman" w:hAnsi="Times New Roman" w:cs="Times New Roman"/>
          <w:b w:val="0"/>
          <w:i w:val="0"/>
        </w:rPr>
        <w:t>have been de-annexed by Reedy Creek</w:t>
      </w:r>
      <w:r w:rsidR="00592290">
        <w:rPr>
          <w:rFonts w:ascii="Times New Roman" w:hAnsi="Times New Roman" w:cs="Times New Roman"/>
          <w:b w:val="0"/>
          <w:i w:val="0"/>
        </w:rPr>
        <w:t xml:space="preserve"> and will be served by Duke under the proposed agreement</w:t>
      </w:r>
      <w:r>
        <w:rPr>
          <w:rFonts w:ascii="Times New Roman" w:hAnsi="Times New Roman" w:cs="Times New Roman"/>
          <w:b w:val="0"/>
          <w:i w:val="0"/>
        </w:rPr>
        <w:t>: the Black Lake parcel and an area in the vicinity of I-4 and Osceola Parkway. The third boundary modification</w:t>
      </w:r>
      <w:r w:rsidR="00206B5E">
        <w:rPr>
          <w:rFonts w:ascii="Times New Roman" w:hAnsi="Times New Roman" w:cs="Times New Roman"/>
          <w:b w:val="0"/>
          <w:i w:val="0"/>
        </w:rPr>
        <w:t xml:space="preserve">, </w:t>
      </w:r>
      <w:r w:rsidR="008A7BE6">
        <w:rPr>
          <w:rFonts w:ascii="Times New Roman" w:hAnsi="Times New Roman" w:cs="Times New Roman"/>
          <w:b w:val="0"/>
          <w:i w:val="0"/>
        </w:rPr>
        <w:t xml:space="preserve">an area in the vicinity of County Road (CR) </w:t>
      </w:r>
      <w:r w:rsidR="0032370F">
        <w:rPr>
          <w:rFonts w:ascii="Times New Roman" w:hAnsi="Times New Roman" w:cs="Times New Roman"/>
          <w:b w:val="0"/>
          <w:i w:val="0"/>
        </w:rPr>
        <w:t>535 and</w:t>
      </w:r>
      <w:r>
        <w:rPr>
          <w:rFonts w:ascii="Times New Roman" w:hAnsi="Times New Roman" w:cs="Times New Roman"/>
          <w:b w:val="0"/>
          <w:i w:val="0"/>
        </w:rPr>
        <w:t xml:space="preserve"> Apopka Vineland Road</w:t>
      </w:r>
      <w:r w:rsidR="00206B5E">
        <w:rPr>
          <w:rFonts w:ascii="Times New Roman" w:hAnsi="Times New Roman" w:cs="Times New Roman"/>
          <w:b w:val="0"/>
          <w:i w:val="0"/>
        </w:rPr>
        <w:t>,</w:t>
      </w:r>
      <w:r>
        <w:rPr>
          <w:rFonts w:ascii="Times New Roman" w:hAnsi="Times New Roman" w:cs="Times New Roman"/>
          <w:b w:val="0"/>
          <w:i w:val="0"/>
        </w:rPr>
        <w:t xml:space="preserve"> is in the Reedy Creek political boundary and is served by Reedy Creek; however, the area was previously shown as served by Duke.</w:t>
      </w:r>
      <w:r w:rsidR="00A15888">
        <w:rPr>
          <w:rFonts w:ascii="Times New Roman" w:hAnsi="Times New Roman" w:cs="Times New Roman"/>
          <w:b w:val="0"/>
          <w:i w:val="0"/>
        </w:rPr>
        <w:t xml:space="preserve"> </w:t>
      </w:r>
      <w:r w:rsidR="008A7BE6">
        <w:rPr>
          <w:rFonts w:ascii="Times New Roman" w:hAnsi="Times New Roman" w:cs="Times New Roman"/>
          <w:b w:val="0"/>
          <w:i w:val="0"/>
        </w:rPr>
        <w:t xml:space="preserve">The three boundary changes are detailed in the joint petitioners’ response to staff’s data request. </w:t>
      </w:r>
      <w:r w:rsidR="00A15888">
        <w:rPr>
          <w:rFonts w:ascii="Times New Roman" w:hAnsi="Times New Roman" w:cs="Times New Roman"/>
          <w:b w:val="0"/>
          <w:i w:val="0"/>
        </w:rPr>
        <w:t xml:space="preserve">There are no customer transfers and no </w:t>
      </w:r>
      <w:r w:rsidR="00231FA0">
        <w:rPr>
          <w:rFonts w:ascii="Times New Roman" w:hAnsi="Times New Roman" w:cs="Times New Roman"/>
          <w:b w:val="0"/>
          <w:i w:val="0"/>
        </w:rPr>
        <w:t>facilities will be purchased or transferred</w:t>
      </w:r>
      <w:r w:rsidR="00322012">
        <w:rPr>
          <w:rFonts w:ascii="Times New Roman" w:hAnsi="Times New Roman" w:cs="Times New Roman"/>
          <w:b w:val="0"/>
          <w:i w:val="0"/>
        </w:rPr>
        <w:t>; therefore, no noticing was required pursuant to Rule 25-6.0440(1</w:t>
      </w:r>
      <w:proofErr w:type="gramStart"/>
      <w:r w:rsidR="00322012">
        <w:rPr>
          <w:rFonts w:ascii="Times New Roman" w:hAnsi="Times New Roman" w:cs="Times New Roman"/>
          <w:b w:val="0"/>
          <w:i w:val="0"/>
        </w:rPr>
        <w:t>)(</w:t>
      </w:r>
      <w:proofErr w:type="gramEnd"/>
      <w:r w:rsidR="00322012">
        <w:rPr>
          <w:rFonts w:ascii="Times New Roman" w:hAnsi="Times New Roman" w:cs="Times New Roman"/>
          <w:b w:val="0"/>
          <w:i w:val="0"/>
        </w:rPr>
        <w:t>d), F.A.C</w:t>
      </w:r>
      <w:r w:rsidR="00231FA0">
        <w:rPr>
          <w:rFonts w:ascii="Times New Roman" w:hAnsi="Times New Roman" w:cs="Times New Roman"/>
          <w:b w:val="0"/>
          <w:i w:val="0"/>
        </w:rPr>
        <w:t>.</w:t>
      </w:r>
    </w:p>
    <w:p w:rsidR="00D650D2" w:rsidRDefault="00D650D2" w:rsidP="00D650D2">
      <w:pPr>
        <w:pStyle w:val="BodyText"/>
      </w:pPr>
      <w:r>
        <w:t xml:space="preserve">The joint petitioners </w:t>
      </w:r>
      <w:r w:rsidR="000651FC">
        <w:t>assert that the proposed agreement will avoid duplication of service and wasteful expenditures</w:t>
      </w:r>
      <w:r w:rsidR="005E7634">
        <w:t>,</w:t>
      </w:r>
      <w:r w:rsidR="000651FC">
        <w:t xml:space="preserve"> it will protect the health and safety of the public from </w:t>
      </w:r>
      <w:proofErr w:type="gramStart"/>
      <w:r w:rsidR="000651FC">
        <w:t>potentially  hazardous</w:t>
      </w:r>
      <w:proofErr w:type="gramEnd"/>
      <w:r w:rsidR="000651FC">
        <w:t xml:space="preserve"> conditions</w:t>
      </w:r>
      <w:r w:rsidR="005E7634">
        <w:t>,</w:t>
      </w:r>
      <w:r w:rsidR="000651FC">
        <w:t xml:space="preserve"> and it will not cause a de</w:t>
      </w:r>
      <w:r w:rsidR="00785CFE">
        <w:t>crease in the reliability of electric service. The joint petitioners believe and represent that the Commission’s approval of the proposed agreement is in the public interest.</w:t>
      </w:r>
      <w:r>
        <w:t xml:space="preserve"> </w:t>
      </w:r>
    </w:p>
    <w:p w:rsidR="00383CFD" w:rsidRDefault="00383CFD" w:rsidP="00383CFD">
      <w:pPr>
        <w:pStyle w:val="First-LevelSubheading"/>
      </w:pPr>
      <w:r>
        <w:lastRenderedPageBreak/>
        <w:t>Conclusion</w:t>
      </w:r>
    </w:p>
    <w:p w:rsidR="00773D5A" w:rsidRPr="00D650D2" w:rsidRDefault="00773D5A" w:rsidP="00D650D2">
      <w:pPr>
        <w:pStyle w:val="BodyText"/>
      </w:pPr>
      <w:r>
        <w:t>After review of the petition, the proposed agreement, and the joint petition</w:t>
      </w:r>
      <w:r w:rsidR="00383CFD">
        <w:t>er</w:t>
      </w:r>
      <w:r>
        <w:t>s’ response to staff’s data request, staff believe</w:t>
      </w:r>
      <w:r w:rsidR="007A7F65">
        <w:t>s</w:t>
      </w:r>
      <w:r>
        <w:t xml:space="preserve"> that the proposed agreement is in the public interest and will enable Duke and Reedy Creek to better serve their current and future customers. I</w:t>
      </w:r>
      <w:r w:rsidR="00F17399">
        <w:t>t</w:t>
      </w:r>
      <w:r>
        <w:t xml:space="preserve"> appears that the proposed agreement eliminates any potential uneconomic duplication of facilities and will not cause a decrease in the reliability of electric service. As such, staff believes that the proposed agreement between Duke and Reedy Creek </w:t>
      </w:r>
      <w:r w:rsidR="008A7BE6">
        <w:t>will not cause a detriment to</w:t>
      </w:r>
      <w:r>
        <w:t xml:space="preserve"> the public interest and recommends that the Commission </w:t>
      </w:r>
      <w:proofErr w:type="gramStart"/>
      <w:r>
        <w:t>approve</w:t>
      </w:r>
      <w:proofErr w:type="gramEnd"/>
      <w:r>
        <w:t xml:space="preserve"> it.</w:t>
      </w:r>
    </w:p>
    <w:p w:rsidR="004F4AD2" w:rsidRDefault="004F4AD2">
      <w:pPr>
        <w:pStyle w:val="IssueHeading"/>
        <w:rPr>
          <w:vanish/>
          <w:specVanish/>
        </w:rPr>
      </w:pPr>
      <w:r w:rsidRPr="004C3641">
        <w:rPr>
          <w:b w:val="0"/>
          <w:i w:val="0"/>
        </w:rPr>
        <w:br w:type="page"/>
      </w:r>
      <w:r w:rsidRPr="004C3641">
        <w:lastRenderedPageBreak/>
        <w:t xml:space="preserve">Issue </w:t>
      </w:r>
      <w:r w:rsidR="003317BC">
        <w:fldChar w:fldCharType="begin"/>
      </w:r>
      <w:r w:rsidR="003317BC">
        <w:instrText xml:space="preserve"> SEQ Issue \* MERGEFORMAT </w:instrText>
      </w:r>
      <w:r w:rsidR="003317BC">
        <w:fldChar w:fldCharType="separate"/>
      </w:r>
      <w:r w:rsidR="00FB1B94">
        <w:rPr>
          <w:noProof/>
        </w:rPr>
        <w:t>2</w:t>
      </w:r>
      <w:r w:rsidR="003317BC">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FB1B94">
        <w:rPr>
          <w:noProof/>
        </w:rPr>
        <w:instrText>2</w:instrText>
      </w:r>
      <w:r>
        <w:fldChar w:fldCharType="end"/>
      </w:r>
      <w:r>
        <w:tab/>
        <w:instrText xml:space="preserve">(Janjic)" \l 1 </w:instrText>
      </w:r>
      <w:r>
        <w:fldChar w:fldCharType="end"/>
      </w:r>
      <w:r>
        <w:t> </w:t>
      </w:r>
    </w:p>
    <w:p w:rsidR="004F4AD2" w:rsidRDefault="004F4AD2">
      <w:pPr>
        <w:pStyle w:val="BodyText"/>
      </w:pPr>
      <w:r>
        <w:t> Should this docket be closed?</w:t>
      </w:r>
    </w:p>
    <w:p w:rsidR="004F4AD2" w:rsidRPr="004C3641" w:rsidRDefault="004F4AD2">
      <w:pPr>
        <w:pStyle w:val="IssueSubsectionHeading"/>
        <w:rPr>
          <w:vanish/>
          <w:specVanish/>
        </w:rPr>
      </w:pPr>
      <w:r w:rsidRPr="004C3641">
        <w:t>Recommendation: </w:t>
      </w:r>
    </w:p>
    <w:p w:rsidR="004F4AD2" w:rsidRDefault="004F4AD2">
      <w:pPr>
        <w:pStyle w:val="BodyText"/>
      </w:pPr>
      <w:r>
        <w:t> If no protest is filed by a person whose substantial interests are affected within 21 days of the issuance of the Order, this docket should be closed upon the issuance of a Consummating Order. (Janjic)</w:t>
      </w:r>
    </w:p>
    <w:p w:rsidR="004F4AD2" w:rsidRPr="004C3641" w:rsidRDefault="004F4AD2">
      <w:pPr>
        <w:pStyle w:val="IssueSubsectionHeading"/>
        <w:rPr>
          <w:vanish/>
          <w:specVanish/>
        </w:rPr>
      </w:pPr>
      <w:r w:rsidRPr="004C3641">
        <w:t>Staff Analysis: </w:t>
      </w:r>
    </w:p>
    <w:p w:rsidR="004F4AD2" w:rsidRDefault="004F4AD2">
      <w:pPr>
        <w:pStyle w:val="BodyText"/>
      </w:pPr>
      <w:r>
        <w:t> If no protest i</w:t>
      </w:r>
      <w:r w:rsidR="00942017">
        <w:t>s</w:t>
      </w:r>
      <w:r>
        <w:t xml:space="preserve"> filed by a person whose substantial interests are affected within 21 days of the issuance of the Order, this docket should be closed upon the issuance of a Consummating Order.</w:t>
      </w:r>
    </w:p>
    <w:p w:rsidR="008A77B4" w:rsidRDefault="008A77B4" w:rsidP="00E275D8">
      <w:pPr>
        <w:pStyle w:val="BodyText"/>
        <w:sectPr w:rsidR="008A77B4"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8A77B4" w:rsidRDefault="008A77B4" w:rsidP="00E275D8">
      <w:pPr>
        <w:pStyle w:val="BodyText"/>
        <w:sectPr w:rsidR="008A77B4"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28566F8" wp14:editId="03F0D387">
            <wp:extent cx="5324475" cy="7143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24475" cy="7143750"/>
                    </a:xfrm>
                    <a:prstGeom prst="rect">
                      <a:avLst/>
                    </a:prstGeom>
                  </pic:spPr>
                </pic:pic>
              </a:graphicData>
            </a:graphic>
          </wp:inline>
        </w:drawing>
      </w:r>
    </w:p>
    <w:p w:rsidR="008A77B4" w:rsidRDefault="008A77B4" w:rsidP="00E275D8">
      <w:pPr>
        <w:pStyle w:val="BodyText"/>
        <w:sectPr w:rsidR="008A77B4" w:rsidSect="0068481F">
          <w:headerReference w:type="default" r:id="rId17"/>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65EFE79" wp14:editId="16BAF364">
            <wp:extent cx="5210175" cy="7343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10175" cy="7343775"/>
                    </a:xfrm>
                    <a:prstGeom prst="rect">
                      <a:avLst/>
                    </a:prstGeom>
                  </pic:spPr>
                </pic:pic>
              </a:graphicData>
            </a:graphic>
          </wp:inline>
        </w:drawing>
      </w:r>
    </w:p>
    <w:p w:rsidR="008A77B4" w:rsidRDefault="008A77B4" w:rsidP="00E275D8">
      <w:pPr>
        <w:pStyle w:val="BodyText"/>
        <w:sectPr w:rsidR="008A77B4" w:rsidSect="0068481F">
          <w:headerReference w:type="default" r:id="rId19"/>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5BD7F04" wp14:editId="01BEC2A7">
            <wp:extent cx="5314950" cy="739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14950" cy="7391400"/>
                    </a:xfrm>
                    <a:prstGeom prst="rect">
                      <a:avLst/>
                    </a:prstGeom>
                  </pic:spPr>
                </pic:pic>
              </a:graphicData>
            </a:graphic>
          </wp:inline>
        </w:drawing>
      </w:r>
    </w:p>
    <w:p w:rsidR="00ED3F66" w:rsidRDefault="00ED3F66" w:rsidP="00E275D8">
      <w:pPr>
        <w:pStyle w:val="BodyText"/>
        <w:sectPr w:rsidR="00ED3F66" w:rsidSect="0068481F">
          <w:headerReference w:type="default" r:id="rId21"/>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AC648E9" wp14:editId="03E80404">
            <wp:extent cx="5314950" cy="744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4950" cy="7448550"/>
                    </a:xfrm>
                    <a:prstGeom prst="rect">
                      <a:avLst/>
                    </a:prstGeom>
                  </pic:spPr>
                </pic:pic>
              </a:graphicData>
            </a:graphic>
          </wp:inline>
        </w:drawing>
      </w:r>
    </w:p>
    <w:p w:rsidR="00ED3F66" w:rsidRDefault="00ED3F66" w:rsidP="00E275D8">
      <w:pPr>
        <w:pStyle w:val="BodyText"/>
        <w:sectPr w:rsidR="00ED3F66" w:rsidSect="0068481F">
          <w:headerReference w:type="default" r:id="rId2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FCBC8CC" wp14:editId="63C7FAA7">
            <wp:extent cx="5295900" cy="7400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95900" cy="7400925"/>
                    </a:xfrm>
                    <a:prstGeom prst="rect">
                      <a:avLst/>
                    </a:prstGeom>
                  </pic:spPr>
                </pic:pic>
              </a:graphicData>
            </a:graphic>
          </wp:inline>
        </w:drawing>
      </w:r>
    </w:p>
    <w:p w:rsidR="00ED3F66" w:rsidRDefault="00ED3F66" w:rsidP="00E275D8">
      <w:pPr>
        <w:pStyle w:val="BodyText"/>
        <w:sectPr w:rsidR="00ED3F66" w:rsidSect="0068481F">
          <w:headerReference w:type="default" r:id="rId2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B64D8B0" wp14:editId="771BC142">
            <wp:extent cx="5305425" cy="7353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05425" cy="7353300"/>
                    </a:xfrm>
                    <a:prstGeom prst="rect">
                      <a:avLst/>
                    </a:prstGeom>
                  </pic:spPr>
                </pic:pic>
              </a:graphicData>
            </a:graphic>
          </wp:inline>
        </w:drawing>
      </w:r>
    </w:p>
    <w:p w:rsidR="00ED3F66" w:rsidRDefault="00ED3F66" w:rsidP="00E275D8">
      <w:pPr>
        <w:pStyle w:val="BodyText"/>
        <w:sectPr w:rsidR="00ED3F66" w:rsidSect="0068481F">
          <w:headerReference w:type="default" r:id="rId27"/>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5463B4F" wp14:editId="73707A53">
            <wp:extent cx="5343525" cy="7467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43525" cy="7467600"/>
                    </a:xfrm>
                    <a:prstGeom prst="rect">
                      <a:avLst/>
                    </a:prstGeom>
                  </pic:spPr>
                </pic:pic>
              </a:graphicData>
            </a:graphic>
          </wp:inline>
        </w:drawing>
      </w:r>
    </w:p>
    <w:p w:rsidR="00FA63AF" w:rsidRDefault="00ED3F66" w:rsidP="00E275D8">
      <w:pPr>
        <w:pStyle w:val="BodyText"/>
        <w:sectPr w:rsidR="00FA63AF" w:rsidSect="0068481F">
          <w:headerReference w:type="default" r:id="rId29"/>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8ED0B1E" wp14:editId="56A3FA4E">
            <wp:extent cx="5229225" cy="7381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29225" cy="7381875"/>
                    </a:xfrm>
                    <a:prstGeom prst="rect">
                      <a:avLst/>
                    </a:prstGeom>
                  </pic:spPr>
                </pic:pic>
              </a:graphicData>
            </a:graphic>
          </wp:inline>
        </w:drawing>
      </w:r>
    </w:p>
    <w:p w:rsidR="00FA63AF" w:rsidRDefault="00FA63AF" w:rsidP="00E275D8">
      <w:pPr>
        <w:pStyle w:val="BodyText"/>
        <w:sectPr w:rsidR="00FA63AF" w:rsidSect="0068481F">
          <w:headerReference w:type="default" r:id="rId31"/>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D24036D" wp14:editId="1EB3426A">
            <wp:extent cx="5267325" cy="7372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67325" cy="7372350"/>
                    </a:xfrm>
                    <a:prstGeom prst="rect">
                      <a:avLst/>
                    </a:prstGeom>
                  </pic:spPr>
                </pic:pic>
              </a:graphicData>
            </a:graphic>
          </wp:inline>
        </w:drawing>
      </w:r>
    </w:p>
    <w:p w:rsidR="00FA63AF" w:rsidRDefault="00FA63AF" w:rsidP="00E275D8">
      <w:pPr>
        <w:pStyle w:val="BodyText"/>
        <w:sectPr w:rsidR="00FA63AF" w:rsidSect="0068481F">
          <w:headerReference w:type="default" r:id="rId3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7403663" wp14:editId="25735081">
            <wp:extent cx="5295900" cy="742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95900" cy="7429500"/>
                    </a:xfrm>
                    <a:prstGeom prst="rect">
                      <a:avLst/>
                    </a:prstGeom>
                  </pic:spPr>
                </pic:pic>
              </a:graphicData>
            </a:graphic>
          </wp:inline>
        </w:drawing>
      </w:r>
    </w:p>
    <w:p w:rsidR="00B87A0E" w:rsidRDefault="00FA63AF" w:rsidP="00E275D8">
      <w:pPr>
        <w:pStyle w:val="BodyText"/>
        <w:sectPr w:rsidR="00B87A0E" w:rsidSect="0068481F">
          <w:headerReference w:type="default" r:id="rId3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4A3AD5A" wp14:editId="749C7288">
            <wp:extent cx="5381625" cy="7439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81625" cy="7439025"/>
                    </a:xfrm>
                    <a:prstGeom prst="rect">
                      <a:avLst/>
                    </a:prstGeom>
                  </pic:spPr>
                </pic:pic>
              </a:graphicData>
            </a:graphic>
          </wp:inline>
        </w:drawing>
      </w:r>
    </w:p>
    <w:p w:rsidR="00E06484" w:rsidRDefault="00B87A0E" w:rsidP="00E275D8">
      <w:pPr>
        <w:pStyle w:val="BodyText"/>
      </w:pPr>
      <w:r>
        <w:rPr>
          <w:noProof/>
        </w:rPr>
        <w:lastRenderedPageBreak/>
        <w:drawing>
          <wp:inline distT="0" distB="0" distL="0" distR="0" wp14:anchorId="2BA6065C" wp14:editId="357D5A07">
            <wp:extent cx="4962525" cy="6610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62525" cy="6610350"/>
                    </a:xfrm>
                    <a:prstGeom prst="rect">
                      <a:avLst/>
                    </a:prstGeom>
                  </pic:spPr>
                </pic:pic>
              </a:graphicData>
            </a:graphic>
          </wp:inline>
        </w:drawing>
      </w:r>
    </w:p>
    <w:sectPr w:rsidR="00E06484" w:rsidSect="0068481F">
      <w:headerReference w:type="default" r:id="rId3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CC0" w:rsidRDefault="009B7CC0">
      <w:r>
        <w:separator/>
      </w:r>
    </w:p>
  </w:endnote>
  <w:endnote w:type="continuationSeparator" w:id="0">
    <w:p w:rsidR="009B7CC0" w:rsidRDefault="009B7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816C4">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CC0" w:rsidRDefault="009B7CC0">
      <w:r>
        <w:separator/>
      </w:r>
    </w:p>
  </w:footnote>
  <w:footnote w:type="continuationSeparator" w:id="0">
    <w:p w:rsidR="009B7CC0" w:rsidRDefault="009B7CC0">
      <w:r>
        <w:continuationSeparator/>
      </w:r>
    </w:p>
  </w:footnote>
  <w:footnote w:id="1">
    <w:p w:rsidR="00BA2C81" w:rsidRDefault="00BA2C81">
      <w:pPr>
        <w:pStyle w:val="FootnoteText"/>
      </w:pPr>
      <w:r>
        <w:rPr>
          <w:rStyle w:val="FootnoteReference"/>
        </w:rPr>
        <w:footnoteRef/>
      </w:r>
      <w:r>
        <w:t xml:space="preserve"> </w:t>
      </w:r>
      <w:proofErr w:type="gramStart"/>
      <w:r>
        <w:t>Order No.</w:t>
      </w:r>
      <w:proofErr w:type="gramEnd"/>
      <w:r>
        <w:t xml:space="preserve"> PSC-94-0580-FOF-EU, issued May 17, 1994, in Docket </w:t>
      </w:r>
      <w:proofErr w:type="gramStart"/>
      <w:r>
        <w:t>No</w:t>
      </w:r>
      <w:proofErr w:type="gramEnd"/>
      <w:r>
        <w:t xml:space="preserve">. 940071-EU, </w:t>
      </w:r>
      <w:r w:rsidRPr="00BA2C81">
        <w:rPr>
          <w:i/>
        </w:rPr>
        <w:t xml:space="preserve">In </w:t>
      </w:r>
      <w:r w:rsidR="00322012">
        <w:rPr>
          <w:i/>
        </w:rPr>
        <w:t>r</w:t>
      </w:r>
      <w:r w:rsidRPr="00BA2C81">
        <w:rPr>
          <w:i/>
        </w:rPr>
        <w:t>e: Joint Petition for approval of territorial agreement between Florida Power Corporation and Reedy Creek Improvement District</w:t>
      </w:r>
      <w:r>
        <w:t xml:space="preserve">; Order No. PSC-10-0206-PAA-EU, issued April 5, 2010, in Docket No. 090530-EU, </w:t>
      </w:r>
      <w:r w:rsidRPr="00BA2C81">
        <w:rPr>
          <w:i/>
        </w:rPr>
        <w:t>In re: Joint Petition for approval to amend territorial agreement by Progress Energy Florida, Inc. and Reedy Creek Improvement District</w:t>
      </w:r>
      <w:r>
        <w:t>.</w:t>
      </w:r>
    </w:p>
  </w:footnote>
  <w:footnote w:id="2">
    <w:p w:rsidR="00FC06B8" w:rsidRDefault="00FC06B8">
      <w:pPr>
        <w:pStyle w:val="FootnoteText"/>
      </w:pPr>
      <w:r>
        <w:rPr>
          <w:rStyle w:val="FootnoteReference"/>
        </w:rPr>
        <w:footnoteRef/>
      </w:r>
      <w:r>
        <w:t xml:space="preserve"> </w:t>
      </w:r>
      <w:r w:rsidRPr="00FC06B8">
        <w:rPr>
          <w:u w:val="single"/>
        </w:rPr>
        <w:t>Utilities Commission of the City of New Smyrna Beach v. Florida Public Service Commission</w:t>
      </w:r>
      <w:r>
        <w:t xml:space="preserve">, 469 So. </w:t>
      </w:r>
      <w:proofErr w:type="gramStart"/>
      <w:r>
        <w:t>2d 731 (Fla. 1985).</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B7CC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20170175-EU</w:t>
    </w:r>
    <w:bookmarkEnd w:id="15"/>
  </w:p>
  <w:p w:rsidR="00BC402E" w:rsidRDefault="00BC402E">
    <w:pPr>
      <w:pStyle w:val="Header"/>
    </w:pPr>
    <w:r>
      <w:t xml:space="preserve">Date: </w:t>
    </w:r>
    <w:r w:rsidR="003317BC">
      <w:fldChar w:fldCharType="begin"/>
    </w:r>
    <w:r w:rsidR="003317BC">
      <w:instrText xml:space="preserve"> REF F</w:instrText>
    </w:r>
    <w:r w:rsidR="003317BC">
      <w:instrText xml:space="preserve">ilingDate </w:instrText>
    </w:r>
    <w:r w:rsidR="003317BC">
      <w:fldChar w:fldCharType="separate"/>
    </w:r>
    <w:r w:rsidR="00FB1B94">
      <w:t>September 21, 2017</w:t>
    </w:r>
    <w:r w:rsidR="003317BC">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7 of 12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8 of 12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9 of 12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10 of 12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11 of 12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12 of 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 xml:space="preserve">Issue </w:t>
    </w:r>
    <w:r w:rsidR="003317BC">
      <w:fldChar w:fldCharType="begin"/>
    </w:r>
    <w:r w:rsidR="003317BC">
      <w:instrText xml:space="preserve"> Seq Issue \c \* Arabic </w:instrText>
    </w:r>
    <w:r w:rsidR="003317BC">
      <w:fldChar w:fldCharType="separate"/>
    </w:r>
    <w:r w:rsidR="00E816C4">
      <w:rPr>
        <w:noProof/>
      </w:rPr>
      <w:t>2</w:t>
    </w:r>
    <w:r w:rsidR="003317BC">
      <w:rPr>
        <w:noProof/>
      </w:rPr>
      <w:fldChar w:fldCharType="end"/>
    </w:r>
  </w:p>
  <w:p w:rsidR="00BC402E" w:rsidRDefault="00BC402E">
    <w:pPr>
      <w:pStyle w:val="Header"/>
    </w:pPr>
    <w:r>
      <w:t xml:space="preserve">Date: </w:t>
    </w:r>
    <w:r w:rsidR="003317BC">
      <w:fldChar w:fldCharType="begin"/>
    </w:r>
    <w:r w:rsidR="003317BC">
      <w:instrText xml:space="preserve"> REF FilingDate </w:instrText>
    </w:r>
    <w:r w:rsidR="003317BC">
      <w:fldChar w:fldCharType="separate"/>
    </w:r>
    <w:r w:rsidR="00FB1B94">
      <w:t>September 21, 2017</w:t>
    </w:r>
    <w:r w:rsidR="003317BC">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5C" w:rsidRDefault="0079125C"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79125C" w:rsidRDefault="0079125C">
    <w:pPr>
      <w:pStyle w:val="Header"/>
    </w:pPr>
    <w:r>
      <w:t xml:space="preserve">Date: </w:t>
    </w:r>
    <w:r w:rsidR="003317BC">
      <w:fldChar w:fldCharType="begin"/>
    </w:r>
    <w:r w:rsidR="003317BC">
      <w:instrText xml:space="preserve"> REF FilingDate </w:instrText>
    </w:r>
    <w:r w:rsidR="003317BC">
      <w:fldChar w:fldCharType="separate"/>
    </w:r>
    <w:r w:rsidR="00FB1B94">
      <w:t>September 21, 2017</w:t>
    </w:r>
    <w:r w:rsidR="003317BC">
      <w:fldChar w:fldCharType="end"/>
    </w:r>
    <w:r>
      <w:tab/>
      <w:t xml:space="preserve">                                                                                            Page </w:t>
    </w:r>
    <w:r w:rsidR="009926E6">
      <w:t>1</w:t>
    </w:r>
    <w:r>
      <w:t xml:space="preserve"> of 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2 of 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3 of 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4 of 12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5 of 12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E6" w:rsidRDefault="009926E6" w:rsidP="00220732">
    <w:pPr>
      <w:pStyle w:val="Header"/>
      <w:tabs>
        <w:tab w:val="clear" w:pos="4320"/>
        <w:tab w:val="clear" w:pos="8640"/>
        <w:tab w:val="right" w:pos="9360"/>
      </w:tabs>
    </w:pPr>
    <w:r>
      <w:fldChar w:fldCharType="begin"/>
    </w:r>
    <w:r>
      <w:instrText xml:space="preserve"> REF DocketLabel</w:instrText>
    </w:r>
    <w:r>
      <w:fldChar w:fldCharType="separate"/>
    </w:r>
    <w:r w:rsidR="00FB1B94">
      <w:t>Docket No.</w:t>
    </w:r>
    <w:r>
      <w:fldChar w:fldCharType="end"/>
    </w:r>
    <w:r>
      <w:t xml:space="preserve"> </w:t>
    </w:r>
    <w:r>
      <w:fldChar w:fldCharType="begin"/>
    </w:r>
    <w:r>
      <w:instrText xml:space="preserve"> REF DocketList</w:instrText>
    </w:r>
    <w:r>
      <w:fldChar w:fldCharType="separate"/>
    </w:r>
    <w:r w:rsidR="00FB1B94">
      <w:t>20170175-EU</w:t>
    </w:r>
    <w:r>
      <w:fldChar w:fldCharType="end"/>
    </w:r>
    <w:r>
      <w:tab/>
      <w:t>Attachment A</w:t>
    </w:r>
  </w:p>
  <w:p w:rsidR="009926E6" w:rsidRDefault="009926E6">
    <w:pPr>
      <w:pStyle w:val="Header"/>
    </w:pPr>
    <w:r>
      <w:t xml:space="preserve">Date: </w:t>
    </w:r>
    <w:fldSimple w:instr=" REF FilingDate ">
      <w:r w:rsidR="00FB1B94">
        <w:t>September 21, 2017</w:t>
      </w:r>
    </w:fldSimple>
    <w:r>
      <w:tab/>
      <w:t xml:space="preserve">                                                                                            Page 6 of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915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B7CC0"/>
    <w:rsid w:val="000043D5"/>
    <w:rsid w:val="00006170"/>
    <w:rsid w:val="00010E37"/>
    <w:rsid w:val="000172DA"/>
    <w:rsid w:val="000247C5"/>
    <w:rsid w:val="000277C2"/>
    <w:rsid w:val="000326AA"/>
    <w:rsid w:val="0003527E"/>
    <w:rsid w:val="00035B48"/>
    <w:rsid w:val="00036CE2"/>
    <w:rsid w:val="000437FE"/>
    <w:rsid w:val="00044CB1"/>
    <w:rsid w:val="000513BE"/>
    <w:rsid w:val="000651FC"/>
    <w:rsid w:val="00065A06"/>
    <w:rsid w:val="000666F3"/>
    <w:rsid w:val="00070DCB"/>
    <w:rsid w:val="00073120"/>
    <w:rsid w:val="000764D0"/>
    <w:rsid w:val="000828D3"/>
    <w:rsid w:val="000A2B57"/>
    <w:rsid w:val="000A418B"/>
    <w:rsid w:val="000B0C14"/>
    <w:rsid w:val="000C4431"/>
    <w:rsid w:val="000D1C06"/>
    <w:rsid w:val="000D4319"/>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06B5E"/>
    <w:rsid w:val="002118D2"/>
    <w:rsid w:val="00212B17"/>
    <w:rsid w:val="002163B6"/>
    <w:rsid w:val="00220732"/>
    <w:rsid w:val="00221D32"/>
    <w:rsid w:val="00225C3F"/>
    <w:rsid w:val="00231FA0"/>
    <w:rsid w:val="00263D44"/>
    <w:rsid w:val="002702AD"/>
    <w:rsid w:val="00292D82"/>
    <w:rsid w:val="002963CB"/>
    <w:rsid w:val="002B3245"/>
    <w:rsid w:val="002D226D"/>
    <w:rsid w:val="002F6030"/>
    <w:rsid w:val="003037E1"/>
    <w:rsid w:val="00307E51"/>
    <w:rsid w:val="003103EC"/>
    <w:rsid w:val="003144EF"/>
    <w:rsid w:val="00322012"/>
    <w:rsid w:val="00322F74"/>
    <w:rsid w:val="0032370F"/>
    <w:rsid w:val="00340073"/>
    <w:rsid w:val="00343729"/>
    <w:rsid w:val="00347421"/>
    <w:rsid w:val="003632FD"/>
    <w:rsid w:val="00372805"/>
    <w:rsid w:val="00373180"/>
    <w:rsid w:val="00375AB9"/>
    <w:rsid w:val="003821A0"/>
    <w:rsid w:val="00383CFD"/>
    <w:rsid w:val="00385B04"/>
    <w:rsid w:val="003864CF"/>
    <w:rsid w:val="003A22A6"/>
    <w:rsid w:val="003A5494"/>
    <w:rsid w:val="003B1251"/>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31598"/>
    <w:rsid w:val="004319AD"/>
    <w:rsid w:val="004426B8"/>
    <w:rsid w:val="00444432"/>
    <w:rsid w:val="0045410C"/>
    <w:rsid w:val="00471860"/>
    <w:rsid w:val="00480F22"/>
    <w:rsid w:val="004A744D"/>
    <w:rsid w:val="004B60BD"/>
    <w:rsid w:val="004C3150"/>
    <w:rsid w:val="004C3641"/>
    <w:rsid w:val="004C4390"/>
    <w:rsid w:val="004C4AF7"/>
    <w:rsid w:val="004D08AA"/>
    <w:rsid w:val="004D2881"/>
    <w:rsid w:val="004D385F"/>
    <w:rsid w:val="004D5B39"/>
    <w:rsid w:val="004E330D"/>
    <w:rsid w:val="004E5147"/>
    <w:rsid w:val="004F4AD2"/>
    <w:rsid w:val="004F5C43"/>
    <w:rsid w:val="0050652D"/>
    <w:rsid w:val="00506C03"/>
    <w:rsid w:val="00511A11"/>
    <w:rsid w:val="00516496"/>
    <w:rsid w:val="0052572A"/>
    <w:rsid w:val="00543CB3"/>
    <w:rsid w:val="005442E4"/>
    <w:rsid w:val="00560FF0"/>
    <w:rsid w:val="005614BD"/>
    <w:rsid w:val="0057154F"/>
    <w:rsid w:val="00580F69"/>
    <w:rsid w:val="00581CA3"/>
    <w:rsid w:val="00587A44"/>
    <w:rsid w:val="00592290"/>
    <w:rsid w:val="00597730"/>
    <w:rsid w:val="005977EC"/>
    <w:rsid w:val="00597DE7"/>
    <w:rsid w:val="005A4AA2"/>
    <w:rsid w:val="005B34B6"/>
    <w:rsid w:val="005B6C8F"/>
    <w:rsid w:val="005B6EC3"/>
    <w:rsid w:val="005C51E1"/>
    <w:rsid w:val="005D0F74"/>
    <w:rsid w:val="005D2E7D"/>
    <w:rsid w:val="005D4A8F"/>
    <w:rsid w:val="005D561B"/>
    <w:rsid w:val="005D5ECF"/>
    <w:rsid w:val="005E7634"/>
    <w:rsid w:val="005F468D"/>
    <w:rsid w:val="005F69A3"/>
    <w:rsid w:val="00604CC7"/>
    <w:rsid w:val="00615423"/>
    <w:rsid w:val="006165B2"/>
    <w:rsid w:val="00617276"/>
    <w:rsid w:val="0062527B"/>
    <w:rsid w:val="00625D97"/>
    <w:rsid w:val="00625F1C"/>
    <w:rsid w:val="006279E1"/>
    <w:rsid w:val="00630CEB"/>
    <w:rsid w:val="00632264"/>
    <w:rsid w:val="00642D65"/>
    <w:rsid w:val="006470BC"/>
    <w:rsid w:val="006554D3"/>
    <w:rsid w:val="00662EFA"/>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6F38CE"/>
    <w:rsid w:val="0070437D"/>
    <w:rsid w:val="00704CF1"/>
    <w:rsid w:val="00705B04"/>
    <w:rsid w:val="00724992"/>
    <w:rsid w:val="00734820"/>
    <w:rsid w:val="007349DC"/>
    <w:rsid w:val="0074365E"/>
    <w:rsid w:val="00744B55"/>
    <w:rsid w:val="0074626D"/>
    <w:rsid w:val="007515FD"/>
    <w:rsid w:val="00760D80"/>
    <w:rsid w:val="00773D5A"/>
    <w:rsid w:val="00780C09"/>
    <w:rsid w:val="00780DDF"/>
    <w:rsid w:val="007834E9"/>
    <w:rsid w:val="00785CFE"/>
    <w:rsid w:val="00787DBC"/>
    <w:rsid w:val="0079019A"/>
    <w:rsid w:val="0079125C"/>
    <w:rsid w:val="00792935"/>
    <w:rsid w:val="00794BAE"/>
    <w:rsid w:val="007A04A1"/>
    <w:rsid w:val="007A1840"/>
    <w:rsid w:val="007A55BF"/>
    <w:rsid w:val="007A7F65"/>
    <w:rsid w:val="007C0528"/>
    <w:rsid w:val="007C3D38"/>
    <w:rsid w:val="007D0F35"/>
    <w:rsid w:val="007D4FEB"/>
    <w:rsid w:val="007D6146"/>
    <w:rsid w:val="007E0CE7"/>
    <w:rsid w:val="007E52C4"/>
    <w:rsid w:val="007F1193"/>
    <w:rsid w:val="007F417F"/>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A77B4"/>
    <w:rsid w:val="008A7BE6"/>
    <w:rsid w:val="008B62AE"/>
    <w:rsid w:val="008C04B5"/>
    <w:rsid w:val="008C14FA"/>
    <w:rsid w:val="008C7B0B"/>
    <w:rsid w:val="008D4057"/>
    <w:rsid w:val="008E1F19"/>
    <w:rsid w:val="008F2262"/>
    <w:rsid w:val="008F4D2B"/>
    <w:rsid w:val="008F7736"/>
    <w:rsid w:val="0090019E"/>
    <w:rsid w:val="00901086"/>
    <w:rsid w:val="00901C8A"/>
    <w:rsid w:val="00902ADF"/>
    <w:rsid w:val="00905886"/>
    <w:rsid w:val="009070D6"/>
    <w:rsid w:val="009076C6"/>
    <w:rsid w:val="0091019E"/>
    <w:rsid w:val="009106F1"/>
    <w:rsid w:val="00912404"/>
    <w:rsid w:val="009145D6"/>
    <w:rsid w:val="00920E64"/>
    <w:rsid w:val="00922002"/>
    <w:rsid w:val="00924020"/>
    <w:rsid w:val="009271A7"/>
    <w:rsid w:val="0093658B"/>
    <w:rsid w:val="00937C5B"/>
    <w:rsid w:val="00942017"/>
    <w:rsid w:val="009429FF"/>
    <w:rsid w:val="00945BD6"/>
    <w:rsid w:val="009479FB"/>
    <w:rsid w:val="00951C45"/>
    <w:rsid w:val="009656F2"/>
    <w:rsid w:val="00966A08"/>
    <w:rsid w:val="00971207"/>
    <w:rsid w:val="00975CB4"/>
    <w:rsid w:val="009863B0"/>
    <w:rsid w:val="00987DE1"/>
    <w:rsid w:val="00990571"/>
    <w:rsid w:val="009926E6"/>
    <w:rsid w:val="0099673A"/>
    <w:rsid w:val="009A3330"/>
    <w:rsid w:val="009A7C96"/>
    <w:rsid w:val="009B7CC0"/>
    <w:rsid w:val="009C3DB9"/>
    <w:rsid w:val="009D0DBC"/>
    <w:rsid w:val="009D46E5"/>
    <w:rsid w:val="009D568A"/>
    <w:rsid w:val="009F04EC"/>
    <w:rsid w:val="009F1625"/>
    <w:rsid w:val="009F2A7C"/>
    <w:rsid w:val="009F3B36"/>
    <w:rsid w:val="00A019B9"/>
    <w:rsid w:val="00A10FE9"/>
    <w:rsid w:val="00A12508"/>
    <w:rsid w:val="00A1282B"/>
    <w:rsid w:val="00A13A27"/>
    <w:rsid w:val="00A15888"/>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838D7"/>
    <w:rsid w:val="00A92FB1"/>
    <w:rsid w:val="00A95A0C"/>
    <w:rsid w:val="00AA2765"/>
    <w:rsid w:val="00AA77B5"/>
    <w:rsid w:val="00AB6C5D"/>
    <w:rsid w:val="00AC3401"/>
    <w:rsid w:val="00AC51A7"/>
    <w:rsid w:val="00AD444B"/>
    <w:rsid w:val="00AD6C78"/>
    <w:rsid w:val="00AE2EAB"/>
    <w:rsid w:val="00AF5F89"/>
    <w:rsid w:val="00AF73CB"/>
    <w:rsid w:val="00B000CC"/>
    <w:rsid w:val="00B002D6"/>
    <w:rsid w:val="00B05B51"/>
    <w:rsid w:val="00B14E5A"/>
    <w:rsid w:val="00B15370"/>
    <w:rsid w:val="00B16DA4"/>
    <w:rsid w:val="00B17BEB"/>
    <w:rsid w:val="00B21A3C"/>
    <w:rsid w:val="00B223C0"/>
    <w:rsid w:val="00B234ED"/>
    <w:rsid w:val="00B249B2"/>
    <w:rsid w:val="00B25CA3"/>
    <w:rsid w:val="00B2765A"/>
    <w:rsid w:val="00B516ED"/>
    <w:rsid w:val="00B57A6A"/>
    <w:rsid w:val="00B760F1"/>
    <w:rsid w:val="00B7669E"/>
    <w:rsid w:val="00B77DA1"/>
    <w:rsid w:val="00B822A0"/>
    <w:rsid w:val="00B858AE"/>
    <w:rsid w:val="00B85964"/>
    <w:rsid w:val="00B87A0E"/>
    <w:rsid w:val="00B96250"/>
    <w:rsid w:val="00BA0D55"/>
    <w:rsid w:val="00BA2C81"/>
    <w:rsid w:val="00BA37B3"/>
    <w:rsid w:val="00BA4CC6"/>
    <w:rsid w:val="00BB3493"/>
    <w:rsid w:val="00BB7468"/>
    <w:rsid w:val="00BC188A"/>
    <w:rsid w:val="00BC402E"/>
    <w:rsid w:val="00BD0F48"/>
    <w:rsid w:val="00BF5010"/>
    <w:rsid w:val="00C03D5F"/>
    <w:rsid w:val="00C13791"/>
    <w:rsid w:val="00C31BB3"/>
    <w:rsid w:val="00C36977"/>
    <w:rsid w:val="00C467DA"/>
    <w:rsid w:val="00C477D9"/>
    <w:rsid w:val="00C60BA3"/>
    <w:rsid w:val="00C623F7"/>
    <w:rsid w:val="00C75BC5"/>
    <w:rsid w:val="00C81670"/>
    <w:rsid w:val="00C81773"/>
    <w:rsid w:val="00C82861"/>
    <w:rsid w:val="00C850E5"/>
    <w:rsid w:val="00C86896"/>
    <w:rsid w:val="00C907A8"/>
    <w:rsid w:val="00C93211"/>
    <w:rsid w:val="00C942EC"/>
    <w:rsid w:val="00C96047"/>
    <w:rsid w:val="00C979D0"/>
    <w:rsid w:val="00CA0818"/>
    <w:rsid w:val="00CA15C8"/>
    <w:rsid w:val="00CA2C8F"/>
    <w:rsid w:val="00CA30DA"/>
    <w:rsid w:val="00CA3A24"/>
    <w:rsid w:val="00CB1777"/>
    <w:rsid w:val="00CB33E9"/>
    <w:rsid w:val="00CB756A"/>
    <w:rsid w:val="00CC10A9"/>
    <w:rsid w:val="00CE2BF8"/>
    <w:rsid w:val="00CE484E"/>
    <w:rsid w:val="00CE656F"/>
    <w:rsid w:val="00CF0DA8"/>
    <w:rsid w:val="00CF2E25"/>
    <w:rsid w:val="00CF4453"/>
    <w:rsid w:val="00CF5D94"/>
    <w:rsid w:val="00CF7E0F"/>
    <w:rsid w:val="00D034D7"/>
    <w:rsid w:val="00D04BE4"/>
    <w:rsid w:val="00D12460"/>
    <w:rsid w:val="00D12565"/>
    <w:rsid w:val="00D14127"/>
    <w:rsid w:val="00D52574"/>
    <w:rsid w:val="00D57BF3"/>
    <w:rsid w:val="00D60B16"/>
    <w:rsid w:val="00D60F02"/>
    <w:rsid w:val="00D650D2"/>
    <w:rsid w:val="00D66E49"/>
    <w:rsid w:val="00D70D71"/>
    <w:rsid w:val="00D72F74"/>
    <w:rsid w:val="00D81563"/>
    <w:rsid w:val="00D85907"/>
    <w:rsid w:val="00D9073E"/>
    <w:rsid w:val="00D9221D"/>
    <w:rsid w:val="00D958DF"/>
    <w:rsid w:val="00D96DA1"/>
    <w:rsid w:val="00DA0C49"/>
    <w:rsid w:val="00DA51E7"/>
    <w:rsid w:val="00DB0260"/>
    <w:rsid w:val="00DB1C78"/>
    <w:rsid w:val="00DB7D96"/>
    <w:rsid w:val="00DC23FE"/>
    <w:rsid w:val="00DC59E6"/>
    <w:rsid w:val="00DD150B"/>
    <w:rsid w:val="00DD5025"/>
    <w:rsid w:val="00DF1510"/>
    <w:rsid w:val="00E02F1F"/>
    <w:rsid w:val="00E06484"/>
    <w:rsid w:val="00E20A7D"/>
    <w:rsid w:val="00E258B0"/>
    <w:rsid w:val="00E275D8"/>
    <w:rsid w:val="00E30F6A"/>
    <w:rsid w:val="00E3117C"/>
    <w:rsid w:val="00E375CA"/>
    <w:rsid w:val="00E567E8"/>
    <w:rsid w:val="00E64679"/>
    <w:rsid w:val="00E65EBC"/>
    <w:rsid w:val="00E677FE"/>
    <w:rsid w:val="00E73432"/>
    <w:rsid w:val="00E77B0C"/>
    <w:rsid w:val="00E77FB8"/>
    <w:rsid w:val="00E816C4"/>
    <w:rsid w:val="00E838B0"/>
    <w:rsid w:val="00E86A7C"/>
    <w:rsid w:val="00E878E1"/>
    <w:rsid w:val="00E87F2C"/>
    <w:rsid w:val="00E95278"/>
    <w:rsid w:val="00EA2273"/>
    <w:rsid w:val="00EB2DB3"/>
    <w:rsid w:val="00EC3FBB"/>
    <w:rsid w:val="00EC6B7A"/>
    <w:rsid w:val="00ED3A87"/>
    <w:rsid w:val="00ED3F66"/>
    <w:rsid w:val="00ED5B67"/>
    <w:rsid w:val="00EF264C"/>
    <w:rsid w:val="00EF2D2F"/>
    <w:rsid w:val="00EF3FEE"/>
    <w:rsid w:val="00F04B59"/>
    <w:rsid w:val="00F11741"/>
    <w:rsid w:val="00F12B1C"/>
    <w:rsid w:val="00F13CF8"/>
    <w:rsid w:val="00F15855"/>
    <w:rsid w:val="00F17399"/>
    <w:rsid w:val="00F32978"/>
    <w:rsid w:val="00F45CB2"/>
    <w:rsid w:val="00F544C0"/>
    <w:rsid w:val="00F55332"/>
    <w:rsid w:val="00F6504A"/>
    <w:rsid w:val="00F65519"/>
    <w:rsid w:val="00F713C0"/>
    <w:rsid w:val="00F75DDC"/>
    <w:rsid w:val="00F762F5"/>
    <w:rsid w:val="00F7792F"/>
    <w:rsid w:val="00F842AA"/>
    <w:rsid w:val="00F8476F"/>
    <w:rsid w:val="00F853E1"/>
    <w:rsid w:val="00F85604"/>
    <w:rsid w:val="00F94B7A"/>
    <w:rsid w:val="00FA17AC"/>
    <w:rsid w:val="00FA32DE"/>
    <w:rsid w:val="00FA3382"/>
    <w:rsid w:val="00FA59CD"/>
    <w:rsid w:val="00FA63AF"/>
    <w:rsid w:val="00FB1740"/>
    <w:rsid w:val="00FB1B94"/>
    <w:rsid w:val="00FC06B8"/>
    <w:rsid w:val="00FC5469"/>
    <w:rsid w:val="00FC6D7D"/>
    <w:rsid w:val="00FD16B0"/>
    <w:rsid w:val="00FD3C8B"/>
    <w:rsid w:val="00FD4FED"/>
    <w:rsid w:val="00FE0577"/>
    <w:rsid w:val="00FE59EC"/>
    <w:rsid w:val="00FE5B67"/>
    <w:rsid w:val="00FE60D6"/>
    <w:rsid w:val="00FE7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BA2C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BA2C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eader" Target="header10.xml"/><Relationship Id="rId30" Type="http://schemas.openxmlformats.org/officeDocument/2006/relationships/image" Target="media/image9.png"/><Relationship Id="rId35"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00D32-D506-472F-BF82-AB41D96C7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17</Pages>
  <Words>906</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Sue Ollila</dc:creator>
  <cp:lastModifiedBy>Jackie Colson</cp:lastModifiedBy>
  <cp:revision>2</cp:revision>
  <cp:lastPrinted>2017-09-06T19:57:00Z</cp:lastPrinted>
  <dcterms:created xsi:type="dcterms:W3CDTF">2017-09-21T13:48:00Z</dcterms:created>
  <dcterms:modified xsi:type="dcterms:W3CDTF">2017-09-21T13:48:00Z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20170175-EU</vt:lpwstr>
  </property>
  <property fmtid="{D5CDD505-2E9C-101B-9397-08002B2CF9AE}" pid="3" name="MasterDocument">
    <vt:bool>false</vt:bool>
  </property>
</Properties>
</file>