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SEQ CHAPTER \h \r 1</w:instrText>
      </w:r>
      <w:r>
        <w:rPr>
          <w:lang w:val="en-US"/>
        </w:rPr>
        <w:fldChar w:fldCharType="end"/>
      </w:r>
      <w:r>
        <w:rPr>
          <w:lang w:val="en-US"/>
        </w:rPr>
        <w:t>BEFORE THE FLORIDA PUBLIC SERVICE COMMISSION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</w:p>
    <w:p w:rsidR="006B03A1" w:rsidRDefault="006B28F4">
      <w:pPr>
        <w:pStyle w:val="PScCenterCaps"/>
        <w:rPr>
          <w:u w:val="single"/>
          <w:lang w:val="en-US"/>
        </w:rPr>
      </w:pPr>
      <w:r>
        <w:rPr>
          <w:u w:val="single"/>
          <w:lang w:val="en-US"/>
        </w:rPr>
        <w:t>Notice of Need Determination Proceeding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t>TO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233E1A">
      <w:pPr>
        <w:pStyle w:val="PScCenterCaps"/>
        <w:rPr>
          <w:lang w:val="en-US"/>
        </w:rPr>
      </w:pPr>
      <w:r>
        <w:rPr>
          <w:lang w:val="en-US"/>
        </w:rPr>
        <w:t>SEMINOLE ELECTRIC COOPERATIVE, INC.</w:t>
      </w:r>
    </w:p>
    <w:p w:rsidR="00233E1A" w:rsidRDefault="00233E1A">
      <w:pPr>
        <w:pStyle w:val="PScCenterCaps"/>
        <w:rPr>
          <w:lang w:val="en-US"/>
        </w:rPr>
      </w:pPr>
      <w:r>
        <w:rPr>
          <w:lang w:val="en-US"/>
        </w:rPr>
        <w:t>DEPARTMENT OF ECONOMIC OPPORTUNITY</w:t>
      </w:r>
    </w:p>
    <w:p w:rsidR="00233E1A" w:rsidRDefault="00233E1A">
      <w:pPr>
        <w:pStyle w:val="PScCenterCaps"/>
        <w:rPr>
          <w:lang w:val="en-US"/>
        </w:rPr>
      </w:pPr>
      <w:r>
        <w:rPr>
          <w:lang w:val="en-US"/>
        </w:rPr>
        <w:t>DIVISION OF COMMUNITY developMENT</w:t>
      </w:r>
    </w:p>
    <w:p w:rsidR="00233E1A" w:rsidRDefault="00233E1A">
      <w:pPr>
        <w:pStyle w:val="PScCenterCaps"/>
        <w:rPr>
          <w:lang w:val="en-US"/>
        </w:rPr>
      </w:pPr>
      <w:r>
        <w:rPr>
          <w:lang w:val="en-US"/>
        </w:rPr>
        <w:t>DEPARTMENT OF ENVIRONMENTAL PROTECTION</w:t>
      </w:r>
    </w:p>
    <w:p w:rsidR="00233E1A" w:rsidRDefault="00233E1A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smartTag w:uri="urn:schemas-microsoft-com:office:smarttags" w:element="State">
        <w:r>
          <w:rPr>
            <w:lang w:val="en-US"/>
          </w:rPr>
          <w:t>AND</w:t>
        </w:r>
      </w:smartTag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smartTag w:uri="urn:schemas-microsoft-com:office:smarttags" w:element="State">
        <w:r>
          <w:rPr>
            <w:lang w:val="en-US"/>
          </w:rPr>
          <w:t>ALL</w:t>
        </w:r>
      </w:smartTag>
      <w:r>
        <w:rPr>
          <w:lang w:val="en-US"/>
        </w:rPr>
        <w:t xml:space="preserve"> OTHER INTERESTED PERSONS</w:t>
      </w:r>
    </w:p>
    <w:p w:rsidR="006B03A1" w:rsidRDefault="006B03A1">
      <w:pPr>
        <w:pStyle w:val="PScCenterCaps"/>
        <w:rPr>
          <w:lang w:val="en-US"/>
        </w:rPr>
      </w:pPr>
    </w:p>
    <w:p w:rsidR="006B28F4" w:rsidRDefault="006B28F4">
      <w:pPr>
        <w:pStyle w:val="PScCenterCaps"/>
        <w:rPr>
          <w:lang w:val="en-US"/>
        </w:rPr>
      </w:pPr>
      <w:r>
        <w:rPr>
          <w:lang w:val="en-US"/>
        </w:rPr>
        <w:t>DOCKET NO. 20170266-EC</w:t>
      </w:r>
    </w:p>
    <w:p w:rsidR="006B28F4" w:rsidRDefault="006B28F4">
      <w:pPr>
        <w:pStyle w:val="PScCenterCaps"/>
        <w:rPr>
          <w:lang w:val="en-US"/>
        </w:rPr>
      </w:pPr>
    </w:p>
    <w:p w:rsidR="006B28F4" w:rsidRDefault="006B28F4">
      <w:pPr>
        <w:pStyle w:val="PScCenterCaps"/>
        <w:rPr>
          <w:lang w:val="en-US"/>
        </w:rPr>
      </w:pPr>
      <w:r>
        <w:rPr>
          <w:lang w:val="en-US"/>
        </w:rPr>
        <w:t xml:space="preserve">Petition to determine need for </w:t>
      </w:r>
      <w:r w:rsidR="00B502C7">
        <w:rPr>
          <w:lang w:val="en-US"/>
        </w:rPr>
        <w:t xml:space="preserve">THE </w:t>
      </w:r>
      <w:r>
        <w:rPr>
          <w:lang w:val="en-US"/>
        </w:rPr>
        <w:t>Seminole combined cycle facility, by Seminole Electric Cooperative, Inc.</w:t>
      </w:r>
    </w:p>
    <w:p w:rsidR="006B28F4" w:rsidRDefault="006B28F4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</w:p>
    <w:p w:rsidR="006B03A1" w:rsidRPr="00C56F01" w:rsidRDefault="006B03A1">
      <w:pPr>
        <w:pStyle w:val="PSCCenter"/>
      </w:pPr>
      <w:r>
        <w:t xml:space="preserve">ISSUED: </w:t>
      </w:r>
      <w:bookmarkStart w:id="0" w:name="issueDate"/>
      <w:bookmarkEnd w:id="0"/>
      <w:r w:rsidR="00C56F01">
        <w:rPr>
          <w:u w:val="single"/>
        </w:rPr>
        <w:t>December 22, 2017</w:t>
      </w:r>
    </w:p>
    <w:p w:rsidR="006B03A1" w:rsidRDefault="006B03A1">
      <w:pPr>
        <w:rPr>
          <w:rStyle w:val="PSCUnderline"/>
        </w:rPr>
      </w:pPr>
    </w:p>
    <w:p w:rsidR="00B502C7" w:rsidRPr="00B502C7" w:rsidRDefault="00B502C7" w:rsidP="00B502C7">
      <w:pPr>
        <w:ind w:firstLine="720"/>
        <w:jc w:val="both"/>
      </w:pPr>
      <w:r w:rsidRPr="00B502C7">
        <w:t xml:space="preserve">NOTICE is hereby given pursuant to Rule 25-22.080(3), Florida Administrative Code, that the Florida Public Service Commission has received a petition from </w:t>
      </w:r>
      <w:r>
        <w:t>Seminole Electric Cooperative, Inc. (Seminole)</w:t>
      </w:r>
      <w:r w:rsidRPr="00B502C7">
        <w:t xml:space="preserve"> for a determination of need for the </w:t>
      </w:r>
      <w:r>
        <w:t>Seminole Combined Cycle Facility</w:t>
      </w:r>
      <w:r w:rsidRPr="00B502C7">
        <w:t xml:space="preserve">.  </w:t>
      </w:r>
      <w:r>
        <w:t>Seminole</w:t>
      </w:r>
      <w:r w:rsidRPr="00B502C7">
        <w:t xml:space="preserve"> proposes to construct a</w:t>
      </w:r>
      <w:r>
        <w:t xml:space="preserve"> 1,050 MW (net-nominal) two-on-one (“2x1”)</w:t>
      </w:r>
      <w:r w:rsidRPr="00B502C7">
        <w:t xml:space="preserve"> natural gas-</w:t>
      </w:r>
      <w:r>
        <w:t>fired combined cycle electric generating unit</w:t>
      </w:r>
      <w:r w:rsidRPr="00B502C7">
        <w:t xml:space="preserve"> adjacent to Seminole’s existing power plant in Putman County, Florida. According to Seminole’s petition, the </w:t>
      </w:r>
      <w:r w:rsidR="00EE0262">
        <w:t xml:space="preserve"> inclusion of the new </w:t>
      </w:r>
      <w:r w:rsidRPr="00B502C7">
        <w:t>Seminole Combined Cycle Facility</w:t>
      </w:r>
      <w:r w:rsidR="007D173D">
        <w:t>,</w:t>
      </w:r>
      <w:r w:rsidR="00EE0262">
        <w:t xml:space="preserve"> in conjunction</w:t>
      </w:r>
      <w:r w:rsidRPr="00B502C7">
        <w:t xml:space="preserve"> </w:t>
      </w:r>
      <w:r w:rsidR="00EE0262">
        <w:t xml:space="preserve">with the removal from service of one of the existing </w:t>
      </w:r>
      <w:r>
        <w:t>SGS coal-fired units</w:t>
      </w:r>
      <w:r w:rsidR="00EE0262">
        <w:t>, as well as the addition of another 573 MW (net-nomi</w:t>
      </w:r>
      <w:r w:rsidR="00851DCC">
        <w:t>n</w:t>
      </w:r>
      <w:r w:rsidR="00EE0262">
        <w:t>al) combined cycle facility</w:t>
      </w:r>
      <w:r w:rsidR="007D173D">
        <w:t>,</w:t>
      </w:r>
      <w:r w:rsidR="00EE0262">
        <w:t xml:space="preserve"> is the most-effective way to meet the capacity needs of Seminole and its members.</w:t>
      </w:r>
      <w:r w:rsidR="00851DCC">
        <w:t xml:space="preserve"> </w:t>
      </w:r>
      <w:r w:rsidRPr="00B502C7">
        <w:t>This matter has been assigne</w:t>
      </w:r>
      <w:r>
        <w:t>d Commission Docket No. 20170266-EC</w:t>
      </w:r>
      <w:r w:rsidRPr="00B502C7">
        <w:t xml:space="preserve">. </w:t>
      </w:r>
    </w:p>
    <w:p w:rsidR="00B502C7" w:rsidRPr="00B502C7" w:rsidRDefault="00B502C7" w:rsidP="00B502C7">
      <w:pPr>
        <w:jc w:val="both"/>
      </w:pPr>
      <w:r w:rsidRPr="00B502C7">
        <w:tab/>
      </w:r>
    </w:p>
    <w:p w:rsidR="00B502C7" w:rsidRPr="00B502C7" w:rsidRDefault="00B502C7" w:rsidP="00B502C7">
      <w:pPr>
        <w:jc w:val="both"/>
      </w:pPr>
      <w:r w:rsidRPr="00B502C7">
        <w:tab/>
        <w:t>Copies of the petition and supporting documentation are available for public inspection on the Commission’s website (www.floridapsc.com) and during normal business hours at the following location:</w:t>
      </w:r>
    </w:p>
    <w:p w:rsidR="00B502C7" w:rsidRPr="00B502C7" w:rsidRDefault="00B502C7" w:rsidP="00B502C7">
      <w:pPr>
        <w:jc w:val="both"/>
      </w:pPr>
    </w:p>
    <w:p w:rsidR="00B502C7" w:rsidRPr="00B502C7" w:rsidRDefault="00B502C7" w:rsidP="00B502C7">
      <w:pPr>
        <w:jc w:val="both"/>
      </w:pPr>
      <w:r w:rsidRPr="00B502C7">
        <w:tab/>
      </w:r>
      <w:r w:rsidRPr="00B502C7">
        <w:tab/>
        <w:t>Florida Public Service Commission</w:t>
      </w:r>
    </w:p>
    <w:p w:rsidR="00B502C7" w:rsidRPr="00B502C7" w:rsidRDefault="00B502C7" w:rsidP="00B502C7">
      <w:pPr>
        <w:jc w:val="both"/>
      </w:pPr>
      <w:r w:rsidRPr="00B502C7">
        <w:tab/>
      </w:r>
      <w:r w:rsidRPr="00B502C7">
        <w:tab/>
        <w:t>Office of Commission Clerk</w:t>
      </w:r>
    </w:p>
    <w:p w:rsidR="00B502C7" w:rsidRPr="00B502C7" w:rsidRDefault="00B502C7" w:rsidP="00B502C7">
      <w:pPr>
        <w:jc w:val="both"/>
      </w:pPr>
      <w:r w:rsidRPr="00B502C7">
        <w:tab/>
      </w:r>
      <w:r w:rsidRPr="00B502C7">
        <w:tab/>
        <w:t>2540 Shumard Oak Boulevard</w:t>
      </w:r>
    </w:p>
    <w:p w:rsidR="00B502C7" w:rsidRPr="00B502C7" w:rsidRDefault="00B502C7" w:rsidP="00B502C7">
      <w:pPr>
        <w:jc w:val="both"/>
      </w:pPr>
      <w:r w:rsidRPr="00B502C7">
        <w:tab/>
      </w:r>
      <w:r w:rsidRPr="00B502C7">
        <w:tab/>
        <w:t>Tallahassee, Florida 32399-0850</w:t>
      </w:r>
    </w:p>
    <w:p w:rsidR="00B502C7" w:rsidRPr="00B502C7" w:rsidRDefault="00B502C7" w:rsidP="00B502C7"/>
    <w:p w:rsidR="00B502C7" w:rsidRPr="00B502C7" w:rsidRDefault="00B502C7" w:rsidP="00B502C7">
      <w:pPr>
        <w:jc w:val="both"/>
      </w:pPr>
      <w:bookmarkStart w:id="1" w:name="VisualAids"/>
      <w:bookmarkEnd w:id="1"/>
      <w:r w:rsidRPr="00B502C7">
        <w:tab/>
        <w:t xml:space="preserve">The final hearing in this docket has been scheduled to begin on </w:t>
      </w:r>
      <w:r>
        <w:t>March 21</w:t>
      </w:r>
      <w:r w:rsidRPr="00B502C7">
        <w:t>, 2018.</w:t>
      </w:r>
    </w:p>
    <w:p w:rsidR="00B502C7" w:rsidRPr="00B502C7" w:rsidRDefault="00B502C7" w:rsidP="00B502C7">
      <w:pPr>
        <w:jc w:val="both"/>
      </w:pPr>
    </w:p>
    <w:p w:rsidR="00B502C7" w:rsidRPr="00B502C7" w:rsidRDefault="00B502C7" w:rsidP="00C56F01">
      <w:pPr>
        <w:keepNext/>
        <w:jc w:val="both"/>
      </w:pPr>
      <w:r w:rsidRPr="00B502C7">
        <w:tab/>
        <w:t xml:space="preserve">By DIRECTION of the Florida Public Service Commission this </w:t>
      </w:r>
      <w:bookmarkStart w:id="2" w:name="replaceDate"/>
      <w:bookmarkEnd w:id="2"/>
      <w:r w:rsidR="00C56F01">
        <w:rPr>
          <w:u w:val="single"/>
        </w:rPr>
        <w:t>22nd</w:t>
      </w:r>
      <w:r w:rsidR="00C56F01">
        <w:t xml:space="preserve"> day of </w:t>
      </w:r>
      <w:r w:rsidR="00C56F01">
        <w:rPr>
          <w:u w:val="single"/>
        </w:rPr>
        <w:t>December</w:t>
      </w:r>
      <w:r w:rsidR="00C56F01">
        <w:t xml:space="preserve">, </w:t>
      </w:r>
      <w:r w:rsidR="00C56F01">
        <w:rPr>
          <w:u w:val="single"/>
        </w:rPr>
        <w:t>2017</w:t>
      </w:r>
      <w:r w:rsidR="00C56F01">
        <w:t>.</w:t>
      </w:r>
      <w:r w:rsidRPr="00B502C7">
        <w:t xml:space="preserve"> </w:t>
      </w:r>
    </w:p>
    <w:p w:rsidR="00B502C7" w:rsidRPr="00B502C7" w:rsidRDefault="00B502C7" w:rsidP="00B502C7">
      <w:pPr>
        <w:keepNext/>
      </w:pPr>
    </w:p>
    <w:p w:rsidR="00B502C7" w:rsidRPr="00B502C7" w:rsidRDefault="00B502C7" w:rsidP="00B502C7">
      <w:pPr>
        <w:keepNext/>
      </w:pPr>
    </w:p>
    <w:p w:rsidR="00C56F01" w:rsidRDefault="00C56F01" w:rsidP="00B502C7">
      <w:pPr>
        <w:keepNext/>
        <w:ind w:left="4464"/>
        <w:jc w:val="both"/>
      </w:pPr>
    </w:p>
    <w:p w:rsidR="00C56F01" w:rsidRDefault="00C56F01" w:rsidP="00B502C7">
      <w:pPr>
        <w:keepNext/>
        <w:ind w:left="4464"/>
        <w:jc w:val="both"/>
      </w:pPr>
    </w:p>
    <w:tbl>
      <w:tblPr>
        <w:tblStyle w:val="TableGrid"/>
        <w:tblW w:w="4720" w:type="dxa"/>
        <w:tblInd w:w="3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016"/>
      </w:tblGrid>
      <w:tr w:rsidR="00C56F01" w:rsidTr="00C56F01">
        <w:tc>
          <w:tcPr>
            <w:tcW w:w="720" w:type="dxa"/>
            <w:shd w:val="clear" w:color="auto" w:fill="auto"/>
          </w:tcPr>
          <w:p w:rsidR="00C56F01" w:rsidRDefault="00C56F01" w:rsidP="00B502C7">
            <w:pPr>
              <w:keepNext/>
              <w:jc w:val="both"/>
            </w:pPr>
            <w:r>
              <w:t>By: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C56F01" w:rsidRDefault="00C56F01" w:rsidP="00B502C7">
            <w:pPr>
              <w:keepNext/>
              <w:jc w:val="both"/>
            </w:pPr>
            <w:bookmarkStart w:id="3" w:name="signature2"/>
            <w:bookmarkEnd w:id="3"/>
            <w:r>
              <w:t>/s/ Hong Wang</w:t>
            </w:r>
            <w:bookmarkStart w:id="4" w:name="_GoBack"/>
            <w:bookmarkEnd w:id="4"/>
          </w:p>
        </w:tc>
      </w:tr>
      <w:tr w:rsidR="00C56F01" w:rsidTr="00C56F01">
        <w:tc>
          <w:tcPr>
            <w:tcW w:w="720" w:type="dxa"/>
            <w:shd w:val="clear" w:color="auto" w:fill="auto"/>
          </w:tcPr>
          <w:p w:rsidR="00C56F01" w:rsidRDefault="00C56F01" w:rsidP="00B502C7">
            <w:pPr>
              <w:keepNext/>
              <w:jc w:val="both"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C56F01" w:rsidRDefault="00C56F01" w:rsidP="00B502C7">
            <w:pPr>
              <w:keepNext/>
              <w:jc w:val="both"/>
            </w:pPr>
            <w:r>
              <w:t>HONG WANG</w:t>
            </w:r>
          </w:p>
          <w:p w:rsidR="00C56F01" w:rsidRDefault="00C56F01" w:rsidP="00B502C7">
            <w:pPr>
              <w:keepNext/>
              <w:jc w:val="both"/>
            </w:pPr>
            <w:r>
              <w:t>Chief Deputy Commission Clerk</w:t>
            </w:r>
          </w:p>
        </w:tc>
      </w:tr>
    </w:tbl>
    <w:p w:rsidR="00B502C7" w:rsidRPr="00B502C7" w:rsidRDefault="00B502C7" w:rsidP="00B502C7">
      <w:pPr>
        <w:keepNext/>
        <w:ind w:left="4464"/>
        <w:jc w:val="both"/>
      </w:pPr>
      <w:r w:rsidRPr="00B502C7">
        <w:t>2540 Shumard Oak Boulevard</w:t>
      </w:r>
    </w:p>
    <w:p w:rsidR="00B502C7" w:rsidRPr="00B502C7" w:rsidRDefault="00B502C7" w:rsidP="00B502C7">
      <w:pPr>
        <w:keepNext/>
        <w:ind w:left="4464"/>
        <w:jc w:val="both"/>
      </w:pPr>
      <w:r w:rsidRPr="00B502C7">
        <w:t>Tallahassee, Florida  32399</w:t>
      </w:r>
    </w:p>
    <w:p w:rsidR="00B502C7" w:rsidRPr="00B502C7" w:rsidRDefault="00B502C7" w:rsidP="00B502C7">
      <w:pPr>
        <w:keepNext/>
        <w:ind w:left="4464"/>
        <w:jc w:val="both"/>
      </w:pPr>
      <w:r w:rsidRPr="00B502C7">
        <w:t>(850) 413-6770</w:t>
      </w:r>
    </w:p>
    <w:p w:rsidR="00B502C7" w:rsidRPr="00B502C7" w:rsidRDefault="00B502C7" w:rsidP="00B502C7">
      <w:pPr>
        <w:keepNext/>
        <w:ind w:left="4464"/>
        <w:jc w:val="both"/>
      </w:pPr>
      <w:r w:rsidRPr="00B502C7">
        <w:t>www.floridapsc.com</w:t>
      </w:r>
    </w:p>
    <w:p w:rsidR="00B502C7" w:rsidRPr="00B502C7" w:rsidRDefault="00B502C7" w:rsidP="00B502C7">
      <w:pPr>
        <w:keepNext/>
      </w:pPr>
    </w:p>
    <w:p w:rsidR="00B502C7" w:rsidRPr="00B502C7" w:rsidRDefault="00B502C7" w:rsidP="00B502C7">
      <w:pPr>
        <w:keepNext/>
        <w:ind w:left="4464"/>
        <w:jc w:val="both"/>
      </w:pPr>
      <w:r w:rsidRPr="00B502C7">
        <w:t>Copies furnished:  A copy of this document is provided to the parties of record at the time of issuance and, if applicable, interested persons.</w:t>
      </w:r>
    </w:p>
    <w:p w:rsidR="00B502C7" w:rsidRPr="00B502C7" w:rsidRDefault="00B502C7" w:rsidP="00B502C7">
      <w:pPr>
        <w:keepNext/>
      </w:pPr>
    </w:p>
    <w:p w:rsidR="00B502C7" w:rsidRPr="00B502C7" w:rsidRDefault="00B502C7" w:rsidP="00B502C7">
      <w:pPr>
        <w:keepNext/>
      </w:pPr>
    </w:p>
    <w:p w:rsidR="00B502C7" w:rsidRPr="00B502C7" w:rsidRDefault="00B502C7" w:rsidP="00B502C7">
      <w:pPr>
        <w:keepNext/>
      </w:pPr>
      <w:r>
        <w:t>SAC</w:t>
      </w:r>
    </w:p>
    <w:p w:rsidR="006B03A1" w:rsidRDefault="006B03A1"/>
    <w:sectPr w:rsidR="006B03A1">
      <w:headerReference w:type="default" r:id="rId8"/>
      <w:pgSz w:w="12240" w:h="15840" w:code="1"/>
      <w:pgMar w:top="1440" w:right="1440" w:bottom="216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8F4" w:rsidRDefault="006B28F4">
      <w:r>
        <w:separator/>
      </w:r>
    </w:p>
  </w:endnote>
  <w:endnote w:type="continuationSeparator" w:id="0">
    <w:p w:rsidR="006B28F4" w:rsidRDefault="006B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ddingText BT">
    <w:panose1 w:val="030407020406080408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8F4" w:rsidRDefault="006B28F4">
      <w:r>
        <w:separator/>
      </w:r>
    </w:p>
  </w:footnote>
  <w:footnote w:type="continuationSeparator" w:id="0">
    <w:p w:rsidR="006B28F4" w:rsidRDefault="006B2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3A1" w:rsidRDefault="006B28F4">
    <w:pPr>
      <w:pStyle w:val="Header"/>
    </w:pPr>
    <w:bookmarkStart w:id="5" w:name="headerNotice"/>
    <w:bookmarkEnd w:id="5"/>
    <w:r>
      <w:t>NOTICE OF NEED DETERMINATION PROCEEDING</w:t>
    </w:r>
  </w:p>
  <w:p w:rsidR="006B03A1" w:rsidRDefault="006B28F4">
    <w:pPr>
      <w:pStyle w:val="Header"/>
    </w:pPr>
    <w:bookmarkStart w:id="6" w:name="headerDocket"/>
    <w:bookmarkEnd w:id="6"/>
    <w:r>
      <w:t>DOCKET NO. 20170266-EC</w:t>
    </w:r>
  </w:p>
  <w:p w:rsidR="006B03A1" w:rsidRDefault="006B03A1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56F01">
      <w:rPr>
        <w:rStyle w:val="PageNumber"/>
        <w:noProof/>
      </w:rPr>
      <w:t>2</w:t>
    </w:r>
    <w:r>
      <w:rPr>
        <w:rStyle w:val="PageNumber"/>
      </w:rPr>
      <w:fldChar w:fldCharType="end"/>
    </w:r>
  </w:p>
  <w:p w:rsidR="006B03A1" w:rsidRDefault="006B03A1">
    <w:pPr>
      <w:pStyle w:val="Header"/>
      <w:rPr>
        <w:rStyle w:val="PageNumber"/>
      </w:rPr>
    </w:pPr>
  </w:p>
  <w:p w:rsidR="006B03A1" w:rsidRDefault="006B03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18050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D1A89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C665B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4581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FD039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9890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7CA1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8C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F62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76022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0"/>
    <w:name w:val="AutoList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num w:numId="1">
    <w:abstractNumId w:val="1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595773E-B5E8-4166-A23D-CC083EF31BB2}"/>
    <w:docVar w:name="dgnword-eventsink" w:val="9717712"/>
    <w:docVar w:name="Dockets" w:val="20170266-EC"/>
  </w:docVars>
  <w:rsids>
    <w:rsidRoot w:val="006B28F4"/>
    <w:rsid w:val="000005F5"/>
    <w:rsid w:val="00041C66"/>
    <w:rsid w:val="000660AA"/>
    <w:rsid w:val="000E7426"/>
    <w:rsid w:val="001C6592"/>
    <w:rsid w:val="00233E1A"/>
    <w:rsid w:val="0028226A"/>
    <w:rsid w:val="002F2D50"/>
    <w:rsid w:val="003578AE"/>
    <w:rsid w:val="003868F1"/>
    <w:rsid w:val="003C5D75"/>
    <w:rsid w:val="00402C12"/>
    <w:rsid w:val="00491225"/>
    <w:rsid w:val="004B0EC4"/>
    <w:rsid w:val="0055171A"/>
    <w:rsid w:val="006A2C0D"/>
    <w:rsid w:val="006B03A1"/>
    <w:rsid w:val="006B28F4"/>
    <w:rsid w:val="006D4E59"/>
    <w:rsid w:val="00751C05"/>
    <w:rsid w:val="007A70DC"/>
    <w:rsid w:val="007D173D"/>
    <w:rsid w:val="008343EA"/>
    <w:rsid w:val="00851DCC"/>
    <w:rsid w:val="008F31CD"/>
    <w:rsid w:val="00A07A62"/>
    <w:rsid w:val="00A2098A"/>
    <w:rsid w:val="00B502C7"/>
    <w:rsid w:val="00B50416"/>
    <w:rsid w:val="00C56F01"/>
    <w:rsid w:val="00CE69DE"/>
    <w:rsid w:val="00EE0262"/>
    <w:rsid w:val="00F6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ticeBody">
    <w:name w:val="Notice Body"/>
    <w:basedOn w:val="Normal"/>
    <w:link w:val="NoticeBodyChar"/>
    <w:pPr>
      <w:jc w:val="both"/>
    </w:pPr>
  </w:style>
  <w:style w:type="paragraph" w:customStyle="1" w:styleId="PScCenterCaps">
    <w:name w:val="PScCenterCaps"/>
    <w:basedOn w:val="Normal"/>
    <w:pPr>
      <w:jc w:val="center"/>
    </w:pPr>
    <w:rPr>
      <w:caps/>
      <w:lang w:val="en-CA"/>
    </w:rPr>
  </w:style>
  <w:style w:type="character" w:customStyle="1" w:styleId="NoticeBodyChar">
    <w:name w:val="Notice Body Char"/>
    <w:link w:val="NoticeBody"/>
    <w:rPr>
      <w:sz w:val="24"/>
      <w:szCs w:val="24"/>
      <w:lang w:val="en-US" w:eastAsia="en-US" w:bidi="ar-SA"/>
    </w:rPr>
  </w:style>
  <w:style w:type="character" w:customStyle="1" w:styleId="PSCUnderline">
    <w:name w:val="PSCUnderline"/>
    <w:rPr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emi-block">
    <w:name w:val="Semi-block"/>
    <w:basedOn w:val="Normal"/>
    <w:pPr>
      <w:spacing w:before="120" w:after="120" w:line="220" w:lineRule="atLeast"/>
      <w:ind w:firstLine="720"/>
      <w:jc w:val="both"/>
    </w:pPr>
    <w:rPr>
      <w:spacing w:val="-5"/>
    </w:rPr>
  </w:style>
  <w:style w:type="character" w:styleId="FootnoteReference">
    <w:name w:val="footnote reference"/>
    <w:semiHidden/>
    <w:rPr>
      <w:rFonts w:ascii="Times New Roman" w:hAnsi="Times New Roman"/>
      <w:sz w:val="20"/>
      <w:szCs w:val="20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autoSpaceDE w:val="0"/>
      <w:autoSpaceDN w:val="0"/>
      <w:adjustRightInd w:val="0"/>
      <w:ind w:left="2160" w:hanging="720"/>
      <w:outlineLvl w:val="2"/>
    </w:pPr>
  </w:style>
  <w:style w:type="paragraph" w:customStyle="1" w:styleId="OrderBody">
    <w:name w:val="Order Body"/>
    <w:basedOn w:val="Normal"/>
    <w:link w:val="OrderBodyChar"/>
    <w:pPr>
      <w:jc w:val="both"/>
    </w:pPr>
  </w:style>
  <w:style w:type="character" w:customStyle="1" w:styleId="OrderBodyChar">
    <w:name w:val="Order Body Char"/>
    <w:link w:val="OrderBody"/>
    <w:rPr>
      <w:sz w:val="24"/>
      <w:szCs w:val="24"/>
      <w:lang w:val="en-US" w:eastAsia="en-US" w:bidi="ar-SA"/>
    </w:rPr>
  </w:style>
  <w:style w:type="paragraph" w:customStyle="1" w:styleId="StateOfFlorida">
    <w:name w:val="StateOfFlorida"/>
    <w:basedOn w:val="Normal"/>
    <w:pPr>
      <w:jc w:val="center"/>
    </w:pPr>
    <w:rPr>
      <w:b/>
      <w:smallCaps/>
      <w:sz w:val="28"/>
      <w:szCs w:val="28"/>
    </w:rPr>
  </w:style>
  <w:style w:type="paragraph" w:customStyle="1" w:styleId="ChairmanAddress">
    <w:name w:val="Chairman Address"/>
    <w:basedOn w:val="Normal"/>
    <w:rPr>
      <w:szCs w:val="20"/>
    </w:rPr>
  </w:style>
  <w:style w:type="paragraph" w:customStyle="1" w:styleId="LetterheadRecipient">
    <w:name w:val="Letterhead Recipient"/>
    <w:basedOn w:val="Normal"/>
    <w:pPr>
      <w:jc w:val="both"/>
    </w:pPr>
  </w:style>
  <w:style w:type="paragraph" w:customStyle="1" w:styleId="ModifiedBlock">
    <w:name w:val="Modified Block"/>
    <w:basedOn w:val="Normal"/>
    <w:pPr>
      <w:spacing w:before="120"/>
      <w:jc w:val="center"/>
    </w:pPr>
  </w:style>
  <w:style w:type="paragraph" w:customStyle="1" w:styleId="PSCTitle">
    <w:name w:val="PSCTitle"/>
    <w:pPr>
      <w:jc w:val="center"/>
    </w:pPr>
    <w:rPr>
      <w:rFonts w:ascii="WeddingText BT" w:hAnsi="WeddingText BT"/>
      <w:sz w:val="52"/>
      <w:szCs w:val="52"/>
    </w:rPr>
  </w:style>
  <w:style w:type="paragraph" w:customStyle="1" w:styleId="MemoBody">
    <w:name w:val="Memo Body"/>
    <w:basedOn w:val="Normal"/>
    <w:pPr>
      <w:jc w:val="both"/>
    </w:pPr>
  </w:style>
  <w:style w:type="paragraph" w:customStyle="1" w:styleId="StateofFlorida0">
    <w:name w:val="StateofFlorida"/>
    <w:basedOn w:val="Normal"/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emoHeading">
    <w:name w:val="Memo Heading"/>
    <w:basedOn w:val="Normal"/>
    <w:next w:val="Normal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ChairmanAddressSC">
    <w:name w:val="Chairman Address SC"/>
    <w:basedOn w:val="Normal"/>
    <w:rPr>
      <w:smallCaps/>
      <w:sz w:val="20"/>
      <w:szCs w:val="20"/>
    </w:rPr>
  </w:style>
  <w:style w:type="paragraph" w:customStyle="1" w:styleId="PSCCenter">
    <w:name w:val="PSCCenter"/>
    <w:basedOn w:val="Normal"/>
    <w:pPr>
      <w:jc w:val="center"/>
    </w:pPr>
  </w:style>
  <w:style w:type="character" w:styleId="Hyperlink">
    <w:name w:val="Hyperlink"/>
    <w:rPr>
      <w:color w:val="0000FF"/>
      <w:u w:val="single"/>
    </w:rPr>
  </w:style>
  <w:style w:type="paragraph" w:customStyle="1" w:styleId="CenterUnderline">
    <w:name w:val="CenterUnderline"/>
    <w:basedOn w:val="Normal"/>
    <w:pPr>
      <w:jc w:val="center"/>
    </w:pPr>
    <w:rPr>
      <w:u w:val="single"/>
    </w:rPr>
  </w:style>
  <w:style w:type="paragraph" w:customStyle="1" w:styleId="OrderHeading">
    <w:name w:val="Order Heading"/>
    <w:basedOn w:val="Normal"/>
    <w:pPr>
      <w:jc w:val="center"/>
    </w:pPr>
  </w:style>
  <w:style w:type="paragraph" w:customStyle="1" w:styleId="OrderHanging">
    <w:name w:val="Order Hanging"/>
    <w:basedOn w:val="Normal"/>
    <w:pPr>
      <w:ind w:left="1440" w:hanging="1440"/>
      <w:jc w:val="both"/>
    </w:pPr>
    <w:rPr>
      <w:szCs w:val="20"/>
    </w:rPr>
  </w:style>
  <w:style w:type="paragraph" w:customStyle="1" w:styleId="NoticeFacsimile">
    <w:name w:val="Notice Facsimile"/>
    <w:basedOn w:val="Normal"/>
    <w:pPr>
      <w:ind w:left="4320"/>
      <w:jc w:val="both"/>
    </w:pPr>
    <w:rPr>
      <w:sz w:val="20"/>
      <w:szCs w:val="20"/>
    </w:rPr>
  </w:style>
  <w:style w:type="paragraph" w:customStyle="1" w:styleId="NoticeSigInfo">
    <w:name w:val="Notice Sig Info"/>
    <w:basedOn w:val="NoticeBody"/>
    <w:next w:val="NoticeBody"/>
    <w:pPr>
      <w:ind w:left="4464"/>
    </w:pPr>
  </w:style>
  <w:style w:type="paragraph" w:customStyle="1" w:styleId="CertificateofServiceBody">
    <w:name w:val="Certificate of Service Body"/>
    <w:basedOn w:val="Normal"/>
    <w:next w:val="Normal"/>
  </w:style>
  <w:style w:type="character" w:styleId="Strong">
    <w:name w:val="Strong"/>
    <w:qFormat/>
    <w:rsid w:val="006B28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ticeBody">
    <w:name w:val="Notice Body"/>
    <w:basedOn w:val="Normal"/>
    <w:link w:val="NoticeBodyChar"/>
    <w:pPr>
      <w:jc w:val="both"/>
    </w:pPr>
  </w:style>
  <w:style w:type="paragraph" w:customStyle="1" w:styleId="PScCenterCaps">
    <w:name w:val="PScCenterCaps"/>
    <w:basedOn w:val="Normal"/>
    <w:pPr>
      <w:jc w:val="center"/>
    </w:pPr>
    <w:rPr>
      <w:caps/>
      <w:lang w:val="en-CA"/>
    </w:rPr>
  </w:style>
  <w:style w:type="character" w:customStyle="1" w:styleId="NoticeBodyChar">
    <w:name w:val="Notice Body Char"/>
    <w:link w:val="NoticeBody"/>
    <w:rPr>
      <w:sz w:val="24"/>
      <w:szCs w:val="24"/>
      <w:lang w:val="en-US" w:eastAsia="en-US" w:bidi="ar-SA"/>
    </w:rPr>
  </w:style>
  <w:style w:type="character" w:customStyle="1" w:styleId="PSCUnderline">
    <w:name w:val="PSCUnderline"/>
    <w:rPr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emi-block">
    <w:name w:val="Semi-block"/>
    <w:basedOn w:val="Normal"/>
    <w:pPr>
      <w:spacing w:before="120" w:after="120" w:line="220" w:lineRule="atLeast"/>
      <w:ind w:firstLine="720"/>
      <w:jc w:val="both"/>
    </w:pPr>
    <w:rPr>
      <w:spacing w:val="-5"/>
    </w:rPr>
  </w:style>
  <w:style w:type="character" w:styleId="FootnoteReference">
    <w:name w:val="footnote reference"/>
    <w:semiHidden/>
    <w:rPr>
      <w:rFonts w:ascii="Times New Roman" w:hAnsi="Times New Roman"/>
      <w:sz w:val="20"/>
      <w:szCs w:val="20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autoSpaceDE w:val="0"/>
      <w:autoSpaceDN w:val="0"/>
      <w:adjustRightInd w:val="0"/>
      <w:ind w:left="2160" w:hanging="720"/>
      <w:outlineLvl w:val="2"/>
    </w:pPr>
  </w:style>
  <w:style w:type="paragraph" w:customStyle="1" w:styleId="OrderBody">
    <w:name w:val="Order Body"/>
    <w:basedOn w:val="Normal"/>
    <w:link w:val="OrderBodyChar"/>
    <w:pPr>
      <w:jc w:val="both"/>
    </w:pPr>
  </w:style>
  <w:style w:type="character" w:customStyle="1" w:styleId="OrderBodyChar">
    <w:name w:val="Order Body Char"/>
    <w:link w:val="OrderBody"/>
    <w:rPr>
      <w:sz w:val="24"/>
      <w:szCs w:val="24"/>
      <w:lang w:val="en-US" w:eastAsia="en-US" w:bidi="ar-SA"/>
    </w:rPr>
  </w:style>
  <w:style w:type="paragraph" w:customStyle="1" w:styleId="StateOfFlorida">
    <w:name w:val="StateOfFlorida"/>
    <w:basedOn w:val="Normal"/>
    <w:pPr>
      <w:jc w:val="center"/>
    </w:pPr>
    <w:rPr>
      <w:b/>
      <w:smallCaps/>
      <w:sz w:val="28"/>
      <w:szCs w:val="28"/>
    </w:rPr>
  </w:style>
  <w:style w:type="paragraph" w:customStyle="1" w:styleId="ChairmanAddress">
    <w:name w:val="Chairman Address"/>
    <w:basedOn w:val="Normal"/>
    <w:rPr>
      <w:szCs w:val="20"/>
    </w:rPr>
  </w:style>
  <w:style w:type="paragraph" w:customStyle="1" w:styleId="LetterheadRecipient">
    <w:name w:val="Letterhead Recipient"/>
    <w:basedOn w:val="Normal"/>
    <w:pPr>
      <w:jc w:val="both"/>
    </w:pPr>
  </w:style>
  <w:style w:type="paragraph" w:customStyle="1" w:styleId="ModifiedBlock">
    <w:name w:val="Modified Block"/>
    <w:basedOn w:val="Normal"/>
    <w:pPr>
      <w:spacing w:before="120"/>
      <w:jc w:val="center"/>
    </w:pPr>
  </w:style>
  <w:style w:type="paragraph" w:customStyle="1" w:styleId="PSCTitle">
    <w:name w:val="PSCTitle"/>
    <w:pPr>
      <w:jc w:val="center"/>
    </w:pPr>
    <w:rPr>
      <w:rFonts w:ascii="WeddingText BT" w:hAnsi="WeddingText BT"/>
      <w:sz w:val="52"/>
      <w:szCs w:val="52"/>
    </w:rPr>
  </w:style>
  <w:style w:type="paragraph" w:customStyle="1" w:styleId="MemoBody">
    <w:name w:val="Memo Body"/>
    <w:basedOn w:val="Normal"/>
    <w:pPr>
      <w:jc w:val="both"/>
    </w:pPr>
  </w:style>
  <w:style w:type="paragraph" w:customStyle="1" w:styleId="StateofFlorida0">
    <w:name w:val="StateofFlorida"/>
    <w:basedOn w:val="Normal"/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emoHeading">
    <w:name w:val="Memo Heading"/>
    <w:basedOn w:val="Normal"/>
    <w:next w:val="Normal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ChairmanAddressSC">
    <w:name w:val="Chairman Address SC"/>
    <w:basedOn w:val="Normal"/>
    <w:rPr>
      <w:smallCaps/>
      <w:sz w:val="20"/>
      <w:szCs w:val="20"/>
    </w:rPr>
  </w:style>
  <w:style w:type="paragraph" w:customStyle="1" w:styleId="PSCCenter">
    <w:name w:val="PSCCenter"/>
    <w:basedOn w:val="Normal"/>
    <w:pPr>
      <w:jc w:val="center"/>
    </w:pPr>
  </w:style>
  <w:style w:type="character" w:styleId="Hyperlink">
    <w:name w:val="Hyperlink"/>
    <w:rPr>
      <w:color w:val="0000FF"/>
      <w:u w:val="single"/>
    </w:rPr>
  </w:style>
  <w:style w:type="paragraph" w:customStyle="1" w:styleId="CenterUnderline">
    <w:name w:val="CenterUnderline"/>
    <w:basedOn w:val="Normal"/>
    <w:pPr>
      <w:jc w:val="center"/>
    </w:pPr>
    <w:rPr>
      <w:u w:val="single"/>
    </w:rPr>
  </w:style>
  <w:style w:type="paragraph" w:customStyle="1" w:styleId="OrderHeading">
    <w:name w:val="Order Heading"/>
    <w:basedOn w:val="Normal"/>
    <w:pPr>
      <w:jc w:val="center"/>
    </w:pPr>
  </w:style>
  <w:style w:type="paragraph" w:customStyle="1" w:styleId="OrderHanging">
    <w:name w:val="Order Hanging"/>
    <w:basedOn w:val="Normal"/>
    <w:pPr>
      <w:ind w:left="1440" w:hanging="1440"/>
      <w:jc w:val="both"/>
    </w:pPr>
    <w:rPr>
      <w:szCs w:val="20"/>
    </w:rPr>
  </w:style>
  <w:style w:type="paragraph" w:customStyle="1" w:styleId="NoticeFacsimile">
    <w:name w:val="Notice Facsimile"/>
    <w:basedOn w:val="Normal"/>
    <w:pPr>
      <w:ind w:left="4320"/>
      <w:jc w:val="both"/>
    </w:pPr>
    <w:rPr>
      <w:sz w:val="20"/>
      <w:szCs w:val="20"/>
    </w:rPr>
  </w:style>
  <w:style w:type="paragraph" w:customStyle="1" w:styleId="NoticeSigInfo">
    <w:name w:val="Notice Sig Info"/>
    <w:basedOn w:val="NoticeBody"/>
    <w:next w:val="NoticeBody"/>
    <w:pPr>
      <w:ind w:left="4464"/>
    </w:pPr>
  </w:style>
  <w:style w:type="paragraph" w:customStyle="1" w:styleId="CertificateofServiceBody">
    <w:name w:val="Certificate of Service Body"/>
    <w:basedOn w:val="Normal"/>
    <w:next w:val="Normal"/>
  </w:style>
  <w:style w:type="character" w:styleId="Strong">
    <w:name w:val="Strong"/>
    <w:qFormat/>
    <w:rsid w:val="006B28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GCL\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Notice.dot</Template>
  <TotalTime>22</TotalTime>
  <Pages>2</Pages>
  <Words>299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 PUBLIC SERVICE COMMISSION</vt:lpstr>
    </vt:vector>
  </TitlesOfParts>
  <Company>FPSC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 PUBLIC SERVICE COMMISSION</dc:title>
  <dc:creator>Katheryn White</dc:creator>
  <cp:lastModifiedBy>Nickalus  Holmes</cp:lastModifiedBy>
  <cp:revision>8</cp:revision>
  <cp:lastPrinted>2017-12-22T19:56:00Z</cp:lastPrinted>
  <dcterms:created xsi:type="dcterms:W3CDTF">2017-12-22T16:43:00Z</dcterms:created>
  <dcterms:modified xsi:type="dcterms:W3CDTF">2017-12-22T19:56:00Z</dcterms:modified>
</cp:coreProperties>
</file>