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0D99" w:rsidP="00110D99">
      <w:pPr>
        <w:pStyle w:val="OrderHeading"/>
      </w:pPr>
      <w:r>
        <w:t>BEFORE THE FLORIDA PUBLIC SERVICE COMMISSION</w:t>
      </w:r>
    </w:p>
    <w:p w:rsidR="00110D99" w:rsidRDefault="00110D99" w:rsidP="00110D99">
      <w:pPr>
        <w:pStyle w:val="OrderHeading"/>
      </w:pPr>
    </w:p>
    <w:p w:rsidR="00110D99" w:rsidRDefault="0009190D" w:rsidP="00110D99">
      <w:pPr>
        <w:pStyle w:val="OrderBody"/>
      </w:pPr>
      <w:r>
        <w:t xml:space="preserve">  </w:t>
      </w:r>
    </w:p>
    <w:tbl>
      <w:tblPr>
        <w:tblW w:w="0" w:type="auto"/>
        <w:tblBorders>
          <w:insideV w:val="double" w:sz="4" w:space="0" w:color="auto"/>
        </w:tblBorders>
        <w:tblLook w:val="01E0" w:firstRow="1" w:lastRow="1" w:firstColumn="1" w:lastColumn="1" w:noHBand="0" w:noVBand="0"/>
      </w:tblPr>
      <w:tblGrid>
        <w:gridCol w:w="4788"/>
        <w:gridCol w:w="4788"/>
      </w:tblGrid>
      <w:tr w:rsidR="00110D99" w:rsidRPr="00C63FCF" w:rsidTr="00C63FCF">
        <w:trPr>
          <w:trHeight w:val="828"/>
        </w:trPr>
        <w:tc>
          <w:tcPr>
            <w:tcW w:w="4788" w:type="dxa"/>
            <w:tcBorders>
              <w:bottom w:val="single" w:sz="8" w:space="0" w:color="auto"/>
              <w:right w:val="double" w:sz="6" w:space="0" w:color="auto"/>
            </w:tcBorders>
            <w:shd w:val="clear" w:color="auto" w:fill="auto"/>
          </w:tcPr>
          <w:p w:rsidR="00110D99" w:rsidRDefault="00110D99" w:rsidP="00601001">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110D99" w:rsidRDefault="00110D99" w:rsidP="00110D99">
            <w:pPr>
              <w:pStyle w:val="OrderBody"/>
            </w:pPr>
            <w:r>
              <w:t xml:space="preserve">DOCKET NO. </w:t>
            </w:r>
            <w:bookmarkStart w:id="1" w:name="SSDocketNo"/>
            <w:bookmarkEnd w:id="1"/>
            <w:r>
              <w:t>20170179-GU</w:t>
            </w:r>
          </w:p>
          <w:p w:rsidR="00110D99" w:rsidRDefault="00110D99" w:rsidP="00C63FCF">
            <w:pPr>
              <w:pStyle w:val="OrderBody"/>
              <w:tabs>
                <w:tab w:val="center" w:pos="4320"/>
                <w:tab w:val="right" w:pos="8640"/>
              </w:tabs>
              <w:jc w:val="left"/>
            </w:pPr>
            <w:r>
              <w:t xml:space="preserve">ORDER NO. </w:t>
            </w:r>
            <w:bookmarkStart w:id="2" w:name="OrderNo0048"/>
            <w:r w:rsidR="00496FB9">
              <w:t>PSC-2018-0048-PCO-GU</w:t>
            </w:r>
            <w:bookmarkEnd w:id="2"/>
          </w:p>
          <w:p w:rsidR="00110D99" w:rsidRDefault="00110D99" w:rsidP="00C63FCF">
            <w:pPr>
              <w:pStyle w:val="OrderBody"/>
              <w:tabs>
                <w:tab w:val="center" w:pos="4320"/>
                <w:tab w:val="right" w:pos="8640"/>
              </w:tabs>
              <w:jc w:val="left"/>
            </w:pPr>
            <w:r>
              <w:t xml:space="preserve">ISSUED: </w:t>
            </w:r>
            <w:r w:rsidR="00496FB9">
              <w:t>January 22, 2018</w:t>
            </w:r>
          </w:p>
        </w:tc>
      </w:tr>
    </w:tbl>
    <w:p w:rsidR="00110D99" w:rsidRDefault="00110D99" w:rsidP="00110D99"/>
    <w:p w:rsidR="00110D99" w:rsidRDefault="00110D99" w:rsidP="00110D99"/>
    <w:p w:rsidR="00CB5276" w:rsidRDefault="00110D99" w:rsidP="00110D99">
      <w:pPr>
        <w:pStyle w:val="CenterUnderline"/>
      </w:pPr>
      <w:bookmarkStart w:id="3" w:name="Commissioners"/>
      <w:bookmarkEnd w:id="3"/>
      <w:r>
        <w:t>ORDER</w:t>
      </w:r>
      <w:bookmarkStart w:id="4" w:name="OrderTitle"/>
      <w:r>
        <w:t xml:space="preserve"> </w:t>
      </w:r>
      <w:r w:rsidR="00CF5430">
        <w:t>GRANTING INTERVENTION</w:t>
      </w:r>
      <w:r>
        <w:t xml:space="preserve"> </w:t>
      </w:r>
      <w:bookmarkEnd w:id="4"/>
    </w:p>
    <w:p w:rsidR="00110D99" w:rsidRDefault="00110D99" w:rsidP="00110D99">
      <w:pPr>
        <w:pStyle w:val="CenterUnderline"/>
      </w:pPr>
    </w:p>
    <w:p w:rsidR="00532843" w:rsidRPr="002E33E9" w:rsidRDefault="00532843" w:rsidP="00532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Pr>
          <w:rFonts w:eastAsiaTheme="minorEastAsia"/>
        </w:rPr>
        <w:t>Florida City Gas (</w:t>
      </w:r>
      <w:r w:rsidRPr="004F5D71">
        <w:rPr>
          <w:rFonts w:eastAsiaTheme="minorEastAsia"/>
        </w:rPr>
        <w:t>FCG) operates as a natural gas utility that serves approximately 108,000 customers in the southeastern portions of Florida, including Miami-Dade, Broward, Palm Beach, Brevard, Indian River, St. Lucie, Martin</w:t>
      </w:r>
      <w:r w:rsidR="00601001">
        <w:rPr>
          <w:rFonts w:eastAsiaTheme="minorEastAsia"/>
        </w:rPr>
        <w:t>,</w:t>
      </w:r>
      <w:r w:rsidRPr="004F5D71">
        <w:rPr>
          <w:rFonts w:eastAsiaTheme="minorEastAsia"/>
        </w:rPr>
        <w:t xml:space="preserve"> and Hendry counties. FCG</w:t>
      </w:r>
      <w:r w:rsidRPr="004F5D71">
        <w:t xml:space="preserve"> filed its Minimum Filing Requirements (MFRs)</w:t>
      </w:r>
      <w:r>
        <w:t xml:space="preserve"> requesting an increase in base rates</w:t>
      </w:r>
      <w:r w:rsidRPr="004F5D71">
        <w:t xml:space="preserve"> on October 23, 2017</w:t>
      </w:r>
      <w:r>
        <w:t>. By Or</w:t>
      </w:r>
      <w:r w:rsidRPr="002E33E9">
        <w:t xml:space="preserve">der No. PSC-2017-0427-PCO-GU, issued on </w:t>
      </w:r>
      <w:r>
        <w:t>November 7, 2017</w:t>
      </w:r>
      <w:r w:rsidR="00476165">
        <w:t>,</w:t>
      </w:r>
      <w:r>
        <w:t xml:space="preserve"> t</w:t>
      </w:r>
      <w:r w:rsidRPr="002E33E9">
        <w:t xml:space="preserve">his docket </w:t>
      </w:r>
      <w:r>
        <w:t>wa</w:t>
      </w:r>
      <w:r w:rsidRPr="002E33E9">
        <w:t>s sched</w:t>
      </w:r>
      <w:r>
        <w:t>uled for hearing from March 26</w:t>
      </w:r>
      <w:r w:rsidRPr="002E33E9">
        <w:t>-30, 2018.</w:t>
      </w:r>
    </w:p>
    <w:p w:rsidR="00532843" w:rsidRPr="00CF5430" w:rsidRDefault="00532843">
      <w:pPr>
        <w:jc w:val="both"/>
      </w:pPr>
    </w:p>
    <w:p w:rsidR="00707502" w:rsidRDefault="00707502" w:rsidP="00707502">
      <w:pPr>
        <w:jc w:val="both"/>
      </w:pPr>
      <w:r>
        <w:rPr>
          <w:u w:val="single"/>
        </w:rPr>
        <w:t>Petition for Intervention</w:t>
      </w:r>
    </w:p>
    <w:p w:rsidR="00707502" w:rsidRPr="00CF5430" w:rsidRDefault="00707502">
      <w:pPr>
        <w:jc w:val="both"/>
      </w:pPr>
    </w:p>
    <w:p w:rsidR="00110D99" w:rsidRPr="00CF5430" w:rsidRDefault="00601001" w:rsidP="00110D99">
      <w:pPr>
        <w:jc w:val="both"/>
      </w:pPr>
      <w:r>
        <w:tab/>
        <w:t>By petition</w:t>
      </w:r>
      <w:r w:rsidR="00110D99" w:rsidRPr="00CF5430">
        <w:t xml:space="preserve"> dated January 5, 2018, Federal Executive Agencies (FEA) requested permission to intervene in this proceeding. FEA states that </w:t>
      </w:r>
      <w:r w:rsidR="00B919B6">
        <w:t xml:space="preserve">it </w:t>
      </w:r>
      <w:r w:rsidR="00110D99" w:rsidRPr="00CF5430">
        <w:t>consist</w:t>
      </w:r>
      <w:r w:rsidR="00B919B6">
        <w:t>s</w:t>
      </w:r>
      <w:r w:rsidR="00110D99" w:rsidRPr="00CF5430">
        <w:t xml:space="preserve"> of certain agencies of the United States Government which have offices, facilities, and/or installations in the service area of FCG and purchase</w:t>
      </w:r>
      <w:r w:rsidR="00881B2E">
        <w:t>s</w:t>
      </w:r>
      <w:r w:rsidR="00110D99" w:rsidRPr="00CF5430">
        <w:t xml:space="preserve"> utility services from </w:t>
      </w:r>
      <w:r w:rsidR="00881B2E">
        <w:t>FCG</w:t>
      </w:r>
      <w:r w:rsidR="00110D99" w:rsidRPr="00CF5430">
        <w:t xml:space="preserve">. FEA asserts that utility costs represent one of the largest variable expenses of operating </w:t>
      </w:r>
      <w:r w:rsidR="00B919B6">
        <w:t>its</w:t>
      </w:r>
      <w:r w:rsidR="00110D99" w:rsidRPr="00CF5430">
        <w:t xml:space="preserve"> offices, facilities, and installations, and any decision affecting the rates of those services will significantly affect </w:t>
      </w:r>
      <w:r w:rsidR="00B919B6">
        <w:t>its</w:t>
      </w:r>
      <w:r w:rsidR="00110D99" w:rsidRPr="00CF5430">
        <w:t xml:space="preserve"> interest</w:t>
      </w:r>
      <w:r w:rsidR="00730E0F">
        <w:t>s</w:t>
      </w:r>
      <w:r w:rsidR="00881B2E">
        <w:t>;</w:t>
      </w:r>
      <w:r w:rsidR="00110D99" w:rsidRPr="00CF5430">
        <w:t xml:space="preserve"> </w:t>
      </w:r>
      <w:r w:rsidR="00331D08">
        <w:t>therefore</w:t>
      </w:r>
      <w:r w:rsidR="00253E7E">
        <w:t>,</w:t>
      </w:r>
      <w:r w:rsidR="00331D08">
        <w:t xml:space="preserve"> </w:t>
      </w:r>
      <w:r w:rsidR="00B919B6">
        <w:t>it</w:t>
      </w:r>
      <w:r w:rsidR="00110D99" w:rsidRPr="00CF5430">
        <w:t xml:space="preserve"> ha</w:t>
      </w:r>
      <w:r w:rsidR="00B919B6">
        <w:t>s</w:t>
      </w:r>
      <w:r w:rsidR="00110D99" w:rsidRPr="00CF5430">
        <w:t xml:space="preserve"> a substantial interest in the docket.</w:t>
      </w:r>
      <w:r w:rsidR="00707502">
        <w:t xml:space="preserve"> </w:t>
      </w:r>
      <w:r w:rsidR="00707502" w:rsidRPr="00CF5430">
        <w:t>There has been no response filed in opposition to this request</w:t>
      </w:r>
      <w:r w:rsidR="00707502">
        <w:t>, and the time for doing so has expired</w:t>
      </w:r>
      <w:r w:rsidR="00707502" w:rsidRPr="00CF5430">
        <w:t>.</w:t>
      </w:r>
    </w:p>
    <w:p w:rsidR="00110D99" w:rsidRPr="00CF5430" w:rsidRDefault="00110D99" w:rsidP="00110D99">
      <w:pPr>
        <w:jc w:val="both"/>
      </w:pPr>
    </w:p>
    <w:p w:rsidR="00707502" w:rsidRDefault="00707502" w:rsidP="00707502">
      <w:pPr>
        <w:jc w:val="both"/>
      </w:pPr>
      <w:r>
        <w:rPr>
          <w:u w:val="single"/>
        </w:rPr>
        <w:t>Standards for Intervention</w:t>
      </w:r>
    </w:p>
    <w:p w:rsidR="00707502" w:rsidRDefault="00707502">
      <w:pPr>
        <w:jc w:val="both"/>
      </w:pPr>
    </w:p>
    <w:p w:rsidR="00707502" w:rsidRPr="008C0903" w:rsidRDefault="0009190D" w:rsidP="0009190D">
      <w:pPr>
        <w:ind w:firstLine="720"/>
        <w:jc w:val="both"/>
      </w:pPr>
      <w:r>
        <w:t>P</w:t>
      </w:r>
      <w:r w:rsidR="00707502" w:rsidRPr="008C0903">
        <w:t xml:space="preserve">ursuant to </w:t>
      </w:r>
      <w:r w:rsidR="00745D31">
        <w:t xml:space="preserve">Uniform </w:t>
      </w:r>
      <w:r w:rsidR="00707502" w:rsidRPr="008C0903">
        <w:t>Rule 2</w:t>
      </w:r>
      <w:r w:rsidR="00745D31">
        <w:t>8-106.205</w:t>
      </w:r>
      <w:r w:rsidR="00707502" w:rsidRPr="008C0903">
        <w:t>, F.A.C.,</w:t>
      </w:r>
    </w:p>
    <w:p w:rsidR="00707502" w:rsidRPr="008C0903" w:rsidRDefault="00707502" w:rsidP="00707502">
      <w:pPr>
        <w:jc w:val="both"/>
      </w:pPr>
    </w:p>
    <w:p w:rsidR="00745D31" w:rsidRPr="00745D31" w:rsidRDefault="00745D31" w:rsidP="00745D31">
      <w:pPr>
        <w:widowControl w:val="0"/>
        <w:overflowPunct w:val="0"/>
        <w:autoSpaceDE w:val="0"/>
        <w:autoSpaceDN w:val="0"/>
        <w:adjustRightInd w:val="0"/>
        <w:spacing w:line="260" w:lineRule="atLeast"/>
        <w:ind w:left="720" w:right="720"/>
        <w:jc w:val="both"/>
        <w:textAlignment w:val="baseline"/>
        <w:rPr>
          <w:noProof/>
          <w:color w:val="000000"/>
        </w:rPr>
      </w:pPr>
      <w:r w:rsidRPr="00745D31">
        <w:rPr>
          <w:noProof/>
          <w:color w:val="000000"/>
        </w:rPr>
        <w:t>Persons other than the original parties to a pending proceeding whose substantial interest will be affected by the proceeding and who desire to become parties may move the presiding officer for leave to intervene. Except for good cause shown, motions for leave to intervene must be filed at least 20 days before the final hearing unless otherwise provided by law. The parties may, within 7 days of service of the motion, file a response in opposition. The presiding officer may impose terms and conditions on the intervenor to limit prejudice to other parties.</w:t>
      </w:r>
    </w:p>
    <w:p w:rsidR="00707502" w:rsidRDefault="00707502" w:rsidP="00707502">
      <w:pPr>
        <w:jc w:val="both"/>
      </w:pPr>
    </w:p>
    <w:p w:rsidR="00745D31" w:rsidRDefault="00707502" w:rsidP="00881B2E">
      <w:pPr>
        <w:ind w:firstLine="720"/>
        <w:jc w:val="both"/>
      </w:pPr>
      <w:r w:rsidRPr="00467AD1">
        <w:t xml:space="preserve">To have standing </w:t>
      </w:r>
      <w:r w:rsidR="00881B2E">
        <w:t xml:space="preserve">and to show its substantial interests are affected under Chapter 120, F.S., </w:t>
      </w:r>
      <w:r w:rsidRPr="00467AD1">
        <w:t xml:space="preserve">the intervenor must meet the two-prong standing test set forth in </w:t>
      </w:r>
      <w:r w:rsidRPr="00467AD1">
        <w:rPr>
          <w:u w:val="single"/>
        </w:rPr>
        <w:t>Agrico Chemical Company v. Department of Environmental Regulation</w:t>
      </w:r>
      <w:r w:rsidRPr="00467AD1">
        <w:t xml:space="preserve">, 406 So. 2d 478, 482 (Fla. 2nd DCA 1981).  The intervenor must show that (1) he will suffer injury in fact which is of sufficient immediacy to entitle him to a Section 120.57, F.S., hearing, and (2) the substantial injury is of a type or nature </w:t>
      </w:r>
      <w:r>
        <w:t>that</w:t>
      </w:r>
      <w:r w:rsidRPr="00467AD1">
        <w:t xml:space="preserve"> the proceeding is designed to protect.  The first prong of the test addresses the </w:t>
      </w:r>
      <w:r w:rsidRPr="00467AD1">
        <w:lastRenderedPageBreak/>
        <w:t xml:space="preserve">degree of injury.  The second addresses the nature of the injury.  The “injury in fact” must be both real and immediate and not speculative or conjectural.  </w:t>
      </w:r>
    </w:p>
    <w:p w:rsidR="00745D31" w:rsidRDefault="00745D31" w:rsidP="00745D31">
      <w:pPr>
        <w:jc w:val="both"/>
      </w:pPr>
    </w:p>
    <w:p w:rsidR="00707502" w:rsidRDefault="00707502" w:rsidP="00707502">
      <w:pPr>
        <w:jc w:val="both"/>
      </w:pPr>
      <w:r>
        <w:rPr>
          <w:u w:val="single"/>
        </w:rPr>
        <w:t>Analysis &amp; Ruling</w:t>
      </w:r>
    </w:p>
    <w:p w:rsidR="00707502" w:rsidRDefault="00707502" w:rsidP="00707502">
      <w:pPr>
        <w:jc w:val="both"/>
      </w:pPr>
    </w:p>
    <w:p w:rsidR="00707502" w:rsidRDefault="00707502" w:rsidP="00707502">
      <w:pPr>
        <w:ind w:firstLine="720"/>
        <w:jc w:val="both"/>
      </w:pPr>
      <w:r>
        <w:t xml:space="preserve">It appears that FEA meets the two-prong standing test in </w:t>
      </w:r>
      <w:r>
        <w:rPr>
          <w:u w:val="single"/>
        </w:rPr>
        <w:t>Agrico</w:t>
      </w:r>
      <w:r w:rsidR="00D560D7">
        <w:t>.</w:t>
      </w:r>
      <w:r>
        <w:t xml:space="preserve"> The agencies represented by FEA are customers of FCG having federal offices, facilities, and/or installations in the FCG service territory</w:t>
      </w:r>
      <w:r w:rsidR="00B919B6">
        <w:t xml:space="preserve">. </w:t>
      </w:r>
      <w:r w:rsidR="00881B2E">
        <w:t xml:space="preserve">As a matter of law, because </w:t>
      </w:r>
      <w:r w:rsidR="000839DD">
        <w:t xml:space="preserve">FEA is </w:t>
      </w:r>
      <w:r w:rsidR="00881B2E">
        <w:t>a customer</w:t>
      </w:r>
      <w:r w:rsidR="006E4263">
        <w:t xml:space="preserve"> of FCG, </w:t>
      </w:r>
      <w:r w:rsidR="000839DD">
        <w:t xml:space="preserve">it </w:t>
      </w:r>
      <w:r w:rsidR="00844661">
        <w:t>meet</w:t>
      </w:r>
      <w:r w:rsidR="000839DD">
        <w:t>s</w:t>
      </w:r>
      <w:r w:rsidR="00844661">
        <w:t xml:space="preserve"> both prongs of </w:t>
      </w:r>
      <w:r w:rsidR="00844661" w:rsidRPr="000839DD">
        <w:rPr>
          <w:u w:val="single"/>
        </w:rPr>
        <w:t>Agrico</w:t>
      </w:r>
      <w:r w:rsidR="000839DD">
        <w:t xml:space="preserve"> and its </w:t>
      </w:r>
      <w:r>
        <w:t xml:space="preserve">interests may be substantially affected by this proceeding. </w:t>
      </w:r>
      <w:r w:rsidR="006E4263">
        <w:t>A</w:t>
      </w:r>
      <w:r>
        <w:rPr>
          <w:szCs w:val="32"/>
        </w:rPr>
        <w:t xml:space="preserve">ccordingly, </w:t>
      </w:r>
      <w:r w:rsidR="00476165">
        <w:rPr>
          <w:szCs w:val="32"/>
        </w:rPr>
        <w:t xml:space="preserve">the </w:t>
      </w:r>
      <w:r>
        <w:rPr>
          <w:szCs w:val="32"/>
        </w:rPr>
        <w:t>petition for intervention shall be granted as set forth herein.</w:t>
      </w:r>
      <w:r w:rsidR="0009190D">
        <w:rPr>
          <w:szCs w:val="32"/>
        </w:rPr>
        <w:t xml:space="preserve"> </w:t>
      </w:r>
      <w:r>
        <w:t>FEA takes the case as it finds it.</w:t>
      </w:r>
    </w:p>
    <w:p w:rsidR="00707502" w:rsidRDefault="00707502" w:rsidP="00707502">
      <w:pPr>
        <w:jc w:val="both"/>
      </w:pPr>
    </w:p>
    <w:p w:rsidR="00110D99" w:rsidRPr="00CF5430" w:rsidRDefault="00110D99" w:rsidP="00110D99">
      <w:pPr>
        <w:jc w:val="both"/>
      </w:pPr>
      <w:r w:rsidRPr="00CF5430">
        <w:tab/>
        <w:t>Therefore, it is</w:t>
      </w:r>
    </w:p>
    <w:p w:rsidR="00110D99" w:rsidRPr="00CF5430" w:rsidRDefault="00110D99" w:rsidP="00110D99">
      <w:pPr>
        <w:jc w:val="both"/>
      </w:pPr>
    </w:p>
    <w:p w:rsidR="00110D99" w:rsidRPr="00CF5430" w:rsidRDefault="00110D99" w:rsidP="00110D99">
      <w:pPr>
        <w:jc w:val="both"/>
      </w:pPr>
      <w:r w:rsidRPr="00CF5430">
        <w:tab/>
        <w:t xml:space="preserve">ORDERED by Commissioner </w:t>
      </w:r>
      <w:r w:rsidR="00CF5430" w:rsidRPr="00CF5430">
        <w:t>Donald J. Polmann</w:t>
      </w:r>
      <w:r w:rsidRPr="00CF5430">
        <w:t xml:space="preserve">, as Prehearing Officer, that the Petition to Intervene filed by </w:t>
      </w:r>
      <w:r w:rsidR="00CF5430" w:rsidRPr="00CF5430">
        <w:t>Federal Executive Agencies</w:t>
      </w:r>
      <w:r w:rsidRPr="00CF5430">
        <w:t xml:space="preserve"> is hereby granted.  It is further</w:t>
      </w:r>
    </w:p>
    <w:p w:rsidR="00110D99" w:rsidRPr="00826D5E" w:rsidRDefault="00110D99" w:rsidP="00110D99">
      <w:pPr>
        <w:jc w:val="both"/>
      </w:pPr>
    </w:p>
    <w:p w:rsidR="00110D99" w:rsidRPr="00B919B6" w:rsidRDefault="00110D99" w:rsidP="00110D99">
      <w:pPr>
        <w:jc w:val="both"/>
      </w:pPr>
      <w:r w:rsidRPr="00826D5E">
        <w:tab/>
        <w:t>ORDERED that all partie</w:t>
      </w:r>
      <w:r w:rsidRPr="00B919B6">
        <w:t>s to this proceeding shall furnish copies of all testimony, exhibits, pleadings and other documents which may hereinafter be filed in this proceeding, to:</w:t>
      </w:r>
    </w:p>
    <w:p w:rsidR="00110D99" w:rsidRPr="00B919B6" w:rsidRDefault="00110D99" w:rsidP="00110D99"/>
    <w:tbl>
      <w:tblPr>
        <w:tblW w:w="0" w:type="auto"/>
        <w:tblInd w:w="129" w:type="dxa"/>
        <w:tblLayout w:type="fixed"/>
        <w:tblCellMar>
          <w:left w:w="129" w:type="dxa"/>
          <w:right w:w="129" w:type="dxa"/>
        </w:tblCellMar>
        <w:tblLook w:val="0000" w:firstRow="0" w:lastRow="0" w:firstColumn="0" w:lastColumn="0" w:noHBand="0" w:noVBand="0"/>
      </w:tblPr>
      <w:tblGrid>
        <w:gridCol w:w="4682"/>
        <w:gridCol w:w="4682"/>
      </w:tblGrid>
      <w:tr w:rsidR="00110D99" w:rsidRPr="00B919B6" w:rsidTr="00B06C9C">
        <w:trPr>
          <w:cantSplit/>
          <w:trHeight w:val="771"/>
        </w:trPr>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ANDREW J.</w:t>
            </w:r>
            <w:r w:rsidR="00B919B6">
              <w:t xml:space="preserve"> </w:t>
            </w:r>
            <w:r w:rsidRPr="00B919B6">
              <w:t>UNSICKER, Maj, USAF</w:t>
            </w:r>
          </w:p>
          <w:p w:rsidR="00CF5430" w:rsidRPr="00B919B6" w:rsidRDefault="00CF5430" w:rsidP="00CF5430">
            <w:pPr>
              <w:autoSpaceDE w:val="0"/>
              <w:autoSpaceDN w:val="0"/>
              <w:adjustRightInd w:val="0"/>
            </w:pPr>
            <w:r w:rsidRPr="00B919B6">
              <w:t>AFLOA/JACE-ULFSC</w:t>
            </w:r>
          </w:p>
          <w:p w:rsidR="00CF5430" w:rsidRPr="00B919B6" w:rsidRDefault="00CF5430" w:rsidP="00CF5430">
            <w:pPr>
              <w:autoSpaceDE w:val="0"/>
              <w:autoSpaceDN w:val="0"/>
              <w:adjustRightInd w:val="0"/>
            </w:pPr>
            <w:r w:rsidRPr="00B919B6">
              <w:t>139 Barnes Drive, Suite 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283-6347</w:t>
            </w:r>
          </w:p>
          <w:p w:rsidR="00CF5430" w:rsidRPr="00B919B6" w:rsidRDefault="008958B3" w:rsidP="00CF5430">
            <w:pPr>
              <w:autoSpaceDE w:val="0"/>
              <w:autoSpaceDN w:val="0"/>
              <w:adjustRightInd w:val="0"/>
            </w:pPr>
            <w:hyperlink r:id="rId7" w:history="1">
              <w:r w:rsidR="00CF5430" w:rsidRPr="00B919B6">
                <w:rPr>
                  <w:rStyle w:val="Hyperlink"/>
                </w:rPr>
                <w:t>andrew.unsicker@us.af.mil</w:t>
              </w:r>
            </w:hyperlink>
            <w:r w:rsidR="00CF5430" w:rsidRPr="00B919B6">
              <w:t xml:space="preserve"> </w:t>
            </w:r>
          </w:p>
          <w:p w:rsidR="00CF5430" w:rsidRPr="00B919B6" w:rsidRDefault="00CF5430" w:rsidP="00CF5430">
            <w:pPr>
              <w:autoSpaceDE w:val="0"/>
              <w:autoSpaceDN w:val="0"/>
              <w:adjustRightInd w:val="0"/>
            </w:pPr>
            <w:r w:rsidRPr="00B919B6">
              <w:t>Org Box E-mail:</w:t>
            </w:r>
          </w:p>
          <w:p w:rsidR="00110D99" w:rsidRPr="00B919B6" w:rsidRDefault="008958B3" w:rsidP="00CF5430">
            <w:hyperlink r:id="rId8" w:history="1">
              <w:r w:rsidR="00CF5430" w:rsidRPr="00B919B6">
                <w:rPr>
                  <w:rStyle w:val="Hyperlink"/>
                </w:rPr>
                <w:t>ULFSC.Tyndall@US.AF.MIL</w:t>
              </w:r>
            </w:hyperlink>
            <w:r w:rsidR="00CF5430" w:rsidRPr="00B919B6">
              <w:t xml:space="preserve"> </w:t>
            </w:r>
          </w:p>
          <w:p w:rsidR="00CF5430" w:rsidRPr="00B919B6" w:rsidRDefault="00CF5430" w:rsidP="00CF5430"/>
        </w:tc>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LANNY L. ZIEMAN, Capt, USAF</w:t>
            </w:r>
          </w:p>
          <w:p w:rsidR="00CF5430" w:rsidRPr="00B919B6" w:rsidRDefault="00CF5430" w:rsidP="00CF5430">
            <w:pPr>
              <w:autoSpaceDE w:val="0"/>
              <w:autoSpaceDN w:val="0"/>
              <w:adjustRightInd w:val="0"/>
            </w:pPr>
            <w:r w:rsidRPr="00B919B6">
              <w:t>AFLOA/JACE-ULFSC</w:t>
            </w:r>
          </w:p>
          <w:p w:rsidR="00CF5430" w:rsidRPr="00B919B6" w:rsidRDefault="00CF5430" w:rsidP="00CF5430">
            <w:pPr>
              <w:autoSpaceDE w:val="0"/>
              <w:autoSpaceDN w:val="0"/>
              <w:adjustRightInd w:val="0"/>
            </w:pPr>
            <w:r w:rsidRPr="00B919B6">
              <w:t>139 Barnes Drive, Suite 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282-8863</w:t>
            </w:r>
          </w:p>
          <w:p w:rsidR="00110D99" w:rsidRPr="00B919B6" w:rsidRDefault="008958B3" w:rsidP="00CF5430">
            <w:hyperlink r:id="rId9" w:history="1">
              <w:r w:rsidR="00CF5430" w:rsidRPr="00B919B6">
                <w:rPr>
                  <w:rStyle w:val="Hyperlink"/>
                </w:rPr>
                <w:t>lanny.zieman.l@us.af.mil</w:t>
              </w:r>
            </w:hyperlink>
            <w:r w:rsidR="00CF5430" w:rsidRPr="00B919B6">
              <w:t xml:space="preserve">   </w:t>
            </w:r>
          </w:p>
        </w:tc>
      </w:tr>
      <w:tr w:rsidR="00110D99" w:rsidRPr="00B919B6" w:rsidTr="00B06C9C">
        <w:trPr>
          <w:cantSplit/>
          <w:trHeight w:val="375"/>
        </w:trPr>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THOMAS A. JERNIGAN</w:t>
            </w:r>
          </w:p>
          <w:p w:rsidR="00CF5430" w:rsidRPr="00B919B6" w:rsidRDefault="00CF5430" w:rsidP="00CF5430">
            <w:pPr>
              <w:autoSpaceDE w:val="0"/>
              <w:autoSpaceDN w:val="0"/>
              <w:adjustRightInd w:val="0"/>
            </w:pPr>
            <w:r w:rsidRPr="00B919B6">
              <w:t>AFCEC/JA</w:t>
            </w:r>
          </w:p>
          <w:p w:rsidR="00CF5430" w:rsidRPr="00B919B6" w:rsidRDefault="00CF5430" w:rsidP="00CF5430">
            <w:pPr>
              <w:autoSpaceDE w:val="0"/>
              <w:autoSpaceDN w:val="0"/>
              <w:adjustRightInd w:val="0"/>
            </w:pPr>
            <w:r w:rsidRPr="00B919B6">
              <w:t>139 Barnes Drive, Suite 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283-6663</w:t>
            </w:r>
          </w:p>
          <w:p w:rsidR="00110D99" w:rsidRPr="00B919B6" w:rsidRDefault="008958B3" w:rsidP="00CF5430">
            <w:hyperlink r:id="rId10" w:history="1">
              <w:r w:rsidR="00CF5430" w:rsidRPr="00B919B6">
                <w:rPr>
                  <w:rStyle w:val="Hyperlink"/>
                </w:rPr>
                <w:t>thomas.jernigan.3@us.af.mil</w:t>
              </w:r>
            </w:hyperlink>
            <w:r w:rsidR="00CF5430" w:rsidRPr="00B919B6">
              <w:t xml:space="preserve"> </w:t>
            </w:r>
          </w:p>
          <w:p w:rsidR="00110D99" w:rsidRPr="00B919B6" w:rsidRDefault="00110D99" w:rsidP="00B06C9C"/>
        </w:tc>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NATALIE A. CEPAK</w:t>
            </w:r>
          </w:p>
          <w:p w:rsidR="00CF5430" w:rsidRPr="00B919B6" w:rsidRDefault="00CF5430" w:rsidP="00CF5430">
            <w:pPr>
              <w:autoSpaceDE w:val="0"/>
              <w:autoSpaceDN w:val="0"/>
              <w:adjustRightInd w:val="0"/>
            </w:pPr>
            <w:r w:rsidRPr="00B919B6">
              <w:t>AFLOA/JACE-ULFSC</w:t>
            </w:r>
          </w:p>
          <w:p w:rsidR="00CF5430" w:rsidRPr="00B919B6" w:rsidRDefault="00CF5430" w:rsidP="00CF5430">
            <w:pPr>
              <w:autoSpaceDE w:val="0"/>
              <w:autoSpaceDN w:val="0"/>
              <w:adjustRightInd w:val="0"/>
            </w:pPr>
            <w:r w:rsidRPr="00B919B6">
              <w:t xml:space="preserve">139 Barnes Drive, Suite </w:t>
            </w:r>
            <w:r w:rsidR="00B23D9E">
              <w:t>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283-6348</w:t>
            </w:r>
          </w:p>
          <w:p w:rsidR="00110D99" w:rsidRPr="00B919B6" w:rsidRDefault="008958B3" w:rsidP="00CF5430">
            <w:hyperlink r:id="rId11" w:history="1">
              <w:r w:rsidR="00CF5430" w:rsidRPr="00B919B6">
                <w:rPr>
                  <w:rStyle w:val="Hyperlink"/>
                </w:rPr>
                <w:t>natalie.cepak.2@us.af.mil</w:t>
              </w:r>
            </w:hyperlink>
          </w:p>
        </w:tc>
      </w:tr>
      <w:tr w:rsidR="00CF5430" w:rsidRPr="00B919B6" w:rsidTr="00B06C9C">
        <w:trPr>
          <w:cantSplit/>
          <w:trHeight w:val="375"/>
        </w:trPr>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EBONY</w:t>
            </w:r>
            <w:r w:rsidR="00B919B6">
              <w:t xml:space="preserve"> </w:t>
            </w:r>
            <w:r w:rsidRPr="00B919B6">
              <w:t>M. PAYTON</w:t>
            </w:r>
          </w:p>
          <w:p w:rsidR="00CF5430" w:rsidRPr="00B919B6" w:rsidRDefault="00CF5430" w:rsidP="00CF5430">
            <w:pPr>
              <w:autoSpaceDE w:val="0"/>
              <w:autoSpaceDN w:val="0"/>
              <w:adjustRightInd w:val="0"/>
            </w:pPr>
            <w:r w:rsidRPr="00B919B6">
              <w:t>AFCEC/CN-ULFSC</w:t>
            </w:r>
          </w:p>
          <w:p w:rsidR="00CF5430" w:rsidRPr="00B919B6" w:rsidRDefault="00CF5430" w:rsidP="00CF5430">
            <w:pPr>
              <w:autoSpaceDE w:val="0"/>
              <w:autoSpaceDN w:val="0"/>
              <w:adjustRightInd w:val="0"/>
            </w:pPr>
            <w:r w:rsidRPr="00B919B6">
              <w:t>139 Barnes Drive, Suite 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283-6236</w:t>
            </w:r>
          </w:p>
          <w:p w:rsidR="00CF5430" w:rsidRPr="00B919B6" w:rsidRDefault="008958B3" w:rsidP="00CF5430">
            <w:pPr>
              <w:autoSpaceDE w:val="0"/>
              <w:autoSpaceDN w:val="0"/>
              <w:adjustRightInd w:val="0"/>
            </w:pPr>
            <w:hyperlink r:id="rId12" w:history="1">
              <w:r w:rsidR="00CF5430" w:rsidRPr="00B919B6">
                <w:rPr>
                  <w:rStyle w:val="Hyperlink"/>
                </w:rPr>
                <w:t>ebony.payton.ctr@us.af.mil</w:t>
              </w:r>
            </w:hyperlink>
            <w:r w:rsidR="00CF5430" w:rsidRPr="00B919B6">
              <w:t xml:space="preserve"> </w:t>
            </w:r>
          </w:p>
        </w:tc>
        <w:tc>
          <w:tcPr>
            <w:tcW w:w="4682" w:type="dxa"/>
            <w:tcBorders>
              <w:top w:val="nil"/>
              <w:left w:val="nil"/>
              <w:bottom w:val="nil"/>
              <w:right w:val="nil"/>
            </w:tcBorders>
          </w:tcPr>
          <w:p w:rsidR="00CF5430" w:rsidRPr="00B919B6" w:rsidRDefault="00CF5430" w:rsidP="00CF5430">
            <w:pPr>
              <w:autoSpaceDE w:val="0"/>
              <w:autoSpaceDN w:val="0"/>
              <w:adjustRightInd w:val="0"/>
            </w:pPr>
            <w:r w:rsidRPr="00B919B6">
              <w:t>RYAN K. MOORE, TSgt, USAF</w:t>
            </w:r>
          </w:p>
          <w:p w:rsidR="00CF5430" w:rsidRPr="00B919B6" w:rsidRDefault="00CF5430" w:rsidP="00CF5430">
            <w:pPr>
              <w:autoSpaceDE w:val="0"/>
              <w:autoSpaceDN w:val="0"/>
              <w:adjustRightInd w:val="0"/>
            </w:pPr>
            <w:r w:rsidRPr="00B919B6">
              <w:t>AFLON</w:t>
            </w:r>
            <w:r w:rsidR="00B919B6">
              <w:t>/</w:t>
            </w:r>
            <w:r w:rsidRPr="00B919B6">
              <w:t>JACE-ULFSC</w:t>
            </w:r>
          </w:p>
          <w:p w:rsidR="00CF5430" w:rsidRPr="00B919B6" w:rsidRDefault="00CF5430" w:rsidP="00CF5430">
            <w:pPr>
              <w:autoSpaceDE w:val="0"/>
              <w:autoSpaceDN w:val="0"/>
              <w:adjustRightInd w:val="0"/>
            </w:pPr>
            <w:r w:rsidRPr="00B919B6">
              <w:t>139 Barnes Drive, Suite 1</w:t>
            </w:r>
          </w:p>
          <w:p w:rsidR="00CF5430" w:rsidRPr="00B919B6" w:rsidRDefault="00CF5430" w:rsidP="00CF5430">
            <w:pPr>
              <w:autoSpaceDE w:val="0"/>
              <w:autoSpaceDN w:val="0"/>
              <w:adjustRightInd w:val="0"/>
            </w:pPr>
            <w:r w:rsidRPr="00B919B6">
              <w:t>Tyndall Air Force Base, Florida 32403</w:t>
            </w:r>
          </w:p>
          <w:p w:rsidR="00CF5430" w:rsidRPr="00B919B6" w:rsidRDefault="00CF5430" w:rsidP="00CF5430">
            <w:pPr>
              <w:autoSpaceDE w:val="0"/>
              <w:autoSpaceDN w:val="0"/>
              <w:adjustRightInd w:val="0"/>
            </w:pPr>
            <w:r w:rsidRPr="00B919B6">
              <w:t>(850) 283-6289</w:t>
            </w:r>
          </w:p>
          <w:p w:rsidR="00CF5430" w:rsidRPr="00B919B6" w:rsidRDefault="008958B3" w:rsidP="00CF5430">
            <w:pPr>
              <w:autoSpaceDE w:val="0"/>
              <w:autoSpaceDN w:val="0"/>
              <w:adjustRightInd w:val="0"/>
            </w:pPr>
            <w:hyperlink r:id="rId13" w:history="1">
              <w:r w:rsidR="00CF5430" w:rsidRPr="00B919B6">
                <w:rPr>
                  <w:rStyle w:val="Hyperlink"/>
                </w:rPr>
                <w:t>ryan.moore.5@us.af.mil</w:t>
              </w:r>
            </w:hyperlink>
            <w:r w:rsidR="00CF5430" w:rsidRPr="00B919B6">
              <w:t xml:space="preserve"> </w:t>
            </w:r>
          </w:p>
        </w:tc>
      </w:tr>
    </w:tbl>
    <w:p w:rsidR="00110D99" w:rsidRPr="00B919B6" w:rsidRDefault="00110D99" w:rsidP="00110D99"/>
    <w:p w:rsidR="00CF5430" w:rsidRDefault="00CF5430" w:rsidP="0088134D">
      <w:pPr>
        <w:keepNext/>
        <w:keepLines/>
        <w:jc w:val="both"/>
      </w:pPr>
      <w:r>
        <w:lastRenderedPageBreak/>
        <w:tab/>
        <w:t xml:space="preserve">By ORDER of Commissioner Donald J. Polmann, as Prehearing Officer, this </w:t>
      </w:r>
      <w:bookmarkStart w:id="6" w:name="replaceDate"/>
      <w:bookmarkEnd w:id="6"/>
      <w:r w:rsidR="00496FB9">
        <w:rPr>
          <w:u w:val="single"/>
        </w:rPr>
        <w:t>22nd</w:t>
      </w:r>
      <w:r w:rsidR="00496FB9">
        <w:t xml:space="preserve"> day of </w:t>
      </w:r>
      <w:r w:rsidR="00496FB9">
        <w:rPr>
          <w:u w:val="single"/>
        </w:rPr>
        <w:t>January</w:t>
      </w:r>
      <w:r w:rsidR="00496FB9">
        <w:t xml:space="preserve">, </w:t>
      </w:r>
      <w:r w:rsidR="00496FB9">
        <w:rPr>
          <w:u w:val="single"/>
        </w:rPr>
        <w:t>2018</w:t>
      </w:r>
      <w:r w:rsidR="00496FB9">
        <w:t>.</w:t>
      </w:r>
    </w:p>
    <w:p w:rsidR="00496FB9" w:rsidRPr="00496FB9" w:rsidRDefault="00496FB9" w:rsidP="0088134D">
      <w:pPr>
        <w:keepNext/>
        <w:keepLines/>
        <w:jc w:val="both"/>
      </w:pPr>
    </w:p>
    <w:p w:rsidR="00CF5430" w:rsidRDefault="00CF5430" w:rsidP="00CF5430">
      <w:pPr>
        <w:keepNext/>
        <w:keepLines/>
      </w:pPr>
    </w:p>
    <w:p w:rsidR="00CF5430" w:rsidRDefault="00CF5430" w:rsidP="00CF5430">
      <w:pPr>
        <w:keepNext/>
        <w:keepLines/>
      </w:pPr>
    </w:p>
    <w:p w:rsidR="00CF5430" w:rsidRDefault="00CF5430" w:rsidP="00CF5430">
      <w:pPr>
        <w:keepNext/>
        <w:keepLines/>
      </w:pPr>
    </w:p>
    <w:p w:rsidR="00CF5430" w:rsidRDefault="00CF5430" w:rsidP="00CF5430">
      <w:pPr>
        <w:keepNext/>
        <w:keepLines/>
      </w:pPr>
    </w:p>
    <w:tbl>
      <w:tblPr>
        <w:tblW w:w="4720" w:type="dxa"/>
        <w:tblInd w:w="3800" w:type="dxa"/>
        <w:tblLayout w:type="fixed"/>
        <w:tblLook w:val="0000" w:firstRow="0" w:lastRow="0" w:firstColumn="0" w:lastColumn="0" w:noHBand="0" w:noVBand="0"/>
      </w:tblPr>
      <w:tblGrid>
        <w:gridCol w:w="686"/>
        <w:gridCol w:w="4034"/>
      </w:tblGrid>
      <w:tr w:rsidR="00CF5430" w:rsidTr="00CF5430">
        <w:tc>
          <w:tcPr>
            <w:tcW w:w="720" w:type="dxa"/>
            <w:shd w:val="clear" w:color="auto" w:fill="auto"/>
          </w:tcPr>
          <w:p w:rsidR="00CF5430" w:rsidRDefault="00CF5430" w:rsidP="00CF5430">
            <w:pPr>
              <w:keepNext/>
              <w:keepLines/>
            </w:pPr>
            <w:bookmarkStart w:id="7" w:name="bkmrkSignature" w:colFirst="0" w:colLast="0"/>
          </w:p>
        </w:tc>
        <w:tc>
          <w:tcPr>
            <w:tcW w:w="4320" w:type="dxa"/>
            <w:tcBorders>
              <w:bottom w:val="single" w:sz="4" w:space="0" w:color="auto"/>
            </w:tcBorders>
            <w:shd w:val="clear" w:color="auto" w:fill="auto"/>
          </w:tcPr>
          <w:p w:rsidR="00CF5430" w:rsidRDefault="00496FB9" w:rsidP="00CF5430">
            <w:pPr>
              <w:keepNext/>
              <w:keepLines/>
            </w:pPr>
            <w:r>
              <w:t>/s/ Donald J. Polmann, Ph.D., P.E.</w:t>
            </w:r>
            <w:bookmarkStart w:id="8" w:name="_GoBack"/>
            <w:bookmarkEnd w:id="8"/>
          </w:p>
        </w:tc>
      </w:tr>
      <w:bookmarkEnd w:id="7"/>
      <w:tr w:rsidR="00CF5430" w:rsidTr="00CF5430">
        <w:tc>
          <w:tcPr>
            <w:tcW w:w="720" w:type="dxa"/>
            <w:shd w:val="clear" w:color="auto" w:fill="auto"/>
          </w:tcPr>
          <w:p w:rsidR="00CF5430" w:rsidRDefault="00CF5430" w:rsidP="00CF5430">
            <w:pPr>
              <w:keepNext/>
              <w:keepLines/>
            </w:pPr>
          </w:p>
        </w:tc>
        <w:tc>
          <w:tcPr>
            <w:tcW w:w="4320" w:type="dxa"/>
            <w:tcBorders>
              <w:top w:val="single" w:sz="4" w:space="0" w:color="auto"/>
            </w:tcBorders>
            <w:shd w:val="clear" w:color="auto" w:fill="auto"/>
          </w:tcPr>
          <w:p w:rsidR="00CF5430" w:rsidRDefault="00CF5430" w:rsidP="00CF5430">
            <w:pPr>
              <w:keepNext/>
              <w:keepLines/>
            </w:pPr>
            <w:r>
              <w:t>DONALD J. POLMANN, Ph.D., P.E.</w:t>
            </w:r>
          </w:p>
          <w:p w:rsidR="00CF5430" w:rsidRDefault="00CF5430" w:rsidP="00CF5430">
            <w:pPr>
              <w:keepNext/>
              <w:keepLines/>
            </w:pPr>
            <w:r>
              <w:t>Commissioner and Prehearing Officer</w:t>
            </w:r>
          </w:p>
        </w:tc>
      </w:tr>
    </w:tbl>
    <w:p w:rsidR="00CF5430" w:rsidRDefault="00CF5430" w:rsidP="00CF5430">
      <w:pPr>
        <w:pStyle w:val="OrderSigInfo"/>
        <w:keepNext/>
        <w:keepLines/>
      </w:pPr>
      <w:r>
        <w:t>Florida Public Service Commission</w:t>
      </w:r>
    </w:p>
    <w:p w:rsidR="00CF5430" w:rsidRDefault="00CF5430" w:rsidP="00CF5430">
      <w:pPr>
        <w:pStyle w:val="OrderSigInfo"/>
        <w:keepNext/>
        <w:keepLines/>
      </w:pPr>
      <w:r>
        <w:t>2540 Shumard Oak Boulevard</w:t>
      </w:r>
    </w:p>
    <w:p w:rsidR="00CF5430" w:rsidRDefault="00CF5430" w:rsidP="00CF5430">
      <w:pPr>
        <w:pStyle w:val="OrderSigInfo"/>
        <w:keepNext/>
        <w:keepLines/>
      </w:pPr>
      <w:r>
        <w:t>Tallahassee, Florida  32399</w:t>
      </w:r>
    </w:p>
    <w:p w:rsidR="00CF5430" w:rsidRDefault="00CF5430" w:rsidP="00CF5430">
      <w:pPr>
        <w:pStyle w:val="OrderSigInfo"/>
        <w:keepNext/>
        <w:keepLines/>
      </w:pPr>
      <w:r>
        <w:t>(850) 413</w:t>
      </w:r>
      <w:r>
        <w:noBreakHyphen/>
        <w:t>6770</w:t>
      </w:r>
    </w:p>
    <w:p w:rsidR="00CF5430" w:rsidRDefault="00CF5430" w:rsidP="00CF5430">
      <w:pPr>
        <w:pStyle w:val="OrderSigInfo"/>
        <w:keepNext/>
        <w:keepLines/>
      </w:pPr>
      <w:r>
        <w:t>www.floridapsc.com</w:t>
      </w:r>
    </w:p>
    <w:p w:rsidR="00CF5430" w:rsidRDefault="00CF5430" w:rsidP="00CF5430">
      <w:pPr>
        <w:pStyle w:val="OrderSigInfo"/>
        <w:keepNext/>
        <w:keepLines/>
      </w:pPr>
    </w:p>
    <w:p w:rsidR="00CF5430" w:rsidRDefault="00CF5430" w:rsidP="00CF5430">
      <w:pPr>
        <w:pStyle w:val="OrderSigInfo"/>
        <w:keepNext/>
        <w:keepLines/>
      </w:pPr>
      <w:r>
        <w:t>Copies furnished:  A copy of this document is provided to the parties of record at the time of issuance and, if applicable, interested persons.</w:t>
      </w:r>
    </w:p>
    <w:p w:rsidR="00CF5430" w:rsidRDefault="00CF5430" w:rsidP="00CF5430">
      <w:pPr>
        <w:pStyle w:val="OrderBody"/>
        <w:keepNext/>
        <w:keepLines/>
      </w:pPr>
    </w:p>
    <w:p w:rsidR="00CF5430" w:rsidRDefault="00CF5430" w:rsidP="00110D99">
      <w:r>
        <w:t>WLT</w:t>
      </w:r>
    </w:p>
    <w:p w:rsidR="00CF5430" w:rsidRDefault="00CF5430" w:rsidP="00110D99"/>
    <w:p w:rsidR="00CF5430" w:rsidRDefault="00CF5430" w:rsidP="00CF5430">
      <w:pPr>
        <w:pStyle w:val="CenterUnderline"/>
      </w:pPr>
      <w:r>
        <w:t>NOTICE OF FURTHER PROCEEDINGS OR JUDICIAL REVIEW</w:t>
      </w:r>
    </w:p>
    <w:p w:rsidR="00D57E57" w:rsidRDefault="00D57E57" w:rsidP="00CF5430">
      <w:pPr>
        <w:pStyle w:val="CenterUnderline"/>
      </w:pPr>
    </w:p>
    <w:p w:rsidR="00CF5430" w:rsidRDefault="00CF5430" w:rsidP="00CF54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F5430" w:rsidRDefault="00CF5430" w:rsidP="00CF5430">
      <w:pPr>
        <w:pStyle w:val="OrderBody"/>
      </w:pPr>
    </w:p>
    <w:p w:rsidR="00CF5430" w:rsidRDefault="00CF5430" w:rsidP="00CF5430">
      <w:pPr>
        <w:pStyle w:val="OrderBody"/>
      </w:pPr>
      <w:r>
        <w:tab/>
        <w:t>Mediation may be available on a case-by-case basis.  If mediation is conducted, it does not affect a substantially interested person's right to a hearing.</w:t>
      </w:r>
    </w:p>
    <w:p w:rsidR="00CF5430" w:rsidRDefault="00CF5430" w:rsidP="00CF5430">
      <w:pPr>
        <w:pStyle w:val="OrderBody"/>
      </w:pPr>
    </w:p>
    <w:p w:rsidR="00CF5430" w:rsidRDefault="00CF5430" w:rsidP="00CF543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F5430">
      <w:head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D99" w:rsidRDefault="00110D99">
      <w:r>
        <w:separator/>
      </w:r>
    </w:p>
  </w:endnote>
  <w:endnote w:type="continuationSeparator" w:id="0">
    <w:p w:rsidR="00110D99" w:rsidRDefault="00110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D99" w:rsidRDefault="00110D99">
      <w:r>
        <w:separator/>
      </w:r>
    </w:p>
  </w:footnote>
  <w:footnote w:type="continuationSeparator" w:id="0">
    <w:p w:rsidR="00110D99" w:rsidRDefault="00110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8 ">
      <w:r w:rsidR="008958B3">
        <w:t>PSC-2018-0048-PCO-GU</w:t>
      </w:r>
    </w:fldSimple>
  </w:p>
  <w:p w:rsidR="00FA6EFD" w:rsidRDefault="00110D99">
    <w:pPr>
      <w:pStyle w:val="OrderHeader"/>
    </w:pPr>
    <w:bookmarkStart w:id="9" w:name="HeaderDocketNo"/>
    <w:bookmarkEnd w:id="9"/>
    <w:r>
      <w:t>DOCKET NO. 20170179-GU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8B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9-GU"/>
  </w:docVars>
  <w:rsids>
    <w:rsidRoot w:val="00110D99"/>
    <w:rsid w:val="000022B8"/>
    <w:rsid w:val="00053AB9"/>
    <w:rsid w:val="00056229"/>
    <w:rsid w:val="00057AF1"/>
    <w:rsid w:val="00065FC2"/>
    <w:rsid w:val="00067685"/>
    <w:rsid w:val="00076E6B"/>
    <w:rsid w:val="0008247D"/>
    <w:rsid w:val="000839DD"/>
    <w:rsid w:val="00090AFC"/>
    <w:rsid w:val="0009190D"/>
    <w:rsid w:val="000B783E"/>
    <w:rsid w:val="000D02B8"/>
    <w:rsid w:val="000D06E8"/>
    <w:rsid w:val="000E20F0"/>
    <w:rsid w:val="000E344D"/>
    <w:rsid w:val="000F3B2C"/>
    <w:rsid w:val="000F63EB"/>
    <w:rsid w:val="000F648A"/>
    <w:rsid w:val="000F7BE3"/>
    <w:rsid w:val="001052BA"/>
    <w:rsid w:val="001107B3"/>
    <w:rsid w:val="00110D99"/>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53E7E"/>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D08"/>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F12E2"/>
    <w:rsid w:val="00404C22"/>
    <w:rsid w:val="00411DF2"/>
    <w:rsid w:val="0042527B"/>
    <w:rsid w:val="00444187"/>
    <w:rsid w:val="00457DC7"/>
    <w:rsid w:val="0046018B"/>
    <w:rsid w:val="00472BCC"/>
    <w:rsid w:val="00476165"/>
    <w:rsid w:val="00477F1B"/>
    <w:rsid w:val="0048495F"/>
    <w:rsid w:val="00496FB9"/>
    <w:rsid w:val="004A25CD"/>
    <w:rsid w:val="004A26CC"/>
    <w:rsid w:val="004B2108"/>
    <w:rsid w:val="004B3A2B"/>
    <w:rsid w:val="004B70D3"/>
    <w:rsid w:val="004C312D"/>
    <w:rsid w:val="004D2D1B"/>
    <w:rsid w:val="004D5067"/>
    <w:rsid w:val="004D72BC"/>
    <w:rsid w:val="004E469D"/>
    <w:rsid w:val="004F2DDE"/>
    <w:rsid w:val="004F7826"/>
    <w:rsid w:val="0050097F"/>
    <w:rsid w:val="00514B1F"/>
    <w:rsid w:val="00525E93"/>
    <w:rsid w:val="0052671D"/>
    <w:rsid w:val="00532843"/>
    <w:rsid w:val="0055595D"/>
    <w:rsid w:val="00556A10"/>
    <w:rsid w:val="00571D3D"/>
    <w:rsid w:val="00590845"/>
    <w:rsid w:val="005963C2"/>
    <w:rsid w:val="005A0D69"/>
    <w:rsid w:val="005A31F4"/>
    <w:rsid w:val="005B45F7"/>
    <w:rsid w:val="005B63EA"/>
    <w:rsid w:val="005C1A88"/>
    <w:rsid w:val="005C5033"/>
    <w:rsid w:val="005E751B"/>
    <w:rsid w:val="005F3354"/>
    <w:rsid w:val="0060005E"/>
    <w:rsid w:val="00601001"/>
    <w:rsid w:val="00601266"/>
    <w:rsid w:val="00610E73"/>
    <w:rsid w:val="0063168D"/>
    <w:rsid w:val="00660774"/>
    <w:rsid w:val="0066389A"/>
    <w:rsid w:val="0066495C"/>
    <w:rsid w:val="00665CC7"/>
    <w:rsid w:val="00672612"/>
    <w:rsid w:val="00677F18"/>
    <w:rsid w:val="006A0BF3"/>
    <w:rsid w:val="006B0DA6"/>
    <w:rsid w:val="006C547E"/>
    <w:rsid w:val="006D5575"/>
    <w:rsid w:val="006E3A72"/>
    <w:rsid w:val="006E4263"/>
    <w:rsid w:val="00704C5D"/>
    <w:rsid w:val="007072BC"/>
    <w:rsid w:val="00707502"/>
    <w:rsid w:val="00715275"/>
    <w:rsid w:val="007232A2"/>
    <w:rsid w:val="00726366"/>
    <w:rsid w:val="00730E0F"/>
    <w:rsid w:val="00733B6B"/>
    <w:rsid w:val="00745D31"/>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36BC"/>
    <w:rsid w:val="00804E7A"/>
    <w:rsid w:val="00805FBB"/>
    <w:rsid w:val="008169A4"/>
    <w:rsid w:val="008278FE"/>
    <w:rsid w:val="00832598"/>
    <w:rsid w:val="0083397E"/>
    <w:rsid w:val="0083534B"/>
    <w:rsid w:val="00842602"/>
    <w:rsid w:val="00844661"/>
    <w:rsid w:val="00847B45"/>
    <w:rsid w:val="00863A66"/>
    <w:rsid w:val="008703D7"/>
    <w:rsid w:val="00874429"/>
    <w:rsid w:val="0088134D"/>
    <w:rsid w:val="00881B2E"/>
    <w:rsid w:val="00883D9A"/>
    <w:rsid w:val="008919EF"/>
    <w:rsid w:val="00892B20"/>
    <w:rsid w:val="008958B3"/>
    <w:rsid w:val="008A12EC"/>
    <w:rsid w:val="008C21C8"/>
    <w:rsid w:val="008C6375"/>
    <w:rsid w:val="008C6A5B"/>
    <w:rsid w:val="008E26A5"/>
    <w:rsid w:val="008E42D2"/>
    <w:rsid w:val="009040EE"/>
    <w:rsid w:val="009057FD"/>
    <w:rsid w:val="00906FBA"/>
    <w:rsid w:val="009228C7"/>
    <w:rsid w:val="00922A7F"/>
    <w:rsid w:val="00923A5E"/>
    <w:rsid w:val="00926E27"/>
    <w:rsid w:val="00927D89"/>
    <w:rsid w:val="00931C8C"/>
    <w:rsid w:val="0094504B"/>
    <w:rsid w:val="00966A9D"/>
    <w:rsid w:val="0096742B"/>
    <w:rsid w:val="009924CF"/>
    <w:rsid w:val="00994100"/>
    <w:rsid w:val="009A6B17"/>
    <w:rsid w:val="009D4C29"/>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23D9E"/>
    <w:rsid w:val="00B3644F"/>
    <w:rsid w:val="00B4057A"/>
    <w:rsid w:val="00B40894"/>
    <w:rsid w:val="00B444AE"/>
    <w:rsid w:val="00B45E75"/>
    <w:rsid w:val="00B50876"/>
    <w:rsid w:val="00B55AB0"/>
    <w:rsid w:val="00B55EE5"/>
    <w:rsid w:val="00B64D6E"/>
    <w:rsid w:val="00B71D1F"/>
    <w:rsid w:val="00B73DE6"/>
    <w:rsid w:val="00B86EF0"/>
    <w:rsid w:val="00B919B6"/>
    <w:rsid w:val="00B96969"/>
    <w:rsid w:val="00B97900"/>
    <w:rsid w:val="00BA1229"/>
    <w:rsid w:val="00BA44A8"/>
    <w:rsid w:val="00BF6691"/>
    <w:rsid w:val="00C028FC"/>
    <w:rsid w:val="00C029B6"/>
    <w:rsid w:val="00C0386D"/>
    <w:rsid w:val="00C065A1"/>
    <w:rsid w:val="00C10ED5"/>
    <w:rsid w:val="00C151A6"/>
    <w:rsid w:val="00C24098"/>
    <w:rsid w:val="00C30A4E"/>
    <w:rsid w:val="00C411F3"/>
    <w:rsid w:val="00C44105"/>
    <w:rsid w:val="00C55A33"/>
    <w:rsid w:val="00C66692"/>
    <w:rsid w:val="00C71CEA"/>
    <w:rsid w:val="00C91123"/>
    <w:rsid w:val="00CA71FF"/>
    <w:rsid w:val="00CB5276"/>
    <w:rsid w:val="00CB5BFC"/>
    <w:rsid w:val="00CB68D7"/>
    <w:rsid w:val="00CC7E68"/>
    <w:rsid w:val="00CD7132"/>
    <w:rsid w:val="00CE0E6F"/>
    <w:rsid w:val="00CE56FC"/>
    <w:rsid w:val="00CF4CFE"/>
    <w:rsid w:val="00CF5430"/>
    <w:rsid w:val="00D02E0F"/>
    <w:rsid w:val="00D03EE8"/>
    <w:rsid w:val="00D13535"/>
    <w:rsid w:val="00D17B79"/>
    <w:rsid w:val="00D23FEA"/>
    <w:rsid w:val="00D269CA"/>
    <w:rsid w:val="00D30B48"/>
    <w:rsid w:val="00D46FAA"/>
    <w:rsid w:val="00D47A40"/>
    <w:rsid w:val="00D51D33"/>
    <w:rsid w:val="00D560D7"/>
    <w:rsid w:val="00D57BB2"/>
    <w:rsid w:val="00D57E57"/>
    <w:rsid w:val="00D70752"/>
    <w:rsid w:val="00D80E2D"/>
    <w:rsid w:val="00D8560E"/>
    <w:rsid w:val="00D8758F"/>
    <w:rsid w:val="00DA6B78"/>
    <w:rsid w:val="00DC1D94"/>
    <w:rsid w:val="00DC42CF"/>
    <w:rsid w:val="00DE057F"/>
    <w:rsid w:val="00DE2082"/>
    <w:rsid w:val="00DE2289"/>
    <w:rsid w:val="00DF09A7"/>
    <w:rsid w:val="00DF0B78"/>
    <w:rsid w:val="00E001D6"/>
    <w:rsid w:val="00E03A76"/>
    <w:rsid w:val="00E04410"/>
    <w:rsid w:val="00E11351"/>
    <w:rsid w:val="00E44879"/>
    <w:rsid w:val="00E75AE0"/>
    <w:rsid w:val="00E77D70"/>
    <w:rsid w:val="00E83C1F"/>
    <w:rsid w:val="00EA172C"/>
    <w:rsid w:val="00EA259B"/>
    <w:rsid w:val="00EA35A3"/>
    <w:rsid w:val="00EA3E6A"/>
    <w:rsid w:val="00EB18EF"/>
    <w:rsid w:val="00EB7951"/>
    <w:rsid w:val="00ED6A79"/>
    <w:rsid w:val="00EE17DF"/>
    <w:rsid w:val="00EF4621"/>
    <w:rsid w:val="00EF6312"/>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F5430"/>
    <w:rPr>
      <w:color w:val="0000FF" w:themeColor="hyperlink"/>
      <w:u w:val="single"/>
    </w:rPr>
  </w:style>
  <w:style w:type="paragraph" w:styleId="BalloonText">
    <w:name w:val="Balloon Text"/>
    <w:basedOn w:val="Normal"/>
    <w:link w:val="BalloonTextChar"/>
    <w:rsid w:val="00745D31"/>
    <w:rPr>
      <w:rFonts w:ascii="Tahoma" w:hAnsi="Tahoma" w:cs="Tahoma"/>
      <w:sz w:val="16"/>
      <w:szCs w:val="16"/>
    </w:rPr>
  </w:style>
  <w:style w:type="character" w:customStyle="1" w:styleId="BalloonTextChar">
    <w:name w:val="Balloon Text Char"/>
    <w:basedOn w:val="DefaultParagraphFont"/>
    <w:link w:val="BalloonText"/>
    <w:rsid w:val="00745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CF5430"/>
    <w:rPr>
      <w:color w:val="0000FF" w:themeColor="hyperlink"/>
      <w:u w:val="single"/>
    </w:rPr>
  </w:style>
  <w:style w:type="paragraph" w:styleId="BalloonText">
    <w:name w:val="Balloon Text"/>
    <w:basedOn w:val="Normal"/>
    <w:link w:val="BalloonTextChar"/>
    <w:rsid w:val="00745D31"/>
    <w:rPr>
      <w:rFonts w:ascii="Tahoma" w:hAnsi="Tahoma" w:cs="Tahoma"/>
      <w:sz w:val="16"/>
      <w:szCs w:val="16"/>
    </w:rPr>
  </w:style>
  <w:style w:type="character" w:customStyle="1" w:styleId="BalloonTextChar">
    <w:name w:val="Balloon Text Char"/>
    <w:basedOn w:val="DefaultParagraphFont"/>
    <w:link w:val="BalloonText"/>
    <w:rsid w:val="00745D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56788885">
      <w:bodyDiv w:val="1"/>
      <w:marLeft w:val="0"/>
      <w:marRight w:val="0"/>
      <w:marTop w:val="0"/>
      <w:marBottom w:val="0"/>
      <w:divBdr>
        <w:top w:val="none" w:sz="0" w:space="0" w:color="auto"/>
        <w:left w:val="none" w:sz="0" w:space="0" w:color="auto"/>
        <w:bottom w:val="none" w:sz="0" w:space="0" w:color="auto"/>
        <w:right w:val="none" w:sz="0" w:space="0" w:color="auto"/>
      </w:divBdr>
    </w:div>
    <w:div w:id="608006796">
      <w:bodyDiv w:val="1"/>
      <w:marLeft w:val="0"/>
      <w:marRight w:val="0"/>
      <w:marTop w:val="0"/>
      <w:marBottom w:val="0"/>
      <w:divBdr>
        <w:top w:val="none" w:sz="0" w:space="0" w:color="auto"/>
        <w:left w:val="none" w:sz="0" w:space="0" w:color="auto"/>
        <w:bottom w:val="none" w:sz="0" w:space="0" w:color="auto"/>
        <w:right w:val="none" w:sz="0" w:space="0" w:color="auto"/>
      </w:divBdr>
    </w:div>
    <w:div w:id="10236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FSC.Tyndall@US.AF.MIL" TargetMode="External"/><Relationship Id="rId13" Type="http://schemas.openxmlformats.org/officeDocument/2006/relationships/hyperlink" Target="mailto:ryan.moore.5@us.af.mil" TargetMode="External"/><Relationship Id="rId3" Type="http://schemas.openxmlformats.org/officeDocument/2006/relationships/settings" Target="settings.xml"/><Relationship Id="rId7" Type="http://schemas.openxmlformats.org/officeDocument/2006/relationships/hyperlink" Target="mailto:andrew.unsicker@us.af.mil" TargetMode="External"/><Relationship Id="rId12" Type="http://schemas.openxmlformats.org/officeDocument/2006/relationships/hyperlink" Target="mailto:ebony.payton.ctr@us.af.mi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natalie.cepak.2@us.af.mi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homas.jernigan.3@us.af.mil" TargetMode="External"/><Relationship Id="rId4" Type="http://schemas.openxmlformats.org/officeDocument/2006/relationships/webSettings" Target="webSettings.xml"/><Relationship Id="rId9" Type="http://schemas.openxmlformats.org/officeDocument/2006/relationships/hyperlink" Target="mailto:lanny.zieman.l@us.af.mil"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3</Pages>
  <Words>995</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2018-01-22T14:33:00Z</dcterms:created>
  <dcterms:modified xsi:type="dcterms:W3CDTF">2018-01-22T14:48:00Z</dcterms:modified>
</cp:coreProperties>
</file>