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3C7DAB">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D4564B">
            <w:pPr>
              <w:pStyle w:val="MemoHeading"/>
            </w:pPr>
            <w:bookmarkStart w:id="1" w:name="FilingDate"/>
            <w:r>
              <w:t>January 25</w:t>
            </w:r>
            <w:r w:rsidR="003C7DAB">
              <w:t>, 201</w:t>
            </w:r>
            <w:bookmarkEnd w:id="1"/>
            <w:r>
              <w:t>8</w:t>
            </w:r>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3C7DAB" w:rsidRDefault="003C7DAB">
            <w:pPr>
              <w:pStyle w:val="MemoHeading"/>
            </w:pPr>
            <w:bookmarkStart w:id="2" w:name="From"/>
            <w:r>
              <w:t>Division of Engineering (Thompson, Ellis, King)</w:t>
            </w:r>
          </w:p>
          <w:p w:rsidR="007C0528" w:rsidRDefault="003C7DAB">
            <w:pPr>
              <w:pStyle w:val="MemoHeading"/>
            </w:pPr>
            <w:r>
              <w:t>Office of the General Counsel (Dziechciarz, Cuello)</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3C7DAB">
            <w:pPr>
              <w:pStyle w:val="MemoHeadingRe"/>
            </w:pPr>
            <w:bookmarkStart w:id="3" w:name="Re"/>
            <w:r>
              <w:t>Docket No. 20170226-EQ – Petition for approval of renewable energy tariff and standard offer contract, by Florida Power &amp; Light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134BAF" w:rsidP="003C7DAB">
            <w:pPr>
              <w:pStyle w:val="MemoHeading"/>
            </w:pPr>
            <w:bookmarkStart w:id="4" w:name="AgendaDate"/>
            <w:r>
              <w:t>02/06</w:t>
            </w:r>
            <w:r w:rsidR="003C7DAB">
              <w:t>/18</w:t>
            </w:r>
            <w:bookmarkEnd w:id="4"/>
            <w:r w:rsidR="007C0528">
              <w:t xml:space="preserve"> – </w:t>
            </w:r>
            <w:bookmarkStart w:id="5" w:name="PermittedStatus"/>
            <w:r w:rsidR="003C7DAB">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3C7DAB">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3C7DAB">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3C7DAB">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3C7DAB">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297B2E" w:rsidRDefault="00BA2948">
      <w:pPr>
        <w:pStyle w:val="BodyText"/>
      </w:pPr>
      <w:r w:rsidRPr="009B0E51">
        <w:t>Section 366.91(3), Florida Statutes (F.S.)</w:t>
      </w:r>
      <w:r>
        <w:t>,</w:t>
      </w:r>
      <w:r w:rsidRPr="009B0E51">
        <w:t xml:space="preserve"> requires that each investor-owned </w:t>
      </w:r>
      <w:r>
        <w:t>u</w:t>
      </w:r>
      <w:r w:rsidRPr="009B0E51">
        <w:t>tility (IOU) continuously offers to purchase capacity and energy from renewable generating facilities</w:t>
      </w:r>
      <w:r w:rsidRPr="008D11D2">
        <w:t xml:space="preserve"> and small qualifying facilities</w:t>
      </w:r>
      <w:r>
        <w:t>.</w:t>
      </w:r>
      <w:r w:rsidR="002B12D0">
        <w:t xml:space="preserve"> The </w:t>
      </w:r>
      <w:r w:rsidRPr="00F13156">
        <w:t xml:space="preserve">Florida Public Service Commission (Commission) </w:t>
      </w:r>
      <w:r w:rsidRPr="009B0E51">
        <w:t>Rules 25-17.200 through 25-17.310, Florida Administrative Code (F.A.C.), implement the statute and require</w:t>
      </w:r>
      <w:r w:rsidR="002B12D0">
        <w:t>s</w:t>
      </w:r>
      <w:r w:rsidRPr="009B0E51">
        <w:t xml:space="preserve"> each IOU to file with the Commission</w:t>
      </w:r>
      <w:r>
        <w:t>,</w:t>
      </w:r>
      <w:r w:rsidRPr="009B0E51">
        <w:t xml:space="preserve"> by April 1 of each year, a </w:t>
      </w:r>
      <w:r>
        <w:t xml:space="preserve">revised </w:t>
      </w:r>
      <w:r w:rsidR="00F819C2">
        <w:t>s</w:t>
      </w:r>
      <w:r w:rsidRPr="009B0E51">
        <w:t xml:space="preserve">tandard </w:t>
      </w:r>
      <w:r w:rsidR="00F819C2">
        <w:t>o</w:t>
      </w:r>
      <w:r w:rsidRPr="009B0E51">
        <w:t xml:space="preserve">ffer </w:t>
      </w:r>
      <w:r w:rsidR="00F819C2">
        <w:t>c</w:t>
      </w:r>
      <w:r w:rsidRPr="009B0E51">
        <w:t xml:space="preserve">ontract based on the next avoidable fossil fueled generating unit of each technology type identified in the </w:t>
      </w:r>
      <w:r w:rsidR="009E598D">
        <w:t>u</w:t>
      </w:r>
      <w:r w:rsidRPr="009B0E51">
        <w:t xml:space="preserve">tility’s current Ten-Year Site Plan. </w:t>
      </w:r>
      <w:r>
        <w:t xml:space="preserve">On July 18, 2017, a final Commission </w:t>
      </w:r>
      <w:r w:rsidR="002B12D0">
        <w:t>O</w:t>
      </w:r>
      <w:r>
        <w:t xml:space="preserve">rder was filed approving </w:t>
      </w:r>
      <w:r w:rsidR="009E598D">
        <w:t>Florida Power &amp; Light Company’s (</w:t>
      </w:r>
      <w:r>
        <w:t>FPL</w:t>
      </w:r>
      <w:r w:rsidR="009E598D">
        <w:t>’s)</w:t>
      </w:r>
      <w:r>
        <w:t xml:space="preserve"> </w:t>
      </w:r>
      <w:r w:rsidR="00F819C2">
        <w:t>s</w:t>
      </w:r>
      <w:r>
        <w:t xml:space="preserve">tandard </w:t>
      </w:r>
      <w:r w:rsidR="00F819C2">
        <w:t>o</w:t>
      </w:r>
      <w:r>
        <w:t xml:space="preserve">ffer </w:t>
      </w:r>
      <w:r w:rsidR="00F819C2">
        <w:t>c</w:t>
      </w:r>
      <w:r>
        <w:t>ontract with the Dania Beach Clean Energy Center denoted as its avoided unit.</w:t>
      </w:r>
      <w:r>
        <w:rPr>
          <w:rStyle w:val="FootnoteReference"/>
        </w:rPr>
        <w:footnoteReference w:id="1"/>
      </w:r>
      <w:r>
        <w:t xml:space="preserve"> </w:t>
      </w:r>
    </w:p>
    <w:p w:rsidR="0068481F" w:rsidRDefault="007778C0">
      <w:pPr>
        <w:pStyle w:val="BodyText"/>
      </w:pPr>
      <w:r>
        <w:lastRenderedPageBreak/>
        <w:t xml:space="preserve">Pursuant to Rule 25-17.250(2)(a)2, F.A.C., a standard offer contract should remain open until the </w:t>
      </w:r>
      <w:r w:rsidR="009E598D">
        <w:t>u</w:t>
      </w:r>
      <w:r>
        <w:t xml:space="preserve">tility files a petition for a need determination for the avoided unit. </w:t>
      </w:r>
      <w:r w:rsidR="00BA2948">
        <w:t xml:space="preserve">On October 20, 2017, FPL filed </w:t>
      </w:r>
      <w:r w:rsidR="003947C4">
        <w:t xml:space="preserve">a petition </w:t>
      </w:r>
      <w:r w:rsidR="00BA2948">
        <w:t>for a determination of need for the D</w:t>
      </w:r>
      <w:r>
        <w:t>ania Beach Clean Energy Center</w:t>
      </w:r>
      <w:r w:rsidR="00BA2948">
        <w:t xml:space="preserve">, the 2022 avoidable unit identified in FPL’s current Ten-Year Site Plan and the basis for the </w:t>
      </w:r>
      <w:r w:rsidR="00FA4D98">
        <w:t>s</w:t>
      </w:r>
      <w:r w:rsidR="00BA2948">
        <w:t xml:space="preserve">tandard </w:t>
      </w:r>
      <w:r w:rsidR="00FA4D98">
        <w:t>o</w:t>
      </w:r>
      <w:r w:rsidR="00BA2948">
        <w:t xml:space="preserve">ffer </w:t>
      </w:r>
      <w:r w:rsidR="00FA4D98">
        <w:t>c</w:t>
      </w:r>
      <w:r w:rsidR="00BA2948">
        <w:t>ontract approved in Docket No. 20170077-EQ</w:t>
      </w:r>
      <w:r w:rsidR="007B37A6">
        <w:t>, as well as a petition</w:t>
      </w:r>
      <w:r w:rsidR="007B37A6" w:rsidRPr="003947C4">
        <w:t xml:space="preserve"> </w:t>
      </w:r>
      <w:r w:rsidR="007B37A6" w:rsidRPr="009B0E51">
        <w:t xml:space="preserve">for approval of its </w:t>
      </w:r>
      <w:r w:rsidR="007B37A6">
        <w:t xml:space="preserve">revised </w:t>
      </w:r>
      <w:r w:rsidR="007B37A6" w:rsidRPr="009B0E51">
        <w:t>standard offer contract</w:t>
      </w:r>
      <w:r w:rsidR="007B37A6">
        <w:t xml:space="preserve"> and rate schedule</w:t>
      </w:r>
      <w:r w:rsidR="00BA2948">
        <w:t xml:space="preserve">. </w:t>
      </w:r>
      <w:r w:rsidR="009E72A3">
        <w:t xml:space="preserve">On December 22, 2017, FPL filed an amended petition correcting the expected in-service date of the specified avoided unit. </w:t>
      </w:r>
      <w:r w:rsidR="00BA2948" w:rsidRPr="009B0E51">
        <w:t xml:space="preserve">The Commission has jurisdiction over this </w:t>
      </w:r>
      <w:r w:rsidR="00FA4D98">
        <w:t>standard offer contract</w:t>
      </w:r>
      <w:r w:rsidR="00BA2948" w:rsidRPr="009B0E51">
        <w:t xml:space="preserve"> pursuant to Sections 366.04 through 366.06</w:t>
      </w:r>
      <w:r w:rsidR="00BA2948">
        <w:t>,</w:t>
      </w:r>
      <w:r w:rsidR="00BA2948" w:rsidRPr="009B0E51">
        <w:t xml:space="preserve"> and 366.91, F.S</w:t>
      </w:r>
      <w:r w:rsidR="00BA2948">
        <w:t>.</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3C7DAB" w:rsidRDefault="003C7DAB">
      <w:pPr>
        <w:pStyle w:val="IssueHeading"/>
        <w:rPr>
          <w:vanish/>
          <w:specVanish/>
        </w:rPr>
      </w:pPr>
      <w:r w:rsidRPr="004C3641">
        <w:t xml:space="preserve">Issue </w:t>
      </w:r>
      <w:r w:rsidR="003110AB">
        <w:fldChar w:fldCharType="begin"/>
      </w:r>
      <w:r w:rsidR="003110AB">
        <w:instrText xml:space="preserve"> SEQ Issue \* MERGEFORMAT </w:instrText>
      </w:r>
      <w:r w:rsidR="003110AB">
        <w:fldChar w:fldCharType="separate"/>
      </w:r>
      <w:r w:rsidR="00CA6793">
        <w:rPr>
          <w:noProof/>
        </w:rPr>
        <w:t>1</w:t>
      </w:r>
      <w:r w:rsidR="003110A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A6793">
        <w:rPr>
          <w:noProof/>
        </w:rPr>
        <w:instrText>1</w:instrText>
      </w:r>
      <w:r>
        <w:fldChar w:fldCharType="end"/>
      </w:r>
      <w:r>
        <w:tab/>
        <w:instrText xml:space="preserve">" \l 1 </w:instrText>
      </w:r>
      <w:r>
        <w:fldChar w:fldCharType="end"/>
      </w:r>
      <w:r>
        <w:t> </w:t>
      </w:r>
    </w:p>
    <w:p w:rsidR="003C7DAB" w:rsidRDefault="003C7DAB">
      <w:pPr>
        <w:pStyle w:val="BodyText"/>
      </w:pPr>
      <w:r>
        <w:t> </w:t>
      </w:r>
      <w:r w:rsidR="00BA2948">
        <w:t xml:space="preserve">Should the Commission approve the </w:t>
      </w:r>
      <w:r w:rsidR="001F365D">
        <w:t>amended</w:t>
      </w:r>
      <w:r w:rsidR="00BA2948">
        <w:t xml:space="preserve"> renewable energy tariff and </w:t>
      </w:r>
      <w:r w:rsidR="00FA4D98">
        <w:t>standard offer contract</w:t>
      </w:r>
      <w:r w:rsidR="00FA0517">
        <w:t xml:space="preserve"> </w:t>
      </w:r>
      <w:r w:rsidR="00BA2948">
        <w:t>filed by Florida Power &amp; Light Company?</w:t>
      </w:r>
    </w:p>
    <w:p w:rsidR="003C7DAB" w:rsidRPr="004C3641" w:rsidRDefault="003C7DAB">
      <w:pPr>
        <w:pStyle w:val="IssueSubsectionHeading"/>
        <w:rPr>
          <w:vanish/>
          <w:specVanish/>
        </w:rPr>
      </w:pPr>
      <w:r w:rsidRPr="004C3641">
        <w:t>Recommendation: </w:t>
      </w:r>
    </w:p>
    <w:p w:rsidR="003C7DAB" w:rsidRDefault="003C7DAB">
      <w:pPr>
        <w:pStyle w:val="BodyText"/>
      </w:pPr>
      <w:r>
        <w:t> </w:t>
      </w:r>
      <w:r w:rsidR="00BA2948" w:rsidRPr="009B0E51">
        <w:t>Yes.</w:t>
      </w:r>
      <w:r w:rsidR="00BA2948">
        <w:t xml:space="preserve"> </w:t>
      </w:r>
      <w:r w:rsidR="00BA2948" w:rsidRPr="009B0E51">
        <w:t xml:space="preserve">The provisions of </w:t>
      </w:r>
      <w:r w:rsidR="00BA2948">
        <w:t xml:space="preserve">FPL’s </w:t>
      </w:r>
      <w:r w:rsidR="00BA2948" w:rsidRPr="00A34F9D">
        <w:t xml:space="preserve">revised renewable energy tariff and </w:t>
      </w:r>
      <w:r w:rsidR="00F819C2">
        <w:t>s</w:t>
      </w:r>
      <w:r w:rsidR="00D80632">
        <w:t>ta</w:t>
      </w:r>
      <w:r w:rsidR="00D80632" w:rsidRPr="009B0E51">
        <w:t xml:space="preserve">ndard </w:t>
      </w:r>
      <w:r w:rsidR="00F819C2">
        <w:t>o</w:t>
      </w:r>
      <w:r w:rsidR="00D80632" w:rsidRPr="009B0E51">
        <w:t xml:space="preserve">ffer </w:t>
      </w:r>
      <w:r w:rsidR="00F819C2">
        <w:t>c</w:t>
      </w:r>
      <w:r w:rsidR="00D80632" w:rsidRPr="009B0E51">
        <w:t>ontract</w:t>
      </w:r>
      <w:r w:rsidR="00BA2948" w:rsidRPr="00A34F9D">
        <w:t xml:space="preserve"> </w:t>
      </w:r>
      <w:r w:rsidR="00BA2948" w:rsidRPr="009B0E51">
        <w:t xml:space="preserve">conform to </w:t>
      </w:r>
      <w:r w:rsidR="005D3349">
        <w:t>the</w:t>
      </w:r>
      <w:r w:rsidR="00BA2948" w:rsidRPr="009B0E51">
        <w:t xml:space="preserve"> requirements of Rules 25-17.200 through 25-17.310, F.A.C. </w:t>
      </w:r>
      <w:r w:rsidR="00BA2948" w:rsidRPr="00AF08CC">
        <w:t xml:space="preserve">FPL does not have any avoidable fossil fueled generating units or avoidable power purchases in the upcoming </w:t>
      </w:r>
      <w:r w:rsidR="00E270C7">
        <w:t>10</w:t>
      </w:r>
      <w:r w:rsidR="00BA2948" w:rsidRPr="00AF08CC">
        <w:t xml:space="preserve">-year planning period. However, FPL has identified its next avoidable unit rather than offer only energy payments in its </w:t>
      </w:r>
      <w:r w:rsidR="00F819C2">
        <w:t>s</w:t>
      </w:r>
      <w:r w:rsidR="00D80632" w:rsidRPr="00AF08CC">
        <w:t xml:space="preserve">tandard </w:t>
      </w:r>
      <w:r w:rsidR="00F819C2">
        <w:t>o</w:t>
      </w:r>
      <w:r w:rsidR="00D80632" w:rsidRPr="00AF08CC">
        <w:t xml:space="preserve">ffer </w:t>
      </w:r>
      <w:r w:rsidR="00F819C2">
        <w:t>c</w:t>
      </w:r>
      <w:r w:rsidR="00D80632" w:rsidRPr="00AF08CC">
        <w:t>ontract</w:t>
      </w:r>
      <w:r w:rsidR="00BA2948" w:rsidRPr="00AF08CC">
        <w:t>.</w:t>
      </w:r>
      <w:r w:rsidR="00BA2948">
        <w:t xml:space="preserve"> FPL’s</w:t>
      </w:r>
      <w:r w:rsidR="00BA2948" w:rsidRPr="009B0E51">
        <w:t xml:space="preserve"> revised </w:t>
      </w:r>
      <w:r w:rsidR="00FA4D98">
        <w:t>standard offer contract</w:t>
      </w:r>
      <w:r w:rsidR="00BA2948" w:rsidRPr="009B0E51">
        <w:t xml:space="preserve"> provides flexibility in the arrangement for payments so that a developer of renewable generation may select the payment stream best suited to its financial needs.</w:t>
      </w:r>
      <w:r w:rsidR="00BA2948">
        <w:t xml:space="preserve"> Staff recommends that FPL’s revised renewable energy tariff and </w:t>
      </w:r>
      <w:r w:rsidR="00FA4D98">
        <w:t xml:space="preserve">standard offer contract </w:t>
      </w:r>
      <w:r w:rsidR="00BA2948">
        <w:t>be approved as filed. (Thompson)</w:t>
      </w:r>
    </w:p>
    <w:p w:rsidR="003C7DAB" w:rsidRPr="004C3641" w:rsidRDefault="003C7DAB">
      <w:pPr>
        <w:pStyle w:val="IssueSubsectionHeading"/>
        <w:rPr>
          <w:vanish/>
          <w:specVanish/>
        </w:rPr>
      </w:pPr>
      <w:r w:rsidRPr="004C3641">
        <w:t>Staff Analysis: </w:t>
      </w:r>
    </w:p>
    <w:p w:rsidR="00BA2948" w:rsidRDefault="003C7DAB" w:rsidP="00BA2948">
      <w:pPr>
        <w:pStyle w:val="BodyText"/>
      </w:pPr>
      <w:r>
        <w:t> </w:t>
      </w:r>
      <w:r w:rsidR="00BA2948">
        <w:t xml:space="preserve">Rule 25-17.250, F.A.C., requires that FPL, an IOU, continuously make available a </w:t>
      </w:r>
      <w:r w:rsidR="00F819C2">
        <w:t>s</w:t>
      </w:r>
      <w:r w:rsidR="00D80632">
        <w:t>ta</w:t>
      </w:r>
      <w:r w:rsidR="00D80632" w:rsidRPr="009B0E51">
        <w:t xml:space="preserve">ndard </w:t>
      </w:r>
      <w:r w:rsidR="00F819C2">
        <w:t>o</w:t>
      </w:r>
      <w:r w:rsidR="00D80632" w:rsidRPr="009B0E51">
        <w:t xml:space="preserve">ffer </w:t>
      </w:r>
      <w:r w:rsidR="00F819C2">
        <w:t>c</w:t>
      </w:r>
      <w:r w:rsidR="00D80632" w:rsidRPr="009B0E51">
        <w:t>ontract</w:t>
      </w:r>
      <w:r w:rsidR="00BA2948">
        <w:t xml:space="preserve"> for the purchase of firm capacity and energy from renewable generating facilities (RF) and small qualifying facilities (QF) with design capacities of 100 kilowatts (kW) or less. Pursuant to Rules 25-17.250(1) and (3), F.A.C., the </w:t>
      </w:r>
      <w:r w:rsidR="00FA4D98">
        <w:t>standard offer contract</w:t>
      </w:r>
      <w:r w:rsidR="00BA2948">
        <w:t xml:space="preserve"> must provide a term of at least 10 years, and the payment terms must be based on the </w:t>
      </w:r>
      <w:r w:rsidR="00473B43">
        <w:t>u</w:t>
      </w:r>
      <w:r w:rsidR="00BA2948">
        <w:t>tility’s next avoidable fossil-fueled generating unit identified in its most recent Ten-Year Site Plan or, if no avoided unit is identified, its next avoidable planned purchase.</w:t>
      </w:r>
    </w:p>
    <w:p w:rsidR="00BA2948" w:rsidRDefault="00BA2948" w:rsidP="00BA2948">
      <w:pPr>
        <w:pStyle w:val="BodyText"/>
      </w:pPr>
      <w:r w:rsidRPr="004B72F6">
        <w:t>Due to FPL’s recent need determination filing, its 2017 Ten-Year Site Plan no longer includes any avoidable fossil fueled generating units. In addition, there are not any</w:t>
      </w:r>
      <w:r w:rsidR="007778C0">
        <w:t xml:space="preserve"> long term</w:t>
      </w:r>
      <w:r w:rsidRPr="004B72F6">
        <w:t xml:space="preserve"> planned purchases to be avoided or deferred during the 2017-2026 planning period. As a result</w:t>
      </w:r>
      <w:r w:rsidR="00A85E84">
        <w:t>,</w:t>
      </w:r>
      <w:r w:rsidRPr="004B72F6">
        <w:t xml:space="preserve"> FPL could opt to offer only a standard contract for energy payments based on its as-available energy cost. However, in an effort to encourage renewable generation, FPL has identified its next avoidable unit which is a 1,752 </w:t>
      </w:r>
      <w:r w:rsidR="009E598D">
        <w:t>megawatt (</w:t>
      </w:r>
      <w:r w:rsidRPr="004B72F6">
        <w:t>MW</w:t>
      </w:r>
      <w:r w:rsidR="009E598D">
        <w:t>)</w:t>
      </w:r>
      <w:r w:rsidRPr="004B72F6">
        <w:t xml:space="preserve"> natural gas-fired combined cycle (CC) unit at a greenfield site with an expected in-service date of June 1, 202</w:t>
      </w:r>
      <w:r w:rsidR="00DF77FE">
        <w:t>8</w:t>
      </w:r>
      <w:r w:rsidRPr="004B72F6">
        <w:t>.</w:t>
      </w:r>
      <w:r w:rsidR="008B18E9">
        <w:t xml:space="preserve"> </w:t>
      </w:r>
      <w:r w:rsidR="00B0687C">
        <w:t xml:space="preserve">To reflect the new avoidable unit, cost data has been revised in FPL’s </w:t>
      </w:r>
      <w:r w:rsidR="00FA4D98">
        <w:t>standard offer contract</w:t>
      </w:r>
      <w:r w:rsidR="00B0687C">
        <w:t xml:space="preserve">. </w:t>
      </w:r>
      <w:r w:rsidR="008B18E9">
        <w:t xml:space="preserve">The Commission has approved using </w:t>
      </w:r>
      <w:r w:rsidR="00E62A20">
        <w:t>a unit</w:t>
      </w:r>
      <w:r w:rsidR="008B18E9">
        <w:t xml:space="preserve"> outside of the Ten</w:t>
      </w:r>
      <w:r w:rsidR="00712217">
        <w:t>-</w:t>
      </w:r>
      <w:r w:rsidR="008B18E9">
        <w:t>Year Site Plan planning period previously.</w:t>
      </w:r>
      <w:r w:rsidR="008B18E9">
        <w:rPr>
          <w:rStyle w:val="FootnoteReference"/>
        </w:rPr>
        <w:footnoteReference w:id="2"/>
      </w:r>
    </w:p>
    <w:p w:rsidR="00BA2948" w:rsidRDefault="00BA2948" w:rsidP="00BA2948">
      <w:pPr>
        <w:pStyle w:val="BodyText"/>
      </w:pPr>
      <w:r>
        <w:t>The RF/QF operator may elect to make no commitment as to the quantity or timing of its deliveries to FPL, and to have a committed capacity of zero (0) MW. Under such a scenario, the energy is delivered on an as-available basis and the operator receives only an energy payment. Alternatively, the RF/QF operator may elect to commit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w:t>
      </w:r>
      <w:r w:rsidR="00D80632" w:rsidRPr="00D80632">
        <w:t xml:space="preserve"> </w:t>
      </w:r>
      <w:r w:rsidR="00FA4D98">
        <w:t xml:space="preserve">standard offer contract </w:t>
      </w:r>
      <w:r>
        <w:t>may also serve as a starting point for negotiation of contract terms by providing payment information to an RF/QF operator, in a situation where one or both parties desire particular contract terms other than those established in the standard offer.</w:t>
      </w:r>
    </w:p>
    <w:p w:rsidR="00BA2948" w:rsidRDefault="00BA2948" w:rsidP="00BA2948">
      <w:pPr>
        <w:pStyle w:val="BodyText"/>
      </w:pPr>
      <w:r>
        <w:lastRenderedPageBreak/>
        <w:t>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w:t>
      </w:r>
      <w:r w:rsidR="002F21F6">
        <w:t>8</w:t>
      </w:r>
      <w:r>
        <w:t>),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2B12D0" w:rsidRDefault="00BA2948" w:rsidP="00BA2948">
      <w:pPr>
        <w:pStyle w:val="BodyText"/>
        <w:spacing w:after="0"/>
      </w:pPr>
      <w:r>
        <w:t xml:space="preserve">Table 1 below contains FPL’s estimates of the annual payments for each payment option available under the revised </w:t>
      </w:r>
      <w:r w:rsidR="00FA4D98">
        <w:t>standard offer contract</w:t>
      </w:r>
      <w:r w:rsidR="009E598D">
        <w:t>. It assumes</w:t>
      </w:r>
      <w:r>
        <w:t xml:space="preserve"> an operator with a 50 MW facility, operating at a capacity factor of 94 percent, which is the minimum capacity factor required under the contract to qualify for full capacity payments. Normal and levelized capacity payments begin in 202</w:t>
      </w:r>
      <w:r w:rsidR="002F21F6">
        <w:t>8</w:t>
      </w:r>
      <w:r>
        <w:t>, reflecting the projected in-service date of the avoided CC unit (June 1, 202</w:t>
      </w:r>
      <w:r w:rsidR="002F21F6">
        <w:t>8</w:t>
      </w:r>
      <w:r>
        <w:t>).</w:t>
      </w:r>
    </w:p>
    <w:p w:rsidR="003C01F8" w:rsidRDefault="003C01F8" w:rsidP="00BA2948">
      <w:pPr>
        <w:pStyle w:val="BodyText"/>
        <w:spacing w:after="0"/>
      </w:pPr>
    </w:p>
    <w:p w:rsidR="009E598D" w:rsidRDefault="009E598D" w:rsidP="00BA2948">
      <w:pPr>
        <w:pStyle w:val="BodyText"/>
        <w:spacing w:after="0"/>
      </w:pPr>
    </w:p>
    <w:p w:rsidR="009E598D" w:rsidRDefault="009E598D">
      <w:pPr>
        <w:rPr>
          <w:rFonts w:ascii="Arial" w:hAnsi="Arial" w:cs="Arial"/>
          <w:b/>
        </w:rPr>
      </w:pPr>
      <w:r>
        <w:rPr>
          <w:rFonts w:ascii="Arial" w:hAnsi="Arial" w:cs="Arial"/>
          <w:b/>
        </w:rPr>
        <w:br w:type="page"/>
      </w:r>
    </w:p>
    <w:p w:rsidR="00BA2948" w:rsidRPr="005B6FFE" w:rsidRDefault="00BA2948" w:rsidP="00BA2948">
      <w:pPr>
        <w:pStyle w:val="BodyText"/>
        <w:spacing w:after="0"/>
        <w:jc w:val="center"/>
        <w:rPr>
          <w:rFonts w:ascii="Arial" w:hAnsi="Arial" w:cs="Arial"/>
          <w:b/>
        </w:rPr>
      </w:pPr>
      <w:r w:rsidRPr="005B6FFE">
        <w:rPr>
          <w:rFonts w:ascii="Arial" w:hAnsi="Arial" w:cs="Arial"/>
          <w:b/>
        </w:rPr>
        <w:lastRenderedPageBreak/>
        <w:t xml:space="preserve">Table 1 </w:t>
      </w:r>
      <w:r>
        <w:rPr>
          <w:rFonts w:ascii="Arial" w:hAnsi="Arial" w:cs="Arial"/>
          <w:b/>
        </w:rPr>
        <w:t xml:space="preserve">- </w:t>
      </w:r>
      <w:r w:rsidRPr="005B6FFE">
        <w:rPr>
          <w:rFonts w:ascii="Arial" w:hAnsi="Arial" w:cs="Arial"/>
          <w:b/>
        </w:rPr>
        <w:t>Estimated Annual Payments to a 50 MW Renewable Facility</w:t>
      </w:r>
    </w:p>
    <w:p w:rsidR="00BA2948" w:rsidRPr="005B6FFE" w:rsidRDefault="00BA2948" w:rsidP="00BA2948">
      <w:pPr>
        <w:pStyle w:val="BodyText"/>
        <w:spacing w:after="0"/>
        <w:jc w:val="center"/>
        <w:rPr>
          <w:rFonts w:ascii="Arial" w:hAnsi="Arial" w:cs="Arial"/>
          <w:b/>
        </w:rPr>
      </w:pPr>
      <w:r>
        <w:rPr>
          <w:rFonts w:ascii="Arial" w:hAnsi="Arial" w:cs="Arial"/>
          <w:b/>
        </w:rPr>
        <w:t>(94</w:t>
      </w:r>
      <w:r w:rsidRPr="005B6FFE">
        <w:rPr>
          <w:rFonts w:ascii="Arial" w:hAnsi="Arial" w:cs="Arial"/>
          <w:b/>
        </w:rPr>
        <w:t>% Capacity Factor)</w:t>
      </w:r>
    </w:p>
    <w:tbl>
      <w:tblPr>
        <w:tblStyle w:val="TableGrid"/>
        <w:tblW w:w="9565" w:type="dxa"/>
        <w:tblLayout w:type="fixed"/>
        <w:tblCellMar>
          <w:left w:w="115" w:type="dxa"/>
          <w:right w:w="115" w:type="dxa"/>
        </w:tblCellMar>
        <w:tblLook w:val="04A0" w:firstRow="1" w:lastRow="0" w:firstColumn="1" w:lastColumn="0" w:noHBand="0" w:noVBand="1"/>
      </w:tblPr>
      <w:tblGrid>
        <w:gridCol w:w="1555"/>
        <w:gridCol w:w="1530"/>
        <w:gridCol w:w="1620"/>
        <w:gridCol w:w="1620"/>
        <w:gridCol w:w="1620"/>
        <w:gridCol w:w="1620"/>
      </w:tblGrid>
      <w:tr w:rsidR="00BA2948" w:rsidRPr="00D77845" w:rsidTr="00D81E11">
        <w:trPr>
          <w:cantSplit/>
          <w:trHeight w:val="19"/>
        </w:trPr>
        <w:tc>
          <w:tcPr>
            <w:tcW w:w="1555" w:type="dxa"/>
            <w:vMerge w:val="restart"/>
            <w:shd w:val="clear" w:color="auto" w:fill="auto"/>
            <w:vAlign w:val="bottom"/>
          </w:tcPr>
          <w:p w:rsidR="00BA2948" w:rsidRPr="00D77845" w:rsidRDefault="00BA2948" w:rsidP="00254A80">
            <w:pPr>
              <w:pStyle w:val="BodyText"/>
              <w:spacing w:after="0"/>
              <w:jc w:val="center"/>
            </w:pPr>
            <w:r w:rsidRPr="00D77845">
              <w:t>Year</w:t>
            </w:r>
          </w:p>
        </w:tc>
        <w:tc>
          <w:tcPr>
            <w:tcW w:w="1530" w:type="dxa"/>
            <w:vMerge w:val="restart"/>
            <w:shd w:val="clear" w:color="auto" w:fill="auto"/>
            <w:vAlign w:val="bottom"/>
          </w:tcPr>
          <w:p w:rsidR="00BA2948" w:rsidRPr="00D77845" w:rsidRDefault="00BA2948" w:rsidP="00254A80">
            <w:pPr>
              <w:pStyle w:val="BodyText"/>
              <w:spacing w:after="0"/>
              <w:jc w:val="center"/>
            </w:pPr>
            <w:r w:rsidRPr="00D77845">
              <w:t>Energy Payment</w:t>
            </w:r>
          </w:p>
        </w:tc>
        <w:tc>
          <w:tcPr>
            <w:tcW w:w="6480" w:type="dxa"/>
            <w:gridSpan w:val="4"/>
            <w:shd w:val="clear" w:color="auto" w:fill="auto"/>
            <w:vAlign w:val="bottom"/>
          </w:tcPr>
          <w:p w:rsidR="00BA2948" w:rsidRPr="00D77845" w:rsidRDefault="00BA2948" w:rsidP="00254A80">
            <w:pPr>
              <w:pStyle w:val="BodyText"/>
              <w:spacing w:after="0"/>
              <w:jc w:val="center"/>
            </w:pPr>
            <w:r w:rsidRPr="00D77845">
              <w:t>Capacity Payment (By Type)</w:t>
            </w:r>
          </w:p>
        </w:tc>
      </w:tr>
      <w:tr w:rsidR="00BA2948" w:rsidRPr="00D77845" w:rsidTr="00D81E11">
        <w:trPr>
          <w:cantSplit/>
          <w:trHeight w:val="19"/>
        </w:trPr>
        <w:tc>
          <w:tcPr>
            <w:tcW w:w="1555" w:type="dxa"/>
            <w:vMerge/>
            <w:shd w:val="clear" w:color="auto" w:fill="auto"/>
            <w:vAlign w:val="bottom"/>
          </w:tcPr>
          <w:p w:rsidR="00BA2948" w:rsidRPr="00D77845" w:rsidRDefault="00BA2948" w:rsidP="00254A80">
            <w:pPr>
              <w:pStyle w:val="BodyText"/>
              <w:spacing w:after="0"/>
              <w:jc w:val="center"/>
            </w:pPr>
          </w:p>
        </w:tc>
        <w:tc>
          <w:tcPr>
            <w:tcW w:w="1530" w:type="dxa"/>
            <w:vMerge/>
            <w:shd w:val="clear" w:color="auto" w:fill="auto"/>
            <w:vAlign w:val="bottom"/>
          </w:tcPr>
          <w:p w:rsidR="00BA2948" w:rsidRPr="00D77845" w:rsidRDefault="00BA2948" w:rsidP="00254A80">
            <w:pPr>
              <w:pStyle w:val="BodyText"/>
              <w:spacing w:after="0"/>
              <w:jc w:val="center"/>
            </w:pPr>
          </w:p>
        </w:tc>
        <w:tc>
          <w:tcPr>
            <w:tcW w:w="1620" w:type="dxa"/>
            <w:shd w:val="clear" w:color="auto" w:fill="auto"/>
            <w:vAlign w:val="bottom"/>
          </w:tcPr>
          <w:p w:rsidR="00BA2948" w:rsidRPr="00D77845" w:rsidRDefault="00BA2948" w:rsidP="00254A80">
            <w:pPr>
              <w:pStyle w:val="BodyText"/>
              <w:spacing w:after="0"/>
              <w:jc w:val="center"/>
              <w:rPr>
                <w:sz w:val="22"/>
                <w:szCs w:val="22"/>
              </w:rPr>
            </w:pPr>
            <w:r w:rsidRPr="00D77845">
              <w:rPr>
                <w:sz w:val="22"/>
                <w:szCs w:val="22"/>
              </w:rPr>
              <w:t>Normal</w:t>
            </w:r>
          </w:p>
        </w:tc>
        <w:tc>
          <w:tcPr>
            <w:tcW w:w="1620" w:type="dxa"/>
            <w:shd w:val="clear" w:color="auto" w:fill="auto"/>
            <w:vAlign w:val="bottom"/>
          </w:tcPr>
          <w:p w:rsidR="00BA2948" w:rsidRPr="00D77845" w:rsidRDefault="00BA2948" w:rsidP="00254A80">
            <w:pPr>
              <w:pStyle w:val="BodyText"/>
              <w:spacing w:after="0"/>
              <w:jc w:val="center"/>
              <w:rPr>
                <w:sz w:val="22"/>
                <w:szCs w:val="22"/>
              </w:rPr>
            </w:pPr>
            <w:r w:rsidRPr="00D77845">
              <w:rPr>
                <w:sz w:val="22"/>
                <w:szCs w:val="22"/>
              </w:rPr>
              <w:t>Levelized</w:t>
            </w:r>
          </w:p>
        </w:tc>
        <w:tc>
          <w:tcPr>
            <w:tcW w:w="1620" w:type="dxa"/>
            <w:shd w:val="clear" w:color="auto" w:fill="auto"/>
            <w:vAlign w:val="bottom"/>
          </w:tcPr>
          <w:p w:rsidR="00BA2948" w:rsidRPr="00D77845" w:rsidRDefault="00BA2948" w:rsidP="00254A80">
            <w:pPr>
              <w:pStyle w:val="BodyText"/>
              <w:spacing w:after="0"/>
              <w:jc w:val="center"/>
              <w:rPr>
                <w:sz w:val="22"/>
                <w:szCs w:val="22"/>
              </w:rPr>
            </w:pPr>
            <w:r w:rsidRPr="00D77845">
              <w:rPr>
                <w:sz w:val="22"/>
                <w:szCs w:val="22"/>
              </w:rPr>
              <w:t>Early</w:t>
            </w:r>
          </w:p>
        </w:tc>
        <w:tc>
          <w:tcPr>
            <w:tcW w:w="1620" w:type="dxa"/>
            <w:shd w:val="clear" w:color="auto" w:fill="auto"/>
            <w:vAlign w:val="bottom"/>
          </w:tcPr>
          <w:p w:rsidR="00BA2948" w:rsidRPr="00D77845" w:rsidRDefault="00BA2948" w:rsidP="00254A80">
            <w:pPr>
              <w:pStyle w:val="BodyText"/>
              <w:spacing w:after="0"/>
              <w:jc w:val="center"/>
              <w:rPr>
                <w:sz w:val="22"/>
                <w:szCs w:val="22"/>
              </w:rPr>
            </w:pPr>
            <w:r w:rsidRPr="00D77845">
              <w:rPr>
                <w:sz w:val="22"/>
                <w:szCs w:val="22"/>
              </w:rPr>
              <w:t>Early Levelized</w:t>
            </w:r>
          </w:p>
        </w:tc>
      </w:tr>
      <w:tr w:rsidR="00BA2948" w:rsidRPr="00D77845" w:rsidTr="00D81E11">
        <w:trPr>
          <w:cantSplit/>
          <w:trHeight w:hRule="exact" w:val="349"/>
        </w:trPr>
        <w:tc>
          <w:tcPr>
            <w:tcW w:w="1555" w:type="dxa"/>
            <w:vMerge/>
            <w:tcBorders>
              <w:bottom w:val="single" w:sz="4" w:space="0" w:color="auto"/>
            </w:tcBorders>
            <w:shd w:val="clear" w:color="auto" w:fill="auto"/>
            <w:vAlign w:val="bottom"/>
          </w:tcPr>
          <w:p w:rsidR="00BA2948" w:rsidRPr="00D77845" w:rsidRDefault="00BA2948" w:rsidP="00254A80">
            <w:pPr>
              <w:pStyle w:val="BodyText"/>
              <w:spacing w:after="0"/>
              <w:jc w:val="center"/>
            </w:pPr>
          </w:p>
        </w:tc>
        <w:tc>
          <w:tcPr>
            <w:tcW w:w="1530" w:type="dxa"/>
            <w:shd w:val="clear" w:color="auto" w:fill="auto"/>
            <w:vAlign w:val="bottom"/>
          </w:tcPr>
          <w:p w:rsidR="00BA2948" w:rsidRPr="00D77845" w:rsidRDefault="00BA2948" w:rsidP="00254A80">
            <w:pPr>
              <w:pStyle w:val="BodyText"/>
              <w:spacing w:after="0"/>
              <w:jc w:val="center"/>
            </w:pPr>
            <w:r w:rsidRPr="00D77845">
              <w:t>$(000)</w:t>
            </w:r>
          </w:p>
        </w:tc>
        <w:tc>
          <w:tcPr>
            <w:tcW w:w="1620" w:type="dxa"/>
            <w:shd w:val="clear" w:color="auto" w:fill="auto"/>
            <w:vAlign w:val="bottom"/>
          </w:tcPr>
          <w:p w:rsidR="00BA2948" w:rsidRPr="00D77845" w:rsidRDefault="00BA2948" w:rsidP="00254A80">
            <w:pPr>
              <w:pStyle w:val="BodyText"/>
              <w:spacing w:after="0"/>
              <w:jc w:val="center"/>
            </w:pPr>
            <w:r w:rsidRPr="00D77845">
              <w:t>$(000)</w:t>
            </w:r>
          </w:p>
        </w:tc>
        <w:tc>
          <w:tcPr>
            <w:tcW w:w="1620" w:type="dxa"/>
            <w:shd w:val="clear" w:color="auto" w:fill="auto"/>
            <w:vAlign w:val="bottom"/>
          </w:tcPr>
          <w:p w:rsidR="00BA2948" w:rsidRPr="00D77845" w:rsidRDefault="00BA2948" w:rsidP="00254A80">
            <w:pPr>
              <w:pStyle w:val="BodyText"/>
              <w:spacing w:after="0"/>
              <w:jc w:val="center"/>
            </w:pPr>
            <w:r w:rsidRPr="00D77845">
              <w:t>$(000)</w:t>
            </w:r>
          </w:p>
        </w:tc>
        <w:tc>
          <w:tcPr>
            <w:tcW w:w="1620" w:type="dxa"/>
            <w:shd w:val="clear" w:color="auto" w:fill="auto"/>
            <w:vAlign w:val="bottom"/>
          </w:tcPr>
          <w:p w:rsidR="00BA2948" w:rsidRPr="00D77845" w:rsidRDefault="00BA2948" w:rsidP="00254A80">
            <w:pPr>
              <w:pStyle w:val="BodyText"/>
              <w:spacing w:after="0"/>
              <w:jc w:val="center"/>
            </w:pPr>
            <w:r w:rsidRPr="00D77845">
              <w:t>$(000)</w:t>
            </w:r>
          </w:p>
        </w:tc>
        <w:tc>
          <w:tcPr>
            <w:tcW w:w="1620" w:type="dxa"/>
            <w:shd w:val="clear" w:color="auto" w:fill="auto"/>
            <w:vAlign w:val="bottom"/>
          </w:tcPr>
          <w:p w:rsidR="00BA2948" w:rsidRPr="00D77845" w:rsidRDefault="00BA2948" w:rsidP="00254A80">
            <w:pPr>
              <w:pStyle w:val="BodyText"/>
              <w:spacing w:after="0"/>
              <w:jc w:val="center"/>
            </w:pPr>
            <w:r w:rsidRPr="00D77845">
              <w:t>$(000)</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2018</w:t>
            </w:r>
          </w:p>
        </w:tc>
        <w:tc>
          <w:tcPr>
            <w:tcW w:w="1530" w:type="dxa"/>
          </w:tcPr>
          <w:p w:rsidR="00BA2948" w:rsidRPr="00D77845" w:rsidRDefault="00BA2948" w:rsidP="00254A80">
            <w:pPr>
              <w:jc w:val="center"/>
            </w:pPr>
            <w:r w:rsidRPr="00D77845">
              <w:t>11,440</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2019</w:t>
            </w:r>
          </w:p>
        </w:tc>
        <w:tc>
          <w:tcPr>
            <w:tcW w:w="1530" w:type="dxa"/>
          </w:tcPr>
          <w:p w:rsidR="00BA2948" w:rsidRPr="00D77845" w:rsidRDefault="00BA2948" w:rsidP="00254A80">
            <w:pPr>
              <w:jc w:val="center"/>
            </w:pPr>
            <w:r w:rsidRPr="00D77845">
              <w:t>13,394</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2020</w:t>
            </w:r>
          </w:p>
        </w:tc>
        <w:tc>
          <w:tcPr>
            <w:tcW w:w="1530" w:type="dxa"/>
          </w:tcPr>
          <w:p w:rsidR="00BA2948" w:rsidRPr="00D77845" w:rsidRDefault="00BA2948" w:rsidP="00254A80">
            <w:pPr>
              <w:jc w:val="center"/>
            </w:pPr>
            <w:r w:rsidRPr="00D77845">
              <w:t>10,973</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2021</w:t>
            </w:r>
          </w:p>
        </w:tc>
        <w:tc>
          <w:tcPr>
            <w:tcW w:w="1530" w:type="dxa"/>
          </w:tcPr>
          <w:p w:rsidR="00BA2948" w:rsidRPr="00D77845" w:rsidRDefault="00BA2948" w:rsidP="00254A80">
            <w:pPr>
              <w:jc w:val="center"/>
            </w:pPr>
            <w:r w:rsidRPr="00D77845">
              <w:t>11,645</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2022</w:t>
            </w:r>
          </w:p>
        </w:tc>
        <w:tc>
          <w:tcPr>
            <w:tcW w:w="1530" w:type="dxa"/>
          </w:tcPr>
          <w:p w:rsidR="00BA2948" w:rsidRPr="00D77845" w:rsidRDefault="00BA2948" w:rsidP="00254A80">
            <w:pPr>
              <w:jc w:val="center"/>
            </w:pPr>
            <w:r w:rsidRPr="00D77845">
              <w:t>10,885</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2023</w:t>
            </w:r>
          </w:p>
        </w:tc>
        <w:tc>
          <w:tcPr>
            <w:tcW w:w="1530" w:type="dxa"/>
          </w:tcPr>
          <w:p w:rsidR="00BA2948" w:rsidRPr="00D77845" w:rsidRDefault="00BA2948" w:rsidP="00254A80">
            <w:pPr>
              <w:jc w:val="center"/>
            </w:pPr>
            <w:r w:rsidRPr="00D77845">
              <w:t>11,133</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E2130F" w:rsidP="00254A80">
            <w:pPr>
              <w:jc w:val="center"/>
            </w:pPr>
            <w:r w:rsidRPr="00D77845">
              <w:t>-</w:t>
            </w:r>
          </w:p>
        </w:tc>
        <w:tc>
          <w:tcPr>
            <w:tcW w:w="1620" w:type="dxa"/>
          </w:tcPr>
          <w:p w:rsidR="00BA2948" w:rsidRPr="00D77845" w:rsidRDefault="000F5323" w:rsidP="00254A80">
            <w:pPr>
              <w:jc w:val="center"/>
            </w:pPr>
            <w:r w:rsidRPr="00D77845">
              <w:t>-</w:t>
            </w:r>
          </w:p>
        </w:tc>
      </w:tr>
      <w:tr w:rsidR="00BA2948" w:rsidRPr="00D77845" w:rsidTr="00D81E11">
        <w:trPr>
          <w:cantSplit/>
          <w:trHeight w:val="283"/>
        </w:trPr>
        <w:tc>
          <w:tcPr>
            <w:tcW w:w="1555" w:type="dxa"/>
            <w:shd w:val="clear" w:color="auto" w:fill="auto"/>
          </w:tcPr>
          <w:p w:rsidR="00BA2948" w:rsidRPr="00D77845" w:rsidRDefault="00BA2948" w:rsidP="00254A80">
            <w:pPr>
              <w:pStyle w:val="BodyText"/>
              <w:spacing w:after="0"/>
              <w:jc w:val="center"/>
            </w:pPr>
            <w:r w:rsidRPr="00D77845">
              <w:t>2024</w:t>
            </w:r>
          </w:p>
        </w:tc>
        <w:tc>
          <w:tcPr>
            <w:tcW w:w="1530" w:type="dxa"/>
          </w:tcPr>
          <w:p w:rsidR="00BA2948" w:rsidRPr="00D77845" w:rsidRDefault="00BA2948" w:rsidP="00254A80">
            <w:pPr>
              <w:jc w:val="center"/>
            </w:pPr>
            <w:r w:rsidRPr="00D77845">
              <w:t>12,500</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254A80">
            <w:pPr>
              <w:jc w:val="center"/>
            </w:pPr>
            <w:r w:rsidRPr="00D77845">
              <w:t>-</w:t>
            </w:r>
          </w:p>
        </w:tc>
        <w:tc>
          <w:tcPr>
            <w:tcW w:w="1620" w:type="dxa"/>
          </w:tcPr>
          <w:p w:rsidR="00BA2948" w:rsidRPr="00D77845" w:rsidRDefault="00BA2948" w:rsidP="00E2130F">
            <w:pPr>
              <w:jc w:val="center"/>
            </w:pPr>
            <w:r w:rsidRPr="00D77845">
              <w:t>2,</w:t>
            </w:r>
            <w:r w:rsidR="00E2130F" w:rsidRPr="00D77845">
              <w:t>534</w:t>
            </w:r>
          </w:p>
        </w:tc>
        <w:tc>
          <w:tcPr>
            <w:tcW w:w="1620" w:type="dxa"/>
          </w:tcPr>
          <w:p w:rsidR="00BA2948" w:rsidRPr="00D77845" w:rsidRDefault="00BA2948" w:rsidP="000F5323">
            <w:pPr>
              <w:jc w:val="center"/>
            </w:pPr>
            <w:r w:rsidRPr="00D77845">
              <w:t>2,</w:t>
            </w:r>
            <w:r w:rsidR="000F5323" w:rsidRPr="00D77845">
              <w:t>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2025</w:t>
            </w:r>
          </w:p>
        </w:tc>
        <w:tc>
          <w:tcPr>
            <w:tcW w:w="1530" w:type="dxa"/>
          </w:tcPr>
          <w:p w:rsidR="000F5323" w:rsidRPr="00D77845" w:rsidRDefault="000F5323" w:rsidP="00254A80">
            <w:pPr>
              <w:jc w:val="center"/>
            </w:pPr>
            <w:r w:rsidRPr="00D77845">
              <w:t>12,420</w:t>
            </w:r>
          </w:p>
        </w:tc>
        <w:tc>
          <w:tcPr>
            <w:tcW w:w="1620" w:type="dxa"/>
          </w:tcPr>
          <w:p w:rsidR="000F5323" w:rsidRPr="00D77845" w:rsidRDefault="000F5323" w:rsidP="00254A80">
            <w:pPr>
              <w:jc w:val="center"/>
            </w:pPr>
            <w:r w:rsidRPr="00D77845">
              <w:t>-</w:t>
            </w:r>
          </w:p>
        </w:tc>
        <w:tc>
          <w:tcPr>
            <w:tcW w:w="1620" w:type="dxa"/>
          </w:tcPr>
          <w:p w:rsidR="000F5323" w:rsidRPr="00D77845" w:rsidRDefault="000F5323" w:rsidP="00254A80">
            <w:pPr>
              <w:jc w:val="center"/>
            </w:pPr>
            <w:r w:rsidRPr="00D77845">
              <w:t>-</w:t>
            </w:r>
          </w:p>
        </w:tc>
        <w:tc>
          <w:tcPr>
            <w:tcW w:w="1620" w:type="dxa"/>
          </w:tcPr>
          <w:p w:rsidR="000F5323" w:rsidRPr="00D77845" w:rsidRDefault="000F5323" w:rsidP="00E2130F">
            <w:pPr>
              <w:jc w:val="center"/>
            </w:pPr>
            <w:r w:rsidRPr="00D77845">
              <w:t>2,598</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2026</w:t>
            </w:r>
          </w:p>
        </w:tc>
        <w:tc>
          <w:tcPr>
            <w:tcW w:w="1530" w:type="dxa"/>
          </w:tcPr>
          <w:p w:rsidR="000F5323" w:rsidRPr="00D77845" w:rsidRDefault="000F5323" w:rsidP="00254A80">
            <w:pPr>
              <w:jc w:val="center"/>
            </w:pPr>
            <w:r w:rsidRPr="00D77845">
              <w:t>13,715</w:t>
            </w:r>
          </w:p>
        </w:tc>
        <w:tc>
          <w:tcPr>
            <w:tcW w:w="1620" w:type="dxa"/>
          </w:tcPr>
          <w:p w:rsidR="000F5323" w:rsidRPr="00D77845" w:rsidRDefault="000F5323" w:rsidP="00254A80">
            <w:pPr>
              <w:jc w:val="center"/>
            </w:pPr>
            <w:r w:rsidRPr="00D77845">
              <w:t>-</w:t>
            </w:r>
          </w:p>
        </w:tc>
        <w:tc>
          <w:tcPr>
            <w:tcW w:w="1620" w:type="dxa"/>
          </w:tcPr>
          <w:p w:rsidR="000F5323" w:rsidRPr="00D77845" w:rsidRDefault="000F5323" w:rsidP="00254A80">
            <w:pPr>
              <w:jc w:val="center"/>
            </w:pPr>
            <w:r w:rsidRPr="00D77845">
              <w:t>-</w:t>
            </w:r>
          </w:p>
        </w:tc>
        <w:tc>
          <w:tcPr>
            <w:tcW w:w="1620" w:type="dxa"/>
          </w:tcPr>
          <w:p w:rsidR="000F5323" w:rsidRPr="00D77845" w:rsidRDefault="000F5323" w:rsidP="00E2130F">
            <w:pPr>
              <w:jc w:val="center"/>
            </w:pPr>
            <w:r w:rsidRPr="00D77845">
              <w:t>2,663</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2027</w:t>
            </w:r>
          </w:p>
        </w:tc>
        <w:tc>
          <w:tcPr>
            <w:tcW w:w="1530" w:type="dxa"/>
          </w:tcPr>
          <w:p w:rsidR="000F5323" w:rsidRPr="00D77845" w:rsidRDefault="000F5323" w:rsidP="00254A80">
            <w:pPr>
              <w:jc w:val="center"/>
            </w:pPr>
            <w:r w:rsidRPr="00D77845">
              <w:t>14,649</w:t>
            </w:r>
          </w:p>
        </w:tc>
        <w:tc>
          <w:tcPr>
            <w:tcW w:w="1620" w:type="dxa"/>
          </w:tcPr>
          <w:p w:rsidR="000F5323" w:rsidRPr="00D77845" w:rsidRDefault="000F5323" w:rsidP="00E2130F">
            <w:pPr>
              <w:jc w:val="center"/>
            </w:pPr>
            <w:r w:rsidRPr="00D77845">
              <w:t>-</w:t>
            </w:r>
          </w:p>
        </w:tc>
        <w:tc>
          <w:tcPr>
            <w:tcW w:w="1620" w:type="dxa"/>
          </w:tcPr>
          <w:p w:rsidR="000F5323" w:rsidRPr="00D77845" w:rsidRDefault="000F5323" w:rsidP="00254A80">
            <w:pPr>
              <w:jc w:val="center"/>
            </w:pPr>
            <w:r w:rsidRPr="00D77845">
              <w:t>-</w:t>
            </w:r>
          </w:p>
        </w:tc>
        <w:tc>
          <w:tcPr>
            <w:tcW w:w="1620" w:type="dxa"/>
          </w:tcPr>
          <w:p w:rsidR="000F5323" w:rsidRPr="00D77845" w:rsidRDefault="000F5323" w:rsidP="00E2130F">
            <w:pPr>
              <w:jc w:val="center"/>
            </w:pPr>
            <w:r w:rsidRPr="00D77845">
              <w:t>2,729</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2028</w:t>
            </w:r>
          </w:p>
        </w:tc>
        <w:tc>
          <w:tcPr>
            <w:tcW w:w="1530" w:type="dxa"/>
          </w:tcPr>
          <w:p w:rsidR="000F5323" w:rsidRPr="00D77845" w:rsidRDefault="000F5323" w:rsidP="00254A80">
            <w:pPr>
              <w:jc w:val="center"/>
            </w:pPr>
            <w:r w:rsidRPr="00D77845">
              <w:t>13,941</w:t>
            </w:r>
          </w:p>
        </w:tc>
        <w:tc>
          <w:tcPr>
            <w:tcW w:w="1620" w:type="dxa"/>
          </w:tcPr>
          <w:p w:rsidR="000F5323" w:rsidRPr="00D77845" w:rsidRDefault="000F5323" w:rsidP="00E2130F">
            <w:pPr>
              <w:jc w:val="center"/>
            </w:pPr>
            <w:r w:rsidRPr="00D77845">
              <w:t>4,354</w:t>
            </w:r>
          </w:p>
        </w:tc>
        <w:tc>
          <w:tcPr>
            <w:tcW w:w="1620" w:type="dxa"/>
          </w:tcPr>
          <w:p w:rsidR="000F5323" w:rsidRPr="00D77845" w:rsidRDefault="000F5323" w:rsidP="00E2130F">
            <w:pPr>
              <w:jc w:val="center"/>
            </w:pPr>
            <w:r w:rsidRPr="00D77845">
              <w:t>4,806</w:t>
            </w:r>
          </w:p>
        </w:tc>
        <w:tc>
          <w:tcPr>
            <w:tcW w:w="1620" w:type="dxa"/>
          </w:tcPr>
          <w:p w:rsidR="000F5323" w:rsidRPr="00D77845" w:rsidRDefault="000F5323" w:rsidP="00E2130F">
            <w:pPr>
              <w:jc w:val="center"/>
            </w:pPr>
            <w:r w:rsidRPr="00D77845">
              <w:t>2,797</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2029</w:t>
            </w:r>
          </w:p>
        </w:tc>
        <w:tc>
          <w:tcPr>
            <w:tcW w:w="1530" w:type="dxa"/>
          </w:tcPr>
          <w:p w:rsidR="000F5323" w:rsidRPr="00D77845" w:rsidRDefault="000F5323" w:rsidP="00254A80">
            <w:pPr>
              <w:jc w:val="center"/>
            </w:pPr>
            <w:r w:rsidRPr="00D77845">
              <w:t>15,373</w:t>
            </w:r>
          </w:p>
        </w:tc>
        <w:tc>
          <w:tcPr>
            <w:tcW w:w="1620" w:type="dxa"/>
          </w:tcPr>
          <w:p w:rsidR="000F5323" w:rsidRPr="00D77845" w:rsidRDefault="000F5323" w:rsidP="00E2130F">
            <w:pPr>
              <w:jc w:val="center"/>
            </w:pPr>
            <w:r w:rsidRPr="00D77845">
              <w:t>4,463</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2,867</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2030</w:t>
            </w:r>
          </w:p>
        </w:tc>
        <w:tc>
          <w:tcPr>
            <w:tcW w:w="1530" w:type="dxa"/>
          </w:tcPr>
          <w:p w:rsidR="000F5323" w:rsidRPr="00D77845" w:rsidRDefault="000F5323" w:rsidP="00254A80">
            <w:pPr>
              <w:jc w:val="center"/>
            </w:pPr>
            <w:r w:rsidRPr="00D77845">
              <w:t>14,989</w:t>
            </w:r>
          </w:p>
        </w:tc>
        <w:tc>
          <w:tcPr>
            <w:tcW w:w="1620" w:type="dxa"/>
          </w:tcPr>
          <w:p w:rsidR="000F5323" w:rsidRPr="00D77845" w:rsidRDefault="000F5323" w:rsidP="00E2130F">
            <w:pPr>
              <w:jc w:val="center"/>
            </w:pPr>
            <w:r w:rsidRPr="00D77845">
              <w:t>4,574</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2,939</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2031</w:t>
            </w:r>
          </w:p>
        </w:tc>
        <w:tc>
          <w:tcPr>
            <w:tcW w:w="1530" w:type="dxa"/>
          </w:tcPr>
          <w:p w:rsidR="000F5323" w:rsidRPr="00D77845" w:rsidRDefault="000F5323" w:rsidP="00254A80">
            <w:pPr>
              <w:jc w:val="center"/>
            </w:pPr>
            <w:r w:rsidRPr="00D77845">
              <w:t>15,169</w:t>
            </w:r>
          </w:p>
        </w:tc>
        <w:tc>
          <w:tcPr>
            <w:tcW w:w="1620" w:type="dxa"/>
          </w:tcPr>
          <w:p w:rsidR="000F5323" w:rsidRPr="00D77845" w:rsidRDefault="000F5323" w:rsidP="00E2130F">
            <w:pPr>
              <w:jc w:val="center"/>
            </w:pPr>
            <w:r w:rsidRPr="00D77845">
              <w:t>4,689</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3,013</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2032</w:t>
            </w:r>
          </w:p>
        </w:tc>
        <w:tc>
          <w:tcPr>
            <w:tcW w:w="1530" w:type="dxa"/>
          </w:tcPr>
          <w:p w:rsidR="000F5323" w:rsidRPr="00D77845" w:rsidRDefault="000F5323" w:rsidP="00254A80">
            <w:pPr>
              <w:jc w:val="center"/>
            </w:pPr>
            <w:r w:rsidRPr="00D77845">
              <w:t>15,902</w:t>
            </w:r>
          </w:p>
        </w:tc>
        <w:tc>
          <w:tcPr>
            <w:tcW w:w="1620" w:type="dxa"/>
          </w:tcPr>
          <w:p w:rsidR="000F5323" w:rsidRPr="00D77845" w:rsidRDefault="000F5323" w:rsidP="00E2130F">
            <w:pPr>
              <w:jc w:val="center"/>
            </w:pPr>
            <w:r w:rsidRPr="00D77845">
              <w:t>4,806</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3,088</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2033</w:t>
            </w:r>
          </w:p>
        </w:tc>
        <w:tc>
          <w:tcPr>
            <w:tcW w:w="1530" w:type="dxa"/>
          </w:tcPr>
          <w:p w:rsidR="000F5323" w:rsidRPr="00D77845" w:rsidRDefault="000F5323" w:rsidP="00254A80">
            <w:pPr>
              <w:jc w:val="center"/>
            </w:pPr>
            <w:r w:rsidRPr="00D77845">
              <w:t>16,620</w:t>
            </w:r>
          </w:p>
        </w:tc>
        <w:tc>
          <w:tcPr>
            <w:tcW w:w="1620" w:type="dxa"/>
          </w:tcPr>
          <w:p w:rsidR="000F5323" w:rsidRPr="00D77845" w:rsidRDefault="000F5323" w:rsidP="00E2130F">
            <w:pPr>
              <w:jc w:val="center"/>
            </w:pPr>
            <w:r w:rsidRPr="00D77845">
              <w:t>4,926</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3,165</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2034</w:t>
            </w:r>
          </w:p>
        </w:tc>
        <w:tc>
          <w:tcPr>
            <w:tcW w:w="1530" w:type="dxa"/>
          </w:tcPr>
          <w:p w:rsidR="000F5323" w:rsidRPr="00D77845" w:rsidRDefault="000F5323" w:rsidP="00254A80">
            <w:pPr>
              <w:jc w:val="center"/>
            </w:pPr>
            <w:r w:rsidRPr="00D77845">
              <w:t>15,600</w:t>
            </w:r>
          </w:p>
        </w:tc>
        <w:tc>
          <w:tcPr>
            <w:tcW w:w="1620" w:type="dxa"/>
          </w:tcPr>
          <w:p w:rsidR="000F5323" w:rsidRPr="00D77845" w:rsidRDefault="000F5323" w:rsidP="00254A80">
            <w:pPr>
              <w:jc w:val="center"/>
            </w:pPr>
            <w:r w:rsidRPr="00D77845">
              <w:t>5,049</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3,244</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2035</w:t>
            </w:r>
          </w:p>
        </w:tc>
        <w:tc>
          <w:tcPr>
            <w:tcW w:w="1530" w:type="dxa"/>
          </w:tcPr>
          <w:p w:rsidR="000F5323" w:rsidRPr="00D77845" w:rsidRDefault="000F5323" w:rsidP="00254A80">
            <w:pPr>
              <w:jc w:val="center"/>
            </w:pPr>
            <w:r w:rsidRPr="00D77845">
              <w:t>16,001</w:t>
            </w:r>
          </w:p>
        </w:tc>
        <w:tc>
          <w:tcPr>
            <w:tcW w:w="1620" w:type="dxa"/>
          </w:tcPr>
          <w:p w:rsidR="000F5323" w:rsidRPr="00D77845" w:rsidRDefault="000F5323" w:rsidP="00E2130F">
            <w:pPr>
              <w:jc w:val="center"/>
            </w:pPr>
            <w:r w:rsidRPr="00D77845">
              <w:t>5,175</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3,325</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2036</w:t>
            </w:r>
          </w:p>
        </w:tc>
        <w:tc>
          <w:tcPr>
            <w:tcW w:w="1530" w:type="dxa"/>
          </w:tcPr>
          <w:p w:rsidR="000F5323" w:rsidRPr="00D77845" w:rsidRDefault="000F5323" w:rsidP="00254A80">
            <w:pPr>
              <w:jc w:val="center"/>
            </w:pPr>
            <w:r w:rsidRPr="00D77845">
              <w:t>16,495</w:t>
            </w:r>
          </w:p>
        </w:tc>
        <w:tc>
          <w:tcPr>
            <w:tcW w:w="1620" w:type="dxa"/>
          </w:tcPr>
          <w:p w:rsidR="000F5323" w:rsidRPr="00D77845" w:rsidRDefault="000F5323" w:rsidP="00E2130F">
            <w:pPr>
              <w:jc w:val="center"/>
            </w:pPr>
            <w:r w:rsidRPr="00D77845">
              <w:t>5,605</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3,408</w:t>
            </w:r>
          </w:p>
        </w:tc>
        <w:tc>
          <w:tcPr>
            <w:tcW w:w="1620" w:type="dxa"/>
          </w:tcPr>
          <w:p w:rsidR="000F5323" w:rsidRPr="00D77845" w:rsidRDefault="000F5323" w:rsidP="00254A80">
            <w:pPr>
              <w:jc w:val="center"/>
            </w:pPr>
            <w:r w:rsidRPr="00D77845">
              <w:t>2,905</w:t>
            </w:r>
          </w:p>
        </w:tc>
      </w:tr>
      <w:tr w:rsidR="000F5323" w:rsidRPr="00D77845" w:rsidTr="00D81E11">
        <w:trPr>
          <w:cantSplit/>
          <w:trHeight w:val="283"/>
        </w:trPr>
        <w:tc>
          <w:tcPr>
            <w:tcW w:w="1555" w:type="dxa"/>
            <w:shd w:val="clear" w:color="auto" w:fill="auto"/>
          </w:tcPr>
          <w:p w:rsidR="000F5323" w:rsidRPr="00D77845" w:rsidRDefault="000F5323" w:rsidP="00254A80">
            <w:pPr>
              <w:pStyle w:val="BodyText"/>
              <w:spacing w:after="0"/>
              <w:jc w:val="center"/>
            </w:pPr>
            <w:r w:rsidRPr="00D77845">
              <w:t>2037</w:t>
            </w:r>
          </w:p>
        </w:tc>
        <w:tc>
          <w:tcPr>
            <w:tcW w:w="1530" w:type="dxa"/>
          </w:tcPr>
          <w:p w:rsidR="000F5323" w:rsidRPr="00D77845" w:rsidRDefault="000F5323" w:rsidP="00254A80">
            <w:pPr>
              <w:jc w:val="center"/>
            </w:pPr>
            <w:r w:rsidRPr="00D77845">
              <w:t>16,657</w:t>
            </w:r>
          </w:p>
        </w:tc>
        <w:tc>
          <w:tcPr>
            <w:tcW w:w="1620" w:type="dxa"/>
          </w:tcPr>
          <w:p w:rsidR="000F5323" w:rsidRPr="00D77845" w:rsidRDefault="000F5323" w:rsidP="00E2130F">
            <w:pPr>
              <w:jc w:val="center"/>
            </w:pPr>
            <w:r w:rsidRPr="00D77845">
              <w:t>5,437</w:t>
            </w:r>
          </w:p>
        </w:tc>
        <w:tc>
          <w:tcPr>
            <w:tcW w:w="1620" w:type="dxa"/>
          </w:tcPr>
          <w:p w:rsidR="000F5323" w:rsidRPr="00D77845" w:rsidRDefault="000F5323" w:rsidP="00254A80">
            <w:pPr>
              <w:jc w:val="center"/>
            </w:pPr>
            <w:r w:rsidRPr="00D77845">
              <w:t>4,806</w:t>
            </w:r>
          </w:p>
        </w:tc>
        <w:tc>
          <w:tcPr>
            <w:tcW w:w="1620" w:type="dxa"/>
          </w:tcPr>
          <w:p w:rsidR="000F5323" w:rsidRPr="00D77845" w:rsidRDefault="000F5323" w:rsidP="00E2130F">
            <w:pPr>
              <w:jc w:val="center"/>
            </w:pPr>
            <w:r w:rsidRPr="00D77845">
              <w:t>4,494</w:t>
            </w:r>
          </w:p>
        </w:tc>
        <w:tc>
          <w:tcPr>
            <w:tcW w:w="1620" w:type="dxa"/>
          </w:tcPr>
          <w:p w:rsidR="000F5323" w:rsidRPr="00D77845" w:rsidRDefault="000F5323" w:rsidP="00254A80">
            <w:pPr>
              <w:jc w:val="center"/>
            </w:pPr>
            <w:r w:rsidRPr="00D77845">
              <w:t>2,905</w:t>
            </w:r>
          </w:p>
        </w:tc>
      </w:tr>
      <w:tr w:rsidR="00BA2948" w:rsidRPr="00D77845" w:rsidTr="00D81E11">
        <w:trPr>
          <w:cantSplit/>
          <w:trHeight w:val="283"/>
        </w:trPr>
        <w:tc>
          <w:tcPr>
            <w:tcW w:w="1555" w:type="dxa"/>
            <w:shd w:val="clear" w:color="auto" w:fill="auto"/>
            <w:vAlign w:val="bottom"/>
          </w:tcPr>
          <w:p w:rsidR="00BA2948" w:rsidRPr="00D77845" w:rsidRDefault="00BA2948" w:rsidP="00254A80">
            <w:pPr>
              <w:pStyle w:val="BodyText"/>
              <w:spacing w:after="0"/>
              <w:jc w:val="center"/>
              <w:rPr>
                <w:b/>
              </w:rPr>
            </w:pPr>
            <w:r w:rsidRPr="00D77845">
              <w:rPr>
                <w:b/>
              </w:rPr>
              <w:t>Total</w:t>
            </w:r>
          </w:p>
        </w:tc>
        <w:tc>
          <w:tcPr>
            <w:tcW w:w="1530" w:type="dxa"/>
            <w:vAlign w:val="center"/>
          </w:tcPr>
          <w:p w:rsidR="00BA2948" w:rsidRPr="00D77845" w:rsidRDefault="00BA2948" w:rsidP="00254A80">
            <w:pPr>
              <w:jc w:val="center"/>
            </w:pPr>
            <w:r w:rsidRPr="00D77845">
              <w:t>279,501</w:t>
            </w:r>
          </w:p>
        </w:tc>
        <w:tc>
          <w:tcPr>
            <w:tcW w:w="1620" w:type="dxa"/>
          </w:tcPr>
          <w:p w:rsidR="00BA2948" w:rsidRPr="00D77845" w:rsidRDefault="00E2130F" w:rsidP="00254A80">
            <w:pPr>
              <w:jc w:val="center"/>
            </w:pPr>
            <w:r w:rsidRPr="00D77845">
              <w:t>48,777</w:t>
            </w:r>
          </w:p>
        </w:tc>
        <w:tc>
          <w:tcPr>
            <w:tcW w:w="1620" w:type="dxa"/>
          </w:tcPr>
          <w:p w:rsidR="00BA2948" w:rsidRPr="00D77845" w:rsidRDefault="00E2130F" w:rsidP="00254A80">
            <w:pPr>
              <w:jc w:val="center"/>
            </w:pPr>
            <w:r w:rsidRPr="00D77845">
              <w:t>48,061</w:t>
            </w:r>
          </w:p>
        </w:tc>
        <w:tc>
          <w:tcPr>
            <w:tcW w:w="1620" w:type="dxa"/>
          </w:tcPr>
          <w:p w:rsidR="00BA2948" w:rsidRPr="00D77845" w:rsidRDefault="00BA2948" w:rsidP="00E2130F">
            <w:pPr>
              <w:jc w:val="center"/>
            </w:pPr>
            <w:r w:rsidRPr="00D77845">
              <w:t>4</w:t>
            </w:r>
            <w:r w:rsidR="00E2130F" w:rsidRPr="00D77845">
              <w:t>1,864</w:t>
            </w:r>
          </w:p>
        </w:tc>
        <w:tc>
          <w:tcPr>
            <w:tcW w:w="1620" w:type="dxa"/>
          </w:tcPr>
          <w:p w:rsidR="00BA2948" w:rsidRPr="00D77845" w:rsidRDefault="00BA2948" w:rsidP="000F5323">
            <w:pPr>
              <w:jc w:val="center"/>
            </w:pPr>
            <w:r w:rsidRPr="00D77845">
              <w:t>4</w:t>
            </w:r>
            <w:r w:rsidR="000F5323" w:rsidRPr="00D77845">
              <w:t>0,668</w:t>
            </w:r>
          </w:p>
        </w:tc>
      </w:tr>
      <w:tr w:rsidR="00BA2948" w:rsidRPr="00D77845" w:rsidTr="00D81E11">
        <w:trPr>
          <w:cantSplit/>
          <w:trHeight w:val="283"/>
        </w:trPr>
        <w:tc>
          <w:tcPr>
            <w:tcW w:w="1555" w:type="dxa"/>
            <w:shd w:val="clear" w:color="auto" w:fill="auto"/>
            <w:vAlign w:val="bottom"/>
          </w:tcPr>
          <w:p w:rsidR="00BA2948" w:rsidRPr="00D77845" w:rsidRDefault="00BA2948" w:rsidP="00254A80">
            <w:pPr>
              <w:pStyle w:val="BodyText"/>
              <w:spacing w:after="0"/>
              <w:jc w:val="center"/>
              <w:rPr>
                <w:b/>
              </w:rPr>
            </w:pPr>
            <w:r w:rsidRPr="00D77845">
              <w:rPr>
                <w:b/>
              </w:rPr>
              <w:t>NPV (2018$)</w:t>
            </w:r>
          </w:p>
        </w:tc>
        <w:tc>
          <w:tcPr>
            <w:tcW w:w="1530" w:type="dxa"/>
            <w:vAlign w:val="center"/>
          </w:tcPr>
          <w:p w:rsidR="00BA2948" w:rsidRPr="00D77845" w:rsidRDefault="00BA2948" w:rsidP="00254A80">
            <w:pPr>
              <w:jc w:val="center"/>
            </w:pPr>
            <w:r w:rsidRPr="00D77845">
              <w:t>134,265</w:t>
            </w:r>
          </w:p>
        </w:tc>
        <w:tc>
          <w:tcPr>
            <w:tcW w:w="1620" w:type="dxa"/>
          </w:tcPr>
          <w:p w:rsidR="00BA2948" w:rsidRPr="00D77845" w:rsidRDefault="00BA2948" w:rsidP="00E2130F">
            <w:pPr>
              <w:jc w:val="center"/>
            </w:pPr>
            <w:r w:rsidRPr="00D77845">
              <w:t>1</w:t>
            </w:r>
            <w:r w:rsidR="00E2130F" w:rsidRPr="00D77845">
              <w:t>5,847</w:t>
            </w:r>
          </w:p>
        </w:tc>
        <w:tc>
          <w:tcPr>
            <w:tcW w:w="1620" w:type="dxa"/>
          </w:tcPr>
          <w:p w:rsidR="00BA2948" w:rsidRPr="00D77845" w:rsidRDefault="00E2130F" w:rsidP="00254A80">
            <w:pPr>
              <w:jc w:val="center"/>
            </w:pPr>
            <w:r w:rsidRPr="00D77845">
              <w:t>15,847</w:t>
            </w:r>
          </w:p>
        </w:tc>
        <w:tc>
          <w:tcPr>
            <w:tcW w:w="1620" w:type="dxa"/>
          </w:tcPr>
          <w:p w:rsidR="00BA2948" w:rsidRPr="00D77845" w:rsidRDefault="00BA2948" w:rsidP="00E2130F">
            <w:pPr>
              <w:jc w:val="center"/>
            </w:pPr>
            <w:r w:rsidRPr="00D77845">
              <w:t>1</w:t>
            </w:r>
            <w:r w:rsidR="00E2130F" w:rsidRPr="00D77845">
              <w:t>5,847</w:t>
            </w:r>
          </w:p>
        </w:tc>
        <w:tc>
          <w:tcPr>
            <w:tcW w:w="1620" w:type="dxa"/>
          </w:tcPr>
          <w:p w:rsidR="00BA2948" w:rsidRPr="00D77845" w:rsidRDefault="00BA2948" w:rsidP="000F5323">
            <w:pPr>
              <w:jc w:val="center"/>
            </w:pPr>
            <w:r w:rsidRPr="00D77845">
              <w:t>1</w:t>
            </w:r>
            <w:r w:rsidR="000F5323" w:rsidRPr="00D77845">
              <w:t>5,847</w:t>
            </w:r>
          </w:p>
        </w:tc>
      </w:tr>
    </w:tbl>
    <w:p w:rsidR="00BA2948" w:rsidRDefault="00BA2948" w:rsidP="009D7E7E">
      <w:pPr>
        <w:pStyle w:val="IssueHeading"/>
        <w:spacing w:after="0"/>
        <w:rPr>
          <w:rFonts w:ascii="Times New Roman" w:hAnsi="Times New Roman" w:cs="Times New Roman"/>
          <w:b w:val="0"/>
          <w:i w:val="0"/>
        </w:rPr>
      </w:pPr>
      <w:r w:rsidRPr="00D77845">
        <w:rPr>
          <w:rFonts w:ascii="Times New Roman" w:hAnsi="Times New Roman" w:cs="Times New Roman"/>
          <w:b w:val="0"/>
          <w:i w:val="0"/>
        </w:rPr>
        <w:t xml:space="preserve">Source: FPL’s Response to Staff’s </w:t>
      </w:r>
      <w:r w:rsidR="0073689A" w:rsidRPr="00D77845">
        <w:rPr>
          <w:rFonts w:ascii="Times New Roman" w:hAnsi="Times New Roman" w:cs="Times New Roman"/>
          <w:b w:val="0"/>
          <w:i w:val="0"/>
        </w:rPr>
        <w:t xml:space="preserve">Second </w:t>
      </w:r>
      <w:r w:rsidRPr="00D77845">
        <w:rPr>
          <w:rFonts w:ascii="Times New Roman" w:hAnsi="Times New Roman" w:cs="Times New Roman"/>
          <w:b w:val="0"/>
          <w:i w:val="0"/>
        </w:rPr>
        <w:t>Data Request</w:t>
      </w:r>
      <w:r w:rsidRPr="00D77845">
        <w:rPr>
          <w:rStyle w:val="FootnoteReference"/>
          <w:rFonts w:ascii="Times New Roman" w:hAnsi="Times New Roman" w:cs="Times New Roman"/>
          <w:b w:val="0"/>
          <w:i w:val="0"/>
        </w:rPr>
        <w:footnoteReference w:id="3"/>
      </w:r>
    </w:p>
    <w:p w:rsidR="009D7E7E" w:rsidRDefault="009D7E7E" w:rsidP="009D7E7E">
      <w:pPr>
        <w:pStyle w:val="BodyText"/>
        <w:spacing w:after="0"/>
      </w:pPr>
    </w:p>
    <w:p w:rsidR="009D7E7E" w:rsidRPr="009D7E7E" w:rsidRDefault="009D7E7E" w:rsidP="009D7E7E">
      <w:pPr>
        <w:pStyle w:val="BodyText"/>
        <w:spacing w:after="0"/>
      </w:pPr>
    </w:p>
    <w:p w:rsidR="00BA2948" w:rsidRDefault="00BA2948" w:rsidP="009D7E7E">
      <w:pPr>
        <w:pStyle w:val="BodyText"/>
        <w:spacing w:after="0"/>
      </w:pPr>
      <w:r>
        <w:t xml:space="preserve">FPL’s </w:t>
      </w:r>
      <w:r w:rsidRPr="00555B9E">
        <w:t xml:space="preserve">revised renewable energy tariff and </w:t>
      </w:r>
      <w:r w:rsidR="00FA4D98">
        <w:t>standard offer contract</w:t>
      </w:r>
      <w:r>
        <w:t xml:space="preserve">, in </w:t>
      </w:r>
      <w:r w:rsidRPr="00175A1E">
        <w:t>type-and-strike format</w:t>
      </w:r>
      <w:r>
        <w:t>,</w:t>
      </w:r>
      <w:r w:rsidRPr="00175A1E">
        <w:t xml:space="preserve"> are included as Attachment A to this recommendation. </w:t>
      </w:r>
      <w:r w:rsidRPr="00D36078">
        <w:t xml:space="preserve">Revisions include updates to </w:t>
      </w:r>
      <w:r>
        <w:t xml:space="preserve">the avoided unit, </w:t>
      </w:r>
      <w:r w:rsidRPr="00D36078">
        <w:t>dates</w:t>
      </w:r>
      <w:r>
        <w:t>,</w:t>
      </w:r>
      <w:r w:rsidRPr="00D36078">
        <w:t xml:space="preserve"> and payment information which reflect the current economic and financial assumptions for the avoided unit costs</w:t>
      </w:r>
      <w:r>
        <w:t>.</w:t>
      </w:r>
    </w:p>
    <w:p w:rsidR="003448EB" w:rsidRDefault="003448EB" w:rsidP="00BA2948">
      <w:pPr>
        <w:pStyle w:val="First-LevelSubheading"/>
      </w:pPr>
    </w:p>
    <w:p w:rsidR="009E598D" w:rsidRDefault="009E598D">
      <w:pPr>
        <w:rPr>
          <w:rFonts w:ascii="Arial" w:hAnsi="Arial" w:cs="Arial"/>
          <w:b/>
          <w:bCs/>
          <w:iCs/>
          <w:szCs w:val="28"/>
        </w:rPr>
      </w:pPr>
      <w:r>
        <w:br w:type="page"/>
      </w:r>
    </w:p>
    <w:p w:rsidR="00BA2948" w:rsidRDefault="00BA2948" w:rsidP="00BA2948">
      <w:pPr>
        <w:pStyle w:val="First-LevelSubheading"/>
      </w:pPr>
      <w:r>
        <w:lastRenderedPageBreak/>
        <w:t>Conclusion</w:t>
      </w:r>
    </w:p>
    <w:p w:rsidR="003C7DAB" w:rsidRDefault="005D3349" w:rsidP="00BA2948">
      <w:pPr>
        <w:pStyle w:val="BodyText"/>
      </w:pPr>
      <w:r w:rsidRPr="009B0E51">
        <w:t xml:space="preserve">The provisions of </w:t>
      </w:r>
      <w:r>
        <w:t xml:space="preserve">FPL’s </w:t>
      </w:r>
      <w:r w:rsidRPr="00A34F9D">
        <w:t xml:space="preserve">revised renewable energy tariff and </w:t>
      </w:r>
      <w:r w:rsidR="00F819C2">
        <w:t>s</w:t>
      </w:r>
      <w:r>
        <w:t>ta</w:t>
      </w:r>
      <w:r w:rsidRPr="009B0E51">
        <w:t xml:space="preserve">ndard </w:t>
      </w:r>
      <w:r w:rsidR="00F819C2">
        <w:t>o</w:t>
      </w:r>
      <w:r w:rsidRPr="009B0E51">
        <w:t xml:space="preserve">ffer </w:t>
      </w:r>
      <w:r w:rsidR="00F819C2">
        <w:t>c</w:t>
      </w:r>
      <w:r w:rsidRPr="009B0E51">
        <w:t>ontract</w:t>
      </w:r>
      <w:r w:rsidRPr="00A34F9D">
        <w:t xml:space="preserve"> </w:t>
      </w:r>
      <w:r w:rsidRPr="009B0E51">
        <w:t xml:space="preserve">conform to </w:t>
      </w:r>
      <w:r>
        <w:t>the</w:t>
      </w:r>
      <w:r w:rsidRPr="009B0E51">
        <w:t xml:space="preserve"> requirements of Rules 25-17.200 through 25-17.310, F.A.C. </w:t>
      </w:r>
      <w:r w:rsidRPr="00AF08CC">
        <w:t xml:space="preserve">FPL does not have any avoidable fossil fueled generating units or avoidable power purchases in the upcoming </w:t>
      </w:r>
      <w:r w:rsidR="00114D89">
        <w:t>10</w:t>
      </w:r>
      <w:r w:rsidRPr="00AF08CC">
        <w:t xml:space="preserve">-year planning period. However, FPL has identified its next avoidable unit rather than offer only energy payments in its </w:t>
      </w:r>
      <w:r w:rsidR="00FA4D98">
        <w:t>standard offer contract</w:t>
      </w:r>
      <w:r w:rsidRPr="00AF08CC">
        <w:t>.</w:t>
      </w:r>
      <w:r>
        <w:t xml:space="preserve"> FPL’s</w:t>
      </w:r>
      <w:r w:rsidRPr="009B0E51">
        <w:t xml:space="preserve"> revised </w:t>
      </w:r>
      <w:r w:rsidR="00FA4D98">
        <w:t>standard offer contract</w:t>
      </w:r>
      <w:r w:rsidRPr="009B0E51">
        <w:t xml:space="preserve"> provides flexibility in the arrangement for payments so that a developer of renewable generation may select the payment stream best suited to its financial needs.</w:t>
      </w:r>
      <w:r>
        <w:t xml:space="preserve"> Staff recommends that FPL’s revised renewable energy tariff and </w:t>
      </w:r>
      <w:r w:rsidR="00FA4D98">
        <w:t>standard offer contract</w:t>
      </w:r>
      <w:r>
        <w:t xml:space="preserve"> be approved as filed</w:t>
      </w:r>
      <w:r w:rsidR="00BA2948">
        <w:t>.</w:t>
      </w:r>
    </w:p>
    <w:p w:rsidR="003C7DAB" w:rsidRDefault="003C7DAB">
      <w:pPr>
        <w:pStyle w:val="IssueHeading"/>
        <w:rPr>
          <w:vanish/>
          <w:specVanish/>
        </w:rPr>
      </w:pPr>
      <w:r w:rsidRPr="004C3641">
        <w:rPr>
          <w:b w:val="0"/>
          <w:i w:val="0"/>
        </w:rPr>
        <w:br w:type="page"/>
      </w:r>
      <w:r w:rsidRPr="004C3641">
        <w:lastRenderedPageBreak/>
        <w:t xml:space="preserve">Issue </w:t>
      </w:r>
      <w:r w:rsidR="003110AB">
        <w:fldChar w:fldCharType="begin"/>
      </w:r>
      <w:r w:rsidR="003110AB">
        <w:instrText xml:space="preserve"> SEQ Issue \* MERGEFORMAT </w:instrText>
      </w:r>
      <w:r w:rsidR="003110AB">
        <w:fldChar w:fldCharType="separate"/>
      </w:r>
      <w:r w:rsidR="00CA6793">
        <w:rPr>
          <w:noProof/>
        </w:rPr>
        <w:t>2</w:t>
      </w:r>
      <w:r w:rsidR="003110AB">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A6793">
        <w:rPr>
          <w:noProof/>
        </w:rPr>
        <w:instrText>2</w:instrText>
      </w:r>
      <w:r>
        <w:fldChar w:fldCharType="end"/>
      </w:r>
      <w:r>
        <w:tab/>
        <w:instrText xml:space="preserve">" \l 1 </w:instrText>
      </w:r>
      <w:r>
        <w:fldChar w:fldCharType="end"/>
      </w:r>
      <w:r>
        <w:t> </w:t>
      </w:r>
    </w:p>
    <w:p w:rsidR="003C7DAB" w:rsidRDefault="003C7DAB">
      <w:pPr>
        <w:pStyle w:val="BodyText"/>
      </w:pPr>
      <w:r>
        <w:t> Should this docket be closed?</w:t>
      </w:r>
    </w:p>
    <w:p w:rsidR="003C7DAB" w:rsidRPr="004C3641" w:rsidRDefault="003C7DAB">
      <w:pPr>
        <w:pStyle w:val="IssueSubsectionHeading"/>
        <w:rPr>
          <w:vanish/>
          <w:specVanish/>
        </w:rPr>
      </w:pPr>
      <w:r w:rsidRPr="004C3641">
        <w:t>Recommendation: </w:t>
      </w:r>
    </w:p>
    <w:p w:rsidR="003C7DAB" w:rsidRDefault="003C7DAB">
      <w:pPr>
        <w:pStyle w:val="BodyText"/>
      </w:pPr>
      <w:r>
        <w:t> </w:t>
      </w:r>
      <w:r w:rsidR="00BA2948" w:rsidRPr="00AA1C11">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rsidR="00BA2948">
        <w:t>f a timely protest is filed, FPL</w:t>
      </w:r>
      <w:r w:rsidR="00BA2948" w:rsidRPr="00AA1C11">
        <w:t xml:space="preserve">’s </w:t>
      </w:r>
      <w:r w:rsidR="00F819C2">
        <w:t>s</w:t>
      </w:r>
      <w:r w:rsidR="00EB3918" w:rsidRPr="00555B9E">
        <w:t xml:space="preserve">tandard </w:t>
      </w:r>
      <w:r w:rsidR="00F819C2">
        <w:t>o</w:t>
      </w:r>
      <w:r w:rsidR="00EB3918" w:rsidRPr="00555B9E">
        <w:t xml:space="preserve">ffer </w:t>
      </w:r>
      <w:r w:rsidR="00F819C2">
        <w:t>c</w:t>
      </w:r>
      <w:r w:rsidR="00EB3918" w:rsidRPr="00555B9E">
        <w:t>ontract</w:t>
      </w:r>
      <w:r w:rsidR="00BA2948" w:rsidRPr="00AA1C11">
        <w:t xml:space="preserve"> may subseq</w:t>
      </w:r>
      <w:r w:rsidR="00BA2948">
        <w:t>uently be revised. (Dziechciarz, Cuello)</w:t>
      </w:r>
      <w:r>
        <w:t xml:space="preserve"> </w:t>
      </w:r>
    </w:p>
    <w:p w:rsidR="003C7DAB" w:rsidRPr="004C3641" w:rsidRDefault="003C7DAB">
      <w:pPr>
        <w:pStyle w:val="IssueSubsectionHeading"/>
        <w:rPr>
          <w:vanish/>
          <w:specVanish/>
        </w:rPr>
      </w:pPr>
      <w:r w:rsidRPr="004C3641">
        <w:t>Staff Analysis: </w:t>
      </w:r>
    </w:p>
    <w:p w:rsidR="003C7DAB" w:rsidRDefault="003C7DAB">
      <w:pPr>
        <w:pStyle w:val="BodyText"/>
      </w:pPr>
      <w:r>
        <w:t> </w:t>
      </w:r>
      <w:r w:rsidR="00BA2948" w:rsidRPr="00AA1C11">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rsidR="00BA2948">
        <w:t>f a timely protest is filed, FPL</w:t>
      </w:r>
      <w:r w:rsidR="00BA2948" w:rsidRPr="00AA1C11">
        <w:t xml:space="preserve">’s </w:t>
      </w:r>
      <w:r w:rsidR="00F819C2">
        <w:t>s</w:t>
      </w:r>
      <w:r w:rsidR="00EB3918" w:rsidRPr="00555B9E">
        <w:t xml:space="preserve">tandard </w:t>
      </w:r>
      <w:r w:rsidR="00F819C2">
        <w:t>o</w:t>
      </w:r>
      <w:r w:rsidR="00EB3918" w:rsidRPr="00555B9E">
        <w:t xml:space="preserve">ffer </w:t>
      </w:r>
      <w:r w:rsidR="00F819C2">
        <w:t>c</w:t>
      </w:r>
      <w:r w:rsidR="00EB3918" w:rsidRPr="00555B9E">
        <w:t>ontract</w:t>
      </w:r>
      <w:r w:rsidR="00BA2948" w:rsidRPr="00AA1C11">
        <w:t xml:space="preserve"> may subsequently be revised</w:t>
      </w:r>
      <w:r w:rsidR="00BA2948">
        <w:t>.</w:t>
      </w:r>
    </w:p>
    <w:p w:rsidR="003C7DAB" w:rsidRDefault="003C7DAB" w:rsidP="00E275D8">
      <w:pPr>
        <w:pStyle w:val="BodyText"/>
      </w:pPr>
    </w:p>
    <w:p w:rsidR="00F819C2" w:rsidRDefault="00F819C2" w:rsidP="00E275D8">
      <w:pPr>
        <w:pStyle w:val="BodyText"/>
        <w:sectPr w:rsidR="00F819C2"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2B12D0" w:rsidRDefault="002B12D0" w:rsidP="00E275D8">
      <w:pPr>
        <w:pStyle w:val="BodyText"/>
      </w:pPr>
    </w:p>
    <w:p w:rsidR="00AD54E5" w:rsidRDefault="00AD54E5" w:rsidP="00E275D8">
      <w:pPr>
        <w:pStyle w:val="BodyText"/>
      </w:pPr>
      <w:r>
        <w:rPr>
          <w:noProof/>
        </w:rPr>
        <w:drawing>
          <wp:inline distT="0" distB="0" distL="0" distR="0" wp14:anchorId="7E9C3F58" wp14:editId="4B3702C3">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AD54E5" w:rsidRDefault="00AD54E5" w:rsidP="00E275D8">
      <w:pPr>
        <w:pStyle w:val="BodyText"/>
      </w:pPr>
      <w:r>
        <w:rPr>
          <w:noProof/>
        </w:rPr>
        <w:lastRenderedPageBreak/>
        <w:drawing>
          <wp:inline distT="0" distB="0" distL="0" distR="0" wp14:anchorId="1871CCFB" wp14:editId="60D1805D">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0365F0D" wp14:editId="20E96BD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5D9C83B" wp14:editId="7EE345B6">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FF665DA" wp14:editId="5AAE5D72">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E43C4FD" wp14:editId="38E9114D">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0498652" wp14:editId="7FB2DF56">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C2EE77F" wp14:editId="7E73B359">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7B450B9" wp14:editId="1B89988F">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8AE6724" wp14:editId="25B7849B">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C66EE73" wp14:editId="63D677D5">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5C02037" wp14:editId="26A09ECC">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7AF8B027" wp14:editId="318AC347">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3723F0E" wp14:editId="40E9C1C5">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2BB798E" wp14:editId="4D33385E">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41064AAF" wp14:editId="296C01EE">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F92BF95" wp14:editId="2BCC92D8">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22A2888" wp14:editId="0661CEDD">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7149A583" wp14:editId="315F7965">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6C0D343" wp14:editId="1E757454">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1AFC7CD4" wp14:editId="634DA156">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43355A8" wp14:editId="3069D9B6">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67D1E020" wp14:editId="799010A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6DAC4A2" wp14:editId="31B65418">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AC4DD02" wp14:editId="2D5F69B9">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4067A96F" wp14:editId="63DBEF3F">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776419F" wp14:editId="5EC01C4B">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B0A578B" wp14:editId="26CD315C">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8EB634D" wp14:editId="694D4262">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53F89965" wp14:editId="032191D6">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9E45F90" wp14:editId="0932E039">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7FD0AB11" wp14:editId="033FAC82">
            <wp:extent cx="5943600" cy="7691755"/>
            <wp:effectExtent l="0" t="0" r="0" b="4445"/>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CC997F9" wp14:editId="1CD7ED66">
            <wp:extent cx="5943600" cy="7691755"/>
            <wp:effectExtent l="0" t="0" r="0" b="4445"/>
            <wp:docPr id="75" name="Pictur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2BB268B" wp14:editId="00C256BA">
            <wp:extent cx="5943600" cy="7691755"/>
            <wp:effectExtent l="0" t="0" r="0" b="4445"/>
            <wp:docPr id="76" name="Picture 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3A85C1D6" wp14:editId="386A0549">
            <wp:extent cx="5943600" cy="7691755"/>
            <wp:effectExtent l="0" t="0" r="0" b="4445"/>
            <wp:docPr id="77" name="Picture 7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56599EF4" wp14:editId="4733E3E3">
            <wp:extent cx="5943600" cy="7691755"/>
            <wp:effectExtent l="0" t="0" r="0" b="4445"/>
            <wp:docPr id="78" name="Picture 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CBA4EDD" wp14:editId="02702E22">
            <wp:extent cx="5943600" cy="7691755"/>
            <wp:effectExtent l="0" t="0" r="0" b="4445"/>
            <wp:docPr id="79" name="Picture 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24A68A85" wp14:editId="241CE4B1">
            <wp:extent cx="5943600" cy="7691755"/>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037E12A7" wp14:editId="169E3490">
            <wp:extent cx="5943600" cy="7691755"/>
            <wp:effectExtent l="0" t="0" r="0" b="4445"/>
            <wp:docPr id="81" name="Picture 8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AD54E5" w:rsidRDefault="00AD54E5" w:rsidP="00E275D8">
      <w:pPr>
        <w:pStyle w:val="BodyText"/>
      </w:pPr>
      <w:r>
        <w:rPr>
          <w:noProof/>
        </w:rPr>
        <w:lastRenderedPageBreak/>
        <w:drawing>
          <wp:inline distT="0" distB="0" distL="0" distR="0" wp14:anchorId="4E532C03" wp14:editId="67CC55AA">
            <wp:extent cx="5943600" cy="7691755"/>
            <wp:effectExtent l="0" t="0" r="0" b="4445"/>
            <wp:docPr id="82" name="Picture 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AD54E5" w:rsidRDefault="00AD54E5" w:rsidP="00AD54E5">
      <w:r>
        <w:br w:type="page"/>
      </w:r>
    </w:p>
    <w:p w:rsidR="00E06484" w:rsidRDefault="00AD54E5" w:rsidP="00E275D8">
      <w:pPr>
        <w:pStyle w:val="BodyText"/>
      </w:pPr>
      <w:r>
        <w:rPr>
          <w:noProof/>
        </w:rPr>
        <w:lastRenderedPageBreak/>
        <w:drawing>
          <wp:inline distT="0" distB="0" distL="0" distR="0" wp14:anchorId="24FF4E26" wp14:editId="7165D727">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sectPr w:rsidR="00E06484" w:rsidSect="0068481F">
      <w:headerReference w:type="default" r:id="rId56"/>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DAB" w:rsidRDefault="003C7DAB">
      <w:r>
        <w:separator/>
      </w:r>
    </w:p>
  </w:endnote>
  <w:endnote w:type="continuationSeparator" w:id="0">
    <w:p w:rsidR="003C7DAB" w:rsidRDefault="003C7D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D0072">
      <w:rPr>
        <w:rStyle w:val="PageNumber"/>
        <w:noProof/>
      </w:rPr>
      <w:t>48</w:t>
    </w:r>
    <w:r>
      <w:rPr>
        <w:rStyle w:val="PageNumber"/>
      </w:rPr>
      <w:fldChar w:fldCharType="end"/>
    </w:r>
    <w:r>
      <w:rPr>
        <w:rStyle w:val="PageNumber"/>
      </w:rPr>
      <w:t xml:space="preserve"> -</w:t>
    </w:r>
  </w:p>
  <w:p w:rsidR="00E4145D" w:rsidRDefault="00E4145D"/>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DAB" w:rsidRDefault="003C7DAB">
      <w:r>
        <w:separator/>
      </w:r>
    </w:p>
  </w:footnote>
  <w:footnote w:type="continuationSeparator" w:id="0">
    <w:p w:rsidR="003C7DAB" w:rsidRDefault="003C7DAB">
      <w:r>
        <w:continuationSeparator/>
      </w:r>
    </w:p>
  </w:footnote>
  <w:footnote w:id="1">
    <w:p w:rsidR="00BA2948" w:rsidRDefault="00BA2948" w:rsidP="00BA2948">
      <w:pPr>
        <w:pStyle w:val="FootnoteText"/>
      </w:pPr>
      <w:r>
        <w:rPr>
          <w:rStyle w:val="FootnoteReference"/>
        </w:rPr>
        <w:footnoteRef/>
      </w:r>
      <w:r>
        <w:t>Order No.</w:t>
      </w:r>
      <w:r w:rsidR="004D3DB8">
        <w:t xml:space="preserve"> </w:t>
      </w:r>
      <w:r>
        <w:t xml:space="preserve">PSC-2017-0278-PAA-EQ, issued July 18, 2017, in Docket No. 20170077-EQ, </w:t>
      </w:r>
      <w:r w:rsidRPr="00C56C5E">
        <w:rPr>
          <w:i/>
        </w:rPr>
        <w:t xml:space="preserve">In re: Petition for approval of </w:t>
      </w:r>
      <w:r>
        <w:rPr>
          <w:i/>
        </w:rPr>
        <w:t>renewable energy tariff and standard offer contract, by Florida Power &amp; Light Company.</w:t>
      </w:r>
    </w:p>
  </w:footnote>
  <w:footnote w:id="2">
    <w:p w:rsidR="008B18E9" w:rsidRDefault="008B18E9">
      <w:pPr>
        <w:pStyle w:val="FootnoteText"/>
      </w:pPr>
      <w:r>
        <w:rPr>
          <w:rStyle w:val="FootnoteReference"/>
        </w:rPr>
        <w:footnoteRef/>
      </w:r>
      <w:r>
        <w:t xml:space="preserve">Order No. PSC-13-0322-PAA-EQ, issued July 12, 2013, in Docket No. 130072-EQ, </w:t>
      </w:r>
      <w:r w:rsidRPr="00C56C5E">
        <w:rPr>
          <w:i/>
        </w:rPr>
        <w:t xml:space="preserve">In re: Petition for approval of </w:t>
      </w:r>
      <w:r>
        <w:rPr>
          <w:i/>
        </w:rPr>
        <w:t>renewable energy tariff and standard offer contract, by Florida Power &amp; Light Company.</w:t>
      </w:r>
    </w:p>
  </w:footnote>
  <w:footnote w:id="3">
    <w:p w:rsidR="00BA2948" w:rsidRDefault="00BA2948" w:rsidP="00BA2948">
      <w:pPr>
        <w:pStyle w:val="FootnoteText"/>
      </w:pPr>
      <w:r w:rsidRPr="00D77845">
        <w:rPr>
          <w:rStyle w:val="FootnoteReference"/>
        </w:rPr>
        <w:footnoteRef/>
      </w:r>
      <w:r w:rsidRPr="00D77845">
        <w:t xml:space="preserve">Document No. </w:t>
      </w:r>
      <w:r w:rsidR="0073689A" w:rsidRPr="00D77845">
        <w:t>00228</w:t>
      </w:r>
      <w:r w:rsidRPr="00D77845">
        <w:t>-201</w:t>
      </w:r>
      <w:r w:rsidR="0073689A" w:rsidRPr="00D77845">
        <w:t>8</w:t>
      </w:r>
      <w:r w:rsidRPr="00D77845">
        <w:t xml:space="preserve">, filed </w:t>
      </w:r>
      <w:r w:rsidR="0073689A" w:rsidRPr="00D77845">
        <w:t>January 10, 2018</w:t>
      </w:r>
      <w:r w:rsidRPr="00D77845">
        <w:t>, in Docket No. 20170226-EQ.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3C7DAB"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20170226-EQ</w:t>
    </w:r>
    <w:bookmarkEnd w:id="15"/>
  </w:p>
  <w:p w:rsidR="00BC402E" w:rsidRDefault="00BC402E">
    <w:pPr>
      <w:pStyle w:val="Header"/>
    </w:pPr>
    <w:r>
      <w:t xml:space="preserve">Date: </w:t>
    </w:r>
    <w:r w:rsidR="00D4564B">
      <w:t>January 25, 2018</w:t>
    </w:r>
  </w:p>
  <w:p w:rsidR="00E4145D" w:rsidRDefault="00E4145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CA6793">
      <w:t>Docket No.</w:t>
    </w:r>
    <w:r>
      <w:fldChar w:fldCharType="end"/>
    </w:r>
    <w:r>
      <w:t xml:space="preserve"> </w:t>
    </w:r>
    <w:r>
      <w:fldChar w:fldCharType="begin"/>
    </w:r>
    <w:r>
      <w:instrText xml:space="preserve"> REF DocketList</w:instrText>
    </w:r>
    <w:r>
      <w:fldChar w:fldCharType="separate"/>
    </w:r>
    <w:r w:rsidR="00CA6793">
      <w:t>20170226-EQ</w:t>
    </w:r>
    <w:r>
      <w:fldChar w:fldCharType="end"/>
    </w:r>
    <w:r>
      <w:tab/>
      <w:t xml:space="preserve">Issue </w:t>
    </w:r>
    <w:r w:rsidR="003110AB">
      <w:fldChar w:fldCharType="begin"/>
    </w:r>
    <w:r w:rsidR="003110AB">
      <w:instrText xml:space="preserve"> Seq Issue \c \* Arabic </w:instrText>
    </w:r>
    <w:r w:rsidR="003110AB">
      <w:fldChar w:fldCharType="separate"/>
    </w:r>
    <w:r w:rsidR="007D0072">
      <w:rPr>
        <w:noProof/>
      </w:rPr>
      <w:t>2</w:t>
    </w:r>
    <w:r w:rsidR="003110AB">
      <w:rPr>
        <w:noProof/>
      </w:rPr>
      <w:fldChar w:fldCharType="end"/>
    </w:r>
  </w:p>
  <w:p w:rsidR="00BC402E" w:rsidRDefault="00BC402E">
    <w:pPr>
      <w:pStyle w:val="Header"/>
    </w:pPr>
    <w:r>
      <w:t xml:space="preserve">Date: </w:t>
    </w:r>
    <w:r w:rsidR="00D4564B">
      <w:t>January 25, 2018</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7DAB" w:rsidRDefault="003C7DAB" w:rsidP="00FD26AA">
    <w:pPr>
      <w:pStyle w:val="Header"/>
      <w:tabs>
        <w:tab w:val="clear" w:pos="4320"/>
        <w:tab w:val="clear" w:pos="8640"/>
        <w:tab w:val="left" w:pos="7260"/>
        <w:tab w:val="left" w:pos="7395"/>
        <w:tab w:val="right" w:pos="9360"/>
      </w:tabs>
    </w:pPr>
    <w:r>
      <w:fldChar w:fldCharType="begin"/>
    </w:r>
    <w:r>
      <w:instrText xml:space="preserve"> REF DocketLabel</w:instrText>
    </w:r>
    <w:r>
      <w:fldChar w:fldCharType="separate"/>
    </w:r>
    <w:r w:rsidR="00CA6793">
      <w:t>Docket No.</w:t>
    </w:r>
    <w:r>
      <w:fldChar w:fldCharType="end"/>
    </w:r>
    <w:r>
      <w:t xml:space="preserve"> </w:t>
    </w:r>
    <w:r>
      <w:fldChar w:fldCharType="begin"/>
    </w:r>
    <w:r>
      <w:instrText xml:space="preserve"> REF DocketList</w:instrText>
    </w:r>
    <w:r>
      <w:fldChar w:fldCharType="separate"/>
    </w:r>
    <w:r w:rsidR="00CA6793">
      <w:t>20170226-EQ</w:t>
    </w:r>
    <w:r>
      <w:fldChar w:fldCharType="end"/>
    </w:r>
    <w:r w:rsidR="00FD26AA">
      <w:tab/>
    </w:r>
    <w:r>
      <w:t>Attachment A</w:t>
    </w:r>
  </w:p>
  <w:p w:rsidR="003C7DAB" w:rsidRDefault="003C7DAB">
    <w:pPr>
      <w:pStyle w:val="Header"/>
    </w:pPr>
    <w:r>
      <w:t xml:space="preserve">Date: </w:t>
    </w:r>
    <w:r w:rsidR="00AD54E5">
      <w:t>January 25, 2018</w:t>
    </w:r>
    <w:r w:rsidR="002B12D0">
      <w:tab/>
    </w:r>
    <w:r w:rsidR="002B12D0">
      <w:tab/>
      <w:t xml:space="preserve">          </w:t>
    </w:r>
    <w:r w:rsidR="00FD26AA">
      <w:t xml:space="preserve">      Page </w:t>
    </w:r>
    <w:r w:rsidR="001938A0">
      <w:fldChar w:fldCharType="begin"/>
    </w:r>
    <w:r w:rsidR="001938A0">
      <w:instrText xml:space="preserve">= </w:instrText>
    </w:r>
    <w:r w:rsidR="001938A0">
      <w:fldChar w:fldCharType="begin"/>
    </w:r>
    <w:r w:rsidR="001938A0">
      <w:instrText xml:space="preserve"> page </w:instrText>
    </w:r>
    <w:r w:rsidR="001938A0">
      <w:fldChar w:fldCharType="separate"/>
    </w:r>
    <w:r w:rsidR="007D0072">
      <w:rPr>
        <w:noProof/>
      </w:rPr>
      <w:instrText>48</w:instrText>
    </w:r>
    <w:r w:rsidR="001938A0">
      <w:fldChar w:fldCharType="end"/>
    </w:r>
    <w:r w:rsidR="001938A0">
      <w:instrText xml:space="preserve"> -7</w:instrText>
    </w:r>
    <w:r w:rsidR="001938A0">
      <w:fldChar w:fldCharType="separate"/>
    </w:r>
    <w:r w:rsidR="007D0072">
      <w:rPr>
        <w:noProof/>
      </w:rPr>
      <w:t>41</w:t>
    </w:r>
    <w:r w:rsidR="001938A0">
      <w:fldChar w:fldCharType="end"/>
    </w:r>
    <w:r w:rsidR="001938A0">
      <w:t xml:space="preserve"> of 41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6144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3C7DAB"/>
    <w:rsid w:val="000043D5"/>
    <w:rsid w:val="00006170"/>
    <w:rsid w:val="00010E37"/>
    <w:rsid w:val="000172DA"/>
    <w:rsid w:val="000247C5"/>
    <w:rsid w:val="000277C2"/>
    <w:rsid w:val="00035B48"/>
    <w:rsid w:val="00036CE2"/>
    <w:rsid w:val="000437FE"/>
    <w:rsid w:val="000513BE"/>
    <w:rsid w:val="00065A06"/>
    <w:rsid w:val="000666F3"/>
    <w:rsid w:val="00070DCB"/>
    <w:rsid w:val="00073120"/>
    <w:rsid w:val="000764D0"/>
    <w:rsid w:val="000828D3"/>
    <w:rsid w:val="00095BAE"/>
    <w:rsid w:val="000A2B57"/>
    <w:rsid w:val="000A418B"/>
    <w:rsid w:val="000C4431"/>
    <w:rsid w:val="000D1C06"/>
    <w:rsid w:val="000D4319"/>
    <w:rsid w:val="000F374A"/>
    <w:rsid w:val="000F5323"/>
    <w:rsid w:val="001076AF"/>
    <w:rsid w:val="00114D89"/>
    <w:rsid w:val="00117C8C"/>
    <w:rsid w:val="00124E2E"/>
    <w:rsid w:val="00125ED4"/>
    <w:rsid w:val="001305E9"/>
    <w:rsid w:val="001307AF"/>
    <w:rsid w:val="00134BAF"/>
    <w:rsid w:val="00135687"/>
    <w:rsid w:val="0015506E"/>
    <w:rsid w:val="00163031"/>
    <w:rsid w:val="00171A90"/>
    <w:rsid w:val="00180254"/>
    <w:rsid w:val="00183C3E"/>
    <w:rsid w:val="00191E1F"/>
    <w:rsid w:val="00192943"/>
    <w:rsid w:val="001938A0"/>
    <w:rsid w:val="001A7406"/>
    <w:rsid w:val="001B4FEE"/>
    <w:rsid w:val="001B51C5"/>
    <w:rsid w:val="001B6F3F"/>
    <w:rsid w:val="001C4A33"/>
    <w:rsid w:val="001C52B5"/>
    <w:rsid w:val="001D0D3E"/>
    <w:rsid w:val="001D3497"/>
    <w:rsid w:val="001F2245"/>
    <w:rsid w:val="001F2C63"/>
    <w:rsid w:val="001F365D"/>
    <w:rsid w:val="001F48C7"/>
    <w:rsid w:val="001F6DA1"/>
    <w:rsid w:val="002044E6"/>
    <w:rsid w:val="00205C82"/>
    <w:rsid w:val="00205DC2"/>
    <w:rsid w:val="00212B17"/>
    <w:rsid w:val="002163B6"/>
    <w:rsid w:val="002173EF"/>
    <w:rsid w:val="00220732"/>
    <w:rsid w:val="00221D32"/>
    <w:rsid w:val="00225C3F"/>
    <w:rsid w:val="00246076"/>
    <w:rsid w:val="00254A80"/>
    <w:rsid w:val="00263D44"/>
    <w:rsid w:val="002702AD"/>
    <w:rsid w:val="00292D82"/>
    <w:rsid w:val="002963CB"/>
    <w:rsid w:val="00297B2E"/>
    <w:rsid w:val="002B12D0"/>
    <w:rsid w:val="002D226D"/>
    <w:rsid w:val="002F21F6"/>
    <w:rsid w:val="002F6030"/>
    <w:rsid w:val="003037E1"/>
    <w:rsid w:val="00307E51"/>
    <w:rsid w:val="003103EC"/>
    <w:rsid w:val="003144EF"/>
    <w:rsid w:val="00322F74"/>
    <w:rsid w:val="00326195"/>
    <w:rsid w:val="00340073"/>
    <w:rsid w:val="003448EB"/>
    <w:rsid w:val="003632FD"/>
    <w:rsid w:val="00372805"/>
    <w:rsid w:val="00373180"/>
    <w:rsid w:val="00375AB9"/>
    <w:rsid w:val="00380187"/>
    <w:rsid w:val="003821A0"/>
    <w:rsid w:val="00385B04"/>
    <w:rsid w:val="003864CF"/>
    <w:rsid w:val="003947C4"/>
    <w:rsid w:val="003A22A6"/>
    <w:rsid w:val="003A5494"/>
    <w:rsid w:val="003B2510"/>
    <w:rsid w:val="003C01F8"/>
    <w:rsid w:val="003C2CC4"/>
    <w:rsid w:val="003C3710"/>
    <w:rsid w:val="003C7DAB"/>
    <w:rsid w:val="003D3075"/>
    <w:rsid w:val="003E0EFC"/>
    <w:rsid w:val="003E4A2B"/>
    <w:rsid w:val="003E76C2"/>
    <w:rsid w:val="003F1679"/>
    <w:rsid w:val="003F21EB"/>
    <w:rsid w:val="003F4A35"/>
    <w:rsid w:val="003F7FDD"/>
    <w:rsid w:val="00402481"/>
    <w:rsid w:val="004042B4"/>
    <w:rsid w:val="00410DC4"/>
    <w:rsid w:val="00412DAE"/>
    <w:rsid w:val="004228C0"/>
    <w:rsid w:val="00431598"/>
    <w:rsid w:val="004319AD"/>
    <w:rsid w:val="004426B8"/>
    <w:rsid w:val="00444432"/>
    <w:rsid w:val="004508BB"/>
    <w:rsid w:val="00470BE5"/>
    <w:rsid w:val="00471860"/>
    <w:rsid w:val="00473B43"/>
    <w:rsid w:val="004A744D"/>
    <w:rsid w:val="004B60BD"/>
    <w:rsid w:val="004C3150"/>
    <w:rsid w:val="004C3641"/>
    <w:rsid w:val="004C4390"/>
    <w:rsid w:val="004C4AF7"/>
    <w:rsid w:val="004D2881"/>
    <w:rsid w:val="004D385F"/>
    <w:rsid w:val="004D3DB8"/>
    <w:rsid w:val="004D5B39"/>
    <w:rsid w:val="004E330D"/>
    <w:rsid w:val="004E5147"/>
    <w:rsid w:val="004F5C43"/>
    <w:rsid w:val="0050652D"/>
    <w:rsid w:val="00506C03"/>
    <w:rsid w:val="00511A11"/>
    <w:rsid w:val="00516496"/>
    <w:rsid w:val="0052572A"/>
    <w:rsid w:val="00543CB3"/>
    <w:rsid w:val="005442E4"/>
    <w:rsid w:val="00560FF0"/>
    <w:rsid w:val="005614BD"/>
    <w:rsid w:val="0057154F"/>
    <w:rsid w:val="00580F69"/>
    <w:rsid w:val="00581CA3"/>
    <w:rsid w:val="00587A44"/>
    <w:rsid w:val="00597730"/>
    <w:rsid w:val="005977EC"/>
    <w:rsid w:val="00597DE7"/>
    <w:rsid w:val="005A4AA2"/>
    <w:rsid w:val="005B34B6"/>
    <w:rsid w:val="005B6C8F"/>
    <w:rsid w:val="005B6EC3"/>
    <w:rsid w:val="005C4E67"/>
    <w:rsid w:val="005D0F74"/>
    <w:rsid w:val="005D2E7D"/>
    <w:rsid w:val="005D3349"/>
    <w:rsid w:val="005D4A8F"/>
    <w:rsid w:val="005D561B"/>
    <w:rsid w:val="005D5ECF"/>
    <w:rsid w:val="005F468D"/>
    <w:rsid w:val="005F636B"/>
    <w:rsid w:val="005F69A3"/>
    <w:rsid w:val="00604CC7"/>
    <w:rsid w:val="00615423"/>
    <w:rsid w:val="006165B2"/>
    <w:rsid w:val="00617276"/>
    <w:rsid w:val="0062527B"/>
    <w:rsid w:val="00625D97"/>
    <w:rsid w:val="00625F1C"/>
    <w:rsid w:val="006279E1"/>
    <w:rsid w:val="00630CEB"/>
    <w:rsid w:val="00632264"/>
    <w:rsid w:val="006470BC"/>
    <w:rsid w:val="006554D3"/>
    <w:rsid w:val="00665481"/>
    <w:rsid w:val="00667036"/>
    <w:rsid w:val="00673BDB"/>
    <w:rsid w:val="00674341"/>
    <w:rsid w:val="006771B8"/>
    <w:rsid w:val="006843B6"/>
    <w:rsid w:val="0068481F"/>
    <w:rsid w:val="00696F5D"/>
    <w:rsid w:val="00697249"/>
    <w:rsid w:val="006B3947"/>
    <w:rsid w:val="006B4293"/>
    <w:rsid w:val="006B624F"/>
    <w:rsid w:val="006C0C95"/>
    <w:rsid w:val="006C31E3"/>
    <w:rsid w:val="006D18D3"/>
    <w:rsid w:val="006E08CB"/>
    <w:rsid w:val="006E598D"/>
    <w:rsid w:val="0070437D"/>
    <w:rsid w:val="00704CF1"/>
    <w:rsid w:val="00705B04"/>
    <w:rsid w:val="00712217"/>
    <w:rsid w:val="00724992"/>
    <w:rsid w:val="00734820"/>
    <w:rsid w:val="007349DC"/>
    <w:rsid w:val="0073689A"/>
    <w:rsid w:val="0074365E"/>
    <w:rsid w:val="00744B55"/>
    <w:rsid w:val="007515FD"/>
    <w:rsid w:val="00760D80"/>
    <w:rsid w:val="007778C0"/>
    <w:rsid w:val="00780C09"/>
    <w:rsid w:val="00780DDF"/>
    <w:rsid w:val="007834E9"/>
    <w:rsid w:val="00787DBC"/>
    <w:rsid w:val="0079019A"/>
    <w:rsid w:val="00792935"/>
    <w:rsid w:val="007A04A1"/>
    <w:rsid w:val="007A1840"/>
    <w:rsid w:val="007B37A6"/>
    <w:rsid w:val="007C0528"/>
    <w:rsid w:val="007C3D38"/>
    <w:rsid w:val="007D0072"/>
    <w:rsid w:val="007D0F35"/>
    <w:rsid w:val="007D4FEB"/>
    <w:rsid w:val="007D6146"/>
    <w:rsid w:val="007E0CE7"/>
    <w:rsid w:val="007F1193"/>
    <w:rsid w:val="007F417F"/>
    <w:rsid w:val="007F6D62"/>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18E9"/>
    <w:rsid w:val="008B395B"/>
    <w:rsid w:val="008B62AE"/>
    <w:rsid w:val="008C04B5"/>
    <w:rsid w:val="008C0FF6"/>
    <w:rsid w:val="008C14FA"/>
    <w:rsid w:val="008C7B0B"/>
    <w:rsid w:val="008D1C1C"/>
    <w:rsid w:val="008D2BEB"/>
    <w:rsid w:val="008D4057"/>
    <w:rsid w:val="008E1F19"/>
    <w:rsid w:val="008F2262"/>
    <w:rsid w:val="008F4D2B"/>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1EE6"/>
    <w:rsid w:val="0099673A"/>
    <w:rsid w:val="009A3330"/>
    <w:rsid w:val="009A7C96"/>
    <w:rsid w:val="009C3DB9"/>
    <w:rsid w:val="009D46E5"/>
    <w:rsid w:val="009D568A"/>
    <w:rsid w:val="009D7E7E"/>
    <w:rsid w:val="009E598D"/>
    <w:rsid w:val="009E72A3"/>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85E84"/>
    <w:rsid w:val="00A92FB1"/>
    <w:rsid w:val="00A95A0C"/>
    <w:rsid w:val="00AA2765"/>
    <w:rsid w:val="00AA77B5"/>
    <w:rsid w:val="00AB6C5D"/>
    <w:rsid w:val="00AC3401"/>
    <w:rsid w:val="00AC51A7"/>
    <w:rsid w:val="00AD0488"/>
    <w:rsid w:val="00AD444B"/>
    <w:rsid w:val="00AD54E5"/>
    <w:rsid w:val="00AD6C78"/>
    <w:rsid w:val="00AE2EAB"/>
    <w:rsid w:val="00AF08CC"/>
    <w:rsid w:val="00AF5F89"/>
    <w:rsid w:val="00AF73CB"/>
    <w:rsid w:val="00B002D6"/>
    <w:rsid w:val="00B05B51"/>
    <w:rsid w:val="00B0687C"/>
    <w:rsid w:val="00B11497"/>
    <w:rsid w:val="00B14E5A"/>
    <w:rsid w:val="00B15370"/>
    <w:rsid w:val="00B16DA4"/>
    <w:rsid w:val="00B17BEB"/>
    <w:rsid w:val="00B21A3C"/>
    <w:rsid w:val="00B223C0"/>
    <w:rsid w:val="00B234ED"/>
    <w:rsid w:val="00B249B2"/>
    <w:rsid w:val="00B25CA3"/>
    <w:rsid w:val="00B2765A"/>
    <w:rsid w:val="00B516ED"/>
    <w:rsid w:val="00B57A6A"/>
    <w:rsid w:val="00B760F1"/>
    <w:rsid w:val="00B7669E"/>
    <w:rsid w:val="00B77DA1"/>
    <w:rsid w:val="00B822A0"/>
    <w:rsid w:val="00B858AE"/>
    <w:rsid w:val="00B85964"/>
    <w:rsid w:val="00B96250"/>
    <w:rsid w:val="00BA0D55"/>
    <w:rsid w:val="00BA2948"/>
    <w:rsid w:val="00BA37B3"/>
    <w:rsid w:val="00BA4CC6"/>
    <w:rsid w:val="00BB3493"/>
    <w:rsid w:val="00BB7468"/>
    <w:rsid w:val="00BC188A"/>
    <w:rsid w:val="00BC402E"/>
    <w:rsid w:val="00BD0F48"/>
    <w:rsid w:val="00BF5010"/>
    <w:rsid w:val="00C03D5F"/>
    <w:rsid w:val="00C05857"/>
    <w:rsid w:val="00C13791"/>
    <w:rsid w:val="00C31BB3"/>
    <w:rsid w:val="00C36977"/>
    <w:rsid w:val="00C41AC3"/>
    <w:rsid w:val="00C467DA"/>
    <w:rsid w:val="00C477D9"/>
    <w:rsid w:val="00C60BA3"/>
    <w:rsid w:val="00C623F7"/>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A3FCC"/>
    <w:rsid w:val="00CA6793"/>
    <w:rsid w:val="00CB1777"/>
    <w:rsid w:val="00CB33E9"/>
    <w:rsid w:val="00CC10A9"/>
    <w:rsid w:val="00CE2BF8"/>
    <w:rsid w:val="00CE484E"/>
    <w:rsid w:val="00CE656F"/>
    <w:rsid w:val="00CF0DA8"/>
    <w:rsid w:val="00CF2E25"/>
    <w:rsid w:val="00CF4453"/>
    <w:rsid w:val="00CF5D94"/>
    <w:rsid w:val="00CF7E0F"/>
    <w:rsid w:val="00D034D7"/>
    <w:rsid w:val="00D04BE4"/>
    <w:rsid w:val="00D12565"/>
    <w:rsid w:val="00D14127"/>
    <w:rsid w:val="00D4564B"/>
    <w:rsid w:val="00D60B16"/>
    <w:rsid w:val="00D60F02"/>
    <w:rsid w:val="00D66E49"/>
    <w:rsid w:val="00D70D71"/>
    <w:rsid w:val="00D72F74"/>
    <w:rsid w:val="00D77845"/>
    <w:rsid w:val="00D80632"/>
    <w:rsid w:val="00D81563"/>
    <w:rsid w:val="00D81E11"/>
    <w:rsid w:val="00D85907"/>
    <w:rsid w:val="00D9073E"/>
    <w:rsid w:val="00D9221D"/>
    <w:rsid w:val="00D958DF"/>
    <w:rsid w:val="00D96DA1"/>
    <w:rsid w:val="00DA51E7"/>
    <w:rsid w:val="00DB0260"/>
    <w:rsid w:val="00DB1C78"/>
    <w:rsid w:val="00DB7D96"/>
    <w:rsid w:val="00DC23FE"/>
    <w:rsid w:val="00DC59E6"/>
    <w:rsid w:val="00DD150B"/>
    <w:rsid w:val="00DD366A"/>
    <w:rsid w:val="00DD5025"/>
    <w:rsid w:val="00DF1510"/>
    <w:rsid w:val="00DF77FE"/>
    <w:rsid w:val="00E02F1F"/>
    <w:rsid w:val="00E06484"/>
    <w:rsid w:val="00E20A7D"/>
    <w:rsid w:val="00E2130F"/>
    <w:rsid w:val="00E270C7"/>
    <w:rsid w:val="00E275D8"/>
    <w:rsid w:val="00E30F6A"/>
    <w:rsid w:val="00E3117C"/>
    <w:rsid w:val="00E355E3"/>
    <w:rsid w:val="00E375CA"/>
    <w:rsid w:val="00E4145D"/>
    <w:rsid w:val="00E567E8"/>
    <w:rsid w:val="00E62A20"/>
    <w:rsid w:val="00E6309F"/>
    <w:rsid w:val="00E64679"/>
    <w:rsid w:val="00E65EBC"/>
    <w:rsid w:val="00E677FE"/>
    <w:rsid w:val="00E73432"/>
    <w:rsid w:val="00E77B0C"/>
    <w:rsid w:val="00E77FB8"/>
    <w:rsid w:val="00E838B0"/>
    <w:rsid w:val="00E86A7C"/>
    <w:rsid w:val="00E878E1"/>
    <w:rsid w:val="00E87F2C"/>
    <w:rsid w:val="00E9294F"/>
    <w:rsid w:val="00E95278"/>
    <w:rsid w:val="00EA2273"/>
    <w:rsid w:val="00EB286F"/>
    <w:rsid w:val="00EB2DB3"/>
    <w:rsid w:val="00EB3918"/>
    <w:rsid w:val="00EC3FBB"/>
    <w:rsid w:val="00EC6B7A"/>
    <w:rsid w:val="00ED3A87"/>
    <w:rsid w:val="00ED5B67"/>
    <w:rsid w:val="00EF264C"/>
    <w:rsid w:val="00EF3FEE"/>
    <w:rsid w:val="00F04B59"/>
    <w:rsid w:val="00F11741"/>
    <w:rsid w:val="00F12B1C"/>
    <w:rsid w:val="00F13CF8"/>
    <w:rsid w:val="00F15855"/>
    <w:rsid w:val="00F32978"/>
    <w:rsid w:val="00F45CB2"/>
    <w:rsid w:val="00F544C0"/>
    <w:rsid w:val="00F55332"/>
    <w:rsid w:val="00F6504A"/>
    <w:rsid w:val="00F65519"/>
    <w:rsid w:val="00F713C0"/>
    <w:rsid w:val="00F75DDC"/>
    <w:rsid w:val="00F7792F"/>
    <w:rsid w:val="00F819C2"/>
    <w:rsid w:val="00F842AA"/>
    <w:rsid w:val="00F8476F"/>
    <w:rsid w:val="00F853E1"/>
    <w:rsid w:val="00F85604"/>
    <w:rsid w:val="00F94B7A"/>
    <w:rsid w:val="00FA0517"/>
    <w:rsid w:val="00FA17AC"/>
    <w:rsid w:val="00FA32DE"/>
    <w:rsid w:val="00FA3382"/>
    <w:rsid w:val="00FA4D98"/>
    <w:rsid w:val="00FA59CD"/>
    <w:rsid w:val="00FB1740"/>
    <w:rsid w:val="00FC5469"/>
    <w:rsid w:val="00FC6D7D"/>
    <w:rsid w:val="00FD16B0"/>
    <w:rsid w:val="00FD26AA"/>
    <w:rsid w:val="00FD4FED"/>
    <w:rsid w:val="00FE0577"/>
    <w:rsid w:val="00FE05A6"/>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BA2948"/>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rsid w:val="00BA294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890014">
      <w:bodyDiv w:val="1"/>
      <w:marLeft w:val="0"/>
      <w:marRight w:val="0"/>
      <w:marTop w:val="0"/>
      <w:marBottom w:val="0"/>
      <w:divBdr>
        <w:top w:val="none" w:sz="0" w:space="0" w:color="auto"/>
        <w:left w:val="none" w:sz="0" w:space="0" w:color="auto"/>
        <w:bottom w:val="none" w:sz="0" w:space="0" w:color="auto"/>
        <w:right w:val="none" w:sz="0" w:space="0" w:color="auto"/>
      </w:divBdr>
    </w:div>
    <w:div w:id="1858612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8.JPG"/><Relationship Id="rId54" Type="http://schemas.openxmlformats.org/officeDocument/2006/relationships/image" Target="media/image41.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38.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B08E6-28EC-4CEE-B1D6-CC52E44C1C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48</Pages>
  <Words>1518</Words>
  <Characters>8687</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10185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Terri Jones</dc:creator>
  <cp:lastModifiedBy>Terri Jones</cp:lastModifiedBy>
  <cp:revision>2</cp:revision>
  <cp:lastPrinted>2018-01-23T20:06:00Z</cp:lastPrinted>
  <dcterms:created xsi:type="dcterms:W3CDTF">2018-01-25T13:07:00Z</dcterms:created>
  <dcterms:modified xsi:type="dcterms:W3CDTF">2018-01-25T13:07:00Z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20170226-EQ</vt:lpwstr>
  </property>
  <property fmtid="{D5CDD505-2E9C-101B-9397-08002B2CF9AE}" pid="3" name="MasterDocument">
    <vt:bool>false</vt:bool>
  </property>
</Properties>
</file>