
<file path=[Content_Types].xml><?xml version="1.0" encoding="utf-8"?>
<Types xmlns="http://schemas.openxmlformats.org/package/2006/content-types">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CB5276" w:rsidRDefault="00EF61B6" w:rsidP="00EF61B6">
      <w:pPr>
        <w:pStyle w:val="OrderHeading"/>
      </w:pPr>
      <w:bookmarkStart w:id="0" w:name="_GoBack"/>
      <w:bookmarkEnd w:id="0"/>
      <w:r>
        <w:t>BEFORE THE FLORIDA PUBLIC SERVICE COMMISSION</w:t>
      </w:r>
    </w:p>
    <w:p w:rsidR="00EF61B6" w:rsidRDefault="00EF61B6" w:rsidP="00EF61B6">
      <w:pPr>
        <w:pStyle w:val="OrderHeading"/>
      </w:pPr>
    </w:p>
    <w:p w:rsidR="00EF61B6" w:rsidRDefault="00EF61B6" w:rsidP="00EF61B6">
      <w:pPr>
        <w:pStyle w:val="OrderBody"/>
      </w:pPr>
    </w:p>
    <w:tbl>
      <w:tblPr>
        <w:tblW w:w="0" w:type="auto"/>
        <w:tblBorders>
          <w:insideV w:val="double" w:sz="4" w:space="0" w:color="auto"/>
        </w:tblBorders>
        <w:tblLook w:val="01E0" w:firstRow="1" w:lastRow="1" w:firstColumn="1" w:lastColumn="1" w:noHBand="0" w:noVBand="0"/>
      </w:tblPr>
      <w:tblGrid>
        <w:gridCol w:w="4788"/>
        <w:gridCol w:w="4788"/>
      </w:tblGrid>
      <w:tr w:rsidR="00EF61B6" w:rsidRPr="00C63FCF" w:rsidTr="00C63FCF">
        <w:trPr>
          <w:trHeight w:val="828"/>
        </w:trPr>
        <w:tc>
          <w:tcPr>
            <w:tcW w:w="4788" w:type="dxa"/>
            <w:tcBorders>
              <w:bottom w:val="single" w:sz="8" w:space="0" w:color="auto"/>
              <w:right w:val="double" w:sz="6" w:space="0" w:color="auto"/>
            </w:tcBorders>
            <w:shd w:val="clear" w:color="auto" w:fill="auto"/>
          </w:tcPr>
          <w:p w:rsidR="00EF61B6" w:rsidRDefault="00EF61B6" w:rsidP="00C63FCF">
            <w:pPr>
              <w:pStyle w:val="OrderBody"/>
              <w:tabs>
                <w:tab w:val="center" w:pos="4320"/>
                <w:tab w:val="right" w:pos="8640"/>
              </w:tabs>
              <w:jc w:val="left"/>
            </w:pPr>
            <w:r>
              <w:t xml:space="preserve">In re: </w:t>
            </w:r>
            <w:bookmarkStart w:id="1" w:name="SSInRe"/>
            <w:bookmarkEnd w:id="1"/>
            <w:r>
              <w:t>Consideration of the stipulation and settlement agreement between Gulf Power Company, the Office of Public Counsel, Florida Industrial Power Users Group, and Southern Alliance for Clean Energy regarding the Tax Cuts and Jobs Act of 2017.</w:t>
            </w:r>
          </w:p>
        </w:tc>
        <w:tc>
          <w:tcPr>
            <w:tcW w:w="4788" w:type="dxa"/>
            <w:tcBorders>
              <w:left w:val="double" w:sz="6" w:space="0" w:color="auto"/>
            </w:tcBorders>
            <w:shd w:val="clear" w:color="auto" w:fill="auto"/>
          </w:tcPr>
          <w:p w:rsidR="00EF61B6" w:rsidRDefault="00EF61B6" w:rsidP="00EF61B6">
            <w:pPr>
              <w:pStyle w:val="OrderBody"/>
            </w:pPr>
            <w:r>
              <w:t xml:space="preserve">DOCKET NO. </w:t>
            </w:r>
            <w:bookmarkStart w:id="2" w:name="SSDocketNo"/>
            <w:bookmarkEnd w:id="2"/>
            <w:r>
              <w:t>20180039-EI</w:t>
            </w:r>
          </w:p>
          <w:p w:rsidR="00EF61B6" w:rsidRDefault="00EF61B6" w:rsidP="00C63FCF">
            <w:pPr>
              <w:pStyle w:val="OrderBody"/>
              <w:tabs>
                <w:tab w:val="center" w:pos="4320"/>
                <w:tab w:val="right" w:pos="8640"/>
              </w:tabs>
              <w:jc w:val="left"/>
            </w:pPr>
            <w:r>
              <w:t xml:space="preserve">ORDER NO. </w:t>
            </w:r>
            <w:bookmarkStart w:id="3" w:name="OrderNo0180"/>
            <w:r w:rsidR="004276B2">
              <w:t>PSC-2018-0180-FOF-EI</w:t>
            </w:r>
            <w:bookmarkEnd w:id="3"/>
          </w:p>
          <w:p w:rsidR="00EF61B6" w:rsidRDefault="00EF61B6" w:rsidP="00C63FCF">
            <w:pPr>
              <w:pStyle w:val="OrderBody"/>
              <w:tabs>
                <w:tab w:val="center" w:pos="4320"/>
                <w:tab w:val="right" w:pos="8640"/>
              </w:tabs>
              <w:jc w:val="left"/>
            </w:pPr>
            <w:r>
              <w:t xml:space="preserve">ISSUED: </w:t>
            </w:r>
            <w:r w:rsidR="004276B2">
              <w:t>April 12, 2018</w:t>
            </w:r>
          </w:p>
        </w:tc>
      </w:tr>
    </w:tbl>
    <w:p w:rsidR="00EF61B6" w:rsidRDefault="00EF61B6" w:rsidP="00EF61B6"/>
    <w:p w:rsidR="00EF61B6" w:rsidRDefault="00EF61B6">
      <w:pPr>
        <w:ind w:firstLine="720"/>
        <w:jc w:val="both"/>
      </w:pPr>
      <w:bookmarkStart w:id="4" w:name="Commissioners"/>
      <w:bookmarkEnd w:id="4"/>
      <w:r>
        <w:t>The following Commissioners participated in the disposition of this matter:</w:t>
      </w:r>
    </w:p>
    <w:p w:rsidR="00EF61B6" w:rsidRDefault="00EF61B6"/>
    <w:p w:rsidR="00EF61B6" w:rsidRDefault="00EF61B6">
      <w:pPr>
        <w:jc w:val="center"/>
      </w:pPr>
      <w:r>
        <w:t>ART GRAHAM, Chairman</w:t>
      </w:r>
    </w:p>
    <w:p w:rsidR="00EF61B6" w:rsidRDefault="00EF61B6">
      <w:pPr>
        <w:jc w:val="center"/>
      </w:pPr>
      <w:r>
        <w:t xml:space="preserve">JULIE I. BROWN </w:t>
      </w:r>
    </w:p>
    <w:p w:rsidR="00EF61B6" w:rsidRDefault="00EF61B6">
      <w:pPr>
        <w:jc w:val="center"/>
      </w:pPr>
      <w:r>
        <w:t>DONALD J. POLMANN</w:t>
      </w:r>
    </w:p>
    <w:p w:rsidR="00EF61B6" w:rsidRDefault="00EF61B6">
      <w:pPr>
        <w:jc w:val="center"/>
      </w:pPr>
      <w:r>
        <w:t>GARY F. CLARK</w:t>
      </w:r>
    </w:p>
    <w:p w:rsidR="00EF61B6" w:rsidRDefault="00EF61B6">
      <w:pPr>
        <w:jc w:val="center"/>
      </w:pPr>
      <w:r>
        <w:t>ANDREW GILES FAY</w:t>
      </w:r>
    </w:p>
    <w:p w:rsidR="00CB5276" w:rsidRDefault="00CB5276">
      <w:pPr>
        <w:pStyle w:val="OrderBody"/>
      </w:pPr>
    </w:p>
    <w:p w:rsidR="00CC3848" w:rsidRDefault="00CC3848" w:rsidP="00CC3848">
      <w:pPr>
        <w:pStyle w:val="OrderBody"/>
      </w:pPr>
      <w:r>
        <w:t>APPEARANCES:</w:t>
      </w:r>
    </w:p>
    <w:p w:rsidR="00CC3848" w:rsidRPr="00701945" w:rsidRDefault="00CC3848" w:rsidP="00CC3848">
      <w:pPr>
        <w:jc w:val="both"/>
      </w:pPr>
    </w:p>
    <w:p w:rsidR="00CC3848" w:rsidRDefault="00CC3848" w:rsidP="00CC3848">
      <w:pPr>
        <w:ind w:left="1440"/>
        <w:jc w:val="both"/>
      </w:pPr>
      <w:r>
        <w:t>JEFFREY A. STONE and RUSSELL A. BADDERS, ESQUIRES, One Energy Place, Pensacola, Florida 32520-0100; Beggs &amp; Lane, P. O. Box 12950, Pensacola, Florida 32576-2950</w:t>
      </w:r>
    </w:p>
    <w:p w:rsidR="00CC3848" w:rsidRPr="00503582" w:rsidRDefault="00CC3848" w:rsidP="00CC3848">
      <w:pPr>
        <w:ind w:left="720" w:firstLine="720"/>
        <w:jc w:val="both"/>
      </w:pPr>
      <w:r w:rsidRPr="00503582">
        <w:rPr>
          <w:u w:val="single"/>
        </w:rPr>
        <w:t>On beh</w:t>
      </w:r>
      <w:r>
        <w:rPr>
          <w:u w:val="single"/>
        </w:rPr>
        <w:t>alf of Gulf Power Company (Gulf).</w:t>
      </w:r>
    </w:p>
    <w:p w:rsidR="00CC3848" w:rsidRPr="00701945" w:rsidRDefault="00CC3848" w:rsidP="00CC3848">
      <w:pPr>
        <w:jc w:val="both"/>
      </w:pPr>
    </w:p>
    <w:p w:rsidR="00CC3848" w:rsidRPr="00503582" w:rsidRDefault="00CC3848" w:rsidP="00CC3848">
      <w:pPr>
        <w:ind w:left="1440"/>
        <w:jc w:val="both"/>
      </w:pPr>
      <w:r w:rsidRPr="00503582">
        <w:rPr>
          <w:rFonts w:cs="Arial"/>
          <w:spacing w:val="-3"/>
        </w:rPr>
        <w:t>J.R. KELLY</w:t>
      </w:r>
      <w:r>
        <w:rPr>
          <w:rFonts w:cs="Arial"/>
          <w:spacing w:val="-3"/>
        </w:rPr>
        <w:t xml:space="preserve"> and </w:t>
      </w:r>
      <w:r w:rsidRPr="00503582">
        <w:t>CHARLES REHWINKEL</w:t>
      </w:r>
      <w:r>
        <w:t>,</w:t>
      </w:r>
      <w:r w:rsidRPr="00503582">
        <w:t xml:space="preserve"> ESQUIRES, Office of Public Counsel, c/o The Florida Legislature, 111 West Madison Street, Room 812, Tallahassee, Florida 32399-1400</w:t>
      </w:r>
    </w:p>
    <w:p w:rsidR="00CC3848" w:rsidRDefault="00CC3848" w:rsidP="00CC3848">
      <w:pPr>
        <w:ind w:left="1440" w:hanging="1440"/>
        <w:jc w:val="both"/>
        <w:rPr>
          <w:u w:val="single"/>
        </w:rPr>
      </w:pPr>
      <w:r w:rsidRPr="00503582">
        <w:tab/>
      </w:r>
      <w:r w:rsidRPr="00503582">
        <w:rPr>
          <w:u w:val="single"/>
        </w:rPr>
        <w:t>On behalf of the Citizens of the State of Florida (OPC)</w:t>
      </w:r>
      <w:r>
        <w:rPr>
          <w:u w:val="single"/>
        </w:rPr>
        <w:t>.</w:t>
      </w:r>
    </w:p>
    <w:p w:rsidR="00CC3848" w:rsidRPr="00503582" w:rsidRDefault="00CC3848" w:rsidP="00CC3848">
      <w:pPr>
        <w:ind w:left="1440" w:hanging="1440"/>
        <w:jc w:val="both"/>
      </w:pPr>
    </w:p>
    <w:p w:rsidR="00CC3848" w:rsidRPr="00503582" w:rsidRDefault="00CC3848" w:rsidP="00CC3848">
      <w:pPr>
        <w:ind w:left="1440" w:hanging="1440"/>
        <w:jc w:val="both"/>
        <w:rPr>
          <w:bCs/>
        </w:rPr>
      </w:pPr>
      <w:r w:rsidRPr="00503582">
        <w:rPr>
          <w:rFonts w:cs="Arial"/>
          <w:spacing w:val="-3"/>
        </w:rPr>
        <w:tab/>
      </w:r>
      <w:r>
        <w:rPr>
          <w:rFonts w:cs="Arial"/>
          <w:spacing w:val="-3"/>
        </w:rPr>
        <w:t>JON MOYLE and KAREN PUTNAL, ESQU</w:t>
      </w:r>
      <w:r>
        <w:rPr>
          <w:bCs/>
        </w:rPr>
        <w:t>IRES</w:t>
      </w:r>
      <w:r w:rsidRPr="00503582">
        <w:rPr>
          <w:bCs/>
        </w:rPr>
        <w:t>, Moyle Law Firm, PA, The Perkins House, 118 North Gadsden Street, Tallahassee, Florida 32301</w:t>
      </w:r>
    </w:p>
    <w:p w:rsidR="00CC3848" w:rsidRPr="00503582" w:rsidRDefault="00CC3848" w:rsidP="00CC3848">
      <w:pPr>
        <w:ind w:left="1440" w:hanging="1440"/>
        <w:jc w:val="both"/>
        <w:rPr>
          <w:u w:val="single"/>
        </w:rPr>
      </w:pPr>
      <w:r w:rsidRPr="00503582">
        <w:rPr>
          <w:bCs/>
        </w:rPr>
        <w:tab/>
      </w:r>
      <w:r w:rsidRPr="00503582">
        <w:rPr>
          <w:bCs/>
          <w:u w:val="single"/>
        </w:rPr>
        <w:t>On behalf of the Florida Industrial Power Users Group (FIPUG)</w:t>
      </w:r>
      <w:r>
        <w:rPr>
          <w:bCs/>
          <w:u w:val="single"/>
        </w:rPr>
        <w:t>.</w:t>
      </w:r>
    </w:p>
    <w:p w:rsidR="00CC3848" w:rsidRPr="00701945" w:rsidRDefault="00CC3848" w:rsidP="00CC3848">
      <w:pPr>
        <w:jc w:val="both"/>
      </w:pPr>
    </w:p>
    <w:p w:rsidR="00CC3848" w:rsidRPr="00503582" w:rsidRDefault="00CC3848" w:rsidP="00CC3848">
      <w:pPr>
        <w:ind w:left="1440" w:hanging="1440"/>
        <w:jc w:val="both"/>
      </w:pPr>
      <w:r w:rsidRPr="00503582">
        <w:tab/>
      </w:r>
      <w:r>
        <w:t>SUZANNE BROWNLESS</w:t>
      </w:r>
      <w:r w:rsidRPr="00503582">
        <w:t>, ESQUIRE, Florida Public Service Commission, 2540 Shumard Oak Boulevard, Tallahassee, Florida 32399-0850</w:t>
      </w:r>
    </w:p>
    <w:p w:rsidR="00CC3848" w:rsidRPr="00503582" w:rsidRDefault="00CC3848" w:rsidP="00CC3848">
      <w:pPr>
        <w:ind w:left="720" w:firstLine="720"/>
        <w:jc w:val="both"/>
      </w:pPr>
      <w:r w:rsidRPr="00503582">
        <w:rPr>
          <w:u w:val="single"/>
        </w:rPr>
        <w:t>On behalf of the Florida Public Service Commission (Staff)</w:t>
      </w:r>
      <w:r>
        <w:rPr>
          <w:u w:val="single"/>
        </w:rPr>
        <w:t>.</w:t>
      </w:r>
    </w:p>
    <w:p w:rsidR="00CC3848" w:rsidRPr="00701945" w:rsidRDefault="00CC3848" w:rsidP="00CC3848">
      <w:pPr>
        <w:jc w:val="center"/>
        <w:rPr>
          <w:b/>
          <w:bCs/>
          <w:u w:val="single"/>
        </w:rPr>
      </w:pPr>
    </w:p>
    <w:p w:rsidR="00CC3848" w:rsidRPr="00701945" w:rsidRDefault="00CC3848" w:rsidP="00CC3848">
      <w:pPr>
        <w:ind w:left="1440"/>
        <w:jc w:val="both"/>
      </w:pPr>
      <w:r>
        <w:t>MARY ANNE HELTON, ESQUIRE, Deputy General Counsel,</w:t>
      </w:r>
      <w:r w:rsidRPr="00701945">
        <w:t xml:space="preserve"> Florida Public Service Commission, 2540 Shumard Oak Boulevard, Tallahassee, Florida 32399-0850</w:t>
      </w:r>
    </w:p>
    <w:p w:rsidR="00CC3848" w:rsidRPr="00701945" w:rsidRDefault="00CC3848" w:rsidP="00CC3848">
      <w:pPr>
        <w:ind w:left="720" w:firstLine="720"/>
        <w:jc w:val="both"/>
      </w:pPr>
      <w:r>
        <w:rPr>
          <w:u w:val="single"/>
        </w:rPr>
        <w:t>Advisor to the</w:t>
      </w:r>
      <w:r w:rsidRPr="00701945">
        <w:rPr>
          <w:u w:val="single"/>
        </w:rPr>
        <w:t xml:space="preserve"> Florida Public Service Commission</w:t>
      </w:r>
      <w:r>
        <w:rPr>
          <w:u w:val="single"/>
        </w:rPr>
        <w:t>.</w:t>
      </w:r>
    </w:p>
    <w:p w:rsidR="00CC3848" w:rsidRDefault="00CC3848" w:rsidP="00CC3848">
      <w:pPr>
        <w:ind w:left="1440"/>
        <w:jc w:val="both"/>
        <w:rPr>
          <w:caps/>
        </w:rPr>
      </w:pPr>
    </w:p>
    <w:p w:rsidR="00CC3848" w:rsidRPr="00503582" w:rsidRDefault="00CC3848" w:rsidP="00CC3848">
      <w:pPr>
        <w:ind w:left="1440"/>
        <w:jc w:val="both"/>
      </w:pPr>
      <w:r w:rsidRPr="00503582">
        <w:rPr>
          <w:caps/>
        </w:rPr>
        <w:t>Keith hetrick</w:t>
      </w:r>
      <w:r w:rsidRPr="00503582">
        <w:t>, ESQUIRE, General Counsel, Florida Public Service Commission, 2540 Shumard Oak Boulevard, Tallahassee, Florida 32399-0850</w:t>
      </w:r>
    </w:p>
    <w:p w:rsidR="00CC3848" w:rsidRPr="00503582" w:rsidRDefault="00CC3848" w:rsidP="00CC3848">
      <w:pPr>
        <w:ind w:left="720" w:firstLine="720"/>
        <w:jc w:val="both"/>
      </w:pPr>
      <w:r w:rsidRPr="00503582">
        <w:rPr>
          <w:u w:val="single"/>
        </w:rPr>
        <w:t>Florida Public Service Commission General Counsel</w:t>
      </w:r>
      <w:r>
        <w:rPr>
          <w:u w:val="single"/>
        </w:rPr>
        <w:t>.</w:t>
      </w:r>
    </w:p>
    <w:p w:rsidR="00CC3848" w:rsidRDefault="00CC3848" w:rsidP="00CC3848">
      <w:pPr>
        <w:pStyle w:val="CenterUnderline"/>
      </w:pPr>
      <w:r>
        <w:lastRenderedPageBreak/>
        <w:t>FINAL ORDER</w:t>
      </w:r>
      <w:bookmarkStart w:id="5" w:name="OrderTitle"/>
      <w:r>
        <w:t xml:space="preserve"> APPROVING JOINT MOTION TO APPROVE</w:t>
      </w:r>
    </w:p>
    <w:p w:rsidR="00CC3848" w:rsidRDefault="00CC3848" w:rsidP="00CC3848">
      <w:pPr>
        <w:pStyle w:val="CenterUnderline"/>
      </w:pPr>
      <w:r>
        <w:t xml:space="preserve">STIPULATION AND SETTLEMENT AGREEMENT </w:t>
      </w:r>
      <w:bookmarkEnd w:id="5"/>
    </w:p>
    <w:p w:rsidR="00CC3848" w:rsidRDefault="00CC3848" w:rsidP="00CC3848">
      <w:pPr>
        <w:pStyle w:val="CenterUnderline"/>
      </w:pPr>
    </w:p>
    <w:p w:rsidR="00EF61B6" w:rsidRDefault="00EF61B6" w:rsidP="00EF61B6">
      <w:pPr>
        <w:pStyle w:val="OrderBody"/>
      </w:pPr>
      <w:r>
        <w:t>BY THE COMMISSION:</w:t>
      </w:r>
    </w:p>
    <w:p w:rsidR="002A2B7D" w:rsidRPr="002A2B7D" w:rsidRDefault="002A2B7D" w:rsidP="002A2B7D">
      <w:pPr>
        <w:pStyle w:val="OrderBody"/>
        <w:jc w:val="center"/>
        <w:rPr>
          <w:u w:val="single"/>
        </w:rPr>
      </w:pPr>
      <w:r w:rsidRPr="002A2B7D">
        <w:rPr>
          <w:u w:val="single"/>
        </w:rPr>
        <w:t>BACKGROUND</w:t>
      </w:r>
    </w:p>
    <w:p w:rsidR="002A2B7D" w:rsidRDefault="002A2B7D" w:rsidP="002A2B7D">
      <w:pPr>
        <w:pStyle w:val="OrderBody"/>
        <w:jc w:val="center"/>
      </w:pPr>
    </w:p>
    <w:p w:rsidR="002A2B7D" w:rsidRDefault="002A2B7D" w:rsidP="002A2B7D">
      <w:pPr>
        <w:pStyle w:val="OrderBody"/>
      </w:pPr>
      <w:bookmarkStart w:id="6" w:name="OrderText"/>
      <w:bookmarkEnd w:id="6"/>
      <w:r>
        <w:tab/>
        <w:t>On February 14, 2018, Gulf Power Company</w:t>
      </w:r>
      <w:r w:rsidR="003F0A7E">
        <w:t xml:space="preserve"> (Gulf)</w:t>
      </w:r>
      <w:r w:rsidR="009901A7">
        <w:t xml:space="preserve"> </w:t>
      </w:r>
      <w:r>
        <w:t>filed a Stipulation and Settlement Agreement (SSA) between Gulf and the Office of Public Counsel</w:t>
      </w:r>
      <w:r w:rsidR="00E32732">
        <w:t xml:space="preserve"> (OPC)</w:t>
      </w:r>
      <w:r w:rsidR="009901A7">
        <w:t>,</w:t>
      </w:r>
      <w:r>
        <w:t xml:space="preserve"> the Florida Industrial Power Users Group</w:t>
      </w:r>
      <w:r w:rsidR="00E32732">
        <w:t xml:space="preserve"> (FIPUG)</w:t>
      </w:r>
      <w:r>
        <w:t>, and the Southern Alliance for Clean Energy (SACE) regarding the Tax Cuts and Jobs Act of 2017 in Docket Nos. 20180013-PU,</w:t>
      </w:r>
      <w:r>
        <w:rPr>
          <w:rStyle w:val="FootnoteReference"/>
        </w:rPr>
        <w:footnoteReference w:id="1"/>
      </w:r>
      <w:r>
        <w:t xml:space="preserve"> the generic tax docket, and 20160186-EI,</w:t>
      </w:r>
      <w:r>
        <w:rPr>
          <w:rStyle w:val="FootnoteReference"/>
        </w:rPr>
        <w:footnoteReference w:id="2"/>
      </w:r>
      <w:r>
        <w:t xml:space="preserve"> Gulf’s last base rate case proceeding.</w:t>
      </w:r>
      <w:r w:rsidR="008A1802">
        <w:t xml:space="preserve">  </w:t>
      </w:r>
      <w:r>
        <w:t>The SSA addresses the effects of the passage of the Tax Cuts and Jobs Act of 2017 (Act), signed into law by President Trump on December 22, 2017.  The signatories to the SSA are OPC, FIPUG and SACE, all of whom were signatories to Gulf’s last rate case stipulation.</w:t>
      </w:r>
      <w:r>
        <w:rPr>
          <w:rStyle w:val="FootnoteReference"/>
        </w:rPr>
        <w:footnoteReference w:id="3"/>
      </w:r>
      <w:r>
        <w:t xml:space="preserve">    </w:t>
      </w:r>
    </w:p>
    <w:p w:rsidR="002A2B7D" w:rsidRDefault="002A2B7D" w:rsidP="002A2B7D">
      <w:pPr>
        <w:pStyle w:val="OrderBody"/>
      </w:pPr>
    </w:p>
    <w:p w:rsidR="002A2B7D" w:rsidRDefault="002A2B7D" w:rsidP="002A2B7D">
      <w:pPr>
        <w:pStyle w:val="OrderBody"/>
      </w:pPr>
      <w:r>
        <w:tab/>
        <w:t>The SSA implements paragraph 6 of Gulf’s 2017 Stipulation and Settlement Agreement (2017 Settlement) approved by Order No. PSC-17-0178-S-EI.</w:t>
      </w:r>
      <w:r>
        <w:rPr>
          <w:rStyle w:val="FootnoteReference"/>
        </w:rPr>
        <w:footnoteReference w:id="4"/>
      </w:r>
      <w:r>
        <w:t xml:space="preserve">  There are six basic parts to the SSA: 1) base rate reduction of $18.2 million per year commencing on April 1, 2018;</w:t>
      </w:r>
      <w:r>
        <w:rPr>
          <w:rStyle w:val="FootnoteReference"/>
        </w:rPr>
        <w:footnoteReference w:id="5"/>
      </w:r>
      <w:r>
        <w:t xml:space="preserve"> 2) establishment of a regulatory liability to account for the tax rate reduction from January 1, 2018 until the effective date of the base rate reduction;</w:t>
      </w:r>
      <w:r>
        <w:rPr>
          <w:rStyle w:val="FootnoteReference"/>
        </w:rPr>
        <w:footnoteReference w:id="6"/>
      </w:r>
      <w:r>
        <w:t xml:space="preserve"> 3) refund of $69.4 million by the end of 2018 through the fuel cost recovery clause for the unprotected excess deferred tax regulatory liability as of December 31, 2017;</w:t>
      </w:r>
      <w:r>
        <w:rPr>
          <w:rStyle w:val="FootnoteReference"/>
        </w:rPr>
        <w:footnoteReference w:id="7"/>
      </w:r>
      <w:r>
        <w:t xml:space="preserve"> 4) reduction of $15.6 million to Environmental Cost Recovery Clause (ECRC) recovered by the end of 2018;</w:t>
      </w:r>
      <w:r>
        <w:rPr>
          <w:rStyle w:val="FootnoteReference"/>
        </w:rPr>
        <w:footnoteReference w:id="8"/>
      </w:r>
      <w:r>
        <w:t xml:space="preserve"> 5) establishment of a 53.5% equity ratio cap for all retail regulatory purposes, e.g., earnings surveillance reporting, interim rate determinations, cost recovery clauses;</w:t>
      </w:r>
      <w:r>
        <w:rPr>
          <w:rStyle w:val="FootnoteReference"/>
        </w:rPr>
        <w:footnoteReference w:id="9"/>
      </w:r>
      <w:r>
        <w:t xml:space="preserve"> and 6) initiation of a limited scope proceeding by May 1, 2018, for the purpose of determining the amount and flow back period for protected excess deferred taxes through a prospective reduction in base rates, should one be warranted.</w:t>
      </w:r>
      <w:r>
        <w:rPr>
          <w:rStyle w:val="FootnoteReference"/>
        </w:rPr>
        <w:footnoteReference w:id="10"/>
      </w:r>
      <w:r w:rsidR="008A1802">
        <w:t xml:space="preserve">  </w:t>
      </w:r>
      <w:r>
        <w:t xml:space="preserve">The SSA is intended to resolve all of Gulf’s outstanding tax issues associated with the Act.  </w:t>
      </w:r>
    </w:p>
    <w:p w:rsidR="002A2B7D" w:rsidRDefault="002A2B7D" w:rsidP="002A2B7D">
      <w:pPr>
        <w:pStyle w:val="OrderBody"/>
      </w:pPr>
    </w:p>
    <w:p w:rsidR="002A2B7D" w:rsidRDefault="002A2B7D" w:rsidP="002A2B7D">
      <w:pPr>
        <w:pStyle w:val="OrderBody"/>
      </w:pPr>
      <w:r>
        <w:tab/>
        <w:t xml:space="preserve">On February 19, 2018, pursuant to Section 366.076(1), Florida Statutes, this docket was opened to expedite consideration of the SSA as requested by the signatories so that the base rate reduction agreed to by the parties, if appropriate, can be implemented in April 2018.  </w:t>
      </w:r>
      <w:r w:rsidRPr="00F820F5">
        <w:t xml:space="preserve">On February 26, 2018, Gulf filed a </w:t>
      </w:r>
      <w:r w:rsidR="00F0384F">
        <w:t xml:space="preserve">Joint </w:t>
      </w:r>
      <w:r w:rsidRPr="00F820F5">
        <w:t>Motion to Approve Stipulation and Settlement Agreement (Motion) requesting that the SSA be approved in its entirety and that th</w:t>
      </w:r>
      <w:r w:rsidR="0099402F">
        <w:t>is</w:t>
      </w:r>
      <w:r w:rsidRPr="00F820F5">
        <w:t xml:space="preserve"> Commission take final </w:t>
      </w:r>
      <w:r w:rsidRPr="00F820F5">
        <w:lastRenderedPageBreak/>
        <w:t>action no later than March 26, 2018, which would allow the tariffs filed with the Motion to become effective in April 2018.  Gulf states that the SSA is in the best interest of Gulf’s ratepayers as it allows for a reduction in base rates shortly after the Act’s passage as well as reducing the E</w:t>
      </w:r>
      <w:r w:rsidR="00EA491C">
        <w:t xml:space="preserve">nvironmental </w:t>
      </w:r>
      <w:r w:rsidRPr="00F820F5">
        <w:t>C</w:t>
      </w:r>
      <w:r w:rsidR="00EA491C">
        <w:t xml:space="preserve">ost </w:t>
      </w:r>
      <w:r w:rsidRPr="00F820F5">
        <w:t>R</w:t>
      </w:r>
      <w:r w:rsidR="00EA491C">
        <w:t>ecovery C</w:t>
      </w:r>
      <w:r w:rsidRPr="00F820F5">
        <w:t>lause</w:t>
      </w:r>
      <w:r w:rsidR="00EA491C">
        <w:t xml:space="preserve"> factors</w:t>
      </w:r>
      <w:r w:rsidR="0099402F">
        <w:t>,</w:t>
      </w:r>
      <w:r w:rsidRPr="00F820F5">
        <w:t xml:space="preserve"> and returning unprotected excess deferred income taxes to customers more rapidly than </w:t>
      </w:r>
      <w:r w:rsidR="00F0384F">
        <w:t>normally done</w:t>
      </w:r>
      <w:r w:rsidRPr="00F820F5">
        <w:t>.  All parties to this docket</w:t>
      </w:r>
      <w:r w:rsidR="00E32732">
        <w:t xml:space="preserve"> -</w:t>
      </w:r>
      <w:r w:rsidRPr="00F820F5">
        <w:t xml:space="preserve"> OPC, FIPUG and SACE</w:t>
      </w:r>
      <w:r w:rsidR="00E32732">
        <w:t xml:space="preserve"> - </w:t>
      </w:r>
      <w:r w:rsidRPr="00F820F5">
        <w:t>as joint movants to Gulf’s Motion support the Motion.</w:t>
      </w:r>
      <w:r>
        <w:t xml:space="preserve">     </w:t>
      </w:r>
    </w:p>
    <w:p w:rsidR="00B41039" w:rsidRDefault="00B41039" w:rsidP="00B41039"/>
    <w:p w:rsidR="00CC3848" w:rsidRDefault="00CC3848" w:rsidP="00CC3FFA">
      <w:pPr>
        <w:jc w:val="both"/>
      </w:pPr>
      <w:r>
        <w:tab/>
      </w:r>
      <w:r w:rsidR="0099402F">
        <w:t xml:space="preserve">On March 20, 2018, Gulf filed amended tariffs correcting scrivener’s errors in the tariffs filed on February 26, 2018.  </w:t>
      </w:r>
      <w:r>
        <w:t xml:space="preserve">On </w:t>
      </w:r>
      <w:r w:rsidR="00CC3FFA">
        <w:t>March 26, 2018, we held an administrative hearing on this matter in which Gulf</w:t>
      </w:r>
      <w:r w:rsidR="00564EB1">
        <w:t>’s</w:t>
      </w:r>
      <w:r w:rsidR="00CC3FFA">
        <w:t xml:space="preserve"> customers and interested persons were provided with an opportunity to present public testimony and voice any concerns with the SSA</w:t>
      </w:r>
      <w:r w:rsidR="0099402F">
        <w:t xml:space="preserve">.  </w:t>
      </w:r>
      <w:r w:rsidR="00CC3FFA">
        <w:t xml:space="preserve">Gulf sponsored </w:t>
      </w:r>
      <w:r w:rsidR="00564EB1">
        <w:t>witnesses Robin Boren, Rhonda Alexander, and Lee Evans</w:t>
      </w:r>
      <w:r w:rsidR="0099402F">
        <w:t>,</w:t>
      </w:r>
      <w:r w:rsidR="00564EB1">
        <w:t xml:space="preserve"> who answered questions under oath about the SSA, and four exhibits were admitted into evidence.  </w:t>
      </w:r>
    </w:p>
    <w:p w:rsidR="0099402F" w:rsidRDefault="0099402F" w:rsidP="00CC3FFA">
      <w:pPr>
        <w:jc w:val="both"/>
      </w:pPr>
    </w:p>
    <w:p w:rsidR="00D2157D" w:rsidRDefault="00D2157D" w:rsidP="00D2157D">
      <w:pPr>
        <w:jc w:val="center"/>
        <w:rPr>
          <w:u w:val="single"/>
        </w:rPr>
      </w:pPr>
      <w:r>
        <w:rPr>
          <w:u w:val="single"/>
        </w:rPr>
        <w:t>DECISION</w:t>
      </w:r>
    </w:p>
    <w:p w:rsidR="00D2157D" w:rsidRDefault="00D2157D" w:rsidP="00D2157D">
      <w:pPr>
        <w:jc w:val="center"/>
        <w:rPr>
          <w:u w:val="single"/>
        </w:rPr>
      </w:pPr>
    </w:p>
    <w:p w:rsidR="00D66BF8" w:rsidRDefault="00D66BF8" w:rsidP="00D66BF8">
      <w:pPr>
        <w:pStyle w:val="OrderBody"/>
        <w:ind w:firstLine="720"/>
      </w:pPr>
      <w:r w:rsidRPr="007A2BD0">
        <w:t>The standard for approval of a settlement agreement is whether it is in the public interest.</w:t>
      </w:r>
      <w:r w:rsidRPr="007A2BD0">
        <w:rPr>
          <w:vertAlign w:val="superscript"/>
        </w:rPr>
        <w:footnoteReference w:id="11"/>
      </w:r>
      <w:r>
        <w:t xml:space="preserve"> </w:t>
      </w:r>
      <w:r w:rsidRPr="007A2BD0">
        <w:t>A determination of public interest requires a case-specific analysis based on consideration of the proposed settlement taken as a whole.</w:t>
      </w:r>
      <w:r w:rsidRPr="007A2BD0">
        <w:rPr>
          <w:vertAlign w:val="superscript"/>
        </w:rPr>
        <w:footnoteReference w:id="12"/>
      </w:r>
    </w:p>
    <w:p w:rsidR="00D66BF8" w:rsidRDefault="00D66BF8" w:rsidP="00D66BF8">
      <w:pPr>
        <w:pStyle w:val="OrderBody"/>
        <w:ind w:firstLine="720"/>
      </w:pPr>
    </w:p>
    <w:p w:rsidR="00D66BF8" w:rsidRDefault="00ED44C7" w:rsidP="00D66BF8">
      <w:pPr>
        <w:pStyle w:val="OrderBody"/>
        <w:ind w:firstLine="720"/>
      </w:pPr>
      <w:r>
        <w:t xml:space="preserve">As testified to by Gulf’s witnesses, </w:t>
      </w:r>
      <w:r w:rsidR="00EA491C">
        <w:t xml:space="preserve">effective the first billing cycle of April 2018, </w:t>
      </w:r>
      <w:r>
        <w:t>this SSA greatly benefits ratepayers by implementing a base rate decrease of $18.2 million per year associated with the reduction of the corporate income tax rate from 35 to 21 percent.</w:t>
      </w:r>
      <w:r w:rsidR="00EA491C">
        <w:t xml:space="preserve">  </w:t>
      </w:r>
      <w:r>
        <w:t xml:space="preserve">This reduction will remain in effect until Gulf’s next base rate case.  Further, Gulf’s customers will also receive $69.4 million through the Fuel Clause in 2018 associated with unprotected accumulated deferred income taxes that would normally be amortized over a 5 to 10 year period.  </w:t>
      </w:r>
      <w:r w:rsidR="00EC551C">
        <w:t xml:space="preserve">Finally, Gulf’s ratepayers will immediately see a $15.6 million reduction in the Environmental Cost Recovery Clause factor which would normally not be </w:t>
      </w:r>
      <w:r w:rsidR="00EA491C">
        <w:t xml:space="preserve">implemented </w:t>
      </w:r>
      <w:r w:rsidR="00EC551C">
        <w:t>until January of 2019.  Combined, Gulf’s ratepayers will see a $103.2 million reduction in charges in 2018.  Although Gulf’s equity ratio cap will increase from 52.5% to 53.5% to allow the refund of $103.2 million in one year, the equity ratio is well within the normal, accepted equity range</w:t>
      </w:r>
      <w:r w:rsidR="00E852DF">
        <w:t xml:space="preserve"> and will maintain Gulf’s financial stability</w:t>
      </w:r>
      <w:r w:rsidR="00EC551C">
        <w:t>.</w:t>
      </w:r>
      <w:r w:rsidR="00E32732">
        <w:t xml:space="preserve">  </w:t>
      </w:r>
      <w:r w:rsidR="00DF4F76">
        <w:t>The issue of excess protected deferred income taxes</w:t>
      </w:r>
      <w:r w:rsidR="00EA491C">
        <w:t>, which</w:t>
      </w:r>
      <w:r w:rsidR="00DF4F76">
        <w:t xml:space="preserve"> total </w:t>
      </w:r>
      <w:r w:rsidR="00DF4F76">
        <w:lastRenderedPageBreak/>
        <w:t>approximately $386.1 million per year, has not been resolved by this SSA.</w:t>
      </w:r>
      <w:r w:rsidR="00E32732">
        <w:t xml:space="preserve">  </w:t>
      </w:r>
      <w:r w:rsidR="00DF4F76">
        <w:t xml:space="preserve">The parties will continue to work on a mutually acceptable resolution to this issue </w:t>
      </w:r>
      <w:r w:rsidR="006527B8">
        <w:t xml:space="preserve">and, if none can be reached by May 1, 2018, </w:t>
      </w:r>
      <w:r w:rsidR="0099402F">
        <w:t xml:space="preserve">Gulf will </w:t>
      </w:r>
      <w:r w:rsidR="006527B8">
        <w:t>file a petition for a limited proceeding in this docket to resolve the issue.</w:t>
      </w:r>
    </w:p>
    <w:p w:rsidR="00EC551C" w:rsidRDefault="00EC551C" w:rsidP="00D66BF8">
      <w:pPr>
        <w:pStyle w:val="OrderBody"/>
        <w:ind w:firstLine="720"/>
      </w:pPr>
    </w:p>
    <w:p w:rsidR="00D66BF8" w:rsidRDefault="00D66BF8" w:rsidP="00D66BF8">
      <w:pPr>
        <w:pStyle w:val="OrderBody"/>
        <w:ind w:firstLine="720"/>
      </w:pPr>
      <w:r>
        <w:t>Based on our review of the SSA, the exhibits entered into the record, the support of the Parties, the testimony provided by Gulf witnesses, and the benefits to Gulf customers</w:t>
      </w:r>
      <w:r w:rsidR="00F0384F">
        <w:t xml:space="preserve"> discussed above</w:t>
      </w:r>
      <w:r>
        <w:t>, we find that the SSA, taken as a whole, is in the public interest. Therefore, the SSA is hereby approved.</w:t>
      </w:r>
    </w:p>
    <w:p w:rsidR="00D66BF8" w:rsidRDefault="00D66BF8" w:rsidP="00D66BF8">
      <w:pPr>
        <w:pStyle w:val="OrderBody"/>
        <w:ind w:firstLine="720"/>
      </w:pPr>
    </w:p>
    <w:p w:rsidR="00D66BF8" w:rsidRDefault="00D66BF8" w:rsidP="00D66BF8">
      <w:pPr>
        <w:pStyle w:val="OrderBody"/>
      </w:pPr>
      <w:r>
        <w:tab/>
        <w:t>Based on the foregoing, it is</w:t>
      </w:r>
    </w:p>
    <w:p w:rsidR="00D66BF8" w:rsidRDefault="00D66BF8" w:rsidP="00D66BF8">
      <w:pPr>
        <w:pStyle w:val="OrderBody"/>
      </w:pPr>
    </w:p>
    <w:p w:rsidR="00D66BF8" w:rsidRDefault="00D66BF8" w:rsidP="00D66BF8">
      <w:pPr>
        <w:pStyle w:val="OrderBody"/>
      </w:pPr>
      <w:r>
        <w:tab/>
        <w:t>ORDERED by the Florida Public Service Commission that the</w:t>
      </w:r>
      <w:r w:rsidR="0086124C">
        <w:t xml:space="preserve"> </w:t>
      </w:r>
      <w:r w:rsidR="00F0384F">
        <w:t xml:space="preserve">Joint Motion to Approve </w:t>
      </w:r>
      <w:r w:rsidR="00E852DF">
        <w:t>Stipulation and Settlement Agreement between Gulf Power Company, the Office of Public Counsel, the Florida Industrial Power Users Group, and the Southern Alliance for Clean Energy</w:t>
      </w:r>
      <w:r w:rsidR="0099402F">
        <w:t>,</w:t>
      </w:r>
      <w:r w:rsidR="00E852DF">
        <w:t xml:space="preserve"> dated February 14, 2018, </w:t>
      </w:r>
      <w:r>
        <w:t xml:space="preserve">is </w:t>
      </w:r>
      <w:r w:rsidR="00E852DF">
        <w:t xml:space="preserve">hereby </w:t>
      </w:r>
      <w:r w:rsidR="00F0384F">
        <w:t>granted and the Stipulation and Settlement Agreement, Attachment A hereto, approved</w:t>
      </w:r>
      <w:r>
        <w:t>.</w:t>
      </w:r>
      <w:r w:rsidR="0086124C">
        <w:t xml:space="preserve">  </w:t>
      </w:r>
      <w:r>
        <w:t>It is further</w:t>
      </w:r>
    </w:p>
    <w:p w:rsidR="00D66BF8" w:rsidRDefault="00D66BF8" w:rsidP="00D66BF8">
      <w:pPr>
        <w:pStyle w:val="OrderBody"/>
      </w:pPr>
    </w:p>
    <w:p w:rsidR="00D66BF8" w:rsidRDefault="00D66BF8" w:rsidP="00D66BF8">
      <w:pPr>
        <w:pStyle w:val="OrderBody"/>
      </w:pPr>
      <w:r>
        <w:tab/>
        <w:t xml:space="preserve">ORDERED that the </w:t>
      </w:r>
      <w:r w:rsidR="00F0384F">
        <w:t>rev</w:t>
      </w:r>
      <w:r>
        <w:t>ised tariff sheets implementing the</w:t>
      </w:r>
      <w:r w:rsidR="0086124C">
        <w:t xml:space="preserve"> Stipulation and Settlement Agreement between Gulf Power Company, the Office of Public Counsel, the Florida Industrial Power Users Group, and the Southern Alliance for Clean Energy</w:t>
      </w:r>
      <w:r w:rsidR="0099402F">
        <w:t>,</w:t>
      </w:r>
      <w:r w:rsidR="0086124C">
        <w:t xml:space="preserve"> dated February 14, 2018,</w:t>
      </w:r>
      <w:r>
        <w:t xml:space="preserve"> reflecting the approved final rates and charges</w:t>
      </w:r>
      <w:r w:rsidR="00F0384F">
        <w:t xml:space="preserve">, as filed </w:t>
      </w:r>
      <w:r w:rsidR="00761472">
        <w:t>on February 26, 2018, and amended on March 20, 2018,</w:t>
      </w:r>
      <w:r>
        <w:t xml:space="preserve"> are </w:t>
      </w:r>
      <w:r w:rsidR="00761472">
        <w:t xml:space="preserve">hereby </w:t>
      </w:r>
      <w:r>
        <w:t>approved</w:t>
      </w:r>
      <w:r w:rsidR="00761472">
        <w:t xml:space="preserve"> effective the first billing cycle of April 2018</w:t>
      </w:r>
      <w:r>
        <w:t>.</w:t>
      </w:r>
      <w:r w:rsidR="0086124C">
        <w:t xml:space="preserve">  </w:t>
      </w:r>
      <w:r>
        <w:t>It is further</w:t>
      </w:r>
    </w:p>
    <w:p w:rsidR="00761472" w:rsidRDefault="00761472" w:rsidP="00D66BF8">
      <w:pPr>
        <w:pStyle w:val="OrderBody"/>
      </w:pPr>
    </w:p>
    <w:p w:rsidR="00DF4F76" w:rsidRDefault="00761472" w:rsidP="00D66BF8">
      <w:pPr>
        <w:pStyle w:val="OrderBody"/>
      </w:pPr>
      <w:r>
        <w:tab/>
      </w:r>
      <w:r w:rsidR="00D66BF8">
        <w:t xml:space="preserve">ORDERED </w:t>
      </w:r>
      <w:r w:rsidR="00DF4F76">
        <w:t xml:space="preserve">that </w:t>
      </w:r>
      <w:r w:rsidR="0086124C">
        <w:t xml:space="preserve">this docket </w:t>
      </w:r>
      <w:r w:rsidR="00D66BF8">
        <w:t xml:space="preserve">shall remain open for disposition </w:t>
      </w:r>
      <w:r w:rsidR="0086124C">
        <w:t xml:space="preserve">by this Commission of the issue of protected </w:t>
      </w:r>
      <w:r w:rsidR="00DF4F76">
        <w:t>excess deferred income taxes</w:t>
      </w:r>
      <w:r w:rsidR="006527B8">
        <w:t>.</w:t>
      </w:r>
    </w:p>
    <w:p w:rsidR="00761472" w:rsidRDefault="00761472" w:rsidP="00D66BF8">
      <w:pPr>
        <w:pStyle w:val="OrderBody"/>
      </w:pPr>
    </w:p>
    <w:p w:rsidR="00DF4F76" w:rsidRDefault="00DF4F76" w:rsidP="00DF4F76">
      <w:pPr>
        <w:pStyle w:val="OrderBody"/>
        <w:keepNext/>
        <w:keepLines/>
      </w:pPr>
      <w:r>
        <w:tab/>
        <w:t xml:space="preserve">By ORDER of the Florida Public Service Commission this </w:t>
      </w:r>
      <w:bookmarkStart w:id="7" w:name="replaceDate"/>
      <w:bookmarkEnd w:id="7"/>
      <w:r w:rsidR="004276B2">
        <w:rPr>
          <w:u w:val="single"/>
        </w:rPr>
        <w:t>12th</w:t>
      </w:r>
      <w:r w:rsidR="004276B2">
        <w:t xml:space="preserve"> day of </w:t>
      </w:r>
      <w:r w:rsidR="004276B2">
        <w:rPr>
          <w:u w:val="single"/>
        </w:rPr>
        <w:t>April</w:t>
      </w:r>
      <w:r w:rsidR="004276B2">
        <w:t xml:space="preserve">, </w:t>
      </w:r>
      <w:r w:rsidR="004276B2">
        <w:rPr>
          <w:u w:val="single"/>
        </w:rPr>
        <w:t>2018</w:t>
      </w:r>
      <w:r w:rsidR="004276B2">
        <w:t>.</w:t>
      </w:r>
    </w:p>
    <w:p w:rsidR="004276B2" w:rsidRPr="004276B2" w:rsidRDefault="004276B2" w:rsidP="00DF4F76">
      <w:pPr>
        <w:pStyle w:val="OrderBody"/>
        <w:keepNext/>
        <w:keepLines/>
      </w:pPr>
    </w:p>
    <w:tbl>
      <w:tblPr>
        <w:tblW w:w="4720" w:type="dxa"/>
        <w:tblInd w:w="3800" w:type="dxa"/>
        <w:tblLayout w:type="fixed"/>
        <w:tblLook w:val="0000" w:firstRow="0" w:lastRow="0" w:firstColumn="0" w:lastColumn="0" w:noHBand="0" w:noVBand="0"/>
      </w:tblPr>
      <w:tblGrid>
        <w:gridCol w:w="686"/>
        <w:gridCol w:w="4034"/>
      </w:tblGrid>
      <w:tr w:rsidR="00DF4F76" w:rsidTr="00DF4F76">
        <w:tc>
          <w:tcPr>
            <w:tcW w:w="720" w:type="dxa"/>
            <w:shd w:val="clear" w:color="auto" w:fill="auto"/>
          </w:tcPr>
          <w:p w:rsidR="00DF4F76" w:rsidRDefault="00DF4F76" w:rsidP="00DF4F76">
            <w:pPr>
              <w:pStyle w:val="OrderBody"/>
              <w:keepNext/>
              <w:keepLines/>
            </w:pPr>
            <w:bookmarkStart w:id="8" w:name="bkmrkSignature" w:colFirst="0" w:colLast="0"/>
          </w:p>
        </w:tc>
        <w:tc>
          <w:tcPr>
            <w:tcW w:w="4320" w:type="dxa"/>
            <w:tcBorders>
              <w:bottom w:val="single" w:sz="4" w:space="0" w:color="auto"/>
            </w:tcBorders>
            <w:shd w:val="clear" w:color="auto" w:fill="auto"/>
          </w:tcPr>
          <w:p w:rsidR="00DF4F76" w:rsidRDefault="00D331B2" w:rsidP="00DF4F76">
            <w:pPr>
              <w:pStyle w:val="OrderBody"/>
              <w:keepNext/>
              <w:keepLines/>
            </w:pPr>
            <w:r>
              <w:t>/s/ Carlotta S. Stauffer</w:t>
            </w:r>
          </w:p>
        </w:tc>
      </w:tr>
      <w:bookmarkEnd w:id="8"/>
      <w:tr w:rsidR="00DF4F76" w:rsidTr="00DF4F76">
        <w:tc>
          <w:tcPr>
            <w:tcW w:w="720" w:type="dxa"/>
            <w:shd w:val="clear" w:color="auto" w:fill="auto"/>
          </w:tcPr>
          <w:p w:rsidR="00DF4F76" w:rsidRDefault="00DF4F76" w:rsidP="00DF4F76">
            <w:pPr>
              <w:pStyle w:val="OrderBody"/>
              <w:keepNext/>
              <w:keepLines/>
            </w:pPr>
          </w:p>
        </w:tc>
        <w:tc>
          <w:tcPr>
            <w:tcW w:w="4320" w:type="dxa"/>
            <w:tcBorders>
              <w:top w:val="single" w:sz="4" w:space="0" w:color="auto"/>
            </w:tcBorders>
            <w:shd w:val="clear" w:color="auto" w:fill="auto"/>
          </w:tcPr>
          <w:p w:rsidR="00DF4F76" w:rsidRDefault="00DF4F76" w:rsidP="00DF4F76">
            <w:pPr>
              <w:pStyle w:val="OrderBody"/>
              <w:keepNext/>
              <w:keepLines/>
            </w:pPr>
            <w:r>
              <w:t>CARLOTTA S. STAUFFER</w:t>
            </w:r>
          </w:p>
          <w:p w:rsidR="00DF4F76" w:rsidRDefault="00DF4F76" w:rsidP="00DF4F76">
            <w:pPr>
              <w:pStyle w:val="OrderBody"/>
              <w:keepNext/>
              <w:keepLines/>
            </w:pPr>
            <w:r>
              <w:t>Commission Clerk</w:t>
            </w:r>
          </w:p>
        </w:tc>
      </w:tr>
    </w:tbl>
    <w:p w:rsidR="00DF4F76" w:rsidRDefault="00DF4F76" w:rsidP="00DF4F76">
      <w:pPr>
        <w:pStyle w:val="OrderSigInfo"/>
        <w:keepNext/>
        <w:keepLines/>
      </w:pPr>
      <w:r>
        <w:t>Florida Public Service Commission</w:t>
      </w:r>
    </w:p>
    <w:p w:rsidR="00DF4F76" w:rsidRDefault="00DF4F76" w:rsidP="00DF4F76">
      <w:pPr>
        <w:pStyle w:val="OrderSigInfo"/>
        <w:keepNext/>
        <w:keepLines/>
      </w:pPr>
      <w:r>
        <w:t>2540 Shumard Oak Boulevard</w:t>
      </w:r>
    </w:p>
    <w:p w:rsidR="00DF4F76" w:rsidRDefault="00DF4F76" w:rsidP="00DF4F76">
      <w:pPr>
        <w:pStyle w:val="OrderSigInfo"/>
        <w:keepNext/>
        <w:keepLines/>
      </w:pPr>
      <w:r>
        <w:t>Tallahassee, Florida  32399</w:t>
      </w:r>
    </w:p>
    <w:p w:rsidR="00DF4F76" w:rsidRDefault="00DF4F76" w:rsidP="00DF4F76">
      <w:pPr>
        <w:pStyle w:val="OrderSigInfo"/>
        <w:keepNext/>
        <w:keepLines/>
      </w:pPr>
      <w:r>
        <w:t>(850) 413</w:t>
      </w:r>
      <w:r>
        <w:noBreakHyphen/>
        <w:t>6770</w:t>
      </w:r>
    </w:p>
    <w:p w:rsidR="00DF4F76" w:rsidRDefault="00DF4F76" w:rsidP="00DF4F76">
      <w:pPr>
        <w:pStyle w:val="OrderSigInfo"/>
        <w:keepNext/>
        <w:keepLines/>
      </w:pPr>
      <w:r>
        <w:t>www.floridapsc.com</w:t>
      </w:r>
    </w:p>
    <w:p w:rsidR="00DF4F76" w:rsidRDefault="00DF4F76" w:rsidP="00DF4F76">
      <w:pPr>
        <w:pStyle w:val="OrderSigInfo"/>
        <w:keepNext/>
        <w:keepLines/>
      </w:pPr>
    </w:p>
    <w:p w:rsidR="00DF4F76" w:rsidRDefault="00DF4F76" w:rsidP="00DF4F76">
      <w:pPr>
        <w:pStyle w:val="OrderSigInfo"/>
        <w:keepNext/>
        <w:keepLines/>
      </w:pPr>
      <w:r>
        <w:t>Copies furnished:  A copy of this document is provided to the parties of record at the time of issuance and, if applicable, interested persons.</w:t>
      </w:r>
    </w:p>
    <w:p w:rsidR="00DF4F76" w:rsidRDefault="00DF4F76" w:rsidP="00DF4F76">
      <w:pPr>
        <w:pStyle w:val="OrderBody"/>
        <w:keepNext/>
        <w:keepLines/>
      </w:pPr>
      <w:r>
        <w:t>SBr</w:t>
      </w:r>
    </w:p>
    <w:p w:rsidR="00DF4F76" w:rsidRDefault="00DF4F76" w:rsidP="00DF4F76">
      <w:pPr>
        <w:pStyle w:val="OrderBody"/>
        <w:keepNext/>
        <w:keepLines/>
      </w:pPr>
    </w:p>
    <w:p w:rsidR="004276B2" w:rsidRDefault="004276B2" w:rsidP="00DF4F76">
      <w:pPr>
        <w:pStyle w:val="OrderBody"/>
        <w:keepNext/>
        <w:keepLines/>
      </w:pPr>
    </w:p>
    <w:p w:rsidR="00D331B2" w:rsidRDefault="00D331B2" w:rsidP="00DF4F76">
      <w:pPr>
        <w:pStyle w:val="CenterUnderline"/>
      </w:pPr>
    </w:p>
    <w:p w:rsidR="00D331B2" w:rsidRDefault="00D331B2" w:rsidP="00DF4F76">
      <w:pPr>
        <w:pStyle w:val="CenterUnderline"/>
      </w:pPr>
    </w:p>
    <w:p w:rsidR="00DF4F76" w:rsidRDefault="00DF4F76" w:rsidP="00DF4F76">
      <w:pPr>
        <w:pStyle w:val="CenterUnderline"/>
      </w:pPr>
      <w:r>
        <w:lastRenderedPageBreak/>
        <w:t>NOTICE OF FURTHER PROCEEDINGS OR JUDICIAL REVIEW</w:t>
      </w:r>
    </w:p>
    <w:p w:rsidR="00DF4F76" w:rsidRDefault="00DF4F76" w:rsidP="00DF4F76">
      <w:pPr>
        <w:pStyle w:val="CenterUnderline"/>
      </w:pPr>
    </w:p>
    <w:p w:rsidR="00DF4F76" w:rsidRDefault="00DF4F76" w:rsidP="00DF4F76">
      <w:pPr>
        <w:pStyle w:val="OrderBody"/>
      </w:pPr>
      <w:r>
        <w:tab/>
        <w:t>The Florida Public Service Commission is required by Section 120.569(1), Florida Statutes, to notify parties of any administrative hearing or judicial review of Commission orders that is available under Sections 120.57 or 120.68, Florida Statutes, as well as the procedures and time limits that apply.  This notice should not be construed to mean all requests for an administrative hearing or judicial review will be granted or result in the relief sought.</w:t>
      </w:r>
    </w:p>
    <w:p w:rsidR="00DF4F76" w:rsidRDefault="00DF4F76" w:rsidP="00DF4F76">
      <w:pPr>
        <w:pStyle w:val="OrderBody"/>
      </w:pPr>
    </w:p>
    <w:p w:rsidR="00DF4F76" w:rsidRDefault="00DF4F76" w:rsidP="00DF4F76">
      <w:pPr>
        <w:pStyle w:val="OrderBody"/>
      </w:pPr>
      <w:r>
        <w:tab/>
        <w:t>Any party adversely affected by the Commission's final action in this matter may request: 1) reconsideration of the decision by filing a motion for reconsideration with the Office of Commission Clerk, 2540 Shumard Oak Boulevard, Tallahassee, Florida 32399-0850, within fifteen (15) days of the issuance of this order in the form prescribed by Rule 25-22.060, Florida Administrative Code; or 2) judicial review by the Florida Supreme Court in the case of an electric, gas or telephone utility or the First District Court of Appeal in the case of a water and/or wastewater utility by filing a notice of appeal with the Office of Commission Clerk, and filing a copy of the notice of appeal and the filing fee with the appropriate court.  This filing must be completed within thirty (30) days after the issuance of this order, pursuant to Rule 9.110, Florida Rules of Appellate Procedure.  The notice of appeal must be in the form specified in Rule 9.900(a), Florida Rules of Appellate Procedure.</w:t>
      </w:r>
    </w:p>
    <w:p w:rsidR="00D61EB7" w:rsidRDefault="00D61EB7" w:rsidP="00DF4F76">
      <w:pPr>
        <w:pStyle w:val="OrderBody"/>
        <w:sectPr w:rsidR="00D61EB7">
          <w:headerReference w:type="default" r:id="rId8"/>
          <w:footerReference w:type="first" r:id="rId9"/>
          <w:pgSz w:w="12240" w:h="15840" w:code="1"/>
          <w:pgMar w:top="1440" w:right="1440" w:bottom="1440" w:left="1440" w:header="720" w:footer="720" w:gutter="0"/>
          <w:cols w:space="720"/>
          <w:titlePg/>
          <w:docGrid w:linePitch="360"/>
        </w:sectPr>
      </w:pPr>
    </w:p>
    <w:p w:rsidR="00A42FFA" w:rsidRDefault="00A42FFA"/>
    <w:p w:rsidR="00A42FFA" w:rsidRDefault="00A42FFA" w:rsidP="00DF4F76">
      <w:pPr>
        <w:pStyle w:val="OrderBody"/>
      </w:pPr>
      <w:r>
        <w:rPr>
          <w:noProof/>
        </w:rPr>
        <w:drawing>
          <wp:inline distT="0" distB="0" distL="0" distR="0">
            <wp:extent cx="5943600" cy="7691755"/>
            <wp:effectExtent l="0" t="0" r="0" b="4445"/>
            <wp:docPr id="7" name="Picture 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stretch>
                      <a:fillRect/>
                    </a:stretch>
                  </pic:blipFill>
                  <pic:spPr>
                    <a:xfrm>
                      <a:off x="0" y="0"/>
                      <a:ext cx="5943600" cy="7691755"/>
                    </a:xfrm>
                    <a:prstGeom prst="rect">
                      <a:avLst/>
                    </a:prstGeom>
                  </pic:spPr>
                </pic:pic>
              </a:graphicData>
            </a:graphic>
          </wp:inline>
        </w:drawing>
      </w:r>
    </w:p>
    <w:p w:rsidR="00A42FFA" w:rsidRDefault="00A42FFA" w:rsidP="00DF4F76">
      <w:pPr>
        <w:pStyle w:val="OrderBody"/>
      </w:pPr>
      <w:r>
        <w:rPr>
          <w:noProof/>
        </w:rPr>
        <w:lastRenderedPageBreak/>
        <w:drawing>
          <wp:inline distT="0" distB="0" distL="0" distR="0">
            <wp:extent cx="5943600" cy="7691755"/>
            <wp:effectExtent l="0" t="0" r="0" b="4445"/>
            <wp:docPr id="8" name="Picture 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stretch>
                      <a:fillRect/>
                    </a:stretch>
                  </pic:blipFill>
                  <pic:spPr>
                    <a:xfrm>
                      <a:off x="0" y="0"/>
                      <a:ext cx="5943600" cy="7691755"/>
                    </a:xfrm>
                    <a:prstGeom prst="rect">
                      <a:avLst/>
                    </a:prstGeom>
                  </pic:spPr>
                </pic:pic>
              </a:graphicData>
            </a:graphic>
          </wp:inline>
        </w:drawing>
      </w:r>
    </w:p>
    <w:p w:rsidR="00A42FFA" w:rsidRDefault="00A42FFA">
      <w:r>
        <w:br w:type="page"/>
      </w:r>
    </w:p>
    <w:p w:rsidR="00A42FFA" w:rsidRDefault="00A42FFA" w:rsidP="00DF4F76">
      <w:pPr>
        <w:pStyle w:val="OrderBody"/>
      </w:pPr>
      <w:r>
        <w:rPr>
          <w:noProof/>
        </w:rPr>
        <w:lastRenderedPageBreak/>
        <w:drawing>
          <wp:inline distT="0" distB="0" distL="0" distR="0">
            <wp:extent cx="5943600" cy="7691755"/>
            <wp:effectExtent l="0" t="0" r="0" b="4445"/>
            <wp:docPr id="9" name="Picture 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stretch>
                      <a:fillRect/>
                    </a:stretch>
                  </pic:blipFill>
                  <pic:spPr>
                    <a:xfrm>
                      <a:off x="0" y="0"/>
                      <a:ext cx="5943600" cy="7691755"/>
                    </a:xfrm>
                    <a:prstGeom prst="rect">
                      <a:avLst/>
                    </a:prstGeom>
                  </pic:spPr>
                </pic:pic>
              </a:graphicData>
            </a:graphic>
          </wp:inline>
        </w:drawing>
      </w:r>
    </w:p>
    <w:p w:rsidR="00A42FFA" w:rsidRDefault="00A42FFA">
      <w:r>
        <w:br w:type="page"/>
      </w:r>
    </w:p>
    <w:p w:rsidR="00A42FFA" w:rsidRDefault="00A42FFA" w:rsidP="00DF4F76">
      <w:pPr>
        <w:pStyle w:val="OrderBody"/>
      </w:pPr>
      <w:r>
        <w:rPr>
          <w:noProof/>
        </w:rPr>
        <w:lastRenderedPageBreak/>
        <w:drawing>
          <wp:inline distT="0" distB="0" distL="0" distR="0">
            <wp:extent cx="5943600" cy="7691755"/>
            <wp:effectExtent l="0" t="0" r="0" b="4445"/>
            <wp:docPr id="10" name="Picture 1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stretch>
                      <a:fillRect/>
                    </a:stretch>
                  </pic:blipFill>
                  <pic:spPr>
                    <a:xfrm>
                      <a:off x="0" y="0"/>
                      <a:ext cx="5943600" cy="7691755"/>
                    </a:xfrm>
                    <a:prstGeom prst="rect">
                      <a:avLst/>
                    </a:prstGeom>
                  </pic:spPr>
                </pic:pic>
              </a:graphicData>
            </a:graphic>
          </wp:inline>
        </w:drawing>
      </w:r>
    </w:p>
    <w:p w:rsidR="00A42FFA" w:rsidRDefault="00A42FFA">
      <w:r>
        <w:br w:type="page"/>
      </w:r>
    </w:p>
    <w:p w:rsidR="00A42FFA" w:rsidRDefault="00A42FFA" w:rsidP="00DF4F76">
      <w:pPr>
        <w:pStyle w:val="OrderBody"/>
      </w:pPr>
      <w:r>
        <w:rPr>
          <w:noProof/>
        </w:rPr>
        <w:lastRenderedPageBreak/>
        <w:drawing>
          <wp:inline distT="0" distB="0" distL="0" distR="0">
            <wp:extent cx="5943600" cy="7691755"/>
            <wp:effectExtent l="0" t="0" r="0" b="4445"/>
            <wp:docPr id="11" name="Picture 1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5943600" cy="7691755"/>
                    </a:xfrm>
                    <a:prstGeom prst="rect">
                      <a:avLst/>
                    </a:prstGeom>
                  </pic:spPr>
                </pic:pic>
              </a:graphicData>
            </a:graphic>
          </wp:inline>
        </w:drawing>
      </w:r>
    </w:p>
    <w:p w:rsidR="00A42FFA" w:rsidRDefault="00A42FFA">
      <w:r>
        <w:br w:type="page"/>
      </w:r>
    </w:p>
    <w:p w:rsidR="00A42FFA" w:rsidRDefault="00A42FFA" w:rsidP="00DF4F76">
      <w:pPr>
        <w:pStyle w:val="OrderBody"/>
      </w:pPr>
      <w:r>
        <w:rPr>
          <w:noProof/>
        </w:rPr>
        <w:lastRenderedPageBreak/>
        <w:drawing>
          <wp:inline distT="0" distB="0" distL="0" distR="0">
            <wp:extent cx="5943600" cy="7691755"/>
            <wp:effectExtent l="0" t="0" r="0" b="4445"/>
            <wp:docPr id="12" name="Picture 1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tretch>
                      <a:fillRect/>
                    </a:stretch>
                  </pic:blipFill>
                  <pic:spPr>
                    <a:xfrm>
                      <a:off x="0" y="0"/>
                      <a:ext cx="5943600" cy="7691755"/>
                    </a:xfrm>
                    <a:prstGeom prst="rect">
                      <a:avLst/>
                    </a:prstGeom>
                  </pic:spPr>
                </pic:pic>
              </a:graphicData>
            </a:graphic>
          </wp:inline>
        </w:drawing>
      </w:r>
    </w:p>
    <w:p w:rsidR="00A42FFA" w:rsidRDefault="00A42FFA">
      <w:r>
        <w:br w:type="page"/>
      </w:r>
    </w:p>
    <w:p w:rsidR="00A42FFA" w:rsidRDefault="00A42FFA" w:rsidP="00DF4F76">
      <w:pPr>
        <w:pStyle w:val="OrderBody"/>
      </w:pPr>
      <w:r>
        <w:rPr>
          <w:noProof/>
        </w:rPr>
        <w:lastRenderedPageBreak/>
        <w:drawing>
          <wp:inline distT="0" distB="0" distL="0" distR="0">
            <wp:extent cx="5943600" cy="7691755"/>
            <wp:effectExtent l="0" t="0" r="0" b="4445"/>
            <wp:docPr id="13" name="Picture 1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5943600" cy="7691755"/>
                    </a:xfrm>
                    <a:prstGeom prst="rect">
                      <a:avLst/>
                    </a:prstGeom>
                  </pic:spPr>
                </pic:pic>
              </a:graphicData>
            </a:graphic>
          </wp:inline>
        </w:drawing>
      </w:r>
    </w:p>
    <w:p w:rsidR="00A42FFA" w:rsidRDefault="00A42FFA">
      <w:r>
        <w:br w:type="page"/>
      </w:r>
    </w:p>
    <w:p w:rsidR="00A42FFA" w:rsidRDefault="00A42FFA" w:rsidP="00DF4F76">
      <w:pPr>
        <w:pStyle w:val="OrderBody"/>
      </w:pPr>
      <w:r>
        <w:rPr>
          <w:noProof/>
        </w:rPr>
        <w:lastRenderedPageBreak/>
        <w:drawing>
          <wp:inline distT="0" distB="0" distL="0" distR="0">
            <wp:extent cx="5943600" cy="7691755"/>
            <wp:effectExtent l="0" t="0" r="0" b="4445"/>
            <wp:docPr id="14" name="Picture 1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5943600" cy="7691755"/>
                    </a:xfrm>
                    <a:prstGeom prst="rect">
                      <a:avLst/>
                    </a:prstGeom>
                  </pic:spPr>
                </pic:pic>
              </a:graphicData>
            </a:graphic>
          </wp:inline>
        </w:drawing>
      </w:r>
    </w:p>
    <w:p w:rsidR="00A42FFA" w:rsidRDefault="00A42FFA">
      <w:r>
        <w:br w:type="page"/>
      </w:r>
    </w:p>
    <w:p w:rsidR="00A42FFA" w:rsidRDefault="00A42FFA" w:rsidP="00DF4F76">
      <w:pPr>
        <w:pStyle w:val="OrderBody"/>
      </w:pPr>
      <w:r>
        <w:rPr>
          <w:noProof/>
        </w:rPr>
        <w:lastRenderedPageBreak/>
        <w:drawing>
          <wp:inline distT="0" distB="0" distL="0" distR="0">
            <wp:extent cx="5943600" cy="7691755"/>
            <wp:effectExtent l="0" t="0" r="0" b="4445"/>
            <wp:docPr id="15" name="Picture 1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tretch>
                      <a:fillRect/>
                    </a:stretch>
                  </pic:blipFill>
                  <pic:spPr>
                    <a:xfrm>
                      <a:off x="0" y="0"/>
                      <a:ext cx="5943600" cy="7691755"/>
                    </a:xfrm>
                    <a:prstGeom prst="rect">
                      <a:avLst/>
                    </a:prstGeom>
                  </pic:spPr>
                </pic:pic>
              </a:graphicData>
            </a:graphic>
          </wp:inline>
        </w:drawing>
      </w:r>
    </w:p>
    <w:p w:rsidR="00A42FFA" w:rsidRDefault="00A42FFA">
      <w:r>
        <w:br w:type="page"/>
      </w:r>
    </w:p>
    <w:p w:rsidR="00A42FFA" w:rsidRDefault="00A42FFA" w:rsidP="00DF4F76">
      <w:pPr>
        <w:pStyle w:val="OrderBody"/>
      </w:pPr>
      <w:r>
        <w:rPr>
          <w:noProof/>
        </w:rPr>
        <w:lastRenderedPageBreak/>
        <w:drawing>
          <wp:inline distT="0" distB="0" distL="0" distR="0">
            <wp:extent cx="5943600" cy="7691755"/>
            <wp:effectExtent l="0" t="0" r="0" b="4445"/>
            <wp:docPr id="16" name="Picture 1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5943600" cy="7691755"/>
                    </a:xfrm>
                    <a:prstGeom prst="rect">
                      <a:avLst/>
                    </a:prstGeom>
                  </pic:spPr>
                </pic:pic>
              </a:graphicData>
            </a:graphic>
          </wp:inline>
        </w:drawing>
      </w:r>
    </w:p>
    <w:p w:rsidR="00A42FFA" w:rsidRDefault="00A42FFA">
      <w:r>
        <w:br w:type="page"/>
      </w:r>
    </w:p>
    <w:p w:rsidR="00A42FFA" w:rsidRDefault="00A42FFA" w:rsidP="00DF4F76">
      <w:pPr>
        <w:pStyle w:val="OrderBody"/>
      </w:pPr>
      <w:r>
        <w:rPr>
          <w:noProof/>
        </w:rPr>
        <w:lastRenderedPageBreak/>
        <w:drawing>
          <wp:inline distT="0" distB="0" distL="0" distR="0">
            <wp:extent cx="5943600" cy="7691755"/>
            <wp:effectExtent l="0" t="0" r="0" b="4445"/>
            <wp:docPr id="17" name="Picture 1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5943600" cy="7691755"/>
                    </a:xfrm>
                    <a:prstGeom prst="rect">
                      <a:avLst/>
                    </a:prstGeom>
                  </pic:spPr>
                </pic:pic>
              </a:graphicData>
            </a:graphic>
          </wp:inline>
        </w:drawing>
      </w:r>
    </w:p>
    <w:p w:rsidR="00A42FFA" w:rsidRDefault="00A42FFA">
      <w:r>
        <w:br w:type="page"/>
      </w:r>
    </w:p>
    <w:p w:rsidR="00A42FFA" w:rsidRDefault="00A42FFA" w:rsidP="00DF4F76">
      <w:pPr>
        <w:pStyle w:val="OrderBody"/>
      </w:pPr>
      <w:r>
        <w:rPr>
          <w:noProof/>
        </w:rPr>
        <w:lastRenderedPageBreak/>
        <w:drawing>
          <wp:inline distT="0" distB="0" distL="0" distR="0">
            <wp:extent cx="5943600" cy="7691755"/>
            <wp:effectExtent l="0" t="0" r="0" b="4445"/>
            <wp:docPr id="18" name="Picture 1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stretch>
                      <a:fillRect/>
                    </a:stretch>
                  </pic:blipFill>
                  <pic:spPr>
                    <a:xfrm>
                      <a:off x="0" y="0"/>
                      <a:ext cx="5943600" cy="7691755"/>
                    </a:xfrm>
                    <a:prstGeom prst="rect">
                      <a:avLst/>
                    </a:prstGeom>
                  </pic:spPr>
                </pic:pic>
              </a:graphicData>
            </a:graphic>
          </wp:inline>
        </w:drawing>
      </w:r>
    </w:p>
    <w:p w:rsidR="00A42FFA" w:rsidRDefault="00A42FFA">
      <w:r>
        <w:br w:type="page"/>
      </w:r>
    </w:p>
    <w:p w:rsidR="00A42FFA" w:rsidRDefault="00A42FFA" w:rsidP="00DF4F76">
      <w:pPr>
        <w:pStyle w:val="OrderBody"/>
      </w:pPr>
      <w:r>
        <w:rPr>
          <w:noProof/>
        </w:rPr>
        <w:lastRenderedPageBreak/>
        <w:drawing>
          <wp:inline distT="0" distB="0" distL="0" distR="0">
            <wp:extent cx="5943600" cy="7691755"/>
            <wp:effectExtent l="0" t="0" r="0" b="4445"/>
            <wp:docPr id="19" name="Picture 1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stretch>
                      <a:fillRect/>
                    </a:stretch>
                  </pic:blipFill>
                  <pic:spPr>
                    <a:xfrm>
                      <a:off x="0" y="0"/>
                      <a:ext cx="5943600" cy="7691755"/>
                    </a:xfrm>
                    <a:prstGeom prst="rect">
                      <a:avLst/>
                    </a:prstGeom>
                  </pic:spPr>
                </pic:pic>
              </a:graphicData>
            </a:graphic>
          </wp:inline>
        </w:drawing>
      </w:r>
    </w:p>
    <w:p w:rsidR="00A42FFA" w:rsidRDefault="00A42FFA">
      <w:r>
        <w:br w:type="page"/>
      </w:r>
    </w:p>
    <w:p w:rsidR="00A42FFA" w:rsidRDefault="00A42FFA" w:rsidP="00DF4F76">
      <w:pPr>
        <w:pStyle w:val="OrderBody"/>
      </w:pPr>
      <w:r>
        <w:rPr>
          <w:noProof/>
        </w:rPr>
        <w:lastRenderedPageBreak/>
        <w:drawing>
          <wp:inline distT="0" distB="0" distL="0" distR="0">
            <wp:extent cx="5943600" cy="7719060"/>
            <wp:effectExtent l="0" t="0" r="0" b="0"/>
            <wp:docPr id="20" name="Picture 2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stretch>
                      <a:fillRect/>
                    </a:stretch>
                  </pic:blipFill>
                  <pic:spPr>
                    <a:xfrm>
                      <a:off x="0" y="0"/>
                      <a:ext cx="5943600" cy="7719060"/>
                    </a:xfrm>
                    <a:prstGeom prst="rect">
                      <a:avLst/>
                    </a:prstGeom>
                  </pic:spPr>
                </pic:pic>
              </a:graphicData>
            </a:graphic>
          </wp:inline>
        </w:drawing>
      </w:r>
    </w:p>
    <w:p w:rsidR="00A42FFA" w:rsidRDefault="00A42FFA">
      <w:r>
        <w:br w:type="page"/>
      </w:r>
    </w:p>
    <w:p w:rsidR="00A42FFA" w:rsidRDefault="00A42FFA" w:rsidP="00DF4F76">
      <w:pPr>
        <w:pStyle w:val="OrderBody"/>
      </w:pPr>
      <w:r>
        <w:rPr>
          <w:noProof/>
        </w:rPr>
        <w:lastRenderedPageBreak/>
        <w:drawing>
          <wp:inline distT="0" distB="0" distL="0" distR="0">
            <wp:extent cx="5943600" cy="7673975"/>
            <wp:effectExtent l="0" t="0" r="0" b="3175"/>
            <wp:docPr id="21" name="Picture 2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tretch>
                      <a:fillRect/>
                    </a:stretch>
                  </pic:blipFill>
                  <pic:spPr>
                    <a:xfrm>
                      <a:off x="0" y="0"/>
                      <a:ext cx="5943600" cy="7673975"/>
                    </a:xfrm>
                    <a:prstGeom prst="rect">
                      <a:avLst/>
                    </a:prstGeom>
                  </pic:spPr>
                </pic:pic>
              </a:graphicData>
            </a:graphic>
          </wp:inline>
        </w:drawing>
      </w:r>
    </w:p>
    <w:p w:rsidR="00A42FFA" w:rsidRDefault="00A42FFA">
      <w:r>
        <w:br w:type="page"/>
      </w:r>
    </w:p>
    <w:p w:rsidR="00A42FFA" w:rsidRDefault="00A42FFA" w:rsidP="00DF4F76">
      <w:pPr>
        <w:pStyle w:val="OrderBody"/>
      </w:pPr>
      <w:r>
        <w:rPr>
          <w:noProof/>
        </w:rPr>
        <w:lastRenderedPageBreak/>
        <w:drawing>
          <wp:inline distT="0" distB="0" distL="0" distR="0">
            <wp:extent cx="5943600" cy="8183880"/>
            <wp:effectExtent l="0" t="0" r="0" b="7620"/>
            <wp:docPr id="22" name="Picture 2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tretch>
                      <a:fillRect/>
                    </a:stretch>
                  </pic:blipFill>
                  <pic:spPr>
                    <a:xfrm>
                      <a:off x="0" y="0"/>
                      <a:ext cx="5943600" cy="8183880"/>
                    </a:xfrm>
                    <a:prstGeom prst="rect">
                      <a:avLst/>
                    </a:prstGeom>
                  </pic:spPr>
                </pic:pic>
              </a:graphicData>
            </a:graphic>
          </wp:inline>
        </w:drawing>
      </w:r>
    </w:p>
    <w:p w:rsidR="00A42FFA" w:rsidRDefault="00A42FFA"/>
    <w:p w:rsidR="00A42FFA" w:rsidRDefault="00A42FFA" w:rsidP="00DF4F76">
      <w:pPr>
        <w:pStyle w:val="OrderBody"/>
      </w:pPr>
      <w:r>
        <w:rPr>
          <w:noProof/>
        </w:rPr>
        <w:drawing>
          <wp:inline distT="0" distB="0" distL="0" distR="0">
            <wp:extent cx="5943600" cy="7691755"/>
            <wp:effectExtent l="0" t="0" r="0" b="4445"/>
            <wp:docPr id="23" name="Picture 2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stretch>
                      <a:fillRect/>
                    </a:stretch>
                  </pic:blipFill>
                  <pic:spPr>
                    <a:xfrm>
                      <a:off x="0" y="0"/>
                      <a:ext cx="5943600" cy="7691755"/>
                    </a:xfrm>
                    <a:prstGeom prst="rect">
                      <a:avLst/>
                    </a:prstGeom>
                  </pic:spPr>
                </pic:pic>
              </a:graphicData>
            </a:graphic>
          </wp:inline>
        </w:drawing>
      </w:r>
    </w:p>
    <w:p w:rsidR="00A42FFA" w:rsidRDefault="00A42FFA"/>
    <w:p w:rsidR="00A42FFA" w:rsidRDefault="00A42FFA" w:rsidP="00DF4F76">
      <w:pPr>
        <w:pStyle w:val="OrderBody"/>
      </w:pPr>
      <w:r>
        <w:rPr>
          <w:noProof/>
        </w:rPr>
        <w:drawing>
          <wp:inline distT="0" distB="0" distL="0" distR="0">
            <wp:extent cx="5943600" cy="7691755"/>
            <wp:effectExtent l="0" t="0" r="0" b="4445"/>
            <wp:docPr id="24" name="Picture 2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stretch>
                      <a:fillRect/>
                    </a:stretch>
                  </pic:blipFill>
                  <pic:spPr>
                    <a:xfrm>
                      <a:off x="0" y="0"/>
                      <a:ext cx="5943600" cy="7691755"/>
                    </a:xfrm>
                    <a:prstGeom prst="rect">
                      <a:avLst/>
                    </a:prstGeom>
                  </pic:spPr>
                </pic:pic>
              </a:graphicData>
            </a:graphic>
          </wp:inline>
        </w:drawing>
      </w:r>
    </w:p>
    <w:p w:rsidR="00A42FFA" w:rsidRDefault="00A42FFA"/>
    <w:p w:rsidR="00A42FFA" w:rsidRDefault="00A42FFA" w:rsidP="00DF4F76">
      <w:pPr>
        <w:pStyle w:val="OrderBody"/>
      </w:pPr>
      <w:r>
        <w:rPr>
          <w:noProof/>
        </w:rPr>
        <w:drawing>
          <wp:inline distT="0" distB="0" distL="0" distR="0">
            <wp:extent cx="5943600" cy="7689215"/>
            <wp:effectExtent l="0" t="0" r="0" b="6985"/>
            <wp:docPr id="25" name="Picture 2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stretch>
                      <a:fillRect/>
                    </a:stretch>
                  </pic:blipFill>
                  <pic:spPr>
                    <a:xfrm>
                      <a:off x="0" y="0"/>
                      <a:ext cx="5943600" cy="7689215"/>
                    </a:xfrm>
                    <a:prstGeom prst="rect">
                      <a:avLst/>
                    </a:prstGeom>
                  </pic:spPr>
                </pic:pic>
              </a:graphicData>
            </a:graphic>
          </wp:inline>
        </w:drawing>
      </w:r>
    </w:p>
    <w:p w:rsidR="00A42FFA" w:rsidRDefault="00A42FFA"/>
    <w:p w:rsidR="00A42FFA" w:rsidRDefault="00A42FFA" w:rsidP="00DF4F76">
      <w:pPr>
        <w:pStyle w:val="OrderBody"/>
      </w:pPr>
      <w:r>
        <w:rPr>
          <w:noProof/>
        </w:rPr>
        <w:drawing>
          <wp:inline distT="0" distB="0" distL="0" distR="0">
            <wp:extent cx="5943600" cy="7689215"/>
            <wp:effectExtent l="0" t="0" r="0" b="6985"/>
            <wp:docPr id="26" name="Picture 2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tretch>
                      <a:fillRect/>
                    </a:stretch>
                  </pic:blipFill>
                  <pic:spPr>
                    <a:xfrm>
                      <a:off x="0" y="0"/>
                      <a:ext cx="5943600" cy="7689215"/>
                    </a:xfrm>
                    <a:prstGeom prst="rect">
                      <a:avLst/>
                    </a:prstGeom>
                  </pic:spPr>
                </pic:pic>
              </a:graphicData>
            </a:graphic>
          </wp:inline>
        </w:drawing>
      </w:r>
    </w:p>
    <w:p w:rsidR="00A42FFA" w:rsidRDefault="00A42FFA"/>
    <w:p w:rsidR="00A42FFA" w:rsidRDefault="00A42FFA" w:rsidP="00DF4F76">
      <w:pPr>
        <w:pStyle w:val="OrderBody"/>
      </w:pPr>
      <w:r>
        <w:rPr>
          <w:noProof/>
        </w:rPr>
        <w:drawing>
          <wp:inline distT="0" distB="0" distL="0" distR="0">
            <wp:extent cx="5943600" cy="7691755"/>
            <wp:effectExtent l="0" t="0" r="0" b="4445"/>
            <wp:docPr id="27" name="Picture 2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stretch>
                      <a:fillRect/>
                    </a:stretch>
                  </pic:blipFill>
                  <pic:spPr>
                    <a:xfrm>
                      <a:off x="0" y="0"/>
                      <a:ext cx="5943600" cy="7691755"/>
                    </a:xfrm>
                    <a:prstGeom prst="rect">
                      <a:avLst/>
                    </a:prstGeom>
                  </pic:spPr>
                </pic:pic>
              </a:graphicData>
            </a:graphic>
          </wp:inline>
        </w:drawing>
      </w:r>
    </w:p>
    <w:p w:rsidR="00A42FFA" w:rsidRDefault="00A42FFA"/>
    <w:p w:rsidR="00A42FFA" w:rsidRDefault="00A42FFA" w:rsidP="00DF4F76">
      <w:pPr>
        <w:pStyle w:val="OrderBody"/>
      </w:pPr>
      <w:r>
        <w:rPr>
          <w:noProof/>
        </w:rPr>
        <w:drawing>
          <wp:inline distT="0" distB="0" distL="0" distR="0">
            <wp:extent cx="5943600" cy="7691755"/>
            <wp:effectExtent l="0" t="0" r="0" b="4445"/>
            <wp:docPr id="28" name="Picture 2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stretch>
                      <a:fillRect/>
                    </a:stretch>
                  </pic:blipFill>
                  <pic:spPr>
                    <a:xfrm>
                      <a:off x="0" y="0"/>
                      <a:ext cx="5943600" cy="7691755"/>
                    </a:xfrm>
                    <a:prstGeom prst="rect">
                      <a:avLst/>
                    </a:prstGeom>
                  </pic:spPr>
                </pic:pic>
              </a:graphicData>
            </a:graphic>
          </wp:inline>
        </w:drawing>
      </w:r>
    </w:p>
    <w:p w:rsidR="00A42FFA" w:rsidRDefault="00A42FFA"/>
    <w:p w:rsidR="00A42FFA" w:rsidRDefault="00A42FFA" w:rsidP="00DF4F76">
      <w:pPr>
        <w:pStyle w:val="OrderBody"/>
      </w:pPr>
      <w:r>
        <w:rPr>
          <w:noProof/>
        </w:rPr>
        <w:drawing>
          <wp:inline distT="0" distB="0" distL="0" distR="0">
            <wp:extent cx="5943600" cy="7691755"/>
            <wp:effectExtent l="0" t="0" r="0" b="4445"/>
            <wp:docPr id="29" name="Picture 2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stretch>
                      <a:fillRect/>
                    </a:stretch>
                  </pic:blipFill>
                  <pic:spPr>
                    <a:xfrm>
                      <a:off x="0" y="0"/>
                      <a:ext cx="5943600" cy="7691755"/>
                    </a:xfrm>
                    <a:prstGeom prst="rect">
                      <a:avLst/>
                    </a:prstGeom>
                  </pic:spPr>
                </pic:pic>
              </a:graphicData>
            </a:graphic>
          </wp:inline>
        </w:drawing>
      </w:r>
    </w:p>
    <w:p w:rsidR="00A42FFA" w:rsidRDefault="00A42FFA"/>
    <w:p w:rsidR="00A42FFA" w:rsidRDefault="00A42FFA" w:rsidP="00DF4F76">
      <w:pPr>
        <w:pStyle w:val="OrderBody"/>
      </w:pPr>
      <w:r>
        <w:rPr>
          <w:noProof/>
        </w:rPr>
        <w:drawing>
          <wp:inline distT="0" distB="0" distL="0" distR="0">
            <wp:extent cx="5943600" cy="7691755"/>
            <wp:effectExtent l="0" t="0" r="0" b="4445"/>
            <wp:docPr id="30" name="Picture 3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stretch>
                      <a:fillRect/>
                    </a:stretch>
                  </pic:blipFill>
                  <pic:spPr>
                    <a:xfrm>
                      <a:off x="0" y="0"/>
                      <a:ext cx="5943600" cy="7691755"/>
                    </a:xfrm>
                    <a:prstGeom prst="rect">
                      <a:avLst/>
                    </a:prstGeom>
                  </pic:spPr>
                </pic:pic>
              </a:graphicData>
            </a:graphic>
          </wp:inline>
        </w:drawing>
      </w:r>
    </w:p>
    <w:p w:rsidR="00A42FFA" w:rsidRDefault="00A42FFA"/>
    <w:p w:rsidR="00A42FFA" w:rsidRDefault="00A42FFA" w:rsidP="00DF4F76">
      <w:pPr>
        <w:pStyle w:val="OrderBody"/>
      </w:pPr>
      <w:r>
        <w:rPr>
          <w:noProof/>
        </w:rPr>
        <w:drawing>
          <wp:inline distT="0" distB="0" distL="0" distR="0">
            <wp:extent cx="5943600" cy="7693660"/>
            <wp:effectExtent l="0" t="0" r="0" b="2540"/>
            <wp:docPr id="31" name="Picture 3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stretch>
                      <a:fillRect/>
                    </a:stretch>
                  </pic:blipFill>
                  <pic:spPr>
                    <a:xfrm>
                      <a:off x="0" y="0"/>
                      <a:ext cx="5943600" cy="7693660"/>
                    </a:xfrm>
                    <a:prstGeom prst="rect">
                      <a:avLst/>
                    </a:prstGeom>
                  </pic:spPr>
                </pic:pic>
              </a:graphicData>
            </a:graphic>
          </wp:inline>
        </w:drawing>
      </w:r>
    </w:p>
    <w:p w:rsidR="00A42FFA" w:rsidRDefault="00A42FFA"/>
    <w:p w:rsidR="00A42FFA" w:rsidRDefault="00A42FFA" w:rsidP="00DF4F76">
      <w:pPr>
        <w:pStyle w:val="OrderBody"/>
      </w:pPr>
      <w:r>
        <w:rPr>
          <w:noProof/>
        </w:rPr>
        <w:drawing>
          <wp:inline distT="0" distB="0" distL="0" distR="0">
            <wp:extent cx="5943600" cy="7693660"/>
            <wp:effectExtent l="0" t="0" r="0" b="2540"/>
            <wp:docPr id="32" name="Picture 3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stretch>
                      <a:fillRect/>
                    </a:stretch>
                  </pic:blipFill>
                  <pic:spPr>
                    <a:xfrm>
                      <a:off x="0" y="0"/>
                      <a:ext cx="5943600" cy="7693660"/>
                    </a:xfrm>
                    <a:prstGeom prst="rect">
                      <a:avLst/>
                    </a:prstGeom>
                  </pic:spPr>
                </pic:pic>
              </a:graphicData>
            </a:graphic>
          </wp:inline>
        </w:drawing>
      </w:r>
    </w:p>
    <w:p w:rsidR="00A42FFA" w:rsidRDefault="00A42FFA"/>
    <w:p w:rsidR="00A42FFA" w:rsidRDefault="00A42FFA" w:rsidP="00DF4F76">
      <w:pPr>
        <w:pStyle w:val="OrderBody"/>
      </w:pPr>
      <w:r>
        <w:rPr>
          <w:noProof/>
        </w:rPr>
        <w:drawing>
          <wp:inline distT="0" distB="0" distL="0" distR="0">
            <wp:extent cx="5943600" cy="7693660"/>
            <wp:effectExtent l="0" t="0" r="0" b="2540"/>
            <wp:docPr id="33" name="Picture 3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stretch>
                      <a:fillRect/>
                    </a:stretch>
                  </pic:blipFill>
                  <pic:spPr>
                    <a:xfrm>
                      <a:off x="0" y="0"/>
                      <a:ext cx="5943600" cy="7693660"/>
                    </a:xfrm>
                    <a:prstGeom prst="rect">
                      <a:avLst/>
                    </a:prstGeom>
                  </pic:spPr>
                </pic:pic>
              </a:graphicData>
            </a:graphic>
          </wp:inline>
        </w:drawing>
      </w:r>
    </w:p>
    <w:p w:rsidR="00A42FFA" w:rsidRDefault="00A42FFA"/>
    <w:p w:rsidR="00A42FFA" w:rsidRDefault="00A42FFA" w:rsidP="00DF4F76">
      <w:pPr>
        <w:pStyle w:val="OrderBody"/>
      </w:pPr>
      <w:r>
        <w:rPr>
          <w:noProof/>
        </w:rPr>
        <w:drawing>
          <wp:inline distT="0" distB="0" distL="0" distR="0">
            <wp:extent cx="5943600" cy="7693660"/>
            <wp:effectExtent l="0" t="0" r="0" b="2540"/>
            <wp:docPr id="34" name="Picture 3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a:stretch>
                      <a:fillRect/>
                    </a:stretch>
                  </pic:blipFill>
                  <pic:spPr>
                    <a:xfrm>
                      <a:off x="0" y="0"/>
                      <a:ext cx="5943600" cy="7693660"/>
                    </a:xfrm>
                    <a:prstGeom prst="rect">
                      <a:avLst/>
                    </a:prstGeom>
                  </pic:spPr>
                </pic:pic>
              </a:graphicData>
            </a:graphic>
          </wp:inline>
        </w:drawing>
      </w:r>
    </w:p>
    <w:p w:rsidR="00A42FFA" w:rsidRDefault="00A42FFA"/>
    <w:p w:rsidR="00A42FFA" w:rsidRDefault="00A42FFA" w:rsidP="00DF4F76">
      <w:pPr>
        <w:pStyle w:val="OrderBody"/>
      </w:pPr>
      <w:r>
        <w:rPr>
          <w:noProof/>
        </w:rPr>
        <w:drawing>
          <wp:inline distT="0" distB="0" distL="0" distR="0">
            <wp:extent cx="5943600" cy="7693660"/>
            <wp:effectExtent l="0" t="0" r="0" b="2540"/>
            <wp:docPr id="35" name="Picture 3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stretch>
                      <a:fillRect/>
                    </a:stretch>
                  </pic:blipFill>
                  <pic:spPr>
                    <a:xfrm>
                      <a:off x="0" y="0"/>
                      <a:ext cx="5943600" cy="7693660"/>
                    </a:xfrm>
                    <a:prstGeom prst="rect">
                      <a:avLst/>
                    </a:prstGeom>
                  </pic:spPr>
                </pic:pic>
              </a:graphicData>
            </a:graphic>
          </wp:inline>
        </w:drawing>
      </w:r>
    </w:p>
    <w:p w:rsidR="00A42FFA" w:rsidRDefault="00A42FFA"/>
    <w:p w:rsidR="00A42FFA" w:rsidRDefault="00A42FFA" w:rsidP="00DF4F76">
      <w:pPr>
        <w:pStyle w:val="OrderBody"/>
      </w:pPr>
      <w:r>
        <w:rPr>
          <w:noProof/>
        </w:rPr>
        <w:drawing>
          <wp:inline distT="0" distB="0" distL="0" distR="0">
            <wp:extent cx="5943600" cy="7693660"/>
            <wp:effectExtent l="0" t="0" r="0" b="2540"/>
            <wp:docPr id="36" name="Picture 3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a:stretch>
                      <a:fillRect/>
                    </a:stretch>
                  </pic:blipFill>
                  <pic:spPr>
                    <a:xfrm>
                      <a:off x="0" y="0"/>
                      <a:ext cx="5943600" cy="7693660"/>
                    </a:xfrm>
                    <a:prstGeom prst="rect">
                      <a:avLst/>
                    </a:prstGeom>
                  </pic:spPr>
                </pic:pic>
              </a:graphicData>
            </a:graphic>
          </wp:inline>
        </w:drawing>
      </w:r>
    </w:p>
    <w:p w:rsidR="00A42FFA" w:rsidRDefault="00A42FFA"/>
    <w:p w:rsidR="00A42FFA" w:rsidRDefault="00A42FFA" w:rsidP="00DF4F76">
      <w:pPr>
        <w:pStyle w:val="OrderBody"/>
      </w:pPr>
      <w:r>
        <w:rPr>
          <w:noProof/>
        </w:rPr>
        <w:drawing>
          <wp:inline distT="0" distB="0" distL="0" distR="0">
            <wp:extent cx="5943600" cy="7693660"/>
            <wp:effectExtent l="0" t="0" r="0" b="2540"/>
            <wp:docPr id="37" name="Picture 3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stretch>
                      <a:fillRect/>
                    </a:stretch>
                  </pic:blipFill>
                  <pic:spPr>
                    <a:xfrm>
                      <a:off x="0" y="0"/>
                      <a:ext cx="5943600" cy="7693660"/>
                    </a:xfrm>
                    <a:prstGeom prst="rect">
                      <a:avLst/>
                    </a:prstGeom>
                  </pic:spPr>
                </pic:pic>
              </a:graphicData>
            </a:graphic>
          </wp:inline>
        </w:drawing>
      </w:r>
    </w:p>
    <w:p w:rsidR="00A42FFA" w:rsidRDefault="00A42FFA"/>
    <w:p w:rsidR="00A42FFA" w:rsidRDefault="00A42FFA" w:rsidP="00DF4F76">
      <w:pPr>
        <w:pStyle w:val="OrderBody"/>
      </w:pPr>
      <w:r>
        <w:rPr>
          <w:noProof/>
        </w:rPr>
        <w:drawing>
          <wp:inline distT="0" distB="0" distL="0" distR="0">
            <wp:extent cx="5943600" cy="7693660"/>
            <wp:effectExtent l="0" t="0" r="0" b="2540"/>
            <wp:docPr id="38" name="Picture 3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a:stretch>
                      <a:fillRect/>
                    </a:stretch>
                  </pic:blipFill>
                  <pic:spPr>
                    <a:xfrm>
                      <a:off x="0" y="0"/>
                      <a:ext cx="5943600" cy="7693660"/>
                    </a:xfrm>
                    <a:prstGeom prst="rect">
                      <a:avLst/>
                    </a:prstGeom>
                  </pic:spPr>
                </pic:pic>
              </a:graphicData>
            </a:graphic>
          </wp:inline>
        </w:drawing>
      </w:r>
    </w:p>
    <w:p w:rsidR="00A42FFA" w:rsidRDefault="00A42FFA"/>
    <w:p w:rsidR="00A42FFA" w:rsidRDefault="00A42FFA" w:rsidP="00DF4F76">
      <w:pPr>
        <w:pStyle w:val="OrderBody"/>
      </w:pPr>
      <w:r>
        <w:rPr>
          <w:noProof/>
        </w:rPr>
        <w:drawing>
          <wp:inline distT="0" distB="0" distL="0" distR="0">
            <wp:extent cx="5943600" cy="7693660"/>
            <wp:effectExtent l="0" t="0" r="0" b="2540"/>
            <wp:docPr id="39" name="Picture 3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stretch>
                      <a:fillRect/>
                    </a:stretch>
                  </pic:blipFill>
                  <pic:spPr>
                    <a:xfrm>
                      <a:off x="0" y="0"/>
                      <a:ext cx="5943600" cy="7693660"/>
                    </a:xfrm>
                    <a:prstGeom prst="rect">
                      <a:avLst/>
                    </a:prstGeom>
                  </pic:spPr>
                </pic:pic>
              </a:graphicData>
            </a:graphic>
          </wp:inline>
        </w:drawing>
      </w:r>
    </w:p>
    <w:p w:rsidR="00A42FFA" w:rsidRDefault="00A42FFA"/>
    <w:p w:rsidR="00A42FFA" w:rsidRDefault="00A42FFA" w:rsidP="00DF4F76">
      <w:pPr>
        <w:pStyle w:val="OrderBody"/>
      </w:pPr>
      <w:r>
        <w:rPr>
          <w:noProof/>
        </w:rPr>
        <w:drawing>
          <wp:inline distT="0" distB="0" distL="0" distR="0">
            <wp:extent cx="5943600" cy="7693660"/>
            <wp:effectExtent l="0" t="0" r="0" b="2540"/>
            <wp:docPr id="40" name="Picture 4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a:stretch>
                      <a:fillRect/>
                    </a:stretch>
                  </pic:blipFill>
                  <pic:spPr>
                    <a:xfrm>
                      <a:off x="0" y="0"/>
                      <a:ext cx="5943600" cy="7693660"/>
                    </a:xfrm>
                    <a:prstGeom prst="rect">
                      <a:avLst/>
                    </a:prstGeom>
                  </pic:spPr>
                </pic:pic>
              </a:graphicData>
            </a:graphic>
          </wp:inline>
        </w:drawing>
      </w:r>
    </w:p>
    <w:p w:rsidR="00A42FFA" w:rsidRDefault="00A42FFA"/>
    <w:p w:rsidR="00A42FFA" w:rsidRDefault="00A42FFA" w:rsidP="00DF4F76">
      <w:pPr>
        <w:pStyle w:val="OrderBody"/>
      </w:pPr>
      <w:r>
        <w:rPr>
          <w:noProof/>
        </w:rPr>
        <w:drawing>
          <wp:inline distT="0" distB="0" distL="0" distR="0">
            <wp:extent cx="5943600" cy="7693660"/>
            <wp:effectExtent l="0" t="0" r="0" b="2540"/>
            <wp:docPr id="41" name="Picture 4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a:stretch>
                      <a:fillRect/>
                    </a:stretch>
                  </pic:blipFill>
                  <pic:spPr>
                    <a:xfrm>
                      <a:off x="0" y="0"/>
                      <a:ext cx="5943600" cy="7693660"/>
                    </a:xfrm>
                    <a:prstGeom prst="rect">
                      <a:avLst/>
                    </a:prstGeom>
                  </pic:spPr>
                </pic:pic>
              </a:graphicData>
            </a:graphic>
          </wp:inline>
        </w:drawing>
      </w:r>
    </w:p>
    <w:p w:rsidR="00A42FFA" w:rsidRDefault="00A42FFA"/>
    <w:p w:rsidR="00A42FFA" w:rsidRDefault="00A42FFA" w:rsidP="00DF4F76">
      <w:pPr>
        <w:pStyle w:val="OrderBody"/>
      </w:pPr>
      <w:r>
        <w:rPr>
          <w:noProof/>
        </w:rPr>
        <w:drawing>
          <wp:inline distT="0" distB="0" distL="0" distR="0">
            <wp:extent cx="5943600" cy="7693660"/>
            <wp:effectExtent l="0" t="0" r="0" b="2540"/>
            <wp:docPr id="42" name="Picture 4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a:stretch>
                      <a:fillRect/>
                    </a:stretch>
                  </pic:blipFill>
                  <pic:spPr>
                    <a:xfrm>
                      <a:off x="0" y="0"/>
                      <a:ext cx="5943600" cy="7693660"/>
                    </a:xfrm>
                    <a:prstGeom prst="rect">
                      <a:avLst/>
                    </a:prstGeom>
                  </pic:spPr>
                </pic:pic>
              </a:graphicData>
            </a:graphic>
          </wp:inline>
        </w:drawing>
      </w:r>
    </w:p>
    <w:p w:rsidR="00A42FFA" w:rsidRDefault="00A42FFA"/>
    <w:p w:rsidR="00A42FFA" w:rsidRDefault="00A42FFA" w:rsidP="00DF4F76">
      <w:pPr>
        <w:pStyle w:val="OrderBody"/>
      </w:pPr>
      <w:r>
        <w:rPr>
          <w:noProof/>
        </w:rPr>
        <w:drawing>
          <wp:inline distT="0" distB="0" distL="0" distR="0">
            <wp:extent cx="5943600" cy="7693660"/>
            <wp:effectExtent l="0" t="0" r="0" b="2540"/>
            <wp:docPr id="43" name="Picture 4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a:stretch>
                      <a:fillRect/>
                    </a:stretch>
                  </pic:blipFill>
                  <pic:spPr>
                    <a:xfrm>
                      <a:off x="0" y="0"/>
                      <a:ext cx="5943600" cy="7693660"/>
                    </a:xfrm>
                    <a:prstGeom prst="rect">
                      <a:avLst/>
                    </a:prstGeom>
                  </pic:spPr>
                </pic:pic>
              </a:graphicData>
            </a:graphic>
          </wp:inline>
        </w:drawing>
      </w:r>
    </w:p>
    <w:p w:rsidR="00A42FFA" w:rsidRDefault="00A42FFA"/>
    <w:p w:rsidR="00A42FFA" w:rsidRDefault="00A42FFA" w:rsidP="00DF4F76">
      <w:pPr>
        <w:pStyle w:val="OrderBody"/>
      </w:pPr>
      <w:r>
        <w:rPr>
          <w:noProof/>
        </w:rPr>
        <w:drawing>
          <wp:inline distT="0" distB="0" distL="0" distR="0">
            <wp:extent cx="5943600" cy="7693660"/>
            <wp:effectExtent l="0" t="0" r="0" b="2540"/>
            <wp:docPr id="44" name="Picture 4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a:stretch>
                      <a:fillRect/>
                    </a:stretch>
                  </pic:blipFill>
                  <pic:spPr>
                    <a:xfrm>
                      <a:off x="0" y="0"/>
                      <a:ext cx="5943600" cy="7693660"/>
                    </a:xfrm>
                    <a:prstGeom prst="rect">
                      <a:avLst/>
                    </a:prstGeom>
                  </pic:spPr>
                </pic:pic>
              </a:graphicData>
            </a:graphic>
          </wp:inline>
        </w:drawing>
      </w:r>
    </w:p>
    <w:p w:rsidR="00A42FFA" w:rsidRDefault="00A42FFA"/>
    <w:p w:rsidR="00A42FFA" w:rsidRDefault="00A42FFA" w:rsidP="00DF4F76">
      <w:pPr>
        <w:pStyle w:val="OrderBody"/>
      </w:pPr>
      <w:r>
        <w:rPr>
          <w:noProof/>
        </w:rPr>
        <w:drawing>
          <wp:inline distT="0" distB="0" distL="0" distR="0">
            <wp:extent cx="5943600" cy="7691755"/>
            <wp:effectExtent l="0" t="0" r="0" b="4445"/>
            <wp:docPr id="45" name="Picture 4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a:stretch>
                      <a:fillRect/>
                    </a:stretch>
                  </pic:blipFill>
                  <pic:spPr>
                    <a:xfrm>
                      <a:off x="0" y="0"/>
                      <a:ext cx="5943600" cy="7691755"/>
                    </a:xfrm>
                    <a:prstGeom prst="rect">
                      <a:avLst/>
                    </a:prstGeom>
                  </pic:spPr>
                </pic:pic>
              </a:graphicData>
            </a:graphic>
          </wp:inline>
        </w:drawing>
      </w:r>
    </w:p>
    <w:p w:rsidR="00A42FFA" w:rsidRDefault="00A42FFA"/>
    <w:p w:rsidR="00A42FFA" w:rsidRDefault="00A42FFA" w:rsidP="00DF4F76">
      <w:pPr>
        <w:pStyle w:val="OrderBody"/>
      </w:pPr>
      <w:r>
        <w:rPr>
          <w:noProof/>
        </w:rPr>
        <w:drawing>
          <wp:inline distT="0" distB="0" distL="0" distR="0">
            <wp:extent cx="5943600" cy="7691755"/>
            <wp:effectExtent l="0" t="0" r="0" b="4445"/>
            <wp:docPr id="46" name="Picture 4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
                    <a:stretch>
                      <a:fillRect/>
                    </a:stretch>
                  </pic:blipFill>
                  <pic:spPr>
                    <a:xfrm>
                      <a:off x="0" y="0"/>
                      <a:ext cx="5943600" cy="7691755"/>
                    </a:xfrm>
                    <a:prstGeom prst="rect">
                      <a:avLst/>
                    </a:prstGeom>
                  </pic:spPr>
                </pic:pic>
              </a:graphicData>
            </a:graphic>
          </wp:inline>
        </w:drawing>
      </w:r>
    </w:p>
    <w:p w:rsidR="00A42FFA" w:rsidRDefault="00A42FFA"/>
    <w:p w:rsidR="00A42FFA" w:rsidRDefault="00A42FFA" w:rsidP="00DF4F76">
      <w:pPr>
        <w:pStyle w:val="OrderBody"/>
      </w:pPr>
      <w:r>
        <w:rPr>
          <w:noProof/>
        </w:rPr>
        <w:drawing>
          <wp:inline distT="0" distB="0" distL="0" distR="0">
            <wp:extent cx="5943600" cy="7691755"/>
            <wp:effectExtent l="0" t="0" r="0" b="4445"/>
            <wp:docPr id="47" name="Picture 4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stretch>
                      <a:fillRect/>
                    </a:stretch>
                  </pic:blipFill>
                  <pic:spPr>
                    <a:xfrm>
                      <a:off x="0" y="0"/>
                      <a:ext cx="5943600" cy="7691755"/>
                    </a:xfrm>
                    <a:prstGeom prst="rect">
                      <a:avLst/>
                    </a:prstGeom>
                  </pic:spPr>
                </pic:pic>
              </a:graphicData>
            </a:graphic>
          </wp:inline>
        </w:drawing>
      </w:r>
    </w:p>
    <w:p w:rsidR="00A42FFA" w:rsidRDefault="00A42FFA"/>
    <w:p w:rsidR="00A42FFA" w:rsidRDefault="00A42FFA" w:rsidP="00DF4F76">
      <w:pPr>
        <w:pStyle w:val="OrderBody"/>
      </w:pPr>
      <w:r>
        <w:rPr>
          <w:noProof/>
        </w:rPr>
        <w:drawing>
          <wp:inline distT="0" distB="0" distL="0" distR="0">
            <wp:extent cx="5943600" cy="7693025"/>
            <wp:effectExtent l="0" t="0" r="0" b="3175"/>
            <wp:docPr id="48" name="Picture 4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stretch>
                      <a:fillRect/>
                    </a:stretch>
                  </pic:blipFill>
                  <pic:spPr>
                    <a:xfrm>
                      <a:off x="0" y="0"/>
                      <a:ext cx="5943600" cy="7693025"/>
                    </a:xfrm>
                    <a:prstGeom prst="rect">
                      <a:avLst/>
                    </a:prstGeom>
                  </pic:spPr>
                </pic:pic>
              </a:graphicData>
            </a:graphic>
          </wp:inline>
        </w:drawing>
      </w:r>
    </w:p>
    <w:p w:rsidR="00A42FFA" w:rsidRDefault="00A42FFA"/>
    <w:p w:rsidR="00A42FFA" w:rsidRDefault="00A42FFA" w:rsidP="00DF4F76">
      <w:pPr>
        <w:pStyle w:val="OrderBody"/>
      </w:pPr>
      <w:r>
        <w:rPr>
          <w:noProof/>
        </w:rPr>
        <w:drawing>
          <wp:inline distT="0" distB="0" distL="0" distR="0">
            <wp:extent cx="5943600" cy="7693025"/>
            <wp:effectExtent l="0" t="0" r="0" b="3175"/>
            <wp:docPr id="49" name="Picture 4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stretch>
                      <a:fillRect/>
                    </a:stretch>
                  </pic:blipFill>
                  <pic:spPr>
                    <a:xfrm>
                      <a:off x="0" y="0"/>
                      <a:ext cx="5943600" cy="7693025"/>
                    </a:xfrm>
                    <a:prstGeom prst="rect">
                      <a:avLst/>
                    </a:prstGeom>
                  </pic:spPr>
                </pic:pic>
              </a:graphicData>
            </a:graphic>
          </wp:inline>
        </w:drawing>
      </w:r>
    </w:p>
    <w:p w:rsidR="00A42FFA" w:rsidRDefault="00A42FFA"/>
    <w:p w:rsidR="00A42FFA" w:rsidRDefault="00A42FFA" w:rsidP="00DF4F76">
      <w:pPr>
        <w:pStyle w:val="OrderBody"/>
      </w:pPr>
      <w:r>
        <w:rPr>
          <w:noProof/>
        </w:rPr>
        <w:drawing>
          <wp:inline distT="0" distB="0" distL="0" distR="0">
            <wp:extent cx="5943600" cy="7693025"/>
            <wp:effectExtent l="0" t="0" r="0" b="3175"/>
            <wp:docPr id="50" name="Picture 5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a:stretch>
                      <a:fillRect/>
                    </a:stretch>
                  </pic:blipFill>
                  <pic:spPr>
                    <a:xfrm>
                      <a:off x="0" y="0"/>
                      <a:ext cx="5943600" cy="7693025"/>
                    </a:xfrm>
                    <a:prstGeom prst="rect">
                      <a:avLst/>
                    </a:prstGeom>
                  </pic:spPr>
                </pic:pic>
              </a:graphicData>
            </a:graphic>
          </wp:inline>
        </w:drawing>
      </w:r>
    </w:p>
    <w:p w:rsidR="00A42FFA" w:rsidRDefault="00A42FFA"/>
    <w:p w:rsidR="00A42FFA" w:rsidRDefault="00A42FFA" w:rsidP="00DF4F76">
      <w:pPr>
        <w:pStyle w:val="OrderBody"/>
      </w:pPr>
      <w:r>
        <w:rPr>
          <w:noProof/>
        </w:rPr>
        <w:drawing>
          <wp:inline distT="0" distB="0" distL="0" distR="0">
            <wp:extent cx="5943600" cy="7693025"/>
            <wp:effectExtent l="0" t="0" r="0" b="3175"/>
            <wp:docPr id="51" name="Picture 5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stretch>
                      <a:fillRect/>
                    </a:stretch>
                  </pic:blipFill>
                  <pic:spPr>
                    <a:xfrm>
                      <a:off x="0" y="0"/>
                      <a:ext cx="5943600" cy="7693025"/>
                    </a:xfrm>
                    <a:prstGeom prst="rect">
                      <a:avLst/>
                    </a:prstGeom>
                  </pic:spPr>
                </pic:pic>
              </a:graphicData>
            </a:graphic>
          </wp:inline>
        </w:drawing>
      </w:r>
    </w:p>
    <w:p w:rsidR="00A42FFA" w:rsidRDefault="00A42FFA"/>
    <w:p w:rsidR="00A42FFA" w:rsidRDefault="00A42FFA" w:rsidP="00DF4F76">
      <w:pPr>
        <w:pStyle w:val="OrderBody"/>
      </w:pPr>
      <w:r>
        <w:rPr>
          <w:noProof/>
        </w:rPr>
        <w:drawing>
          <wp:inline distT="0" distB="0" distL="0" distR="0">
            <wp:extent cx="5943600" cy="7693025"/>
            <wp:effectExtent l="0" t="0" r="0" b="3175"/>
            <wp:docPr id="52" name="Picture 5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stretch>
                      <a:fillRect/>
                    </a:stretch>
                  </pic:blipFill>
                  <pic:spPr>
                    <a:xfrm>
                      <a:off x="0" y="0"/>
                      <a:ext cx="5943600" cy="7693025"/>
                    </a:xfrm>
                    <a:prstGeom prst="rect">
                      <a:avLst/>
                    </a:prstGeom>
                  </pic:spPr>
                </pic:pic>
              </a:graphicData>
            </a:graphic>
          </wp:inline>
        </w:drawing>
      </w:r>
    </w:p>
    <w:p w:rsidR="00A42FFA" w:rsidRDefault="00A42FFA"/>
    <w:p w:rsidR="00A42FFA" w:rsidRDefault="00A42FFA" w:rsidP="00DF4F76">
      <w:pPr>
        <w:pStyle w:val="OrderBody"/>
      </w:pPr>
      <w:r>
        <w:rPr>
          <w:noProof/>
        </w:rPr>
        <w:drawing>
          <wp:inline distT="0" distB="0" distL="0" distR="0">
            <wp:extent cx="5943600" cy="7691755"/>
            <wp:effectExtent l="0" t="0" r="0" b="4445"/>
            <wp:docPr id="53" name="Picture 5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stretch>
                      <a:fillRect/>
                    </a:stretch>
                  </pic:blipFill>
                  <pic:spPr>
                    <a:xfrm>
                      <a:off x="0" y="0"/>
                      <a:ext cx="5943600" cy="7691755"/>
                    </a:xfrm>
                    <a:prstGeom prst="rect">
                      <a:avLst/>
                    </a:prstGeom>
                  </pic:spPr>
                </pic:pic>
              </a:graphicData>
            </a:graphic>
          </wp:inline>
        </w:drawing>
      </w:r>
    </w:p>
    <w:p w:rsidR="00A42FFA" w:rsidRDefault="00A42FFA"/>
    <w:p w:rsidR="00A42FFA" w:rsidRDefault="00A42FFA" w:rsidP="00DF4F76">
      <w:pPr>
        <w:pStyle w:val="OrderBody"/>
      </w:pPr>
      <w:r>
        <w:rPr>
          <w:noProof/>
        </w:rPr>
        <w:drawing>
          <wp:inline distT="0" distB="0" distL="0" distR="0">
            <wp:extent cx="5943600" cy="7689850"/>
            <wp:effectExtent l="0" t="0" r="0" b="6350"/>
            <wp:docPr id="54" name="Picture 5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a:stretch>
                      <a:fillRect/>
                    </a:stretch>
                  </pic:blipFill>
                  <pic:spPr>
                    <a:xfrm>
                      <a:off x="0" y="0"/>
                      <a:ext cx="5943600" cy="7689850"/>
                    </a:xfrm>
                    <a:prstGeom prst="rect">
                      <a:avLst/>
                    </a:prstGeom>
                  </pic:spPr>
                </pic:pic>
              </a:graphicData>
            </a:graphic>
          </wp:inline>
        </w:drawing>
      </w:r>
    </w:p>
    <w:p w:rsidR="00A42FFA" w:rsidRDefault="00A42FFA"/>
    <w:p w:rsidR="00A42FFA" w:rsidRDefault="00A42FFA" w:rsidP="00DF4F76">
      <w:pPr>
        <w:pStyle w:val="OrderBody"/>
      </w:pPr>
      <w:r>
        <w:rPr>
          <w:noProof/>
        </w:rPr>
        <w:drawing>
          <wp:inline distT="0" distB="0" distL="0" distR="0" wp14:anchorId="6C31C6B1" wp14:editId="4CA060A6">
            <wp:extent cx="5943600" cy="7691755"/>
            <wp:effectExtent l="0" t="0" r="0" b="4445"/>
            <wp:docPr id="55" name="Picture 5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
                    <a:stretch>
                      <a:fillRect/>
                    </a:stretch>
                  </pic:blipFill>
                  <pic:spPr>
                    <a:xfrm>
                      <a:off x="0" y="0"/>
                      <a:ext cx="5943600" cy="7691755"/>
                    </a:xfrm>
                    <a:prstGeom prst="rect">
                      <a:avLst/>
                    </a:prstGeom>
                  </pic:spPr>
                </pic:pic>
              </a:graphicData>
            </a:graphic>
          </wp:inline>
        </w:drawing>
      </w:r>
    </w:p>
    <w:p w:rsidR="00A42FFA" w:rsidRDefault="00A42FFA"/>
    <w:p w:rsidR="00A42FFA" w:rsidRDefault="00A42FFA" w:rsidP="00DF4F76">
      <w:pPr>
        <w:pStyle w:val="OrderBody"/>
      </w:pPr>
      <w:r>
        <w:rPr>
          <w:noProof/>
        </w:rPr>
        <w:drawing>
          <wp:inline distT="0" distB="0" distL="0" distR="0" wp14:anchorId="22494A3A" wp14:editId="70B14FE9">
            <wp:extent cx="5943600" cy="7691755"/>
            <wp:effectExtent l="0" t="0" r="0" b="4445"/>
            <wp:docPr id="56" name="Picture 5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
                    <a:stretch>
                      <a:fillRect/>
                    </a:stretch>
                  </pic:blipFill>
                  <pic:spPr>
                    <a:xfrm>
                      <a:off x="0" y="0"/>
                      <a:ext cx="5943600" cy="7691755"/>
                    </a:xfrm>
                    <a:prstGeom prst="rect">
                      <a:avLst/>
                    </a:prstGeom>
                  </pic:spPr>
                </pic:pic>
              </a:graphicData>
            </a:graphic>
          </wp:inline>
        </w:drawing>
      </w:r>
    </w:p>
    <w:p w:rsidR="00A42FFA" w:rsidRDefault="00A42FFA"/>
    <w:p w:rsidR="00A42FFA" w:rsidRDefault="00A42FFA" w:rsidP="00DF4F76">
      <w:pPr>
        <w:pStyle w:val="OrderBody"/>
      </w:pPr>
      <w:r>
        <w:rPr>
          <w:noProof/>
        </w:rPr>
        <w:drawing>
          <wp:inline distT="0" distB="0" distL="0" distR="0" wp14:anchorId="3DAC101F" wp14:editId="0CF35699">
            <wp:extent cx="5943600" cy="7691755"/>
            <wp:effectExtent l="0" t="0" r="0" b="4445"/>
            <wp:docPr id="57" name="Picture 5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
                    <a:stretch>
                      <a:fillRect/>
                    </a:stretch>
                  </pic:blipFill>
                  <pic:spPr>
                    <a:xfrm>
                      <a:off x="0" y="0"/>
                      <a:ext cx="5943600" cy="7691755"/>
                    </a:xfrm>
                    <a:prstGeom prst="rect">
                      <a:avLst/>
                    </a:prstGeom>
                  </pic:spPr>
                </pic:pic>
              </a:graphicData>
            </a:graphic>
          </wp:inline>
        </w:drawing>
      </w:r>
    </w:p>
    <w:p w:rsidR="00A42FFA" w:rsidRDefault="00A42FFA"/>
    <w:p w:rsidR="00A42FFA" w:rsidRDefault="00A42FFA" w:rsidP="00DF4F76">
      <w:pPr>
        <w:pStyle w:val="OrderBody"/>
      </w:pPr>
      <w:r>
        <w:rPr>
          <w:noProof/>
        </w:rPr>
        <w:drawing>
          <wp:inline distT="0" distB="0" distL="0" distR="0" wp14:anchorId="1C97D49D" wp14:editId="07C44170">
            <wp:extent cx="5943600" cy="7691755"/>
            <wp:effectExtent l="0" t="0" r="0" b="4445"/>
            <wp:docPr id="58" name="Picture 5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
                    <a:stretch>
                      <a:fillRect/>
                    </a:stretch>
                  </pic:blipFill>
                  <pic:spPr>
                    <a:xfrm>
                      <a:off x="0" y="0"/>
                      <a:ext cx="5943600" cy="7691755"/>
                    </a:xfrm>
                    <a:prstGeom prst="rect">
                      <a:avLst/>
                    </a:prstGeom>
                  </pic:spPr>
                </pic:pic>
              </a:graphicData>
            </a:graphic>
          </wp:inline>
        </w:drawing>
      </w:r>
    </w:p>
    <w:p w:rsidR="00A42FFA" w:rsidRDefault="00A42FFA"/>
    <w:p w:rsidR="00A42FFA" w:rsidRDefault="00A42FFA" w:rsidP="00DF4F76">
      <w:pPr>
        <w:pStyle w:val="OrderBody"/>
      </w:pPr>
      <w:r>
        <w:rPr>
          <w:noProof/>
        </w:rPr>
        <w:drawing>
          <wp:inline distT="0" distB="0" distL="0" distR="0" wp14:anchorId="739039A1" wp14:editId="7EFFD90F">
            <wp:extent cx="5943600" cy="7691755"/>
            <wp:effectExtent l="0" t="0" r="0" b="4445"/>
            <wp:docPr id="59" name="Picture 5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
                    <a:stretch>
                      <a:fillRect/>
                    </a:stretch>
                  </pic:blipFill>
                  <pic:spPr>
                    <a:xfrm>
                      <a:off x="0" y="0"/>
                      <a:ext cx="5943600" cy="7691755"/>
                    </a:xfrm>
                    <a:prstGeom prst="rect">
                      <a:avLst/>
                    </a:prstGeom>
                  </pic:spPr>
                </pic:pic>
              </a:graphicData>
            </a:graphic>
          </wp:inline>
        </w:drawing>
      </w:r>
    </w:p>
    <w:p w:rsidR="00A42FFA" w:rsidRDefault="00A42FFA"/>
    <w:p w:rsidR="00A42FFA" w:rsidRDefault="00A42FFA" w:rsidP="00DF4F76">
      <w:pPr>
        <w:pStyle w:val="OrderBody"/>
      </w:pPr>
      <w:r>
        <w:rPr>
          <w:noProof/>
        </w:rPr>
        <w:drawing>
          <wp:inline distT="0" distB="0" distL="0" distR="0" wp14:anchorId="3DB6D8DC" wp14:editId="2AAA54DA">
            <wp:extent cx="5943600" cy="4592955"/>
            <wp:effectExtent l="0" t="0" r="0" b="0"/>
            <wp:docPr id="60" name="Picture 6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3"/>
                    <a:stretch>
                      <a:fillRect/>
                    </a:stretch>
                  </pic:blipFill>
                  <pic:spPr>
                    <a:xfrm>
                      <a:off x="0" y="0"/>
                      <a:ext cx="5943600" cy="4592955"/>
                    </a:xfrm>
                    <a:prstGeom prst="rect">
                      <a:avLst/>
                    </a:prstGeom>
                  </pic:spPr>
                </pic:pic>
              </a:graphicData>
            </a:graphic>
          </wp:inline>
        </w:drawing>
      </w:r>
    </w:p>
    <w:p w:rsidR="00A42FFA" w:rsidRDefault="00A42FFA">
      <w:r>
        <w:br w:type="page"/>
      </w:r>
    </w:p>
    <w:p w:rsidR="00A42FFA" w:rsidRDefault="00A42FFA" w:rsidP="00DF4F76">
      <w:pPr>
        <w:pStyle w:val="OrderBody"/>
      </w:pPr>
      <w:r>
        <w:rPr>
          <w:noProof/>
        </w:rPr>
        <w:lastRenderedPageBreak/>
        <w:drawing>
          <wp:inline distT="0" distB="0" distL="0" distR="0" wp14:anchorId="6BD620AF" wp14:editId="10B0C327">
            <wp:extent cx="5943600" cy="7691755"/>
            <wp:effectExtent l="0" t="0" r="0" b="4445"/>
            <wp:docPr id="61" name="Picture 6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4"/>
                    <a:stretch>
                      <a:fillRect/>
                    </a:stretch>
                  </pic:blipFill>
                  <pic:spPr>
                    <a:xfrm>
                      <a:off x="0" y="0"/>
                      <a:ext cx="5943600" cy="7691755"/>
                    </a:xfrm>
                    <a:prstGeom prst="rect">
                      <a:avLst/>
                    </a:prstGeom>
                  </pic:spPr>
                </pic:pic>
              </a:graphicData>
            </a:graphic>
          </wp:inline>
        </w:drawing>
      </w:r>
    </w:p>
    <w:p w:rsidR="00A42FFA" w:rsidRDefault="00A42FFA">
      <w:r>
        <w:br w:type="page"/>
      </w:r>
    </w:p>
    <w:p w:rsidR="00A42FFA" w:rsidRDefault="00A42FFA" w:rsidP="00DF4F76">
      <w:pPr>
        <w:pStyle w:val="OrderBody"/>
      </w:pPr>
      <w:r>
        <w:rPr>
          <w:noProof/>
        </w:rPr>
        <w:lastRenderedPageBreak/>
        <w:drawing>
          <wp:inline distT="0" distB="0" distL="0" distR="0" wp14:anchorId="5B439FDC" wp14:editId="4C5890F0">
            <wp:extent cx="5943600" cy="7691755"/>
            <wp:effectExtent l="0" t="0" r="0" b="4445"/>
            <wp:docPr id="62" name="Picture 6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5"/>
                    <a:stretch>
                      <a:fillRect/>
                    </a:stretch>
                  </pic:blipFill>
                  <pic:spPr>
                    <a:xfrm>
                      <a:off x="0" y="0"/>
                      <a:ext cx="5943600" cy="7691755"/>
                    </a:xfrm>
                    <a:prstGeom prst="rect">
                      <a:avLst/>
                    </a:prstGeom>
                  </pic:spPr>
                </pic:pic>
              </a:graphicData>
            </a:graphic>
          </wp:inline>
        </w:drawing>
      </w:r>
    </w:p>
    <w:p w:rsidR="00A42FFA" w:rsidRDefault="00A42FFA">
      <w:r>
        <w:br w:type="page"/>
      </w:r>
    </w:p>
    <w:p w:rsidR="00A42FFA" w:rsidRDefault="00A42FFA" w:rsidP="00DF4F76">
      <w:pPr>
        <w:pStyle w:val="OrderBody"/>
      </w:pPr>
      <w:r>
        <w:rPr>
          <w:noProof/>
        </w:rPr>
        <w:lastRenderedPageBreak/>
        <w:drawing>
          <wp:inline distT="0" distB="0" distL="0" distR="0" wp14:anchorId="4BC7A44E" wp14:editId="44F72FB5">
            <wp:extent cx="5943600" cy="7691755"/>
            <wp:effectExtent l="0" t="0" r="0" b="4445"/>
            <wp:docPr id="63" name="Picture 6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
                    <a:stretch>
                      <a:fillRect/>
                    </a:stretch>
                  </pic:blipFill>
                  <pic:spPr>
                    <a:xfrm>
                      <a:off x="0" y="0"/>
                      <a:ext cx="5943600" cy="7691755"/>
                    </a:xfrm>
                    <a:prstGeom prst="rect">
                      <a:avLst/>
                    </a:prstGeom>
                  </pic:spPr>
                </pic:pic>
              </a:graphicData>
            </a:graphic>
          </wp:inline>
        </w:drawing>
      </w:r>
    </w:p>
    <w:p w:rsidR="00A42FFA" w:rsidRDefault="00A42FFA"/>
    <w:sectPr w:rsidR="00A42FFA">
      <w:headerReference w:type="first" r:id="rId67"/>
      <w:pgSz w:w="12240" w:h="15840" w:code="1"/>
      <w:pgMar w:top="1440" w:right="1440" w:bottom="1440" w:left="1440" w:header="720" w:footer="720"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EF61B6" w:rsidRDefault="00EF61B6">
      <w:r>
        <w:separator/>
      </w:r>
    </w:p>
  </w:endnote>
  <w:endnote w:type="continuationSeparator" w:id="0">
    <w:p w:rsidR="00EF61B6" w:rsidRDefault="00EF61B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20002A87" w:usb1="80000000" w:usb2="00000008" w:usb3="00000000" w:csb0="000001FF" w:csb1="00000000"/>
  </w:font>
  <w:font w:name="Tahoma">
    <w:panose1 w:val="020B0604030504040204"/>
    <w:charset w:val="00"/>
    <w:family w:val="swiss"/>
    <w:pitch w:val="variable"/>
    <w:sig w:usb0="61002A87" w:usb1="80000000" w:usb2="00000008" w:usb3="00000000" w:csb0="000101FF"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02FF" w:usb1="4000ACFF" w:usb2="00000001"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A6EFD" w:rsidRDefault="00FA6EFD">
    <w:pPr>
      <w:pStyle w:val="Footer"/>
    </w:pPr>
  </w:p>
  <w:p w:rsidR="00FA6EFD" w:rsidRDefault="00FA6EFD">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EF61B6" w:rsidRDefault="00EF61B6">
      <w:r>
        <w:separator/>
      </w:r>
    </w:p>
  </w:footnote>
  <w:footnote w:type="continuationSeparator" w:id="0">
    <w:p w:rsidR="00EF61B6" w:rsidRDefault="00EF61B6">
      <w:r>
        <w:continuationSeparator/>
      </w:r>
    </w:p>
  </w:footnote>
  <w:footnote w:id="1">
    <w:p w:rsidR="002A2B7D" w:rsidRDefault="002A2B7D" w:rsidP="002A2B7D">
      <w:pPr>
        <w:pStyle w:val="FootnoteText"/>
      </w:pPr>
      <w:r>
        <w:rPr>
          <w:rStyle w:val="FootnoteReference"/>
        </w:rPr>
        <w:footnoteRef/>
      </w:r>
      <w:r>
        <w:t xml:space="preserve"> Docket No. 20180013-PU, </w:t>
      </w:r>
      <w:r>
        <w:rPr>
          <w:u w:val="single"/>
        </w:rPr>
        <w:t>In re: Petition to establish a generic docket to investigate and adjust rates for 2018 tax savings, by Office of Public Counsel</w:t>
      </w:r>
      <w:r>
        <w:t xml:space="preserve">.  </w:t>
      </w:r>
    </w:p>
  </w:footnote>
  <w:footnote w:id="2">
    <w:p w:rsidR="002A2B7D" w:rsidRPr="000B4687" w:rsidRDefault="002A2B7D" w:rsidP="002A2B7D">
      <w:pPr>
        <w:pStyle w:val="FootnoteText"/>
      </w:pPr>
      <w:r>
        <w:rPr>
          <w:rStyle w:val="FootnoteReference"/>
        </w:rPr>
        <w:footnoteRef/>
      </w:r>
      <w:r>
        <w:t xml:space="preserve"> Docket No. 20160186-EI, </w:t>
      </w:r>
      <w:r>
        <w:rPr>
          <w:u w:val="single"/>
        </w:rPr>
        <w:t>In re: Petition for rate increase by Gulf Power Company</w:t>
      </w:r>
      <w:r>
        <w:t>.</w:t>
      </w:r>
    </w:p>
  </w:footnote>
  <w:footnote w:id="3">
    <w:p w:rsidR="002A2B7D" w:rsidRDefault="002A2B7D" w:rsidP="002A2B7D">
      <w:pPr>
        <w:pStyle w:val="FootnoteText"/>
      </w:pPr>
      <w:r>
        <w:rPr>
          <w:rStyle w:val="FootnoteReference"/>
        </w:rPr>
        <w:footnoteRef/>
      </w:r>
      <w:r>
        <w:t xml:space="preserve"> Order No. PSC-17-0178-S-EI, issued on May 16, 2017, in Docket No. 160186-EI, </w:t>
      </w:r>
      <w:r>
        <w:rPr>
          <w:u w:val="single"/>
        </w:rPr>
        <w:t>In re: Petition for rate increase by Gulf Power Company</w:t>
      </w:r>
      <w:r>
        <w:t>.</w:t>
      </w:r>
    </w:p>
  </w:footnote>
  <w:footnote w:id="4">
    <w:p w:rsidR="002A2B7D" w:rsidRPr="00D2558E" w:rsidRDefault="002A2B7D" w:rsidP="002A2B7D">
      <w:pPr>
        <w:pStyle w:val="FootnoteText"/>
      </w:pPr>
      <w:r>
        <w:rPr>
          <w:rStyle w:val="FootnoteReference"/>
        </w:rPr>
        <w:footnoteRef/>
      </w:r>
      <w:r>
        <w:t xml:space="preserve"> </w:t>
      </w:r>
      <w:r>
        <w:rPr>
          <w:u w:val="single"/>
        </w:rPr>
        <w:t>Id</w:t>
      </w:r>
      <w:r>
        <w:t xml:space="preserve">. </w:t>
      </w:r>
    </w:p>
  </w:footnote>
  <w:footnote w:id="5">
    <w:p w:rsidR="002A2B7D" w:rsidRDefault="002A2B7D" w:rsidP="002A2B7D">
      <w:pPr>
        <w:pStyle w:val="FootnoteText"/>
      </w:pPr>
      <w:r>
        <w:rPr>
          <w:rStyle w:val="FootnoteReference"/>
        </w:rPr>
        <w:footnoteRef/>
      </w:r>
      <w:r>
        <w:t xml:space="preserve"> Paragraphs 2, 4.</w:t>
      </w:r>
    </w:p>
  </w:footnote>
  <w:footnote w:id="6">
    <w:p w:rsidR="002A2B7D" w:rsidRDefault="002A2B7D" w:rsidP="002A2B7D">
      <w:pPr>
        <w:pStyle w:val="FootnoteText"/>
      </w:pPr>
      <w:r>
        <w:rPr>
          <w:rStyle w:val="FootnoteReference"/>
        </w:rPr>
        <w:footnoteRef/>
      </w:r>
      <w:r>
        <w:t xml:space="preserve"> Paragraphs 5, 8.</w:t>
      </w:r>
    </w:p>
  </w:footnote>
  <w:footnote w:id="7">
    <w:p w:rsidR="002A2B7D" w:rsidRDefault="002A2B7D" w:rsidP="002A2B7D">
      <w:pPr>
        <w:pStyle w:val="FootnoteText"/>
      </w:pPr>
      <w:r>
        <w:rPr>
          <w:rStyle w:val="FootnoteReference"/>
        </w:rPr>
        <w:footnoteRef/>
      </w:r>
      <w:r>
        <w:t xml:space="preserve"> Paragraph 7.</w:t>
      </w:r>
    </w:p>
  </w:footnote>
  <w:footnote w:id="8">
    <w:p w:rsidR="002A2B7D" w:rsidRDefault="002A2B7D" w:rsidP="002A2B7D">
      <w:pPr>
        <w:pStyle w:val="FootnoteText"/>
      </w:pPr>
      <w:r>
        <w:rPr>
          <w:rStyle w:val="FootnoteReference"/>
        </w:rPr>
        <w:footnoteRef/>
      </w:r>
      <w:r>
        <w:t xml:space="preserve"> Paragraph 9.</w:t>
      </w:r>
    </w:p>
  </w:footnote>
  <w:footnote w:id="9">
    <w:p w:rsidR="002A2B7D" w:rsidRDefault="002A2B7D" w:rsidP="002A2B7D">
      <w:pPr>
        <w:pStyle w:val="FootnoteText"/>
      </w:pPr>
      <w:r>
        <w:rPr>
          <w:rStyle w:val="FootnoteReference"/>
        </w:rPr>
        <w:footnoteRef/>
      </w:r>
      <w:r>
        <w:t xml:space="preserve"> Paragraph 11.</w:t>
      </w:r>
    </w:p>
  </w:footnote>
  <w:footnote w:id="10">
    <w:p w:rsidR="002A2B7D" w:rsidRDefault="002A2B7D" w:rsidP="002A2B7D">
      <w:pPr>
        <w:pStyle w:val="FootnoteText"/>
      </w:pPr>
      <w:r>
        <w:rPr>
          <w:rStyle w:val="FootnoteReference"/>
        </w:rPr>
        <w:footnoteRef/>
      </w:r>
      <w:r>
        <w:t xml:space="preserve"> Paragraph 13.</w:t>
      </w:r>
    </w:p>
  </w:footnote>
  <w:footnote w:id="11">
    <w:p w:rsidR="00D66BF8" w:rsidRDefault="00D66BF8" w:rsidP="00D66BF8">
      <w:pPr>
        <w:pStyle w:val="FootnoteText"/>
      </w:pPr>
      <w:r>
        <w:rPr>
          <w:rStyle w:val="FootnoteReference"/>
        </w:rPr>
        <w:footnoteRef/>
      </w:r>
      <w:r>
        <w:t xml:space="preserve"> Order No.   PSC-13-0023-S-EI, issued January 14, 2013, in Docket No. 120015-EI, </w:t>
      </w:r>
      <w:r>
        <w:rPr>
          <w:u w:val="single"/>
        </w:rPr>
        <w:t>In re: Petition for increase in rates by Florida Power &amp; Light Company</w:t>
      </w:r>
      <w:r>
        <w:t xml:space="preserve">; Order No. PSC-11-0089-S-EI, issued February 1, 2011, in Docket Nos. 080677 and 090130, </w:t>
      </w:r>
      <w:r>
        <w:rPr>
          <w:u w:val="single"/>
        </w:rPr>
        <w:t>In re: Petition for increase in rates by Florida Power &amp; Light Company</w:t>
      </w:r>
      <w:r>
        <w:t xml:space="preserve"> and </w:t>
      </w:r>
      <w:r>
        <w:rPr>
          <w:u w:val="single"/>
        </w:rPr>
        <w:t>In re: 2009 depreciation and dismantlement study by Florida Power &amp; Light Company</w:t>
      </w:r>
      <w:r>
        <w:t xml:space="preserve">; Order No. PSC-13-0023-S-EI, issued January 14, 2013, in Docket No. 120015-EI, In re: Petition for increase in rates by Florida Power &amp; Light Company; PSC-10-0398-S-EI, issued June 18, 2010, in Docket Nos. 090079-EI, 090144-EI, 090145-EI, 100136-EI, </w:t>
      </w:r>
      <w:r>
        <w:rPr>
          <w:u w:val="single"/>
        </w:rPr>
        <w:t>In re: Petition for increase in rates by Progress Energy Florida, Inc.</w:t>
      </w:r>
      <w:r>
        <w:t xml:space="preserve">, </w:t>
      </w:r>
      <w:r>
        <w:rPr>
          <w:u w:val="single"/>
        </w:rPr>
        <w:t>In re: Petition for limited proceeding to include Bartow repowering project in base rates, by Progress Energy Florida, Inc.</w:t>
      </w:r>
      <w:r>
        <w:t xml:space="preserve">, </w:t>
      </w:r>
      <w:r>
        <w:rPr>
          <w:u w:val="single"/>
        </w:rPr>
        <w:t>In re: Petition for expedited approval of the deferral of pension expenses, authorization to charge storm hardening expenses to the storm damage reserve, and variance from or waiver of Rule 25-6.0143(1)(c), (d), and (f), F.A.C., by Progress Energy Florida, Inc.</w:t>
      </w:r>
      <w:r>
        <w:t xml:space="preserve">, and </w:t>
      </w:r>
      <w:r>
        <w:rPr>
          <w:u w:val="single"/>
        </w:rPr>
        <w:t>In re: Petition for approval of an accounting order to record a depreciation expense credit, by Progress Energy Florida, Inc.</w:t>
      </w:r>
      <w:r>
        <w:t xml:space="preserve">; Order No. PSC-05-0945-S-EI, issued September 28, 2005, in Docket No. 050078-EI, </w:t>
      </w:r>
      <w:r>
        <w:rPr>
          <w:u w:val="single"/>
        </w:rPr>
        <w:t>In re: Petition for rate increase by Progress Energy Florida, Inc.</w:t>
      </w:r>
      <w:r>
        <w:t xml:space="preserve">      </w:t>
      </w:r>
    </w:p>
  </w:footnote>
  <w:footnote w:id="12">
    <w:p w:rsidR="00D66BF8" w:rsidRDefault="00D66BF8" w:rsidP="00D66BF8">
      <w:pPr>
        <w:pStyle w:val="FootnoteText"/>
      </w:pPr>
      <w:r>
        <w:rPr>
          <w:rStyle w:val="FootnoteReference"/>
        </w:rPr>
        <w:footnoteRef/>
      </w:r>
      <w:r>
        <w:t xml:space="preserve"> Order No. PSC-13-0023-S-EI, at p. 7.  </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A6EFD" w:rsidRDefault="00FA6EFD">
    <w:pPr>
      <w:pStyle w:val="OrderHeader"/>
    </w:pPr>
    <w:r>
      <w:t xml:space="preserve">ORDER NO. </w:t>
    </w:r>
    <w:fldSimple w:instr=" REF OrderNo0180 ">
      <w:r w:rsidR="008D243B">
        <w:t>PSC-2018-0180-FOF-EI</w:t>
      </w:r>
    </w:fldSimple>
  </w:p>
  <w:p w:rsidR="00FA6EFD" w:rsidRDefault="00EF61B6">
    <w:pPr>
      <w:pStyle w:val="OrderHeader"/>
    </w:pPr>
    <w:bookmarkStart w:id="9" w:name="HeaderDocketNo"/>
    <w:bookmarkEnd w:id="9"/>
    <w:r>
      <w:t>DOCKET NO. 20180039-EI</w:t>
    </w:r>
  </w:p>
  <w:p w:rsidR="00FA6EFD" w:rsidRDefault="00FA6EFD">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8D243B">
      <w:rPr>
        <w:rStyle w:val="PageNumber"/>
        <w:noProof/>
      </w:rPr>
      <w:t>14</w:t>
    </w:r>
    <w:r>
      <w:rPr>
        <w:rStyle w:val="PageNumber"/>
      </w:rPr>
      <w:fldChar w:fldCharType="end"/>
    </w:r>
  </w:p>
  <w:p w:rsidR="00FA6EFD" w:rsidRDefault="00FA6EFD">
    <w:pPr>
      <w:pStyle w:val="Order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61EB7" w:rsidRDefault="00D61EB7" w:rsidP="00D61EB7">
    <w:pPr>
      <w:pStyle w:val="OrderHeader"/>
    </w:pPr>
    <w:r>
      <w:t xml:space="preserve">ORDER NO. </w:t>
    </w:r>
    <w:r w:rsidR="004276B2">
      <w:t>PSC-2018-0180-FOF-EI</w:t>
    </w:r>
  </w:p>
  <w:p w:rsidR="00D61EB7" w:rsidRDefault="00D61EB7" w:rsidP="00D61EB7">
    <w:pPr>
      <w:pStyle w:val="OrderHeader"/>
    </w:pPr>
    <w:r>
      <w:t>DOCKET NO. 20180039-EI</w:t>
    </w:r>
  </w:p>
  <w:p w:rsidR="00D61EB7" w:rsidRDefault="00D61EB7" w:rsidP="00D61EB7">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8D243B">
      <w:rPr>
        <w:rStyle w:val="PageNumber"/>
        <w:noProof/>
      </w:rPr>
      <w:t>6</w:t>
    </w:r>
    <w:r>
      <w:rPr>
        <w:rStyle w:val="PageNumber"/>
      </w:rPr>
      <w:fldChar w:fldCharType="end"/>
    </w:r>
    <w:r w:rsidR="008A0C17">
      <w:rPr>
        <w:rStyle w:val="PageNumber"/>
      </w:rPr>
      <w:tab/>
    </w:r>
    <w:r w:rsidR="008A0C17">
      <w:rPr>
        <w:rStyle w:val="PageNumber"/>
      </w:rPr>
      <w:tab/>
      <w:t>ATTACHMENT A</w:t>
    </w:r>
  </w:p>
  <w:p w:rsidR="00D61EB7" w:rsidRDefault="00D61EB7">
    <w:pPr>
      <w:pStyle w:val="Heade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removePersonalInformation/>
  <w:removeDateAndTime/>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rawingGridHorizontalSpacing w:val="120"/>
  <w:displayHorizontalDrawingGridEvery w:val="2"/>
  <w:displayVerticalDrawingGridEvery w:val="2"/>
  <w:characterSpacingControl w:val="doNotCompress"/>
  <w:hdrShapeDefaults>
    <o:shapedefaults v:ext="edit" spidmax="8193"/>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dgnword-docGUID" w:val="{2602033C-50AE-4923-ACD2-6D1619DC4E4C}"/>
    <w:docVar w:name="dgnword-eventsink" w:val="374508672"/>
    <w:docVar w:name="Dockets" w:val="20180039-EI"/>
  </w:docVars>
  <w:rsids>
    <w:rsidRoot w:val="00EF61B6"/>
    <w:rsid w:val="000022B8"/>
    <w:rsid w:val="00035A8C"/>
    <w:rsid w:val="00053AB9"/>
    <w:rsid w:val="00056229"/>
    <w:rsid w:val="00057AF1"/>
    <w:rsid w:val="00065FC2"/>
    <w:rsid w:val="00067685"/>
    <w:rsid w:val="00073061"/>
    <w:rsid w:val="00076E6B"/>
    <w:rsid w:val="0008247D"/>
    <w:rsid w:val="00090AFC"/>
    <w:rsid w:val="000B783E"/>
    <w:rsid w:val="000D02B8"/>
    <w:rsid w:val="000D06E8"/>
    <w:rsid w:val="000E050C"/>
    <w:rsid w:val="000E20F0"/>
    <w:rsid w:val="000E344D"/>
    <w:rsid w:val="000E3F6D"/>
    <w:rsid w:val="000F359F"/>
    <w:rsid w:val="000F3B2C"/>
    <w:rsid w:val="000F63EB"/>
    <w:rsid w:val="000F648A"/>
    <w:rsid w:val="000F7BE3"/>
    <w:rsid w:val="001052BA"/>
    <w:rsid w:val="001107B3"/>
    <w:rsid w:val="001114B1"/>
    <w:rsid w:val="001139D8"/>
    <w:rsid w:val="00116AD3"/>
    <w:rsid w:val="00121957"/>
    <w:rsid w:val="00126593"/>
    <w:rsid w:val="0013282D"/>
    <w:rsid w:val="00142A96"/>
    <w:rsid w:val="001513DE"/>
    <w:rsid w:val="001767EC"/>
    <w:rsid w:val="00187E32"/>
    <w:rsid w:val="00194E81"/>
    <w:rsid w:val="001A15E7"/>
    <w:rsid w:val="001A33C9"/>
    <w:rsid w:val="001A58F3"/>
    <w:rsid w:val="001C2847"/>
    <w:rsid w:val="001C3F8C"/>
    <w:rsid w:val="001D008A"/>
    <w:rsid w:val="001E0152"/>
    <w:rsid w:val="001E0FF5"/>
    <w:rsid w:val="002002ED"/>
    <w:rsid w:val="002170E5"/>
    <w:rsid w:val="00220D57"/>
    <w:rsid w:val="0022721A"/>
    <w:rsid w:val="00230BB9"/>
    <w:rsid w:val="00241CEF"/>
    <w:rsid w:val="0025124E"/>
    <w:rsid w:val="00252B30"/>
    <w:rsid w:val="0026544B"/>
    <w:rsid w:val="00276CDC"/>
    <w:rsid w:val="00277655"/>
    <w:rsid w:val="002824B7"/>
    <w:rsid w:val="00282AC4"/>
    <w:rsid w:val="002A11AC"/>
    <w:rsid w:val="002A2B7D"/>
    <w:rsid w:val="002A6F30"/>
    <w:rsid w:val="002B3111"/>
    <w:rsid w:val="002C7908"/>
    <w:rsid w:val="002D391B"/>
    <w:rsid w:val="002D4B1F"/>
    <w:rsid w:val="002D7D15"/>
    <w:rsid w:val="002E1B2E"/>
    <w:rsid w:val="002E27EB"/>
    <w:rsid w:val="002F2A9D"/>
    <w:rsid w:val="002F31C2"/>
    <w:rsid w:val="00303FDE"/>
    <w:rsid w:val="003140E8"/>
    <w:rsid w:val="003231C7"/>
    <w:rsid w:val="003270C4"/>
    <w:rsid w:val="00331ED0"/>
    <w:rsid w:val="00332B0A"/>
    <w:rsid w:val="00333A41"/>
    <w:rsid w:val="0035495B"/>
    <w:rsid w:val="00361522"/>
    <w:rsid w:val="0037196E"/>
    <w:rsid w:val="003744F5"/>
    <w:rsid w:val="00387BDE"/>
    <w:rsid w:val="00390DD8"/>
    <w:rsid w:val="00394DC6"/>
    <w:rsid w:val="00397C3E"/>
    <w:rsid w:val="003B1A09"/>
    <w:rsid w:val="003D4CCA"/>
    <w:rsid w:val="003D52A6"/>
    <w:rsid w:val="003D6416"/>
    <w:rsid w:val="003E1D48"/>
    <w:rsid w:val="003F0A7E"/>
    <w:rsid w:val="00411DF2"/>
    <w:rsid w:val="00411E8F"/>
    <w:rsid w:val="0042527B"/>
    <w:rsid w:val="004276B2"/>
    <w:rsid w:val="0045537F"/>
    <w:rsid w:val="00457DC7"/>
    <w:rsid w:val="00472BCC"/>
    <w:rsid w:val="004A25CD"/>
    <w:rsid w:val="004A26CC"/>
    <w:rsid w:val="004B2108"/>
    <w:rsid w:val="004B3A2B"/>
    <w:rsid w:val="004B70D3"/>
    <w:rsid w:val="004C312D"/>
    <w:rsid w:val="004D2D1B"/>
    <w:rsid w:val="004D5067"/>
    <w:rsid w:val="004D6838"/>
    <w:rsid w:val="004D72BC"/>
    <w:rsid w:val="004E469D"/>
    <w:rsid w:val="004F2DDE"/>
    <w:rsid w:val="004F7826"/>
    <w:rsid w:val="0050097F"/>
    <w:rsid w:val="00514B1F"/>
    <w:rsid w:val="00525E93"/>
    <w:rsid w:val="0052671D"/>
    <w:rsid w:val="0055595D"/>
    <w:rsid w:val="00556A10"/>
    <w:rsid w:val="00557F50"/>
    <w:rsid w:val="00564EB1"/>
    <w:rsid w:val="00571D3D"/>
    <w:rsid w:val="0058264B"/>
    <w:rsid w:val="005868AA"/>
    <w:rsid w:val="00590845"/>
    <w:rsid w:val="005963C2"/>
    <w:rsid w:val="005A0D69"/>
    <w:rsid w:val="005A31F4"/>
    <w:rsid w:val="005A73EA"/>
    <w:rsid w:val="005B45F7"/>
    <w:rsid w:val="005B63EA"/>
    <w:rsid w:val="005C1A88"/>
    <w:rsid w:val="005C5033"/>
    <w:rsid w:val="005E751B"/>
    <w:rsid w:val="005F3354"/>
    <w:rsid w:val="0060005E"/>
    <w:rsid w:val="0060095B"/>
    <w:rsid w:val="00601266"/>
    <w:rsid w:val="00610E73"/>
    <w:rsid w:val="00616DF2"/>
    <w:rsid w:val="0063168D"/>
    <w:rsid w:val="006527B8"/>
    <w:rsid w:val="006531A4"/>
    <w:rsid w:val="00660774"/>
    <w:rsid w:val="0066389A"/>
    <w:rsid w:val="0066495C"/>
    <w:rsid w:val="00665CC7"/>
    <w:rsid w:val="00672612"/>
    <w:rsid w:val="00677F18"/>
    <w:rsid w:val="00693483"/>
    <w:rsid w:val="006A0BF3"/>
    <w:rsid w:val="006B0DA6"/>
    <w:rsid w:val="006C547E"/>
    <w:rsid w:val="006D2B51"/>
    <w:rsid w:val="006D5575"/>
    <w:rsid w:val="006E42BE"/>
    <w:rsid w:val="00704C5D"/>
    <w:rsid w:val="007072BC"/>
    <w:rsid w:val="00715275"/>
    <w:rsid w:val="007232A2"/>
    <w:rsid w:val="00726366"/>
    <w:rsid w:val="00733B6B"/>
    <w:rsid w:val="007467C4"/>
    <w:rsid w:val="00761472"/>
    <w:rsid w:val="0076170F"/>
    <w:rsid w:val="0076669C"/>
    <w:rsid w:val="00766E46"/>
    <w:rsid w:val="00777727"/>
    <w:rsid w:val="00782B79"/>
    <w:rsid w:val="007865E9"/>
    <w:rsid w:val="00792383"/>
    <w:rsid w:val="00794D5A"/>
    <w:rsid w:val="007A060F"/>
    <w:rsid w:val="007C0FBC"/>
    <w:rsid w:val="007C36E3"/>
    <w:rsid w:val="007C7134"/>
    <w:rsid w:val="007D3D20"/>
    <w:rsid w:val="007D742E"/>
    <w:rsid w:val="007E3AFD"/>
    <w:rsid w:val="00801DAD"/>
    <w:rsid w:val="00803189"/>
    <w:rsid w:val="00804E7A"/>
    <w:rsid w:val="00805FBB"/>
    <w:rsid w:val="008169A4"/>
    <w:rsid w:val="008278FE"/>
    <w:rsid w:val="00832598"/>
    <w:rsid w:val="0083397E"/>
    <w:rsid w:val="0083534B"/>
    <w:rsid w:val="00842602"/>
    <w:rsid w:val="00847B45"/>
    <w:rsid w:val="0086124C"/>
    <w:rsid w:val="00863A66"/>
    <w:rsid w:val="008677A1"/>
    <w:rsid w:val="008703D7"/>
    <w:rsid w:val="00874429"/>
    <w:rsid w:val="00883D9A"/>
    <w:rsid w:val="008919EF"/>
    <w:rsid w:val="00892B20"/>
    <w:rsid w:val="008A0C17"/>
    <w:rsid w:val="008A12EC"/>
    <w:rsid w:val="008A1802"/>
    <w:rsid w:val="008C21C8"/>
    <w:rsid w:val="008C6375"/>
    <w:rsid w:val="008C6A5B"/>
    <w:rsid w:val="008D243B"/>
    <w:rsid w:val="008E26A5"/>
    <w:rsid w:val="008E42D2"/>
    <w:rsid w:val="009040EE"/>
    <w:rsid w:val="009057FD"/>
    <w:rsid w:val="00906FBA"/>
    <w:rsid w:val="009228C7"/>
    <w:rsid w:val="00922A7F"/>
    <w:rsid w:val="00923A5E"/>
    <w:rsid w:val="00926E27"/>
    <w:rsid w:val="00931C8C"/>
    <w:rsid w:val="0094504B"/>
    <w:rsid w:val="00966A9D"/>
    <w:rsid w:val="0096742B"/>
    <w:rsid w:val="009901A7"/>
    <w:rsid w:val="009924CF"/>
    <w:rsid w:val="0099402F"/>
    <w:rsid w:val="00994100"/>
    <w:rsid w:val="009A6B17"/>
    <w:rsid w:val="009D4C29"/>
    <w:rsid w:val="009F6AD2"/>
    <w:rsid w:val="00A00D8D"/>
    <w:rsid w:val="00A01BB6"/>
    <w:rsid w:val="00A42FFA"/>
    <w:rsid w:val="00A4303C"/>
    <w:rsid w:val="00A470FD"/>
    <w:rsid w:val="00A62DAB"/>
    <w:rsid w:val="00A726A6"/>
    <w:rsid w:val="00A97535"/>
    <w:rsid w:val="00AA2BAA"/>
    <w:rsid w:val="00AA73F1"/>
    <w:rsid w:val="00AB0E1A"/>
    <w:rsid w:val="00AB1A30"/>
    <w:rsid w:val="00AB3C36"/>
    <w:rsid w:val="00AD10EB"/>
    <w:rsid w:val="00AD1ED3"/>
    <w:rsid w:val="00B02001"/>
    <w:rsid w:val="00B03C50"/>
    <w:rsid w:val="00B0777D"/>
    <w:rsid w:val="00B1195F"/>
    <w:rsid w:val="00B209C7"/>
    <w:rsid w:val="00B27628"/>
    <w:rsid w:val="00B3644F"/>
    <w:rsid w:val="00B4057A"/>
    <w:rsid w:val="00B40894"/>
    <w:rsid w:val="00B41039"/>
    <w:rsid w:val="00B444AE"/>
    <w:rsid w:val="00B45E75"/>
    <w:rsid w:val="00B50876"/>
    <w:rsid w:val="00B55AB0"/>
    <w:rsid w:val="00B55EE5"/>
    <w:rsid w:val="00B71D1F"/>
    <w:rsid w:val="00B73DE6"/>
    <w:rsid w:val="00B86EF0"/>
    <w:rsid w:val="00B96969"/>
    <w:rsid w:val="00B97900"/>
    <w:rsid w:val="00BA1229"/>
    <w:rsid w:val="00BA44A8"/>
    <w:rsid w:val="00BF6691"/>
    <w:rsid w:val="00C028FC"/>
    <w:rsid w:val="00C037F2"/>
    <w:rsid w:val="00C0386D"/>
    <w:rsid w:val="00C065A1"/>
    <w:rsid w:val="00C10ED5"/>
    <w:rsid w:val="00C151A6"/>
    <w:rsid w:val="00C24098"/>
    <w:rsid w:val="00C30A4E"/>
    <w:rsid w:val="00C411F3"/>
    <w:rsid w:val="00C44105"/>
    <w:rsid w:val="00C55A33"/>
    <w:rsid w:val="00C66692"/>
    <w:rsid w:val="00C673B5"/>
    <w:rsid w:val="00C7063D"/>
    <w:rsid w:val="00C830BC"/>
    <w:rsid w:val="00C8524D"/>
    <w:rsid w:val="00C91123"/>
    <w:rsid w:val="00CA71FF"/>
    <w:rsid w:val="00CB5276"/>
    <w:rsid w:val="00CB5BFC"/>
    <w:rsid w:val="00CB68D7"/>
    <w:rsid w:val="00CC3848"/>
    <w:rsid w:val="00CC3FFA"/>
    <w:rsid w:val="00CC7E68"/>
    <w:rsid w:val="00CD7132"/>
    <w:rsid w:val="00CE0E6F"/>
    <w:rsid w:val="00CE3B21"/>
    <w:rsid w:val="00CE56FC"/>
    <w:rsid w:val="00CF4CFE"/>
    <w:rsid w:val="00D02E0F"/>
    <w:rsid w:val="00D03EE8"/>
    <w:rsid w:val="00D13535"/>
    <w:rsid w:val="00D17B79"/>
    <w:rsid w:val="00D2157D"/>
    <w:rsid w:val="00D23FEA"/>
    <w:rsid w:val="00D269CA"/>
    <w:rsid w:val="00D30B48"/>
    <w:rsid w:val="00D3168A"/>
    <w:rsid w:val="00D32B8F"/>
    <w:rsid w:val="00D331B2"/>
    <w:rsid w:val="00D46FAA"/>
    <w:rsid w:val="00D47A40"/>
    <w:rsid w:val="00D51D33"/>
    <w:rsid w:val="00D57BB2"/>
    <w:rsid w:val="00D57E57"/>
    <w:rsid w:val="00D61EB7"/>
    <w:rsid w:val="00D66BF8"/>
    <w:rsid w:val="00D70752"/>
    <w:rsid w:val="00D80E2D"/>
    <w:rsid w:val="00D84D5E"/>
    <w:rsid w:val="00D8560E"/>
    <w:rsid w:val="00D8758F"/>
    <w:rsid w:val="00DA6B78"/>
    <w:rsid w:val="00DC1D94"/>
    <w:rsid w:val="00DC42CF"/>
    <w:rsid w:val="00DE057F"/>
    <w:rsid w:val="00DE2082"/>
    <w:rsid w:val="00DE2289"/>
    <w:rsid w:val="00DF09A7"/>
    <w:rsid w:val="00DF4F76"/>
    <w:rsid w:val="00E001D6"/>
    <w:rsid w:val="00E03A76"/>
    <w:rsid w:val="00E04410"/>
    <w:rsid w:val="00E07484"/>
    <w:rsid w:val="00E11351"/>
    <w:rsid w:val="00E32732"/>
    <w:rsid w:val="00E44879"/>
    <w:rsid w:val="00E57B6D"/>
    <w:rsid w:val="00E75AE0"/>
    <w:rsid w:val="00E83C1F"/>
    <w:rsid w:val="00E852DF"/>
    <w:rsid w:val="00EA172C"/>
    <w:rsid w:val="00EA259B"/>
    <w:rsid w:val="00EA35A3"/>
    <w:rsid w:val="00EA3E6A"/>
    <w:rsid w:val="00EA491C"/>
    <w:rsid w:val="00EB18EF"/>
    <w:rsid w:val="00EB7951"/>
    <w:rsid w:val="00EC551C"/>
    <w:rsid w:val="00ED44C7"/>
    <w:rsid w:val="00ED6A79"/>
    <w:rsid w:val="00EE17DF"/>
    <w:rsid w:val="00EF4621"/>
    <w:rsid w:val="00EF4D52"/>
    <w:rsid w:val="00EF61B6"/>
    <w:rsid w:val="00EF6312"/>
    <w:rsid w:val="00F0384F"/>
    <w:rsid w:val="00F22B27"/>
    <w:rsid w:val="00F234A7"/>
    <w:rsid w:val="00F277B6"/>
    <w:rsid w:val="00F27DA5"/>
    <w:rsid w:val="00F37E07"/>
    <w:rsid w:val="00F54380"/>
    <w:rsid w:val="00F54B47"/>
    <w:rsid w:val="00F61247"/>
    <w:rsid w:val="00F6702E"/>
    <w:rsid w:val="00F70E84"/>
    <w:rsid w:val="00FA092B"/>
    <w:rsid w:val="00FA4F6C"/>
    <w:rsid w:val="00FA6EFD"/>
    <w:rsid w:val="00FB74EA"/>
    <w:rsid w:val="00FD2C9E"/>
    <w:rsid w:val="00FD4786"/>
    <w:rsid w:val="00FD616C"/>
    <w:rsid w:val="00FE53F2"/>
    <w:rsid w:val="00FF0A00"/>
    <w:rsid w:val="00FF1C57"/>
    <w:rsid w:val="00FF258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8193"/>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caption" w:semiHidden="1" w:unhideWhenUsed="1" w:qFormat="1"/>
    <w:lsdException w:name="Title" w:qFormat="1"/>
    <w:lsdException w:name="Subtitle" w:qFormat="1"/>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CD7132"/>
    <w:rPr>
      <w:sz w:val="24"/>
      <w:szCs w:val="24"/>
    </w:rPr>
  </w:style>
  <w:style w:type="paragraph" w:styleId="Heading1">
    <w:name w:val="heading 1"/>
    <w:basedOn w:val="Normal"/>
    <w:next w:val="BodyText"/>
    <w:link w:val="Heading1Char"/>
    <w:qFormat/>
    <w:rsid w:val="00CD7132"/>
    <w:pPr>
      <w:keepNext/>
      <w:spacing w:after="240"/>
      <w:jc w:val="both"/>
      <w:outlineLvl w:val="0"/>
    </w:pPr>
    <w:rPr>
      <w:rFonts w:cs="Arial"/>
      <w:bCs/>
      <w:kern w:val="32"/>
      <w:szCs w:val="32"/>
    </w:rPr>
  </w:style>
  <w:style w:type="paragraph" w:styleId="Heading2">
    <w:name w:val="heading 2"/>
    <w:basedOn w:val="Normal"/>
    <w:next w:val="BodyText"/>
    <w:link w:val="Heading2Char"/>
    <w:qFormat/>
    <w:rsid w:val="00CD7132"/>
    <w:pPr>
      <w:keepNext/>
      <w:spacing w:after="240"/>
      <w:jc w:val="both"/>
      <w:outlineLvl w:val="1"/>
    </w:pPr>
    <w:rPr>
      <w:rFonts w:cs="Arial"/>
      <w:bCs/>
      <w:iCs/>
      <w:szCs w:val="28"/>
    </w:rPr>
  </w:style>
  <w:style w:type="paragraph" w:styleId="Heading3">
    <w:name w:val="heading 3"/>
    <w:basedOn w:val="BodyText"/>
    <w:next w:val="BodyText"/>
    <w:link w:val="Heading3Char"/>
    <w:qFormat/>
    <w:rsid w:val="00CD7132"/>
    <w:pPr>
      <w:spacing w:after="240"/>
      <w:ind w:firstLine="720"/>
      <w:jc w:val="both"/>
      <w:outlineLvl w:val="2"/>
    </w:pPr>
  </w:style>
  <w:style w:type="paragraph" w:styleId="Heading4">
    <w:name w:val="heading 4"/>
    <w:basedOn w:val="Normal"/>
    <w:next w:val="Normal"/>
    <w:link w:val="Heading4Char"/>
    <w:qFormat/>
    <w:rsid w:val="00CD7132"/>
    <w:pPr>
      <w:keepNext/>
      <w:spacing w:before="240" w:after="60"/>
      <w:outlineLvl w:val="3"/>
    </w:pPr>
    <w:rPr>
      <w:b/>
      <w:bCs/>
      <w:sz w:val="28"/>
      <w:szCs w:val="28"/>
    </w:rPr>
  </w:style>
  <w:style w:type="paragraph" w:styleId="Heading5">
    <w:name w:val="heading 5"/>
    <w:basedOn w:val="Normal"/>
    <w:next w:val="Normal"/>
    <w:link w:val="Heading5Char"/>
    <w:qFormat/>
    <w:rsid w:val="00CD7132"/>
    <w:pPr>
      <w:spacing w:before="240" w:after="60"/>
      <w:outlineLvl w:val="4"/>
    </w:pPr>
    <w:rPr>
      <w:b/>
      <w:bCs/>
      <w:i/>
      <w:iCs/>
      <w:sz w:val="26"/>
      <w:szCs w:val="26"/>
    </w:rPr>
  </w:style>
  <w:style w:type="paragraph" w:styleId="Heading6">
    <w:name w:val="heading 6"/>
    <w:basedOn w:val="Normal"/>
    <w:next w:val="Normal"/>
    <w:link w:val="Heading6Char"/>
    <w:qFormat/>
    <w:rsid w:val="00CD7132"/>
    <w:pPr>
      <w:spacing w:before="240" w:after="60"/>
      <w:outlineLvl w:val="5"/>
    </w:pPr>
    <w:rPr>
      <w:b/>
      <w:bCs/>
      <w:sz w:val="22"/>
      <w:szCs w:val="22"/>
    </w:rPr>
  </w:style>
  <w:style w:type="paragraph" w:styleId="Heading7">
    <w:name w:val="heading 7"/>
    <w:basedOn w:val="Normal"/>
    <w:next w:val="Normal"/>
    <w:link w:val="Heading7Char"/>
    <w:qFormat/>
    <w:rsid w:val="00CD7132"/>
    <w:pPr>
      <w:spacing w:before="240" w:after="60"/>
      <w:outlineLvl w:val="6"/>
    </w:pPr>
  </w:style>
  <w:style w:type="paragraph" w:styleId="Heading8">
    <w:name w:val="heading 8"/>
    <w:basedOn w:val="Normal"/>
    <w:next w:val="Normal"/>
    <w:link w:val="Heading8Char"/>
    <w:qFormat/>
    <w:rsid w:val="00CD7132"/>
    <w:pPr>
      <w:spacing w:before="240" w:after="60"/>
      <w:outlineLvl w:val="7"/>
    </w:pPr>
    <w:rPr>
      <w:i/>
      <w:iCs/>
    </w:rPr>
  </w:style>
  <w:style w:type="paragraph" w:styleId="Heading9">
    <w:name w:val="heading 9"/>
    <w:basedOn w:val="Normal"/>
    <w:next w:val="Normal"/>
    <w:link w:val="Heading9Char"/>
    <w:qFormat/>
    <w:rsid w:val="00CD7132"/>
    <w:pPr>
      <w:spacing w:before="240" w:after="60"/>
      <w:outlineLvl w:val="8"/>
    </w:pPr>
    <w:rPr>
      <w:rFonts w:ascii="Arial" w:hAnsi="Arial" w:cs="Arial"/>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rsid w:val="00CD7132"/>
    <w:pPr>
      <w:tabs>
        <w:tab w:val="center" w:pos="4320"/>
        <w:tab w:val="right" w:pos="8640"/>
      </w:tabs>
    </w:pPr>
  </w:style>
  <w:style w:type="paragraph" w:customStyle="1" w:styleId="OrderBody">
    <w:name w:val="Order Body"/>
    <w:basedOn w:val="Normal"/>
    <w:link w:val="OrderBodyChar"/>
    <w:rsid w:val="00CD7132"/>
    <w:pPr>
      <w:jc w:val="both"/>
    </w:pPr>
  </w:style>
  <w:style w:type="character" w:customStyle="1" w:styleId="OrderBodyChar">
    <w:name w:val="Order Body Char"/>
    <w:link w:val="OrderBody"/>
    <w:rsid w:val="00CD7132"/>
    <w:rPr>
      <w:sz w:val="24"/>
      <w:szCs w:val="24"/>
    </w:rPr>
  </w:style>
  <w:style w:type="paragraph" w:customStyle="1" w:styleId="OrderHeader">
    <w:name w:val="Order Header"/>
    <w:basedOn w:val="Header"/>
    <w:rsid w:val="00CD7132"/>
    <w:pPr>
      <w:jc w:val="both"/>
    </w:pPr>
  </w:style>
  <w:style w:type="character" w:styleId="PageNumber">
    <w:name w:val="page number"/>
    <w:rsid w:val="00CD7132"/>
  </w:style>
  <w:style w:type="paragraph" w:styleId="Header">
    <w:name w:val="header"/>
    <w:basedOn w:val="Normal"/>
    <w:rsid w:val="00CD7132"/>
    <w:pPr>
      <w:tabs>
        <w:tab w:val="center" w:pos="4320"/>
        <w:tab w:val="right" w:pos="8640"/>
      </w:tabs>
    </w:pPr>
  </w:style>
  <w:style w:type="paragraph" w:customStyle="1" w:styleId="CenterUnderline">
    <w:name w:val="CenterUnderline"/>
    <w:basedOn w:val="Normal"/>
    <w:rsid w:val="00CD7132"/>
    <w:pPr>
      <w:jc w:val="center"/>
    </w:pPr>
    <w:rPr>
      <w:u w:val="single"/>
    </w:rPr>
  </w:style>
  <w:style w:type="character" w:styleId="FootnoteReference">
    <w:name w:val="footnote reference"/>
    <w:semiHidden/>
    <w:rsid w:val="00CD7132"/>
    <w:rPr>
      <w:vertAlign w:val="superscript"/>
    </w:rPr>
  </w:style>
  <w:style w:type="paragraph" w:styleId="FootnoteText">
    <w:name w:val="footnote text"/>
    <w:basedOn w:val="Normal"/>
    <w:rsid w:val="00CD7132"/>
    <w:pPr>
      <w:jc w:val="both"/>
    </w:pPr>
    <w:rPr>
      <w:sz w:val="20"/>
      <w:szCs w:val="20"/>
    </w:rPr>
  </w:style>
  <w:style w:type="paragraph" w:customStyle="1" w:styleId="Level3">
    <w:name w:val="Level 3"/>
    <w:basedOn w:val="Normal"/>
    <w:rsid w:val="00CD7132"/>
    <w:pPr>
      <w:widowControl w:val="0"/>
      <w:autoSpaceDE w:val="0"/>
      <w:autoSpaceDN w:val="0"/>
      <w:adjustRightInd w:val="0"/>
      <w:ind w:left="2160" w:hanging="720"/>
      <w:outlineLvl w:val="2"/>
    </w:pPr>
  </w:style>
  <w:style w:type="paragraph" w:customStyle="1" w:styleId="OrderDouble">
    <w:name w:val="Order Double"/>
    <w:basedOn w:val="OrderBody"/>
    <w:rsid w:val="00CD7132"/>
    <w:pPr>
      <w:spacing w:line="480" w:lineRule="auto"/>
      <w:jc w:val="left"/>
    </w:pPr>
  </w:style>
  <w:style w:type="paragraph" w:customStyle="1" w:styleId="OrderDoubleJustified">
    <w:name w:val="Order Double Justified"/>
    <w:basedOn w:val="OrderDouble"/>
    <w:rsid w:val="00CD7132"/>
    <w:pPr>
      <w:jc w:val="both"/>
    </w:pPr>
  </w:style>
  <w:style w:type="paragraph" w:customStyle="1" w:styleId="OrderHanging">
    <w:name w:val="Order Hanging"/>
    <w:basedOn w:val="Normal"/>
    <w:rsid w:val="00CD7132"/>
    <w:pPr>
      <w:ind w:left="1440" w:hanging="1440"/>
      <w:jc w:val="both"/>
    </w:pPr>
    <w:rPr>
      <w:szCs w:val="20"/>
    </w:rPr>
  </w:style>
  <w:style w:type="paragraph" w:customStyle="1" w:styleId="OrderHanging2">
    <w:name w:val="Order Hanging 2"/>
    <w:basedOn w:val="Normal"/>
    <w:rsid w:val="00CD7132"/>
    <w:pPr>
      <w:ind w:left="2880" w:hanging="2880"/>
      <w:jc w:val="both"/>
    </w:pPr>
  </w:style>
  <w:style w:type="paragraph" w:customStyle="1" w:styleId="OrderHeading">
    <w:name w:val="Order Heading"/>
    <w:basedOn w:val="Normal"/>
    <w:rsid w:val="00CD7132"/>
    <w:pPr>
      <w:jc w:val="center"/>
    </w:pPr>
  </w:style>
  <w:style w:type="paragraph" w:customStyle="1" w:styleId="OrderSigInfo">
    <w:name w:val="Order Sig Info"/>
    <w:basedOn w:val="OrderBody"/>
    <w:next w:val="OrderBody"/>
    <w:rsid w:val="00CD7132"/>
    <w:pPr>
      <w:ind w:left="4464"/>
    </w:pPr>
    <w:rPr>
      <w:szCs w:val="20"/>
    </w:rPr>
  </w:style>
  <w:style w:type="paragraph" w:customStyle="1" w:styleId="OrderFootNote">
    <w:name w:val="OrderFootNote"/>
    <w:basedOn w:val="FootnoteText"/>
    <w:rsid w:val="00CD7132"/>
    <w:pPr>
      <w:spacing w:after="240"/>
      <w:ind w:firstLine="432"/>
    </w:pPr>
  </w:style>
  <w:style w:type="table" w:styleId="TableGrid">
    <w:name w:val="Table Grid"/>
    <w:basedOn w:val="TableNormal"/>
    <w:rsid w:val="00CD713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ertificateofServiceBody">
    <w:name w:val="Certificate of Service Body"/>
    <w:basedOn w:val="Normal"/>
    <w:next w:val="Normal"/>
    <w:rsid w:val="00CD7132"/>
    <w:pPr>
      <w:jc w:val="both"/>
    </w:pPr>
  </w:style>
  <w:style w:type="character" w:customStyle="1" w:styleId="Heading1Char">
    <w:name w:val="Heading 1 Char"/>
    <w:link w:val="Heading1"/>
    <w:rsid w:val="00CD7132"/>
    <w:rPr>
      <w:rFonts w:cs="Arial"/>
      <w:bCs/>
      <w:kern w:val="32"/>
      <w:sz w:val="24"/>
      <w:szCs w:val="32"/>
    </w:rPr>
  </w:style>
  <w:style w:type="character" w:customStyle="1" w:styleId="Heading9Char">
    <w:name w:val="Heading 9 Char"/>
    <w:link w:val="Heading9"/>
    <w:rsid w:val="00CD7132"/>
    <w:rPr>
      <w:rFonts w:ascii="Arial" w:hAnsi="Arial" w:cs="Arial"/>
      <w:sz w:val="22"/>
      <w:szCs w:val="22"/>
    </w:rPr>
  </w:style>
  <w:style w:type="paragraph" w:styleId="BodyText">
    <w:name w:val="Body Text"/>
    <w:basedOn w:val="Normal"/>
    <w:link w:val="BodyTextChar"/>
    <w:rsid w:val="00CD7132"/>
    <w:pPr>
      <w:spacing w:after="120"/>
    </w:pPr>
  </w:style>
  <w:style w:type="character" w:customStyle="1" w:styleId="BodyTextChar">
    <w:name w:val="Body Text Char"/>
    <w:link w:val="BodyText"/>
    <w:rsid w:val="00CD7132"/>
    <w:rPr>
      <w:sz w:val="24"/>
      <w:szCs w:val="24"/>
    </w:rPr>
  </w:style>
  <w:style w:type="character" w:customStyle="1" w:styleId="Heading2Char">
    <w:name w:val="Heading 2 Char"/>
    <w:link w:val="Heading2"/>
    <w:rsid w:val="00CD7132"/>
    <w:rPr>
      <w:rFonts w:cs="Arial"/>
      <w:bCs/>
      <w:iCs/>
      <w:sz w:val="24"/>
      <w:szCs w:val="28"/>
    </w:rPr>
  </w:style>
  <w:style w:type="character" w:customStyle="1" w:styleId="Heading3Char">
    <w:name w:val="Heading 3 Char"/>
    <w:link w:val="Heading3"/>
    <w:rsid w:val="00CD7132"/>
    <w:rPr>
      <w:sz w:val="24"/>
      <w:szCs w:val="24"/>
    </w:rPr>
  </w:style>
  <w:style w:type="character" w:customStyle="1" w:styleId="Heading4Char">
    <w:name w:val="Heading 4 Char"/>
    <w:link w:val="Heading4"/>
    <w:rsid w:val="00CD7132"/>
    <w:rPr>
      <w:b/>
      <w:bCs/>
      <w:sz w:val="28"/>
      <w:szCs w:val="28"/>
    </w:rPr>
  </w:style>
  <w:style w:type="character" w:customStyle="1" w:styleId="Heading5Char">
    <w:name w:val="Heading 5 Char"/>
    <w:link w:val="Heading5"/>
    <w:rsid w:val="00CD7132"/>
    <w:rPr>
      <w:b/>
      <w:bCs/>
      <w:i/>
      <w:iCs/>
      <w:sz w:val="26"/>
      <w:szCs w:val="26"/>
    </w:rPr>
  </w:style>
  <w:style w:type="character" w:customStyle="1" w:styleId="Heading6Char">
    <w:name w:val="Heading 6 Char"/>
    <w:link w:val="Heading6"/>
    <w:rsid w:val="00CD7132"/>
    <w:rPr>
      <w:b/>
      <w:bCs/>
      <w:sz w:val="22"/>
      <w:szCs w:val="22"/>
    </w:rPr>
  </w:style>
  <w:style w:type="character" w:customStyle="1" w:styleId="Heading7Char">
    <w:name w:val="Heading 7 Char"/>
    <w:link w:val="Heading7"/>
    <w:rsid w:val="00CD7132"/>
    <w:rPr>
      <w:sz w:val="24"/>
      <w:szCs w:val="24"/>
    </w:rPr>
  </w:style>
  <w:style w:type="character" w:customStyle="1" w:styleId="Heading8Char">
    <w:name w:val="Heading 8 Char"/>
    <w:link w:val="Heading8"/>
    <w:rsid w:val="00CD7132"/>
    <w:rPr>
      <w:i/>
      <w:iCs/>
      <w:sz w:val="24"/>
      <w:szCs w:val="24"/>
    </w:rPr>
  </w:style>
  <w:style w:type="paragraph" w:styleId="BalloonText">
    <w:name w:val="Balloon Text"/>
    <w:basedOn w:val="Normal"/>
    <w:link w:val="BalloonTextChar"/>
    <w:rsid w:val="00A42FFA"/>
    <w:rPr>
      <w:rFonts w:ascii="Tahoma" w:hAnsi="Tahoma" w:cs="Tahoma"/>
      <w:sz w:val="16"/>
      <w:szCs w:val="16"/>
    </w:rPr>
  </w:style>
  <w:style w:type="character" w:customStyle="1" w:styleId="BalloonTextChar">
    <w:name w:val="Balloon Text Char"/>
    <w:basedOn w:val="DefaultParagraphFont"/>
    <w:link w:val="BalloonText"/>
    <w:rsid w:val="00A42FFA"/>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caption" w:semiHidden="1" w:unhideWhenUsed="1" w:qFormat="1"/>
    <w:lsdException w:name="Title" w:qFormat="1"/>
    <w:lsdException w:name="Subtitle" w:qFormat="1"/>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CD7132"/>
    <w:rPr>
      <w:sz w:val="24"/>
      <w:szCs w:val="24"/>
    </w:rPr>
  </w:style>
  <w:style w:type="paragraph" w:styleId="Heading1">
    <w:name w:val="heading 1"/>
    <w:basedOn w:val="Normal"/>
    <w:next w:val="BodyText"/>
    <w:link w:val="Heading1Char"/>
    <w:qFormat/>
    <w:rsid w:val="00CD7132"/>
    <w:pPr>
      <w:keepNext/>
      <w:spacing w:after="240"/>
      <w:jc w:val="both"/>
      <w:outlineLvl w:val="0"/>
    </w:pPr>
    <w:rPr>
      <w:rFonts w:cs="Arial"/>
      <w:bCs/>
      <w:kern w:val="32"/>
      <w:szCs w:val="32"/>
    </w:rPr>
  </w:style>
  <w:style w:type="paragraph" w:styleId="Heading2">
    <w:name w:val="heading 2"/>
    <w:basedOn w:val="Normal"/>
    <w:next w:val="BodyText"/>
    <w:link w:val="Heading2Char"/>
    <w:qFormat/>
    <w:rsid w:val="00CD7132"/>
    <w:pPr>
      <w:keepNext/>
      <w:spacing w:after="240"/>
      <w:jc w:val="both"/>
      <w:outlineLvl w:val="1"/>
    </w:pPr>
    <w:rPr>
      <w:rFonts w:cs="Arial"/>
      <w:bCs/>
      <w:iCs/>
      <w:szCs w:val="28"/>
    </w:rPr>
  </w:style>
  <w:style w:type="paragraph" w:styleId="Heading3">
    <w:name w:val="heading 3"/>
    <w:basedOn w:val="BodyText"/>
    <w:next w:val="BodyText"/>
    <w:link w:val="Heading3Char"/>
    <w:qFormat/>
    <w:rsid w:val="00CD7132"/>
    <w:pPr>
      <w:spacing w:after="240"/>
      <w:ind w:firstLine="720"/>
      <w:jc w:val="both"/>
      <w:outlineLvl w:val="2"/>
    </w:pPr>
  </w:style>
  <w:style w:type="paragraph" w:styleId="Heading4">
    <w:name w:val="heading 4"/>
    <w:basedOn w:val="Normal"/>
    <w:next w:val="Normal"/>
    <w:link w:val="Heading4Char"/>
    <w:qFormat/>
    <w:rsid w:val="00CD7132"/>
    <w:pPr>
      <w:keepNext/>
      <w:spacing w:before="240" w:after="60"/>
      <w:outlineLvl w:val="3"/>
    </w:pPr>
    <w:rPr>
      <w:b/>
      <w:bCs/>
      <w:sz w:val="28"/>
      <w:szCs w:val="28"/>
    </w:rPr>
  </w:style>
  <w:style w:type="paragraph" w:styleId="Heading5">
    <w:name w:val="heading 5"/>
    <w:basedOn w:val="Normal"/>
    <w:next w:val="Normal"/>
    <w:link w:val="Heading5Char"/>
    <w:qFormat/>
    <w:rsid w:val="00CD7132"/>
    <w:pPr>
      <w:spacing w:before="240" w:after="60"/>
      <w:outlineLvl w:val="4"/>
    </w:pPr>
    <w:rPr>
      <w:b/>
      <w:bCs/>
      <w:i/>
      <w:iCs/>
      <w:sz w:val="26"/>
      <w:szCs w:val="26"/>
    </w:rPr>
  </w:style>
  <w:style w:type="paragraph" w:styleId="Heading6">
    <w:name w:val="heading 6"/>
    <w:basedOn w:val="Normal"/>
    <w:next w:val="Normal"/>
    <w:link w:val="Heading6Char"/>
    <w:qFormat/>
    <w:rsid w:val="00CD7132"/>
    <w:pPr>
      <w:spacing w:before="240" w:after="60"/>
      <w:outlineLvl w:val="5"/>
    </w:pPr>
    <w:rPr>
      <w:b/>
      <w:bCs/>
      <w:sz w:val="22"/>
      <w:szCs w:val="22"/>
    </w:rPr>
  </w:style>
  <w:style w:type="paragraph" w:styleId="Heading7">
    <w:name w:val="heading 7"/>
    <w:basedOn w:val="Normal"/>
    <w:next w:val="Normal"/>
    <w:link w:val="Heading7Char"/>
    <w:qFormat/>
    <w:rsid w:val="00CD7132"/>
    <w:pPr>
      <w:spacing w:before="240" w:after="60"/>
      <w:outlineLvl w:val="6"/>
    </w:pPr>
  </w:style>
  <w:style w:type="paragraph" w:styleId="Heading8">
    <w:name w:val="heading 8"/>
    <w:basedOn w:val="Normal"/>
    <w:next w:val="Normal"/>
    <w:link w:val="Heading8Char"/>
    <w:qFormat/>
    <w:rsid w:val="00CD7132"/>
    <w:pPr>
      <w:spacing w:before="240" w:after="60"/>
      <w:outlineLvl w:val="7"/>
    </w:pPr>
    <w:rPr>
      <w:i/>
      <w:iCs/>
    </w:rPr>
  </w:style>
  <w:style w:type="paragraph" w:styleId="Heading9">
    <w:name w:val="heading 9"/>
    <w:basedOn w:val="Normal"/>
    <w:next w:val="Normal"/>
    <w:link w:val="Heading9Char"/>
    <w:qFormat/>
    <w:rsid w:val="00CD7132"/>
    <w:pPr>
      <w:spacing w:before="240" w:after="60"/>
      <w:outlineLvl w:val="8"/>
    </w:pPr>
    <w:rPr>
      <w:rFonts w:ascii="Arial" w:hAnsi="Arial" w:cs="Arial"/>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rsid w:val="00CD7132"/>
    <w:pPr>
      <w:tabs>
        <w:tab w:val="center" w:pos="4320"/>
        <w:tab w:val="right" w:pos="8640"/>
      </w:tabs>
    </w:pPr>
  </w:style>
  <w:style w:type="paragraph" w:customStyle="1" w:styleId="OrderBody">
    <w:name w:val="Order Body"/>
    <w:basedOn w:val="Normal"/>
    <w:link w:val="OrderBodyChar"/>
    <w:rsid w:val="00CD7132"/>
    <w:pPr>
      <w:jc w:val="both"/>
    </w:pPr>
  </w:style>
  <w:style w:type="character" w:customStyle="1" w:styleId="OrderBodyChar">
    <w:name w:val="Order Body Char"/>
    <w:link w:val="OrderBody"/>
    <w:rsid w:val="00CD7132"/>
    <w:rPr>
      <w:sz w:val="24"/>
      <w:szCs w:val="24"/>
    </w:rPr>
  </w:style>
  <w:style w:type="paragraph" w:customStyle="1" w:styleId="OrderHeader">
    <w:name w:val="Order Header"/>
    <w:basedOn w:val="Header"/>
    <w:rsid w:val="00CD7132"/>
    <w:pPr>
      <w:jc w:val="both"/>
    </w:pPr>
  </w:style>
  <w:style w:type="character" w:styleId="PageNumber">
    <w:name w:val="page number"/>
    <w:rsid w:val="00CD7132"/>
  </w:style>
  <w:style w:type="paragraph" w:styleId="Header">
    <w:name w:val="header"/>
    <w:basedOn w:val="Normal"/>
    <w:rsid w:val="00CD7132"/>
    <w:pPr>
      <w:tabs>
        <w:tab w:val="center" w:pos="4320"/>
        <w:tab w:val="right" w:pos="8640"/>
      </w:tabs>
    </w:pPr>
  </w:style>
  <w:style w:type="paragraph" w:customStyle="1" w:styleId="CenterUnderline">
    <w:name w:val="CenterUnderline"/>
    <w:basedOn w:val="Normal"/>
    <w:rsid w:val="00CD7132"/>
    <w:pPr>
      <w:jc w:val="center"/>
    </w:pPr>
    <w:rPr>
      <w:u w:val="single"/>
    </w:rPr>
  </w:style>
  <w:style w:type="character" w:styleId="FootnoteReference">
    <w:name w:val="footnote reference"/>
    <w:semiHidden/>
    <w:rsid w:val="00CD7132"/>
    <w:rPr>
      <w:vertAlign w:val="superscript"/>
    </w:rPr>
  </w:style>
  <w:style w:type="paragraph" w:styleId="FootnoteText">
    <w:name w:val="footnote text"/>
    <w:basedOn w:val="Normal"/>
    <w:rsid w:val="00CD7132"/>
    <w:pPr>
      <w:jc w:val="both"/>
    </w:pPr>
    <w:rPr>
      <w:sz w:val="20"/>
      <w:szCs w:val="20"/>
    </w:rPr>
  </w:style>
  <w:style w:type="paragraph" w:customStyle="1" w:styleId="Level3">
    <w:name w:val="Level 3"/>
    <w:basedOn w:val="Normal"/>
    <w:rsid w:val="00CD7132"/>
    <w:pPr>
      <w:widowControl w:val="0"/>
      <w:autoSpaceDE w:val="0"/>
      <w:autoSpaceDN w:val="0"/>
      <w:adjustRightInd w:val="0"/>
      <w:ind w:left="2160" w:hanging="720"/>
      <w:outlineLvl w:val="2"/>
    </w:pPr>
  </w:style>
  <w:style w:type="paragraph" w:customStyle="1" w:styleId="OrderDouble">
    <w:name w:val="Order Double"/>
    <w:basedOn w:val="OrderBody"/>
    <w:rsid w:val="00CD7132"/>
    <w:pPr>
      <w:spacing w:line="480" w:lineRule="auto"/>
      <w:jc w:val="left"/>
    </w:pPr>
  </w:style>
  <w:style w:type="paragraph" w:customStyle="1" w:styleId="OrderDoubleJustified">
    <w:name w:val="Order Double Justified"/>
    <w:basedOn w:val="OrderDouble"/>
    <w:rsid w:val="00CD7132"/>
    <w:pPr>
      <w:jc w:val="both"/>
    </w:pPr>
  </w:style>
  <w:style w:type="paragraph" w:customStyle="1" w:styleId="OrderHanging">
    <w:name w:val="Order Hanging"/>
    <w:basedOn w:val="Normal"/>
    <w:rsid w:val="00CD7132"/>
    <w:pPr>
      <w:ind w:left="1440" w:hanging="1440"/>
      <w:jc w:val="both"/>
    </w:pPr>
    <w:rPr>
      <w:szCs w:val="20"/>
    </w:rPr>
  </w:style>
  <w:style w:type="paragraph" w:customStyle="1" w:styleId="OrderHanging2">
    <w:name w:val="Order Hanging 2"/>
    <w:basedOn w:val="Normal"/>
    <w:rsid w:val="00CD7132"/>
    <w:pPr>
      <w:ind w:left="2880" w:hanging="2880"/>
      <w:jc w:val="both"/>
    </w:pPr>
  </w:style>
  <w:style w:type="paragraph" w:customStyle="1" w:styleId="OrderHeading">
    <w:name w:val="Order Heading"/>
    <w:basedOn w:val="Normal"/>
    <w:rsid w:val="00CD7132"/>
    <w:pPr>
      <w:jc w:val="center"/>
    </w:pPr>
  </w:style>
  <w:style w:type="paragraph" w:customStyle="1" w:styleId="OrderSigInfo">
    <w:name w:val="Order Sig Info"/>
    <w:basedOn w:val="OrderBody"/>
    <w:next w:val="OrderBody"/>
    <w:rsid w:val="00CD7132"/>
    <w:pPr>
      <w:ind w:left="4464"/>
    </w:pPr>
    <w:rPr>
      <w:szCs w:val="20"/>
    </w:rPr>
  </w:style>
  <w:style w:type="paragraph" w:customStyle="1" w:styleId="OrderFootNote">
    <w:name w:val="OrderFootNote"/>
    <w:basedOn w:val="FootnoteText"/>
    <w:rsid w:val="00CD7132"/>
    <w:pPr>
      <w:spacing w:after="240"/>
      <w:ind w:firstLine="432"/>
    </w:pPr>
  </w:style>
  <w:style w:type="table" w:styleId="TableGrid">
    <w:name w:val="Table Grid"/>
    <w:basedOn w:val="TableNormal"/>
    <w:rsid w:val="00CD713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ertificateofServiceBody">
    <w:name w:val="Certificate of Service Body"/>
    <w:basedOn w:val="Normal"/>
    <w:next w:val="Normal"/>
    <w:rsid w:val="00CD7132"/>
    <w:pPr>
      <w:jc w:val="both"/>
    </w:pPr>
  </w:style>
  <w:style w:type="character" w:customStyle="1" w:styleId="Heading1Char">
    <w:name w:val="Heading 1 Char"/>
    <w:link w:val="Heading1"/>
    <w:rsid w:val="00CD7132"/>
    <w:rPr>
      <w:rFonts w:cs="Arial"/>
      <w:bCs/>
      <w:kern w:val="32"/>
      <w:sz w:val="24"/>
      <w:szCs w:val="32"/>
    </w:rPr>
  </w:style>
  <w:style w:type="character" w:customStyle="1" w:styleId="Heading9Char">
    <w:name w:val="Heading 9 Char"/>
    <w:link w:val="Heading9"/>
    <w:rsid w:val="00CD7132"/>
    <w:rPr>
      <w:rFonts w:ascii="Arial" w:hAnsi="Arial" w:cs="Arial"/>
      <w:sz w:val="22"/>
      <w:szCs w:val="22"/>
    </w:rPr>
  </w:style>
  <w:style w:type="paragraph" w:styleId="BodyText">
    <w:name w:val="Body Text"/>
    <w:basedOn w:val="Normal"/>
    <w:link w:val="BodyTextChar"/>
    <w:rsid w:val="00CD7132"/>
    <w:pPr>
      <w:spacing w:after="120"/>
    </w:pPr>
  </w:style>
  <w:style w:type="character" w:customStyle="1" w:styleId="BodyTextChar">
    <w:name w:val="Body Text Char"/>
    <w:link w:val="BodyText"/>
    <w:rsid w:val="00CD7132"/>
    <w:rPr>
      <w:sz w:val="24"/>
      <w:szCs w:val="24"/>
    </w:rPr>
  </w:style>
  <w:style w:type="character" w:customStyle="1" w:styleId="Heading2Char">
    <w:name w:val="Heading 2 Char"/>
    <w:link w:val="Heading2"/>
    <w:rsid w:val="00CD7132"/>
    <w:rPr>
      <w:rFonts w:cs="Arial"/>
      <w:bCs/>
      <w:iCs/>
      <w:sz w:val="24"/>
      <w:szCs w:val="28"/>
    </w:rPr>
  </w:style>
  <w:style w:type="character" w:customStyle="1" w:styleId="Heading3Char">
    <w:name w:val="Heading 3 Char"/>
    <w:link w:val="Heading3"/>
    <w:rsid w:val="00CD7132"/>
    <w:rPr>
      <w:sz w:val="24"/>
      <w:szCs w:val="24"/>
    </w:rPr>
  </w:style>
  <w:style w:type="character" w:customStyle="1" w:styleId="Heading4Char">
    <w:name w:val="Heading 4 Char"/>
    <w:link w:val="Heading4"/>
    <w:rsid w:val="00CD7132"/>
    <w:rPr>
      <w:b/>
      <w:bCs/>
      <w:sz w:val="28"/>
      <w:szCs w:val="28"/>
    </w:rPr>
  </w:style>
  <w:style w:type="character" w:customStyle="1" w:styleId="Heading5Char">
    <w:name w:val="Heading 5 Char"/>
    <w:link w:val="Heading5"/>
    <w:rsid w:val="00CD7132"/>
    <w:rPr>
      <w:b/>
      <w:bCs/>
      <w:i/>
      <w:iCs/>
      <w:sz w:val="26"/>
      <w:szCs w:val="26"/>
    </w:rPr>
  </w:style>
  <w:style w:type="character" w:customStyle="1" w:styleId="Heading6Char">
    <w:name w:val="Heading 6 Char"/>
    <w:link w:val="Heading6"/>
    <w:rsid w:val="00CD7132"/>
    <w:rPr>
      <w:b/>
      <w:bCs/>
      <w:sz w:val="22"/>
      <w:szCs w:val="22"/>
    </w:rPr>
  </w:style>
  <w:style w:type="character" w:customStyle="1" w:styleId="Heading7Char">
    <w:name w:val="Heading 7 Char"/>
    <w:link w:val="Heading7"/>
    <w:rsid w:val="00CD7132"/>
    <w:rPr>
      <w:sz w:val="24"/>
      <w:szCs w:val="24"/>
    </w:rPr>
  </w:style>
  <w:style w:type="character" w:customStyle="1" w:styleId="Heading8Char">
    <w:name w:val="Heading 8 Char"/>
    <w:link w:val="Heading8"/>
    <w:rsid w:val="00CD7132"/>
    <w:rPr>
      <w:i/>
      <w:iCs/>
      <w:sz w:val="24"/>
      <w:szCs w:val="24"/>
    </w:rPr>
  </w:style>
  <w:style w:type="paragraph" w:styleId="BalloonText">
    <w:name w:val="Balloon Text"/>
    <w:basedOn w:val="Normal"/>
    <w:link w:val="BalloonTextChar"/>
    <w:rsid w:val="00A42FFA"/>
    <w:rPr>
      <w:rFonts w:ascii="Tahoma" w:hAnsi="Tahoma" w:cs="Tahoma"/>
      <w:sz w:val="16"/>
      <w:szCs w:val="16"/>
    </w:rPr>
  </w:style>
  <w:style w:type="character" w:customStyle="1" w:styleId="BalloonTextChar">
    <w:name w:val="Balloon Text Char"/>
    <w:basedOn w:val="DefaultParagraphFont"/>
    <w:link w:val="BalloonText"/>
    <w:rsid w:val="00A42FFA"/>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442503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4.JPG"/><Relationship Id="rId18" Type="http://schemas.openxmlformats.org/officeDocument/2006/relationships/image" Target="media/image9.JPG"/><Relationship Id="rId26" Type="http://schemas.openxmlformats.org/officeDocument/2006/relationships/image" Target="media/image17.JPG"/><Relationship Id="rId39" Type="http://schemas.openxmlformats.org/officeDocument/2006/relationships/image" Target="media/image30.JPG"/><Relationship Id="rId21" Type="http://schemas.openxmlformats.org/officeDocument/2006/relationships/image" Target="media/image12.JPG"/><Relationship Id="rId34" Type="http://schemas.openxmlformats.org/officeDocument/2006/relationships/image" Target="media/image25.JPG"/><Relationship Id="rId42" Type="http://schemas.openxmlformats.org/officeDocument/2006/relationships/image" Target="media/image33.JPG"/><Relationship Id="rId47" Type="http://schemas.openxmlformats.org/officeDocument/2006/relationships/image" Target="media/image38.JPG"/><Relationship Id="rId50" Type="http://schemas.openxmlformats.org/officeDocument/2006/relationships/image" Target="media/image41.JPG"/><Relationship Id="rId55" Type="http://schemas.openxmlformats.org/officeDocument/2006/relationships/image" Target="media/image46.JPG"/><Relationship Id="rId63" Type="http://schemas.openxmlformats.org/officeDocument/2006/relationships/image" Target="media/image54.JPG"/><Relationship Id="rId68"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styles" Target="styles.xml"/><Relationship Id="rId16" Type="http://schemas.openxmlformats.org/officeDocument/2006/relationships/image" Target="media/image7.JPG"/><Relationship Id="rId29" Type="http://schemas.openxmlformats.org/officeDocument/2006/relationships/image" Target="media/image20.JP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JPG"/><Relationship Id="rId24" Type="http://schemas.openxmlformats.org/officeDocument/2006/relationships/image" Target="media/image15.JPG"/><Relationship Id="rId32" Type="http://schemas.openxmlformats.org/officeDocument/2006/relationships/image" Target="media/image23.JPG"/><Relationship Id="rId37" Type="http://schemas.openxmlformats.org/officeDocument/2006/relationships/image" Target="media/image28.JPG"/><Relationship Id="rId40" Type="http://schemas.openxmlformats.org/officeDocument/2006/relationships/image" Target="media/image31.JPG"/><Relationship Id="rId45" Type="http://schemas.openxmlformats.org/officeDocument/2006/relationships/image" Target="media/image36.JPG"/><Relationship Id="rId53" Type="http://schemas.openxmlformats.org/officeDocument/2006/relationships/image" Target="media/image44.JPG"/><Relationship Id="rId58" Type="http://schemas.openxmlformats.org/officeDocument/2006/relationships/image" Target="media/image49.JPG"/><Relationship Id="rId66" Type="http://schemas.openxmlformats.org/officeDocument/2006/relationships/image" Target="media/image57.JPG"/><Relationship Id="rId5" Type="http://schemas.openxmlformats.org/officeDocument/2006/relationships/webSettings" Target="webSettings.xml"/><Relationship Id="rId15" Type="http://schemas.openxmlformats.org/officeDocument/2006/relationships/image" Target="media/image6.JPG"/><Relationship Id="rId23" Type="http://schemas.openxmlformats.org/officeDocument/2006/relationships/image" Target="media/image14.JPG"/><Relationship Id="rId28" Type="http://schemas.openxmlformats.org/officeDocument/2006/relationships/image" Target="media/image19.JPG"/><Relationship Id="rId36" Type="http://schemas.openxmlformats.org/officeDocument/2006/relationships/image" Target="media/image27.JPG"/><Relationship Id="rId49" Type="http://schemas.openxmlformats.org/officeDocument/2006/relationships/image" Target="media/image40.JPG"/><Relationship Id="rId57" Type="http://schemas.openxmlformats.org/officeDocument/2006/relationships/image" Target="media/image48.JPG"/><Relationship Id="rId61" Type="http://schemas.openxmlformats.org/officeDocument/2006/relationships/image" Target="media/image52.JPG"/><Relationship Id="rId10" Type="http://schemas.openxmlformats.org/officeDocument/2006/relationships/image" Target="media/image1.JPG"/><Relationship Id="rId19" Type="http://schemas.openxmlformats.org/officeDocument/2006/relationships/image" Target="media/image10.JPG"/><Relationship Id="rId31" Type="http://schemas.openxmlformats.org/officeDocument/2006/relationships/image" Target="media/image22.JPG"/><Relationship Id="rId44" Type="http://schemas.openxmlformats.org/officeDocument/2006/relationships/image" Target="media/image35.JPG"/><Relationship Id="rId52" Type="http://schemas.openxmlformats.org/officeDocument/2006/relationships/image" Target="media/image43.JPG"/><Relationship Id="rId60" Type="http://schemas.openxmlformats.org/officeDocument/2006/relationships/image" Target="media/image51.JPG"/><Relationship Id="rId65" Type="http://schemas.openxmlformats.org/officeDocument/2006/relationships/image" Target="media/image56.JPG"/><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5.JPG"/><Relationship Id="rId22" Type="http://schemas.openxmlformats.org/officeDocument/2006/relationships/image" Target="media/image13.JPG"/><Relationship Id="rId27" Type="http://schemas.openxmlformats.org/officeDocument/2006/relationships/image" Target="media/image18.JPG"/><Relationship Id="rId30" Type="http://schemas.openxmlformats.org/officeDocument/2006/relationships/image" Target="media/image21.JPG"/><Relationship Id="rId35" Type="http://schemas.openxmlformats.org/officeDocument/2006/relationships/image" Target="media/image26.JPG"/><Relationship Id="rId43" Type="http://schemas.openxmlformats.org/officeDocument/2006/relationships/image" Target="media/image34.JPG"/><Relationship Id="rId48" Type="http://schemas.openxmlformats.org/officeDocument/2006/relationships/image" Target="media/image39.JPG"/><Relationship Id="rId56" Type="http://schemas.openxmlformats.org/officeDocument/2006/relationships/image" Target="media/image47.JPG"/><Relationship Id="rId64" Type="http://schemas.openxmlformats.org/officeDocument/2006/relationships/image" Target="media/image55.JPG"/><Relationship Id="rId69" Type="http://schemas.openxmlformats.org/officeDocument/2006/relationships/theme" Target="theme/theme1.xml"/><Relationship Id="rId8" Type="http://schemas.openxmlformats.org/officeDocument/2006/relationships/header" Target="header1.xml"/><Relationship Id="rId51" Type="http://schemas.openxmlformats.org/officeDocument/2006/relationships/image" Target="media/image42.JPG"/><Relationship Id="rId3" Type="http://schemas.microsoft.com/office/2007/relationships/stylesWithEffects" Target="stylesWithEffects.xml"/><Relationship Id="rId12" Type="http://schemas.openxmlformats.org/officeDocument/2006/relationships/image" Target="media/image3.JPG"/><Relationship Id="rId17" Type="http://schemas.openxmlformats.org/officeDocument/2006/relationships/image" Target="media/image8.JPG"/><Relationship Id="rId25" Type="http://schemas.openxmlformats.org/officeDocument/2006/relationships/image" Target="media/image16.JPG"/><Relationship Id="rId33" Type="http://schemas.openxmlformats.org/officeDocument/2006/relationships/image" Target="media/image24.JPG"/><Relationship Id="rId38" Type="http://schemas.openxmlformats.org/officeDocument/2006/relationships/image" Target="media/image29.JPG"/><Relationship Id="rId46" Type="http://schemas.openxmlformats.org/officeDocument/2006/relationships/image" Target="media/image37.JPG"/><Relationship Id="rId59" Type="http://schemas.openxmlformats.org/officeDocument/2006/relationships/image" Target="media/image50.JPG"/><Relationship Id="rId67" Type="http://schemas.openxmlformats.org/officeDocument/2006/relationships/header" Target="header2.xml"/><Relationship Id="rId20" Type="http://schemas.openxmlformats.org/officeDocument/2006/relationships/image" Target="media/image11.JPG"/><Relationship Id="rId41" Type="http://schemas.openxmlformats.org/officeDocument/2006/relationships/image" Target="media/image32.JPG"/><Relationship Id="rId54" Type="http://schemas.openxmlformats.org/officeDocument/2006/relationships/image" Target="media/image45.JPG"/><Relationship Id="rId62" Type="http://schemas.openxmlformats.org/officeDocument/2006/relationships/image" Target="media/image53.JPG"/></Relationships>
</file>

<file path=word/_rels/settings.xml.rels><?xml version="1.0" encoding="UTF-8" standalone="yes"?>
<Relationships xmlns="http://schemas.openxmlformats.org/package/2006/relationships"><Relationship Id="rId1" Type="http://schemas.openxmlformats.org/officeDocument/2006/relationships/attachedTemplate" Target="file:///S:\APPS\MSWord2002\Templates\PSC-GCL\Orders%20with%20Chairman%20Graham,%20Brown,%20Polmann,%20Clark,%20and%20Fay.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D95D59C-7F50-4DE9-84AA-1F8EA465E2E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Orders with Chairman Graham, Brown, Polmann, Clark, and Fay.dot</Template>
  <TotalTime>0</TotalTime>
  <Pages>62</Pages>
  <Words>1591</Words>
  <Characters>8777</Characters>
  <Application>Microsoft Office Word</Application>
  <DocSecurity>0</DocSecurity>
  <Lines>73</Lines>
  <Paragraphs>20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10348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cp:lastModifiedBy/>
  <cp:revision>1</cp:revision>
  <dcterms:created xsi:type="dcterms:W3CDTF">2018-04-12T12:51:00Z</dcterms:created>
  <dcterms:modified xsi:type="dcterms:W3CDTF">2018-04-12T14:55:00Z</dcterms:modified>
</cp:coreProperties>
</file>