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6E3003">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26A44">
            <w:pPr>
              <w:pStyle w:val="MemoHeading"/>
            </w:pPr>
            <w:bookmarkStart w:id="1" w:name="FilingDate"/>
            <w:r>
              <w:t>May 23,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15502" w:rsidRDefault="00315502">
            <w:pPr>
              <w:pStyle w:val="MemoHeading"/>
            </w:pPr>
            <w:bookmarkStart w:id="2" w:name="From"/>
            <w:r>
              <w:t>Division of Accounting and Finance (Barrett)</w:t>
            </w:r>
          </w:p>
          <w:p w:rsidR="00315502" w:rsidRDefault="00315502">
            <w:pPr>
              <w:pStyle w:val="MemoHeading"/>
            </w:pPr>
            <w:r>
              <w:t>Division of Economics (Guffey</w:t>
            </w:r>
            <w:r w:rsidR="00C55440">
              <w:t>, Higgins</w:t>
            </w:r>
            <w:r>
              <w:t>)</w:t>
            </w:r>
          </w:p>
          <w:p w:rsidR="007C0528" w:rsidRDefault="00315502">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15502">
            <w:pPr>
              <w:pStyle w:val="MemoHeadingRe"/>
            </w:pPr>
            <w:bookmarkStart w:id="3" w:name="Re"/>
            <w:r>
              <w:t>Docket No. 20170231-EI – Petition f</w:t>
            </w:r>
            <w:r w:rsidR="00552D34">
              <w:t>or approval to transfer Martin-</w:t>
            </w:r>
            <w:r>
              <w:t>Riviera Lateral Pipeline to Florida Southeast Connection and implement associated rate adjustments,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26A44">
            <w:pPr>
              <w:pStyle w:val="MemoHeading"/>
            </w:pPr>
            <w:bookmarkStart w:id="4" w:name="AgendaDate"/>
            <w:r>
              <w:t>06/05</w:t>
            </w:r>
            <w:r w:rsidR="00315502">
              <w:t>/18</w:t>
            </w:r>
            <w:bookmarkEnd w:id="4"/>
            <w:r w:rsidR="007C0528">
              <w:t xml:space="preserve"> – </w:t>
            </w:r>
            <w:bookmarkStart w:id="5" w:name="PermittedStatus"/>
            <w:r w:rsidR="00315502">
              <w:t xml:space="preserve">Regular Agenda – </w:t>
            </w:r>
            <w:r w:rsidR="0010478E">
              <w:t xml:space="preserve">Proposed Agency Action - </w:t>
            </w:r>
            <w:r w:rsidR="00315502">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15502">
            <w:pPr>
              <w:pStyle w:val="MemoHeading"/>
            </w:pPr>
            <w:bookmarkStart w:id="6" w:name="CommissionersAssigned"/>
            <w:r>
              <w:t xml:space="preserve">All </w:t>
            </w:r>
            <w:r w:rsidR="00B07F8C">
              <w:t xml:space="preserve">Commissioners </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A6421">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315502">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15502">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C12224" w:rsidRDefault="00315502" w:rsidP="00C12224">
      <w:pPr>
        <w:pStyle w:val="BodyText"/>
      </w:pPr>
      <w:r>
        <w:t>On October 31, 2017, Florida Power &amp; Light Company (FPL</w:t>
      </w:r>
      <w:r w:rsidR="001E4EC5">
        <w:t xml:space="preserve"> or the Company</w:t>
      </w:r>
      <w:r>
        <w:t xml:space="preserve">) filed a Petition for Approval to Transfer </w:t>
      </w:r>
      <w:r w:rsidR="00357E10">
        <w:t>the Martin-</w:t>
      </w:r>
      <w:r>
        <w:t>Riviera Lateral Pipeline to Florida Southeast Connection</w:t>
      </w:r>
      <w:r w:rsidR="00D311E3">
        <w:t>, LLC</w:t>
      </w:r>
      <w:r>
        <w:t xml:space="preserve"> (FSC) and Implement Associated Rate Adjustments (FPL Petition). </w:t>
      </w:r>
      <w:r w:rsidR="00C12224">
        <w:t>A</w:t>
      </w:r>
      <w:r w:rsidR="000C092A">
        <w:t xml:space="preserve">ttached to the </w:t>
      </w:r>
      <w:r w:rsidR="00C12224">
        <w:t>FPL</w:t>
      </w:r>
      <w:r w:rsidR="000C092A">
        <w:t xml:space="preserve"> Petition were d</w:t>
      </w:r>
      <w:r w:rsidR="00C12224">
        <w:t>eclarations and at</w:t>
      </w:r>
      <w:r w:rsidR="00B47348">
        <w:t>tachments from FPL</w:t>
      </w:r>
      <w:r w:rsidR="00E061A5">
        <w:t xml:space="preserve"> </w:t>
      </w:r>
      <w:r w:rsidR="000C092A">
        <w:t>witnesse</w:t>
      </w:r>
      <w:r w:rsidR="00C8600B">
        <w:t>s</w:t>
      </w:r>
      <w:r w:rsidR="00C12224">
        <w:t xml:space="preserve"> Robert E. Barrett, Jr., Renae B. Deaton, and Sam A. Forrest. </w:t>
      </w:r>
    </w:p>
    <w:p w:rsidR="000772F9" w:rsidRDefault="00826A44" w:rsidP="00345FD6">
      <w:pPr>
        <w:spacing w:before="120"/>
        <w:jc w:val="both"/>
      </w:pPr>
      <w:r>
        <w:t xml:space="preserve">On December 22, 2017, the President of the United States signed </w:t>
      </w:r>
      <w:r w:rsidR="008E26F1">
        <w:t>into</w:t>
      </w:r>
      <w:r>
        <w:t xml:space="preserve"> law the Tax Cuts and Jobs Act (Publi</w:t>
      </w:r>
      <w:r w:rsidR="000C092A">
        <w:t>c Law No. 115-97) (New Tax Law</w:t>
      </w:r>
      <w:r>
        <w:t xml:space="preserve">), which became effective January 1, 2018. The New Tax Law provided, among other things, for the reduction in federal income tax rates from 35 percent to 21 percent. </w:t>
      </w:r>
    </w:p>
    <w:p w:rsidR="000772F9" w:rsidRDefault="000772F9" w:rsidP="00345FD6">
      <w:pPr>
        <w:spacing w:before="120"/>
        <w:jc w:val="both"/>
      </w:pPr>
      <w:r>
        <w:lastRenderedPageBreak/>
        <w:t xml:space="preserve">On </w:t>
      </w:r>
      <w:r w:rsidR="00826A44">
        <w:t>February 14, 2018, FPL filed an Amended Petition for Approval to Transfer the Martin</w:t>
      </w:r>
      <w:r w:rsidR="00357E10">
        <w:t>-</w:t>
      </w:r>
      <w:r w:rsidR="00826A44">
        <w:t xml:space="preserve"> Riviera Lateral Pipeline to Florida</w:t>
      </w:r>
      <w:r w:rsidR="00552D34">
        <w:t xml:space="preserve"> Southeast Connection, LLC</w:t>
      </w:r>
      <w:r w:rsidR="00826A44">
        <w:t xml:space="preserve"> and Implement Associated Rate Adjustments (Amended Petition). In its Amended Petition, FPL </w:t>
      </w:r>
      <w:r>
        <w:t>recalculated the data from its original pleading to conform with lower f</w:t>
      </w:r>
      <w:r w:rsidR="00552D34">
        <w:t>ederal income tax rates, and up</w:t>
      </w:r>
      <w:r>
        <w:t>dated the d</w:t>
      </w:r>
      <w:r w:rsidR="00826A44">
        <w:t>eclarations</w:t>
      </w:r>
      <w:r w:rsidR="00357E10">
        <w:t xml:space="preserve"> and attachment</w:t>
      </w:r>
      <w:r w:rsidR="00C8600B">
        <w:t>s.</w:t>
      </w:r>
    </w:p>
    <w:p w:rsidR="000233D2" w:rsidRDefault="00C12224" w:rsidP="00345FD6">
      <w:pPr>
        <w:spacing w:before="120"/>
        <w:jc w:val="both"/>
      </w:pPr>
      <w:r>
        <w:t xml:space="preserve">The pipeline and the related equipment at issue in this proceeding </w:t>
      </w:r>
      <w:r w:rsidR="003E5331">
        <w:t xml:space="preserve">is owned </w:t>
      </w:r>
      <w:r w:rsidR="000233D2">
        <w:t>and operated by FPL</w:t>
      </w:r>
      <w:r w:rsidR="003E5331">
        <w:t xml:space="preserve">, and </w:t>
      </w:r>
      <w:r>
        <w:t>stretches roughly 38 miles between 2 natural gas-burn</w:t>
      </w:r>
      <w:r w:rsidR="003E5331">
        <w:t>ing</w:t>
      </w:r>
      <w:r w:rsidR="000233D2">
        <w:t xml:space="preserve"> generating stations</w:t>
      </w:r>
      <w:r>
        <w:t xml:space="preserve"> in Florida. The 20” diameter natural gas pipeline originates at the Martin Next Generation Cle</w:t>
      </w:r>
      <w:r w:rsidR="000C092A">
        <w:t>an Energy Center (Martin Plant</w:t>
      </w:r>
      <w:r>
        <w:t>) located in Martin County, Florida, and terminates at the Riviera Beach Clea</w:t>
      </w:r>
      <w:r w:rsidR="000C092A">
        <w:t>n Energy Center (Riviera Plant</w:t>
      </w:r>
      <w:r>
        <w:t>)</w:t>
      </w:r>
      <w:r w:rsidR="000233D2">
        <w:t xml:space="preserve"> in Palm Beach County, Florida.</w:t>
      </w:r>
      <w:r w:rsidR="005B5BBE">
        <w:t xml:space="preserve"> </w:t>
      </w:r>
      <w:r w:rsidR="000233D2">
        <w:t xml:space="preserve">The </w:t>
      </w:r>
      <w:r w:rsidR="005B5BBE" w:rsidRPr="000233D2">
        <w:t>Martin-Riviera</w:t>
      </w:r>
      <w:r w:rsidR="005B5BBE">
        <w:t xml:space="preserve"> lateral </w:t>
      </w:r>
      <w:r w:rsidR="000233D2">
        <w:t xml:space="preserve">pipeline entered commercial service </w:t>
      </w:r>
      <w:r w:rsidR="000233D2" w:rsidRPr="000233D2">
        <w:t>on April 1, 2014</w:t>
      </w:r>
      <w:r w:rsidR="000233D2">
        <w:t>,</w:t>
      </w:r>
      <w:r w:rsidR="005B5BBE">
        <w:t xml:space="preserve"> and</w:t>
      </w:r>
      <w:r w:rsidR="005B5BBE" w:rsidRPr="000233D2">
        <w:t xml:space="preserve"> is solely dedicated to providing natural gas to the Riviera Plant.</w:t>
      </w:r>
      <w:r w:rsidR="005B5BBE">
        <w:t xml:space="preserve"> T</w:t>
      </w:r>
      <w:r w:rsidR="000233D2" w:rsidRPr="000233D2">
        <w:t xml:space="preserve">he associated revenue requirements </w:t>
      </w:r>
      <w:r w:rsidR="005B5BBE">
        <w:t xml:space="preserve">for the </w:t>
      </w:r>
      <w:r w:rsidR="005B5BBE" w:rsidRPr="000233D2">
        <w:t>Martin-Riviera</w:t>
      </w:r>
      <w:r w:rsidR="005B5BBE">
        <w:t xml:space="preserve"> lateral pipeline</w:t>
      </w:r>
      <w:r w:rsidR="005B5BBE" w:rsidRPr="000233D2">
        <w:t xml:space="preserve"> </w:t>
      </w:r>
      <w:r w:rsidR="000233D2" w:rsidRPr="000233D2">
        <w:t>are currently being</w:t>
      </w:r>
      <w:r w:rsidR="00D74976">
        <w:t xml:space="preserve"> recovered</w:t>
      </w:r>
      <w:r w:rsidR="000233D2" w:rsidRPr="000233D2">
        <w:t xml:space="preserve"> through FP</w:t>
      </w:r>
      <w:r w:rsidR="000233D2">
        <w:t xml:space="preserve">L’s base rates. </w:t>
      </w:r>
    </w:p>
    <w:p w:rsidR="00345FD6" w:rsidRDefault="00357E10" w:rsidP="00345FD6">
      <w:pPr>
        <w:spacing w:before="120"/>
        <w:jc w:val="both"/>
      </w:pPr>
      <w:r>
        <w:t xml:space="preserve">FSC is a </w:t>
      </w:r>
      <w:r w:rsidR="003E5331">
        <w:t xml:space="preserve">FERC-regulated natural gas company that owns and operates a 126-mile interstate natural gas pipeline network in Florida. </w:t>
      </w:r>
      <w:r w:rsidR="00B47BB4">
        <w:t>The Houston, Texas-based company</w:t>
      </w:r>
      <w:r>
        <w:t xml:space="preserve"> is a wholly-owned subsidia</w:t>
      </w:r>
      <w:r w:rsidR="00B47BB4">
        <w:t>ry of NextEra Energy, Inc., and the</w:t>
      </w:r>
      <w:r w:rsidR="003E5331">
        <w:t xml:space="preserve"> proposed transfer would essentially extend FSC’s current pipeline network from Osceola County, Florida, </w:t>
      </w:r>
      <w:r w:rsidR="00345FD6">
        <w:t>to the Riviera Plant in Palm Beach County, Florida.</w:t>
      </w:r>
      <w:bookmarkEnd w:id="12"/>
    </w:p>
    <w:p w:rsidR="004A6421" w:rsidRDefault="000772F9" w:rsidP="00345FD6">
      <w:pPr>
        <w:pStyle w:val="BodyText"/>
        <w:spacing w:before="120"/>
      </w:pPr>
      <w:r>
        <w:t xml:space="preserve">By the original and amended </w:t>
      </w:r>
      <w:r w:rsidR="00B47348">
        <w:t>p</w:t>
      </w:r>
      <w:r w:rsidR="00345FD6">
        <w:t>etition</w:t>
      </w:r>
      <w:r>
        <w:t>s</w:t>
      </w:r>
      <w:r w:rsidR="00345FD6">
        <w:t xml:space="preserve">, the Company </w:t>
      </w:r>
      <w:r w:rsidR="00B47348">
        <w:t xml:space="preserve">is implementing Paragraph 17 </w:t>
      </w:r>
      <w:r w:rsidR="00925D73">
        <w:t>of</w:t>
      </w:r>
      <w:r w:rsidR="00345FD6">
        <w:t xml:space="preserve"> </w:t>
      </w:r>
      <w:r w:rsidR="005B5BBE">
        <w:t>the comprehensive</w:t>
      </w:r>
      <w:r w:rsidR="00345FD6">
        <w:t xml:space="preserve"> </w:t>
      </w:r>
      <w:r w:rsidR="001E4EC5">
        <w:t>Stipul</w:t>
      </w:r>
      <w:r w:rsidR="00345FD6">
        <w:t>ation and Settlement Agreement that resolved</w:t>
      </w:r>
      <w:r w:rsidR="004A6421">
        <w:t xml:space="preserve"> the Company’s 2016 rate case</w:t>
      </w:r>
      <w:r w:rsidR="00345FD6">
        <w:t>.</w:t>
      </w:r>
      <w:r w:rsidR="004A6421">
        <w:rPr>
          <w:rStyle w:val="FootnoteReference"/>
        </w:rPr>
        <w:footnoteReference w:id="1"/>
      </w:r>
      <w:r w:rsidR="004A6421">
        <w:t xml:space="preserve">  </w:t>
      </w:r>
      <w:r w:rsidR="00345FD6">
        <w:t>The Company</w:t>
      </w:r>
      <w:r w:rsidR="001E4EC5">
        <w:t xml:space="preserve"> seeks</w:t>
      </w:r>
      <w:r w:rsidR="00FA1792">
        <w:t xml:space="preserve"> Commission approval</w:t>
      </w:r>
      <w:r w:rsidR="004A6421">
        <w:t xml:space="preserve"> </w:t>
      </w:r>
      <w:r w:rsidR="001E4EC5">
        <w:t>to</w:t>
      </w:r>
      <w:r w:rsidR="004A6421">
        <w:t xml:space="preserve"> do the following:</w:t>
      </w:r>
      <w:r w:rsidR="001E4EC5">
        <w:t xml:space="preserve"> </w:t>
      </w:r>
    </w:p>
    <w:p w:rsidR="004A6421" w:rsidRDefault="004A6421" w:rsidP="004A6421">
      <w:pPr>
        <w:pStyle w:val="BodyText"/>
        <w:numPr>
          <w:ilvl w:val="0"/>
          <w:numId w:val="13"/>
        </w:numPr>
      </w:pPr>
      <w:r>
        <w:t>T</w:t>
      </w:r>
      <w:r w:rsidR="001E4EC5">
        <w:t xml:space="preserve">ransfer ownership of </w:t>
      </w:r>
      <w:r w:rsidR="00FA1792">
        <w:t>the pipeline assets and related equipment from FP</w:t>
      </w:r>
      <w:r>
        <w:t>L to FSC; and</w:t>
      </w:r>
    </w:p>
    <w:p w:rsidR="003E5331" w:rsidRDefault="004A6421" w:rsidP="003E5331">
      <w:pPr>
        <w:pStyle w:val="BodyText"/>
        <w:numPr>
          <w:ilvl w:val="0"/>
          <w:numId w:val="13"/>
        </w:numPr>
      </w:pPr>
      <w:r>
        <w:t>I</w:t>
      </w:r>
      <w:r w:rsidR="00925D73">
        <w:t>mplement</w:t>
      </w:r>
      <w:r w:rsidR="00FA1792">
        <w:t xml:space="preserve"> base and cost recovery factor adjustments </w:t>
      </w:r>
      <w:r w:rsidR="00925D73">
        <w:t>stated in Paragraph 17(b) of the Stipu</w:t>
      </w:r>
      <w:r w:rsidR="00E061A5">
        <w:t>lation and Settlement Agreement</w:t>
      </w:r>
      <w:r w:rsidR="00925D73">
        <w:t xml:space="preserve"> and</w:t>
      </w:r>
      <w:r w:rsidR="00FA1792">
        <w:t xml:space="preserve"> approve the associated tariff s</w:t>
      </w:r>
      <w:r w:rsidR="000772F9">
        <w:t>heets, effective September</w:t>
      </w:r>
      <w:r w:rsidR="00FA1792">
        <w:t xml:space="preserve"> 1, 2018.</w:t>
      </w:r>
      <w:r w:rsidR="003E5331">
        <w:t xml:space="preserve">   </w:t>
      </w:r>
    </w:p>
    <w:p w:rsidR="00C96FC4" w:rsidRDefault="00C96FC4" w:rsidP="00C96FC4">
      <w:pPr>
        <w:pStyle w:val="BodyText"/>
      </w:pPr>
      <w:r w:rsidRPr="00C42E1C">
        <w:t xml:space="preserve">The Commission’s jurisdiction to </w:t>
      </w:r>
      <w:r>
        <w:t>consider this matter</w:t>
      </w:r>
      <w:r w:rsidRPr="00C42E1C">
        <w:t xml:space="preserve"> derives from the Commission’s authority to set fair and reasonable rates, found in Section 366.05, Florida Statut</w:t>
      </w:r>
      <w:r>
        <w:t>es.</w:t>
      </w:r>
    </w:p>
    <w:p w:rsidR="00FB5AB9" w:rsidRDefault="00FB5AB9" w:rsidP="00FA1792">
      <w:pPr>
        <w:pStyle w:val="BodyText"/>
        <w:sectPr w:rsidR="00FB5AB9">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FB5AB9" w:rsidRDefault="00FB5AB9">
      <w:pPr>
        <w:pStyle w:val="IssueHeading"/>
        <w:rPr>
          <w:vanish/>
          <w:specVanish/>
        </w:rPr>
      </w:pPr>
      <w:r w:rsidRPr="004C3641">
        <w:t xml:space="preserve">Issue </w:t>
      </w:r>
      <w:fldSimple w:instr=" SEQ Issue \* MERGEFORMAT ">
        <w:r w:rsidR="00D32700">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D32700">
        <w:rPr>
          <w:noProof/>
        </w:rPr>
        <w:instrText>1</w:instrText>
      </w:r>
      <w:r>
        <w:fldChar w:fldCharType="end"/>
      </w:r>
      <w:r>
        <w:tab/>
        <w:instrText xml:space="preserve">(Barrett, Higgins, Guffey, Lee)" \l 1 </w:instrText>
      </w:r>
      <w:r>
        <w:fldChar w:fldCharType="end"/>
      </w:r>
      <w:r>
        <w:t> </w:t>
      </w:r>
    </w:p>
    <w:p w:rsidR="00FB5AB9" w:rsidRDefault="00FB5AB9">
      <w:pPr>
        <w:pStyle w:val="BodyText"/>
      </w:pPr>
      <w:r>
        <w:t xml:space="preserve"> Should the Commission approve FPL's </w:t>
      </w:r>
      <w:r w:rsidR="000772F9">
        <w:t xml:space="preserve">Amended </w:t>
      </w:r>
      <w:r>
        <w:t>Petition</w:t>
      </w:r>
      <w:r w:rsidR="002E1093">
        <w:t xml:space="preserve"> for approval to transfer the Martin-Riviera lateral pipeline to Florida </w:t>
      </w:r>
      <w:r w:rsidR="005B5BBE">
        <w:t>Southeast Connection</w:t>
      </w:r>
      <w:r w:rsidR="002E1093">
        <w:t xml:space="preserve"> and implement the associated rate adjustments</w:t>
      </w:r>
      <w:r>
        <w:t>?</w:t>
      </w:r>
    </w:p>
    <w:p w:rsidR="00FB5AB9" w:rsidRPr="004C3641" w:rsidRDefault="00FB5AB9">
      <w:pPr>
        <w:pStyle w:val="IssueSubsectionHeading"/>
        <w:rPr>
          <w:vanish/>
          <w:specVanish/>
        </w:rPr>
      </w:pPr>
      <w:r w:rsidRPr="004C3641">
        <w:t>Recommendation: </w:t>
      </w:r>
    </w:p>
    <w:p w:rsidR="00A56BFB" w:rsidRDefault="00FB5AB9" w:rsidP="00A56BFB">
      <w:pPr>
        <w:jc w:val="both"/>
      </w:pPr>
      <w:r>
        <w:t> </w:t>
      </w:r>
      <w:r w:rsidR="002E1093">
        <w:t>Y</w:t>
      </w:r>
      <w:r w:rsidR="00F2377D">
        <w:t>es.</w:t>
      </w:r>
      <w:r w:rsidR="002E1093">
        <w:t xml:space="preserve"> </w:t>
      </w:r>
      <w:r w:rsidR="00F2377D">
        <w:t>The</w:t>
      </w:r>
      <w:r w:rsidR="002E1093">
        <w:t xml:space="preserve"> </w:t>
      </w:r>
      <w:r w:rsidR="00511777">
        <w:t xml:space="preserve">Commission should approve FPL's </w:t>
      </w:r>
      <w:r w:rsidR="000772F9">
        <w:t xml:space="preserve">Amended </w:t>
      </w:r>
      <w:r w:rsidR="00E061A5">
        <w:t xml:space="preserve">Petition to transfer the </w:t>
      </w:r>
      <w:r w:rsidR="00511777">
        <w:t xml:space="preserve">Martin-Riviera lateral pipeline to Florida Southeast Connection. The </w:t>
      </w:r>
      <w:r w:rsidR="002E1093">
        <w:t>associated rate adjustments</w:t>
      </w:r>
      <w:r w:rsidR="00F2377D">
        <w:t xml:space="preserve"> shoul</w:t>
      </w:r>
      <w:r w:rsidR="000772F9">
        <w:t>d become effective with the September</w:t>
      </w:r>
      <w:r w:rsidR="00F2377D">
        <w:t xml:space="preserve"> 2018 bil</w:t>
      </w:r>
      <w:r w:rsidR="003C7C58">
        <w:t>ling cycle, which begins on September 1</w:t>
      </w:r>
      <w:r w:rsidR="00860552">
        <w:t>, 2018.</w:t>
      </w:r>
      <w:r w:rsidR="00E92C37">
        <w:t xml:space="preserve"> </w:t>
      </w:r>
      <w:r w:rsidR="00A24910">
        <w:t xml:space="preserve">The Commission should give staff authority to administratively approve the </w:t>
      </w:r>
      <w:r w:rsidR="00A56BFB" w:rsidRPr="00A56BFB">
        <w:t>tariff</w:t>
      </w:r>
      <w:r w:rsidR="00A24910">
        <w:t xml:space="preserve"> sheets implementing the </w:t>
      </w:r>
      <w:r w:rsidR="00596C7B">
        <w:t>approved rate adjustments</w:t>
      </w:r>
      <w:r w:rsidR="00A56BFB" w:rsidRPr="00A56BFB">
        <w:t>.</w:t>
      </w:r>
      <w:r w:rsidR="00A56BFB">
        <w:t xml:space="preserve"> </w:t>
      </w:r>
      <w:r w:rsidR="003729DE">
        <w:t>(Barrett,</w:t>
      </w:r>
      <w:r w:rsidR="00B47BB4">
        <w:t xml:space="preserve"> Guffey</w:t>
      </w:r>
      <w:r w:rsidR="00C55440">
        <w:t>, Higgins</w:t>
      </w:r>
      <w:r>
        <w:t>)</w:t>
      </w:r>
    </w:p>
    <w:p w:rsidR="00A56BFB" w:rsidRDefault="00A56BFB" w:rsidP="00A56BFB">
      <w:pPr>
        <w:jc w:val="both"/>
      </w:pPr>
    </w:p>
    <w:p w:rsidR="00FB5AB9" w:rsidRPr="00A56BFB" w:rsidRDefault="00FB5AB9" w:rsidP="00A56BFB">
      <w:pPr>
        <w:jc w:val="both"/>
        <w:rPr>
          <w:rFonts w:ascii="Arial" w:hAnsi="Arial" w:cs="Arial"/>
          <w:b/>
          <w:i/>
          <w:vanish/>
          <w:specVanish/>
        </w:rPr>
      </w:pPr>
      <w:r w:rsidRPr="00A56BFB">
        <w:rPr>
          <w:rFonts w:ascii="Arial" w:hAnsi="Arial" w:cs="Arial"/>
          <w:b/>
          <w:i/>
        </w:rPr>
        <w:t>Staff Analysis: </w:t>
      </w:r>
    </w:p>
    <w:p w:rsidR="00962AB1" w:rsidRPr="00A56BFB" w:rsidRDefault="00FB5AB9" w:rsidP="00780AB4">
      <w:pPr>
        <w:jc w:val="both"/>
      </w:pPr>
      <w:r w:rsidRPr="00A56BFB">
        <w:rPr>
          <w:rFonts w:ascii="Arial" w:hAnsi="Arial" w:cs="Arial"/>
          <w:b/>
          <w:i/>
        </w:rPr>
        <w:t> </w:t>
      </w:r>
      <w:r w:rsidR="00B47BB4">
        <w:t xml:space="preserve">In early October </w:t>
      </w:r>
      <w:r w:rsidR="00780AB4" w:rsidRPr="00A56BFB">
        <w:t>2016, FPL entered into a comprehensive Stipulation and Settlement agreement with certain par</w:t>
      </w:r>
      <w:r w:rsidR="002B5FFE" w:rsidRPr="00A56BFB">
        <w:t>ties in</w:t>
      </w:r>
      <w:r w:rsidR="00780AB4" w:rsidRPr="00A56BFB">
        <w:t xml:space="preserve"> its rate case docket, Docket No. 20</w:t>
      </w:r>
      <w:r w:rsidR="00E061A5">
        <w:t>160021-EI. At that time, FPL</w:t>
      </w:r>
      <w:r w:rsidR="00780AB4" w:rsidRPr="00A56BFB">
        <w:t xml:space="preserve"> proposed a conceptual framework</w:t>
      </w:r>
      <w:r w:rsidR="0065460D">
        <w:t xml:space="preserve"> for </w:t>
      </w:r>
      <w:r w:rsidR="00B07F8C">
        <w:t>transferring</w:t>
      </w:r>
      <w:r w:rsidR="0065460D">
        <w:t xml:space="preserve"> the Martin-Riviera lateral pipeline to FSC which</w:t>
      </w:r>
      <w:r w:rsidR="00780AB4" w:rsidRPr="00A56BFB">
        <w:t xml:space="preserve"> </w:t>
      </w:r>
      <w:r w:rsidR="00B07F8C" w:rsidRPr="00A56BFB">
        <w:t>identified</w:t>
      </w:r>
      <w:r w:rsidR="003566C3">
        <w:t xml:space="preserve"> four</w:t>
      </w:r>
      <w:r w:rsidR="006D512E" w:rsidRPr="00A56BFB">
        <w:t xml:space="preserve"> conditions that needed to be met in order to implement the asset transfer:</w:t>
      </w:r>
    </w:p>
    <w:p w:rsidR="006D512E" w:rsidRDefault="006D512E" w:rsidP="00780AB4">
      <w:pPr>
        <w:jc w:val="both"/>
      </w:pPr>
    </w:p>
    <w:p w:rsidR="00513373" w:rsidRDefault="0065460D" w:rsidP="00513373">
      <w:pPr>
        <w:pStyle w:val="ListParagraph"/>
        <w:numPr>
          <w:ilvl w:val="0"/>
          <w:numId w:val="14"/>
        </w:numPr>
        <w:jc w:val="both"/>
      </w:pPr>
      <w:r>
        <w:t>FPL must seek</w:t>
      </w:r>
      <w:r w:rsidR="00513373">
        <w:t xml:space="preserve"> the necessary regulatory approvals</w:t>
      </w:r>
      <w:r>
        <w:t xml:space="preserve"> that would authorize</w:t>
      </w:r>
      <w:r w:rsidR="00780AB4">
        <w:t xml:space="preserve"> </w:t>
      </w:r>
      <w:r>
        <w:t xml:space="preserve">it </w:t>
      </w:r>
      <w:r w:rsidR="00780AB4">
        <w:t xml:space="preserve">to transfer the </w:t>
      </w:r>
      <w:r w:rsidR="00513373">
        <w:t>pipeline asset</w:t>
      </w:r>
      <w:r w:rsidR="00780AB4">
        <w:t xml:space="preserve"> with all related equipment and inventory</w:t>
      </w:r>
      <w:r>
        <w:t xml:space="preserve"> to its affiliated FERC-regulated natural gas company, FSC, upon a showing that this </w:t>
      </w:r>
      <w:r w:rsidR="00780AB4">
        <w:t xml:space="preserve">transfer will result in customer savings on a </w:t>
      </w:r>
      <w:r w:rsidR="00513373">
        <w:t>cumulative present value revenue requirement (</w:t>
      </w:r>
      <w:r w:rsidR="00780AB4">
        <w:t>CPVRR</w:t>
      </w:r>
      <w:r w:rsidR="00513373">
        <w:t>)</w:t>
      </w:r>
      <w:r w:rsidR="00780AB4">
        <w:t xml:space="preserve"> basis pursuant to FPL’s negotiated contractual terms with FSC for firm gas transportation;</w:t>
      </w:r>
    </w:p>
    <w:p w:rsidR="00513373" w:rsidRDefault="00513373" w:rsidP="00513373">
      <w:pPr>
        <w:pStyle w:val="ListParagraph"/>
        <w:numPr>
          <w:ilvl w:val="0"/>
          <w:numId w:val="14"/>
        </w:numPr>
        <w:jc w:val="both"/>
      </w:pPr>
      <w:r>
        <w:t>The Martin-Riviera pipeline</w:t>
      </w:r>
      <w:r w:rsidR="00780AB4">
        <w:t xml:space="preserve"> assets are to be transferred at their net book value as of the transaction date;</w:t>
      </w:r>
    </w:p>
    <w:p w:rsidR="00513373" w:rsidRDefault="00780AB4" w:rsidP="00513373">
      <w:pPr>
        <w:pStyle w:val="ListParagraph"/>
        <w:numPr>
          <w:ilvl w:val="0"/>
          <w:numId w:val="14"/>
        </w:numPr>
        <w:jc w:val="both"/>
      </w:pPr>
      <w:r>
        <w:t>FPL is to</w:t>
      </w:r>
      <w:r w:rsidR="00687241">
        <w:t xml:space="preserve"> request approval to implement</w:t>
      </w:r>
      <w:r>
        <w:t xml:space="preserve"> simultaneous change</w:t>
      </w:r>
      <w:r w:rsidR="00687241">
        <w:t>s</w:t>
      </w:r>
      <w:r>
        <w:t xml:space="preserve"> to lower base rates and adjust fuel rates to reflect the projected transportation charges; and</w:t>
      </w:r>
    </w:p>
    <w:p w:rsidR="00780AB4" w:rsidRDefault="00780AB4" w:rsidP="00513373">
      <w:pPr>
        <w:pStyle w:val="ListParagraph"/>
        <w:numPr>
          <w:ilvl w:val="0"/>
          <w:numId w:val="14"/>
        </w:numPr>
        <w:jc w:val="both"/>
      </w:pPr>
      <w:r>
        <w:t>FPL is to implement the base rate adjustment as a percentage reduction in base rates for every rate class.</w:t>
      </w:r>
      <w:r w:rsidRPr="00A62A51">
        <w:t xml:space="preserve">   </w:t>
      </w:r>
    </w:p>
    <w:p w:rsidR="00513373" w:rsidRPr="00A62A51" w:rsidRDefault="00513373" w:rsidP="00513373">
      <w:pPr>
        <w:ind w:left="360"/>
        <w:jc w:val="both"/>
      </w:pPr>
    </w:p>
    <w:p w:rsidR="00FD7ACA" w:rsidRDefault="00780AB4" w:rsidP="00780AB4">
      <w:pPr>
        <w:jc w:val="both"/>
      </w:pPr>
      <w:r>
        <w:t xml:space="preserve">FPL </w:t>
      </w:r>
      <w:r w:rsidR="003566C3">
        <w:t>contends that it</w:t>
      </w:r>
      <w:r w:rsidR="00FD7ACA">
        <w:t xml:space="preserve"> </w:t>
      </w:r>
      <w:r>
        <w:t xml:space="preserve">has </w:t>
      </w:r>
      <w:r w:rsidR="00FD7ACA">
        <w:t xml:space="preserve">met these </w:t>
      </w:r>
      <w:r>
        <w:t>conditions</w:t>
      </w:r>
      <w:r w:rsidR="00FD7ACA">
        <w:t>, and requests</w:t>
      </w:r>
      <w:r w:rsidR="00127327">
        <w:t xml:space="preserve"> the Commission acknowledge September</w:t>
      </w:r>
      <w:r w:rsidR="00FD7ACA">
        <w:t xml:space="preserve"> 1, 2018</w:t>
      </w:r>
      <w:r w:rsidR="00E061A5">
        <w:t>,</w:t>
      </w:r>
      <w:r w:rsidR="00FD7ACA">
        <w:t xml:space="preserve"> as the effective date for all purposes.</w:t>
      </w:r>
    </w:p>
    <w:p w:rsidR="00FD7ACA" w:rsidRDefault="00FD7ACA" w:rsidP="00780AB4">
      <w:pPr>
        <w:jc w:val="both"/>
      </w:pPr>
    </w:p>
    <w:p w:rsidR="00FD7ACA" w:rsidRPr="00927628" w:rsidRDefault="002B5FFE" w:rsidP="00780AB4">
      <w:pPr>
        <w:jc w:val="both"/>
        <w:rPr>
          <w:rFonts w:ascii="Arial" w:hAnsi="Arial" w:cs="Arial"/>
          <w:b/>
        </w:rPr>
      </w:pPr>
      <w:r>
        <w:rPr>
          <w:rFonts w:ascii="Arial" w:hAnsi="Arial" w:cs="Arial"/>
          <w:b/>
        </w:rPr>
        <w:t>Purchase and Sale</w:t>
      </w:r>
      <w:r w:rsidR="00C12224">
        <w:rPr>
          <w:rFonts w:ascii="Arial" w:hAnsi="Arial" w:cs="Arial"/>
          <w:b/>
        </w:rPr>
        <w:t xml:space="preserve"> Agreement</w:t>
      </w:r>
      <w:r>
        <w:rPr>
          <w:rFonts w:ascii="Arial" w:hAnsi="Arial" w:cs="Arial"/>
          <w:b/>
        </w:rPr>
        <w:t>s</w:t>
      </w:r>
    </w:p>
    <w:p w:rsidR="00B47BB4" w:rsidRDefault="00B47BB4" w:rsidP="00A964AD">
      <w:pPr>
        <w:spacing w:after="120"/>
        <w:jc w:val="both"/>
      </w:pPr>
      <w:r>
        <w:t>In h</w:t>
      </w:r>
      <w:r w:rsidR="00D311E3">
        <w:t xml:space="preserve">is </w:t>
      </w:r>
      <w:r w:rsidR="00127327">
        <w:t xml:space="preserve">original and amended </w:t>
      </w:r>
      <w:r w:rsidR="00D311E3">
        <w:t>dec</w:t>
      </w:r>
      <w:r w:rsidR="00687241">
        <w:t>l</w:t>
      </w:r>
      <w:r w:rsidR="00864B64">
        <w:t>aration</w:t>
      </w:r>
      <w:r w:rsidR="00127327">
        <w:t>s</w:t>
      </w:r>
      <w:r>
        <w:t>, witness Forrest</w:t>
      </w:r>
      <w:r w:rsidR="00864B64">
        <w:t xml:space="preserve"> explained that in addition to the principle sales agreement between FPL and FSC, a number of associated agreements were needed </w:t>
      </w:r>
      <w:r w:rsidR="000245DE">
        <w:t>related to the provision of fi</w:t>
      </w:r>
      <w:r w:rsidR="008F3A53">
        <w:t xml:space="preserve">rm natural gas </w:t>
      </w:r>
      <w:r w:rsidR="00B07F8C">
        <w:t>transportation</w:t>
      </w:r>
      <w:r w:rsidR="008F3A53">
        <w:t xml:space="preserve"> </w:t>
      </w:r>
      <w:r w:rsidR="000245DE">
        <w:t>service.</w:t>
      </w:r>
      <w:r w:rsidR="00D311E3">
        <w:rPr>
          <w:rStyle w:val="FootnoteReference"/>
        </w:rPr>
        <w:footnoteReference w:id="2"/>
      </w:r>
      <w:r w:rsidR="00C85B44">
        <w:t xml:space="preserve"> </w:t>
      </w:r>
      <w:r w:rsidR="00FB5111">
        <w:t>The principle sales agreement was signed and executed on October 27, 2017</w:t>
      </w:r>
      <w:r>
        <w:t>. An</w:t>
      </w:r>
      <w:r w:rsidR="00127327">
        <w:t xml:space="preserve"> </w:t>
      </w:r>
      <w:r w:rsidR="008E26F1">
        <w:t>Amendment</w:t>
      </w:r>
      <w:r w:rsidR="00127327">
        <w:t xml:space="preserve"> to this agreement was signed on February 9, 2018, setting the net book value and purchase price at $167,415,732</w:t>
      </w:r>
      <w:r w:rsidR="00C85B44">
        <w:t>.</w:t>
      </w:r>
    </w:p>
    <w:p w:rsidR="00B47BB4" w:rsidRDefault="00B47BB4" w:rsidP="00A964AD">
      <w:pPr>
        <w:jc w:val="both"/>
        <w:rPr>
          <w:rFonts w:ascii="Arial" w:hAnsi="Arial" w:cs="Arial"/>
          <w:b/>
        </w:rPr>
      </w:pPr>
    </w:p>
    <w:p w:rsidR="00FD7ACA" w:rsidRPr="00927628" w:rsidRDefault="00A964AD" w:rsidP="00A964AD">
      <w:pPr>
        <w:jc w:val="both"/>
        <w:rPr>
          <w:rFonts w:ascii="Arial" w:hAnsi="Arial" w:cs="Arial"/>
          <w:b/>
        </w:rPr>
      </w:pPr>
      <w:r>
        <w:rPr>
          <w:rFonts w:ascii="Arial" w:hAnsi="Arial" w:cs="Arial"/>
          <w:b/>
        </w:rPr>
        <w:t>S</w:t>
      </w:r>
      <w:r w:rsidR="00FD7ACA" w:rsidRPr="00927628">
        <w:rPr>
          <w:rFonts w:ascii="Arial" w:hAnsi="Arial" w:cs="Arial"/>
          <w:b/>
        </w:rPr>
        <w:t>howing of C</w:t>
      </w:r>
      <w:r w:rsidR="00687241">
        <w:rPr>
          <w:rFonts w:ascii="Arial" w:hAnsi="Arial" w:cs="Arial"/>
          <w:b/>
        </w:rPr>
        <w:t>PVRR C</w:t>
      </w:r>
      <w:r w:rsidR="00FD7ACA" w:rsidRPr="00927628">
        <w:rPr>
          <w:rFonts w:ascii="Arial" w:hAnsi="Arial" w:cs="Arial"/>
          <w:b/>
        </w:rPr>
        <w:t>ost Savings</w:t>
      </w:r>
    </w:p>
    <w:p w:rsidR="005D16F6" w:rsidRDefault="007E7ABA" w:rsidP="005D16F6">
      <w:pPr>
        <w:autoSpaceDE w:val="0"/>
        <w:autoSpaceDN w:val="0"/>
        <w:adjustRightInd w:val="0"/>
        <w:jc w:val="both"/>
      </w:pPr>
      <w:r w:rsidRPr="007E7ABA">
        <w:t xml:space="preserve">Under the </w:t>
      </w:r>
      <w:r w:rsidR="00B47BB4">
        <w:t xml:space="preserve">terms of the </w:t>
      </w:r>
      <w:r w:rsidRPr="007E7ABA">
        <w:t xml:space="preserve">long-term natural gas transportation and service agreement </w:t>
      </w:r>
      <w:r w:rsidR="00B47BB4">
        <w:t xml:space="preserve">between </w:t>
      </w:r>
      <w:r w:rsidRPr="007E7ABA">
        <w:t>FPL and FSC, FSC will provide</w:t>
      </w:r>
      <w:r>
        <w:t xml:space="preserve"> </w:t>
      </w:r>
      <w:r w:rsidRPr="007E7ABA">
        <w:t xml:space="preserve">firm gas transportation service to FPL under a negotiated rate based on the maximum daily quantity of 300,000 </w:t>
      </w:r>
      <w:r w:rsidR="00B07F8C" w:rsidRPr="007E7ABA">
        <w:t>dekatherms</w:t>
      </w:r>
      <w:r w:rsidRPr="007E7ABA">
        <w:t>, which equals the quant</w:t>
      </w:r>
      <w:r w:rsidR="00B02094">
        <w:t xml:space="preserve">ity of natural gas </w:t>
      </w:r>
      <w:r w:rsidRPr="007E7ABA">
        <w:t xml:space="preserve">FPL </w:t>
      </w:r>
      <w:r w:rsidR="00B02094">
        <w:t xml:space="preserve">has available to it </w:t>
      </w:r>
      <w:r w:rsidRPr="007E7ABA">
        <w:t>through its original ownership of the pipeline</w:t>
      </w:r>
      <w:r w:rsidR="006C4C4F">
        <w:t xml:space="preserve">. </w:t>
      </w:r>
      <w:r w:rsidR="001C55A2">
        <w:t xml:space="preserve">In Attachment REB-1, </w:t>
      </w:r>
      <w:r w:rsidR="00B47BB4">
        <w:t>witness</w:t>
      </w:r>
      <w:r w:rsidR="006C4C4F">
        <w:t xml:space="preserve"> Barrett</w:t>
      </w:r>
      <w:r w:rsidR="00C8600B">
        <w:t xml:space="preserve"> </w:t>
      </w:r>
      <w:r w:rsidR="00BA6878">
        <w:t>provided an annualized summary o</w:t>
      </w:r>
      <w:r w:rsidR="001C55A2">
        <w:t>f the CPVRR analysis FPL</w:t>
      </w:r>
      <w:r w:rsidR="00BA6878">
        <w:t xml:space="preserve"> performed</w:t>
      </w:r>
      <w:r w:rsidR="00E06E68">
        <w:t xml:space="preserve">, which </w:t>
      </w:r>
      <w:r w:rsidR="0036115F">
        <w:t>sh</w:t>
      </w:r>
      <w:r w:rsidR="00976E49">
        <w:t>ows Net Customer Savings of $4.4</w:t>
      </w:r>
      <w:r w:rsidR="0036115F">
        <w:t xml:space="preserve"> million, based on </w:t>
      </w:r>
      <w:r w:rsidR="00E06E68">
        <w:t>using</w:t>
      </w:r>
      <w:r w:rsidR="001C55A2">
        <w:t xml:space="preserve"> a </w:t>
      </w:r>
      <w:r w:rsidR="001C55A2" w:rsidRPr="007E7ABA">
        <w:t>natural gas transportation and service agreement</w:t>
      </w:r>
      <w:r w:rsidR="001C55A2">
        <w:t xml:space="preserve"> with </w:t>
      </w:r>
      <w:r w:rsidR="00925D73">
        <w:t xml:space="preserve">a </w:t>
      </w:r>
      <w:r w:rsidR="001C55A2">
        <w:t>total term of 40-years (2018-2057).</w:t>
      </w:r>
      <w:r w:rsidR="00D33514">
        <w:rPr>
          <w:rStyle w:val="FootnoteReference"/>
        </w:rPr>
        <w:footnoteReference w:id="3"/>
      </w:r>
      <w:r w:rsidR="001C55A2">
        <w:t xml:space="preserve"> The 40-year term is based on an initial 24</w:t>
      </w:r>
      <w:r w:rsidR="000D7F76">
        <w:t>-</w:t>
      </w:r>
      <w:r w:rsidR="001C55A2">
        <w:t>year term for the contract, followed by three successive 5-year extensions.</w:t>
      </w:r>
      <w:r w:rsidR="00E06E68">
        <w:t xml:space="preserve"> </w:t>
      </w:r>
      <w:r w:rsidR="00421711">
        <w:t>In its Response to Staff’s First</w:t>
      </w:r>
      <w:r w:rsidR="005D16F6">
        <w:t xml:space="preserve"> Data Request, the Company stated:</w:t>
      </w:r>
      <w:r w:rsidR="005D16F6" w:rsidRPr="005D16F6">
        <w:t xml:space="preserve"> </w:t>
      </w:r>
    </w:p>
    <w:p w:rsidR="005D16F6" w:rsidRDefault="005D16F6" w:rsidP="005D16F6">
      <w:pPr>
        <w:autoSpaceDE w:val="0"/>
        <w:autoSpaceDN w:val="0"/>
        <w:adjustRightInd w:val="0"/>
        <w:jc w:val="both"/>
      </w:pPr>
    </w:p>
    <w:p w:rsidR="005D16F6" w:rsidRDefault="005D16F6" w:rsidP="005D16F6">
      <w:pPr>
        <w:autoSpaceDE w:val="0"/>
        <w:autoSpaceDN w:val="0"/>
        <w:adjustRightInd w:val="0"/>
        <w:ind w:left="720" w:right="720"/>
        <w:jc w:val="both"/>
      </w:pPr>
      <w:r>
        <w:t>A term of 24 years was chosen so that the FPL contract with the Florida Southeast Connection (FSC) pipeline for gas transportation on the Riviera Lateral would sync up with FPL’s existing contract for gas transportation on FSC’s existing pipeline from the central Florida hub to</w:t>
      </w:r>
      <w:r w:rsidR="00687241">
        <w:t xml:space="preserve"> the Martin Plant. </w:t>
      </w:r>
      <w:r>
        <w:t>The term of FPL’s existing central Florida hub to Martin Plant agreement with FSC is 25 years effective July 1, 2017. If the Riviera Lateral transfer is effective on July 1, 2018, both of these contracts would have identical remaining terms. In addition, both contracts include the right for FPL to exercise up to three successive five year extensions resulting in the possibility a total of 40 years for the existing contract and 39 years for the Riviera Lateral contract.</w:t>
      </w:r>
    </w:p>
    <w:p w:rsidR="005D16F6" w:rsidRDefault="005D16F6" w:rsidP="005D16F6">
      <w:pPr>
        <w:jc w:val="both"/>
      </w:pPr>
    </w:p>
    <w:p w:rsidR="004F46A8" w:rsidRDefault="0092665E" w:rsidP="0092665E">
      <w:pPr>
        <w:autoSpaceDE w:val="0"/>
        <w:autoSpaceDN w:val="0"/>
        <w:adjustRightInd w:val="0"/>
        <w:jc w:val="both"/>
      </w:pPr>
      <w:r>
        <w:t xml:space="preserve">In </w:t>
      </w:r>
      <w:r w:rsidR="00FD36DA">
        <w:t>another response</w:t>
      </w:r>
      <w:r w:rsidR="00925D73">
        <w:t>, FPL stated</w:t>
      </w:r>
      <w:r>
        <w:t xml:space="preserve"> that the 40-year term is consistent with the current useful life of the divested pipeline asset.</w:t>
      </w:r>
      <w:r w:rsidR="00B32A21">
        <w:t xml:space="preserve"> </w:t>
      </w:r>
    </w:p>
    <w:p w:rsidR="004F46A8" w:rsidRDefault="004F46A8" w:rsidP="0092665E">
      <w:pPr>
        <w:autoSpaceDE w:val="0"/>
        <w:autoSpaceDN w:val="0"/>
        <w:adjustRightInd w:val="0"/>
        <w:jc w:val="both"/>
      </w:pPr>
    </w:p>
    <w:p w:rsidR="004F46A8" w:rsidRDefault="003C7C58" w:rsidP="0092665E">
      <w:pPr>
        <w:autoSpaceDE w:val="0"/>
        <w:autoSpaceDN w:val="0"/>
        <w:adjustRightInd w:val="0"/>
        <w:jc w:val="both"/>
      </w:pPr>
      <w:r>
        <w:t xml:space="preserve">As reflected </w:t>
      </w:r>
      <w:r w:rsidRPr="008A0D24">
        <w:t xml:space="preserve">in Attachment REB-1, </w:t>
      </w:r>
      <w:r w:rsidR="004F46A8" w:rsidRPr="008A0D24">
        <w:t>the estimated depreciation expense</w:t>
      </w:r>
      <w:r w:rsidRPr="008A0D24">
        <w:t xml:space="preserve"> (savings) of approximately $65</w:t>
      </w:r>
      <w:r w:rsidR="004F46A8" w:rsidRPr="008A0D24">
        <w:t xml:space="preserve"> million</w:t>
      </w:r>
      <w:r w:rsidRPr="008A0D24">
        <w:t xml:space="preserve"> on a CPVRR basis, or approximately $160 million </w:t>
      </w:r>
      <w:r w:rsidR="006538CB" w:rsidRPr="008A0D24">
        <w:t xml:space="preserve">on a </w:t>
      </w:r>
      <w:r w:rsidRPr="008A0D24">
        <w:t>nominal</w:t>
      </w:r>
      <w:r w:rsidR="006538CB" w:rsidRPr="008A0D24">
        <w:t xml:space="preserve"> basis,</w:t>
      </w:r>
      <w:r w:rsidR="00C71658" w:rsidRPr="008A0D24">
        <w:t xml:space="preserve"> is assumed to</w:t>
      </w:r>
      <w:r w:rsidRPr="008A0D24">
        <w:t xml:space="preserve"> be</w:t>
      </w:r>
      <w:r w:rsidR="004F46A8" w:rsidRPr="008A0D24">
        <w:t xml:space="preserve"> generated by transferring the Martin-Riviera Lateral Pipeline</w:t>
      </w:r>
      <w:r w:rsidRPr="008A0D24">
        <w:t>.</w:t>
      </w:r>
      <w:r w:rsidR="004F46A8" w:rsidRPr="008A0D24">
        <w:t xml:space="preserve"> </w:t>
      </w:r>
      <w:r w:rsidRPr="008A0D24">
        <w:t>Staff verified that these amounts were</w:t>
      </w:r>
      <w:r w:rsidR="004F46A8" w:rsidRPr="008A0D24">
        <w:t xml:space="preserve"> appropriately calculated using currently-approved depreciation rates.</w:t>
      </w:r>
      <w:r w:rsidR="004F46A8" w:rsidRPr="008A0D24">
        <w:rPr>
          <w:vertAlign w:val="superscript"/>
        </w:rPr>
        <w:footnoteReference w:id="4"/>
      </w:r>
      <w:r w:rsidR="00925D73" w:rsidRPr="008A0D24">
        <w:t xml:space="preserve"> T</w:t>
      </w:r>
      <w:r w:rsidR="004F46A8" w:rsidRPr="008A0D24">
        <w:t xml:space="preserve">he Company’s current depreciation rates were ordered as part of its 2016 </w:t>
      </w:r>
      <w:r w:rsidR="00925D73" w:rsidRPr="008A0D24">
        <w:t xml:space="preserve">Stipulation and </w:t>
      </w:r>
      <w:r w:rsidR="004F46A8" w:rsidRPr="008A0D24">
        <w:t>Settlement Agreemen</w:t>
      </w:r>
      <w:r w:rsidR="004F46A8" w:rsidRPr="003C7C58">
        <w:t>t.</w:t>
      </w:r>
      <w:r w:rsidR="004F46A8" w:rsidRPr="003C7C58">
        <w:rPr>
          <w:rStyle w:val="FootnoteReference"/>
        </w:rPr>
        <w:footnoteReference w:id="5"/>
      </w:r>
      <w:r w:rsidR="004F46A8" w:rsidRPr="003C7C58">
        <w:t xml:space="preserve"> The projected depreciation expense includes amounts related to both the Martin-Riviera Lateral, and a relatively small amount of forecasted capital expenditures in support of the pipeline.</w:t>
      </w:r>
    </w:p>
    <w:p w:rsidR="00FD7ACA" w:rsidRDefault="00FD7ACA" w:rsidP="00950B37">
      <w:pPr>
        <w:autoSpaceDE w:val="0"/>
        <w:autoSpaceDN w:val="0"/>
        <w:adjustRightInd w:val="0"/>
      </w:pPr>
    </w:p>
    <w:p w:rsidR="00FD7ACA" w:rsidRPr="00927628" w:rsidRDefault="00FD7ACA" w:rsidP="00780AB4">
      <w:pPr>
        <w:jc w:val="both"/>
        <w:rPr>
          <w:rFonts w:ascii="Arial" w:hAnsi="Arial" w:cs="Arial"/>
          <w:b/>
        </w:rPr>
      </w:pPr>
      <w:r w:rsidRPr="00927628">
        <w:rPr>
          <w:rFonts w:ascii="Arial" w:hAnsi="Arial" w:cs="Arial"/>
          <w:b/>
        </w:rPr>
        <w:t>Rate Impacts for Customers</w:t>
      </w:r>
      <w:r w:rsidR="00203A5F">
        <w:rPr>
          <w:rFonts w:ascii="Arial" w:hAnsi="Arial" w:cs="Arial"/>
          <w:b/>
        </w:rPr>
        <w:t xml:space="preserve"> and Notification</w:t>
      </w:r>
    </w:p>
    <w:p w:rsidR="0099148A" w:rsidRDefault="00B47BB4" w:rsidP="00780AB4">
      <w:pPr>
        <w:jc w:val="both"/>
      </w:pPr>
      <w:r>
        <w:t>In h</w:t>
      </w:r>
      <w:r w:rsidR="004F46A8">
        <w:t xml:space="preserve">er </w:t>
      </w:r>
      <w:r w:rsidR="00421711">
        <w:t xml:space="preserve">original and amended </w:t>
      </w:r>
      <w:r w:rsidR="004F46A8">
        <w:t>dec</w:t>
      </w:r>
      <w:r w:rsidR="007D2470">
        <w:t>la</w:t>
      </w:r>
      <w:r w:rsidR="004F46A8">
        <w:t>ration</w:t>
      </w:r>
      <w:r w:rsidR="00421711">
        <w:t>s</w:t>
      </w:r>
      <w:r>
        <w:t>, witness Deaton</w:t>
      </w:r>
      <w:r w:rsidR="00421711">
        <w:t xml:space="preserve"> explained that simultaneous rate changes </w:t>
      </w:r>
      <w:r w:rsidR="004F46A8">
        <w:t xml:space="preserve">will impact customer bills for the period </w:t>
      </w:r>
      <w:r w:rsidR="006538CB">
        <w:t>September</w:t>
      </w:r>
      <w:r>
        <w:t xml:space="preserve"> through December</w:t>
      </w:r>
      <w:r w:rsidR="004F46A8">
        <w:t xml:space="preserve"> 2018.</w:t>
      </w:r>
      <w:r w:rsidR="00587A8F">
        <w:t xml:space="preserve"> </w:t>
      </w:r>
      <w:r w:rsidR="008E59F7">
        <w:t xml:space="preserve">As noted previously, FPL is </w:t>
      </w:r>
      <w:r w:rsidR="007D2470">
        <w:t>currently recovering</w:t>
      </w:r>
      <w:r w:rsidR="008E59F7" w:rsidRPr="000233D2">
        <w:t xml:space="preserve"> </w:t>
      </w:r>
      <w:r w:rsidR="008E59F7">
        <w:t xml:space="preserve">the </w:t>
      </w:r>
      <w:r w:rsidR="008E59F7" w:rsidRPr="000233D2">
        <w:t xml:space="preserve">revenue requirements </w:t>
      </w:r>
      <w:r w:rsidR="007D2470">
        <w:t xml:space="preserve">for the </w:t>
      </w:r>
      <w:r w:rsidR="007D2470" w:rsidRPr="000233D2">
        <w:t>Martin-Riviera pipeline lateral</w:t>
      </w:r>
      <w:r w:rsidR="007D2470">
        <w:t xml:space="preserve"> through the Company</w:t>
      </w:r>
      <w:r w:rsidR="008E59F7">
        <w:t>’s base rates.</w:t>
      </w:r>
      <w:r w:rsidR="000C65E4">
        <w:t xml:space="preserve"> </w:t>
      </w:r>
      <w:r w:rsidR="007D2470">
        <w:t xml:space="preserve">Upon approval of the FPL Petition, the Company will no longer own this asset, and the lower revenue requirement will be reflected as a </w:t>
      </w:r>
      <w:r w:rsidR="006538CB">
        <w:t>$0.22</w:t>
      </w:r>
      <w:r w:rsidR="007D2470">
        <w:t xml:space="preserve"> per month </w:t>
      </w:r>
      <w:r w:rsidR="006619FC">
        <w:t>reduction to the Base Charge</w:t>
      </w:r>
      <w:r w:rsidR="007D2470">
        <w:t xml:space="preserve"> component of the bill for a residential customer using 1,000 kilowatt-hours of electricity. </w:t>
      </w:r>
      <w:r w:rsidR="000C1C2B">
        <w:t xml:space="preserve">This reduction is coupled with an elevated Fuel Cost Recovery charge of $0.20, which reflects the incremental amount of cost recovery necessary for FPL to recoup the cost of the </w:t>
      </w:r>
      <w:r w:rsidR="000C1C2B" w:rsidRPr="007E7ABA">
        <w:t>natural gas transportation and service agreement</w:t>
      </w:r>
      <w:r w:rsidR="000C1C2B">
        <w:t xml:space="preserve"> it entered into with FSC, as shown in Column 6 of Table 1-1. </w:t>
      </w:r>
      <w:r w:rsidR="006619FC">
        <w:t>No other billing component</w:t>
      </w:r>
      <w:r w:rsidR="00950B37">
        <w:t>s change</w:t>
      </w:r>
      <w:r w:rsidR="006619FC">
        <w:t xml:space="preserve">, and the net difference </w:t>
      </w:r>
      <w:r w:rsidR="006538CB">
        <w:t>is shown as a reduction of $0.02</w:t>
      </w:r>
      <w:r w:rsidR="006619FC">
        <w:t>/month, as illustrated in Table 1-1 below</w:t>
      </w:r>
      <w:r w:rsidR="00AF5BA0">
        <w:t>:</w:t>
      </w:r>
      <w:r w:rsidR="00950B37">
        <w:rPr>
          <w:rStyle w:val="FootnoteReference"/>
        </w:rPr>
        <w:footnoteReference w:id="6"/>
      </w:r>
    </w:p>
    <w:p w:rsidR="0099148A" w:rsidRDefault="0099148A" w:rsidP="0099148A">
      <w:r>
        <w:br w:type="page"/>
      </w:r>
    </w:p>
    <w:p w:rsidR="004F46A8" w:rsidRPr="00E63309" w:rsidRDefault="004F46A8" w:rsidP="00BE1DAB">
      <w:pPr>
        <w:jc w:val="center"/>
        <w:rPr>
          <w:rFonts w:ascii="Arial" w:hAnsi="Arial" w:cs="Arial"/>
          <w:b/>
        </w:rPr>
      </w:pPr>
      <w:r>
        <w:rPr>
          <w:rFonts w:ascii="Arial" w:hAnsi="Arial" w:cs="Arial"/>
          <w:b/>
        </w:rPr>
        <w:t>Table 1-1</w:t>
      </w:r>
    </w:p>
    <w:p w:rsidR="0099148A" w:rsidRDefault="004F46A8" w:rsidP="0099148A">
      <w:pPr>
        <w:autoSpaceDE w:val="0"/>
        <w:autoSpaceDN w:val="0"/>
        <w:adjustRightInd w:val="0"/>
        <w:jc w:val="center"/>
        <w:rPr>
          <w:rFonts w:ascii="Arial" w:hAnsi="Arial" w:cs="Arial"/>
          <w:b/>
        </w:rPr>
      </w:pPr>
      <w:r>
        <w:rPr>
          <w:rFonts w:ascii="Arial" w:hAnsi="Arial" w:cs="Arial"/>
          <w:b/>
        </w:rPr>
        <w:t>FPL Typical 1,000-kWh Re</w:t>
      </w:r>
      <w:r w:rsidR="0099148A">
        <w:rPr>
          <w:rFonts w:ascii="Arial" w:hAnsi="Arial" w:cs="Arial"/>
          <w:b/>
        </w:rPr>
        <w:t>sidential Customer Bill Comparison</w:t>
      </w:r>
    </w:p>
    <w:p w:rsidR="0099148A" w:rsidRPr="00534F44" w:rsidRDefault="0099148A" w:rsidP="0099148A">
      <w:pPr>
        <w:autoSpaceDE w:val="0"/>
        <w:autoSpaceDN w:val="0"/>
        <w:adjustRightInd w:val="0"/>
        <w:jc w:val="center"/>
        <w:rPr>
          <w:rFonts w:ascii="Arial" w:hAnsi="Arial" w:cs="Arial"/>
          <w:b/>
        </w:rPr>
      </w:pPr>
      <w:r>
        <w:rPr>
          <w:rFonts w:ascii="Arial" w:hAnsi="Arial" w:cs="Arial"/>
          <w:b/>
        </w:rPr>
        <w:t>for the period July-December, 2018</w:t>
      </w:r>
    </w:p>
    <w:tbl>
      <w:tblPr>
        <w:tblStyle w:val="TableGrid"/>
        <w:tblW w:w="9468" w:type="dxa"/>
        <w:tblLayout w:type="fixed"/>
        <w:tblLook w:val="01E0" w:firstRow="1" w:lastRow="1" w:firstColumn="1" w:lastColumn="1" w:noHBand="0" w:noVBand="0"/>
      </w:tblPr>
      <w:tblGrid>
        <w:gridCol w:w="1710"/>
        <w:gridCol w:w="1458"/>
        <w:gridCol w:w="1440"/>
        <w:gridCol w:w="1530"/>
        <w:gridCol w:w="1620"/>
        <w:gridCol w:w="1710"/>
      </w:tblGrid>
      <w:tr w:rsidR="0099148A" w:rsidTr="00E83942">
        <w:trPr>
          <w:trHeight w:val="288"/>
        </w:trPr>
        <w:tc>
          <w:tcPr>
            <w:tcW w:w="1710" w:type="dxa"/>
          </w:tcPr>
          <w:p w:rsidR="0099148A" w:rsidRDefault="0099148A" w:rsidP="00E83942">
            <w:pPr>
              <w:autoSpaceDE w:val="0"/>
              <w:autoSpaceDN w:val="0"/>
              <w:adjustRightInd w:val="0"/>
              <w:jc w:val="center"/>
            </w:pPr>
            <w:r>
              <w:t>(1)</w:t>
            </w:r>
          </w:p>
        </w:tc>
        <w:tc>
          <w:tcPr>
            <w:tcW w:w="1458" w:type="dxa"/>
          </w:tcPr>
          <w:p w:rsidR="0099148A" w:rsidRDefault="0099148A" w:rsidP="00E83942">
            <w:pPr>
              <w:autoSpaceDE w:val="0"/>
              <w:autoSpaceDN w:val="0"/>
              <w:adjustRightInd w:val="0"/>
              <w:jc w:val="center"/>
            </w:pPr>
            <w:r>
              <w:t>(2)</w:t>
            </w:r>
          </w:p>
        </w:tc>
        <w:tc>
          <w:tcPr>
            <w:tcW w:w="1440" w:type="dxa"/>
          </w:tcPr>
          <w:p w:rsidR="0099148A" w:rsidRDefault="0099148A" w:rsidP="00E83942">
            <w:pPr>
              <w:autoSpaceDE w:val="0"/>
              <w:autoSpaceDN w:val="0"/>
              <w:adjustRightInd w:val="0"/>
              <w:jc w:val="center"/>
            </w:pPr>
            <w:r>
              <w:t>(3)</w:t>
            </w:r>
          </w:p>
        </w:tc>
        <w:tc>
          <w:tcPr>
            <w:tcW w:w="1530" w:type="dxa"/>
          </w:tcPr>
          <w:p w:rsidR="0099148A" w:rsidRDefault="0099148A" w:rsidP="00E83942">
            <w:pPr>
              <w:autoSpaceDE w:val="0"/>
              <w:autoSpaceDN w:val="0"/>
              <w:adjustRightInd w:val="0"/>
              <w:jc w:val="center"/>
            </w:pPr>
            <w:r>
              <w:t>(4)</w:t>
            </w:r>
          </w:p>
        </w:tc>
        <w:tc>
          <w:tcPr>
            <w:tcW w:w="1620" w:type="dxa"/>
          </w:tcPr>
          <w:p w:rsidR="0099148A" w:rsidRDefault="0099148A" w:rsidP="00E83942">
            <w:pPr>
              <w:autoSpaceDE w:val="0"/>
              <w:autoSpaceDN w:val="0"/>
              <w:adjustRightInd w:val="0"/>
              <w:jc w:val="center"/>
            </w:pPr>
            <w:r>
              <w:t>(5)</w:t>
            </w:r>
          </w:p>
        </w:tc>
        <w:tc>
          <w:tcPr>
            <w:tcW w:w="1710" w:type="dxa"/>
          </w:tcPr>
          <w:p w:rsidR="0099148A" w:rsidRDefault="0099148A" w:rsidP="00E83942">
            <w:pPr>
              <w:autoSpaceDE w:val="0"/>
              <w:autoSpaceDN w:val="0"/>
              <w:adjustRightInd w:val="0"/>
              <w:jc w:val="center"/>
            </w:pPr>
            <w:r>
              <w:t>(6)</w:t>
            </w:r>
          </w:p>
        </w:tc>
      </w:tr>
      <w:tr w:rsidR="0099148A" w:rsidTr="00E83942">
        <w:trPr>
          <w:trHeight w:val="1728"/>
        </w:trPr>
        <w:tc>
          <w:tcPr>
            <w:tcW w:w="1710" w:type="dxa"/>
            <w:vAlign w:val="center"/>
            <w:hideMark/>
          </w:tcPr>
          <w:p w:rsidR="0099148A" w:rsidRDefault="0099148A" w:rsidP="00D32700">
            <w:pPr>
              <w:autoSpaceDE w:val="0"/>
              <w:autoSpaceDN w:val="0"/>
              <w:adjustRightInd w:val="0"/>
              <w:jc w:val="center"/>
            </w:pPr>
            <w:r>
              <w:t>Component</w:t>
            </w:r>
          </w:p>
        </w:tc>
        <w:tc>
          <w:tcPr>
            <w:tcW w:w="1458" w:type="dxa"/>
          </w:tcPr>
          <w:p w:rsidR="0099148A" w:rsidRDefault="0099148A" w:rsidP="00E83942">
            <w:pPr>
              <w:autoSpaceDE w:val="0"/>
              <w:autoSpaceDN w:val="0"/>
              <w:adjustRightInd w:val="0"/>
              <w:jc w:val="center"/>
            </w:pPr>
            <w:r>
              <w:t>Current</w:t>
            </w:r>
          </w:p>
          <w:p w:rsidR="0099148A" w:rsidRDefault="0099148A" w:rsidP="00E83942">
            <w:pPr>
              <w:autoSpaceDE w:val="0"/>
              <w:autoSpaceDN w:val="0"/>
              <w:adjustRightInd w:val="0"/>
            </w:pPr>
          </w:p>
          <w:p w:rsidR="0099148A" w:rsidRDefault="0099148A" w:rsidP="00D32700">
            <w:pPr>
              <w:autoSpaceDE w:val="0"/>
              <w:autoSpaceDN w:val="0"/>
              <w:adjustRightInd w:val="0"/>
              <w:jc w:val="center"/>
            </w:pPr>
            <w:r>
              <w:t>April 2018</w:t>
            </w:r>
          </w:p>
        </w:tc>
        <w:tc>
          <w:tcPr>
            <w:tcW w:w="1440" w:type="dxa"/>
            <w:vAlign w:val="center"/>
          </w:tcPr>
          <w:p w:rsidR="0099148A" w:rsidRDefault="0099148A" w:rsidP="00E83942">
            <w:pPr>
              <w:autoSpaceDE w:val="0"/>
              <w:autoSpaceDN w:val="0"/>
              <w:adjustRightInd w:val="0"/>
              <w:jc w:val="center"/>
            </w:pPr>
            <w:r>
              <w:t>Proposed</w:t>
            </w:r>
            <w:r>
              <w:rPr>
                <w:rStyle w:val="FootnoteReference"/>
              </w:rPr>
              <w:footnoteReference w:id="7"/>
            </w:r>
          </w:p>
          <w:p w:rsidR="0099148A" w:rsidRDefault="0099148A" w:rsidP="00E83942">
            <w:pPr>
              <w:autoSpaceDE w:val="0"/>
              <w:autoSpaceDN w:val="0"/>
              <w:adjustRightInd w:val="0"/>
              <w:jc w:val="center"/>
            </w:pPr>
            <w:r>
              <w:t>July-August</w:t>
            </w:r>
          </w:p>
          <w:p w:rsidR="0099148A" w:rsidRDefault="0099148A" w:rsidP="00E83942">
            <w:pPr>
              <w:autoSpaceDE w:val="0"/>
              <w:autoSpaceDN w:val="0"/>
              <w:adjustRightInd w:val="0"/>
              <w:jc w:val="center"/>
            </w:pPr>
            <w:r>
              <w:t>2018</w:t>
            </w:r>
          </w:p>
          <w:p w:rsidR="0099148A" w:rsidRDefault="0099148A" w:rsidP="00D32700">
            <w:pPr>
              <w:autoSpaceDE w:val="0"/>
              <w:autoSpaceDN w:val="0"/>
              <w:adjustRightInd w:val="0"/>
            </w:pPr>
          </w:p>
        </w:tc>
        <w:tc>
          <w:tcPr>
            <w:tcW w:w="1530" w:type="dxa"/>
            <w:vAlign w:val="center"/>
          </w:tcPr>
          <w:p w:rsidR="0099148A" w:rsidRDefault="0099148A" w:rsidP="00E83942">
            <w:pPr>
              <w:autoSpaceDE w:val="0"/>
              <w:autoSpaceDN w:val="0"/>
              <w:adjustRightInd w:val="0"/>
              <w:jc w:val="center"/>
            </w:pPr>
            <w:r>
              <w:t>Net Difference</w:t>
            </w:r>
            <w:r>
              <w:rPr>
                <w:rStyle w:val="FootnoteReference"/>
              </w:rPr>
              <w:footnoteReference w:id="8"/>
            </w:r>
          </w:p>
          <w:p w:rsidR="0099148A" w:rsidRDefault="0099148A" w:rsidP="00D32700">
            <w:pPr>
              <w:autoSpaceDE w:val="0"/>
              <w:autoSpaceDN w:val="0"/>
              <w:adjustRightInd w:val="0"/>
            </w:pPr>
          </w:p>
        </w:tc>
        <w:tc>
          <w:tcPr>
            <w:tcW w:w="1620" w:type="dxa"/>
            <w:vAlign w:val="center"/>
          </w:tcPr>
          <w:p w:rsidR="0099148A" w:rsidRDefault="0099148A" w:rsidP="00E83942">
            <w:pPr>
              <w:autoSpaceDE w:val="0"/>
              <w:autoSpaceDN w:val="0"/>
              <w:adjustRightInd w:val="0"/>
              <w:jc w:val="center"/>
            </w:pPr>
            <w:r>
              <w:t>Proposed</w:t>
            </w:r>
            <w:r>
              <w:rPr>
                <w:rStyle w:val="FootnoteReference"/>
              </w:rPr>
              <w:footnoteReference w:id="9"/>
            </w:r>
          </w:p>
          <w:p w:rsidR="0099148A" w:rsidRDefault="0099148A" w:rsidP="00E83942">
            <w:pPr>
              <w:autoSpaceDE w:val="0"/>
              <w:autoSpaceDN w:val="0"/>
              <w:adjustRightInd w:val="0"/>
              <w:jc w:val="center"/>
            </w:pPr>
            <w:r>
              <w:t>September-December</w:t>
            </w:r>
          </w:p>
          <w:p w:rsidR="0099148A" w:rsidRDefault="0099148A" w:rsidP="00D32700">
            <w:pPr>
              <w:autoSpaceDE w:val="0"/>
              <w:autoSpaceDN w:val="0"/>
              <w:adjustRightInd w:val="0"/>
              <w:jc w:val="center"/>
            </w:pPr>
            <w:r>
              <w:t>2018</w:t>
            </w:r>
          </w:p>
        </w:tc>
        <w:tc>
          <w:tcPr>
            <w:tcW w:w="1710" w:type="dxa"/>
            <w:vAlign w:val="center"/>
          </w:tcPr>
          <w:p w:rsidR="0099148A" w:rsidRDefault="0099148A" w:rsidP="00D32700">
            <w:pPr>
              <w:autoSpaceDE w:val="0"/>
              <w:autoSpaceDN w:val="0"/>
              <w:adjustRightInd w:val="0"/>
              <w:jc w:val="center"/>
            </w:pPr>
            <w:r>
              <w:t>Net Difference</w:t>
            </w:r>
            <w:r>
              <w:rPr>
                <w:rStyle w:val="FootnoteReference"/>
              </w:rPr>
              <w:footnoteReference w:id="10"/>
            </w:r>
          </w:p>
          <w:p w:rsidR="0099148A" w:rsidRDefault="0099148A" w:rsidP="00E83942">
            <w:pPr>
              <w:autoSpaceDE w:val="0"/>
              <w:autoSpaceDN w:val="0"/>
              <w:adjustRightInd w:val="0"/>
              <w:jc w:val="center"/>
            </w:pPr>
          </w:p>
        </w:tc>
      </w:tr>
      <w:tr w:rsidR="0099148A" w:rsidTr="00E83942">
        <w:trPr>
          <w:trHeight w:val="562"/>
        </w:trPr>
        <w:tc>
          <w:tcPr>
            <w:tcW w:w="1710" w:type="dxa"/>
            <w:vAlign w:val="center"/>
            <w:hideMark/>
          </w:tcPr>
          <w:p w:rsidR="0099148A" w:rsidRDefault="0099148A" w:rsidP="00E83942">
            <w:pPr>
              <w:autoSpaceDE w:val="0"/>
              <w:autoSpaceDN w:val="0"/>
              <w:adjustRightInd w:val="0"/>
              <w:jc w:val="center"/>
            </w:pPr>
            <w:r>
              <w:t>Base Charge</w:t>
            </w:r>
          </w:p>
        </w:tc>
        <w:tc>
          <w:tcPr>
            <w:tcW w:w="1458" w:type="dxa"/>
            <w:vAlign w:val="center"/>
          </w:tcPr>
          <w:p w:rsidR="0099148A" w:rsidRDefault="0099148A" w:rsidP="00E83942">
            <w:pPr>
              <w:autoSpaceDE w:val="0"/>
              <w:autoSpaceDN w:val="0"/>
              <w:adjustRightInd w:val="0"/>
              <w:jc w:val="center"/>
            </w:pPr>
            <w:r>
              <w:t>$67.10</w:t>
            </w:r>
          </w:p>
        </w:tc>
        <w:tc>
          <w:tcPr>
            <w:tcW w:w="1440" w:type="dxa"/>
            <w:vAlign w:val="center"/>
          </w:tcPr>
          <w:p w:rsidR="0099148A" w:rsidRDefault="0099148A" w:rsidP="00E83942">
            <w:pPr>
              <w:autoSpaceDE w:val="0"/>
              <w:autoSpaceDN w:val="0"/>
              <w:adjustRightInd w:val="0"/>
              <w:jc w:val="center"/>
            </w:pPr>
            <w:r>
              <w:t>$67.10</w:t>
            </w:r>
          </w:p>
        </w:tc>
        <w:tc>
          <w:tcPr>
            <w:tcW w:w="1530" w:type="dxa"/>
            <w:vAlign w:val="center"/>
          </w:tcPr>
          <w:p w:rsidR="0099148A" w:rsidRDefault="0099148A" w:rsidP="00E83942">
            <w:pPr>
              <w:autoSpaceDE w:val="0"/>
              <w:autoSpaceDN w:val="0"/>
              <w:adjustRightInd w:val="0"/>
              <w:jc w:val="center"/>
            </w:pPr>
            <w:r>
              <w:t>$0.00</w:t>
            </w:r>
          </w:p>
        </w:tc>
        <w:tc>
          <w:tcPr>
            <w:tcW w:w="1620" w:type="dxa"/>
            <w:vAlign w:val="center"/>
          </w:tcPr>
          <w:p w:rsidR="0099148A" w:rsidRDefault="0099148A" w:rsidP="00E83942">
            <w:pPr>
              <w:autoSpaceDE w:val="0"/>
              <w:autoSpaceDN w:val="0"/>
              <w:adjustRightInd w:val="0"/>
              <w:jc w:val="center"/>
            </w:pPr>
            <w:r>
              <w:t>$66.88</w:t>
            </w:r>
          </w:p>
        </w:tc>
        <w:tc>
          <w:tcPr>
            <w:tcW w:w="1710" w:type="dxa"/>
            <w:vAlign w:val="center"/>
          </w:tcPr>
          <w:p w:rsidR="0099148A" w:rsidRDefault="0099148A" w:rsidP="00E83942">
            <w:pPr>
              <w:autoSpaceDE w:val="0"/>
              <w:autoSpaceDN w:val="0"/>
              <w:adjustRightInd w:val="0"/>
              <w:jc w:val="center"/>
            </w:pPr>
            <w:r>
              <w:t>($0.22)</w:t>
            </w:r>
          </w:p>
        </w:tc>
      </w:tr>
      <w:tr w:rsidR="0099148A" w:rsidTr="00E83942">
        <w:trPr>
          <w:trHeight w:val="562"/>
        </w:trPr>
        <w:tc>
          <w:tcPr>
            <w:tcW w:w="1710" w:type="dxa"/>
            <w:hideMark/>
          </w:tcPr>
          <w:p w:rsidR="0099148A" w:rsidRDefault="0099148A" w:rsidP="00E83942">
            <w:pPr>
              <w:autoSpaceDE w:val="0"/>
              <w:autoSpaceDN w:val="0"/>
              <w:adjustRightInd w:val="0"/>
              <w:jc w:val="center"/>
            </w:pPr>
            <w:r>
              <w:t>Fuel Cost Recovery</w:t>
            </w:r>
          </w:p>
        </w:tc>
        <w:tc>
          <w:tcPr>
            <w:tcW w:w="1458" w:type="dxa"/>
            <w:vAlign w:val="center"/>
          </w:tcPr>
          <w:p w:rsidR="0099148A" w:rsidRDefault="0099148A" w:rsidP="00E83942">
            <w:pPr>
              <w:autoSpaceDE w:val="0"/>
              <w:autoSpaceDN w:val="0"/>
              <w:adjustRightInd w:val="0"/>
              <w:jc w:val="center"/>
            </w:pPr>
            <w:r>
              <w:t>$22.73</w:t>
            </w:r>
          </w:p>
        </w:tc>
        <w:tc>
          <w:tcPr>
            <w:tcW w:w="1440" w:type="dxa"/>
            <w:vAlign w:val="center"/>
          </w:tcPr>
          <w:p w:rsidR="0099148A" w:rsidRDefault="0099148A" w:rsidP="00E83942">
            <w:pPr>
              <w:autoSpaceDE w:val="0"/>
              <w:autoSpaceDN w:val="0"/>
              <w:adjustRightInd w:val="0"/>
              <w:jc w:val="center"/>
            </w:pPr>
            <w:r>
              <w:t>$22.73</w:t>
            </w:r>
          </w:p>
        </w:tc>
        <w:tc>
          <w:tcPr>
            <w:tcW w:w="1530" w:type="dxa"/>
            <w:vAlign w:val="center"/>
          </w:tcPr>
          <w:p w:rsidR="0099148A" w:rsidRDefault="0099148A" w:rsidP="00E83942">
            <w:pPr>
              <w:autoSpaceDE w:val="0"/>
              <w:autoSpaceDN w:val="0"/>
              <w:adjustRightInd w:val="0"/>
              <w:jc w:val="center"/>
            </w:pPr>
            <w:r>
              <w:t>$0.00</w:t>
            </w:r>
          </w:p>
        </w:tc>
        <w:tc>
          <w:tcPr>
            <w:tcW w:w="1620" w:type="dxa"/>
            <w:vAlign w:val="center"/>
          </w:tcPr>
          <w:p w:rsidR="0099148A" w:rsidRDefault="0099148A" w:rsidP="00E83942">
            <w:pPr>
              <w:autoSpaceDE w:val="0"/>
              <w:autoSpaceDN w:val="0"/>
              <w:adjustRightInd w:val="0"/>
              <w:jc w:val="center"/>
            </w:pPr>
            <w:r>
              <w:t>$22.93</w:t>
            </w:r>
          </w:p>
        </w:tc>
        <w:tc>
          <w:tcPr>
            <w:tcW w:w="1710" w:type="dxa"/>
            <w:vAlign w:val="center"/>
          </w:tcPr>
          <w:p w:rsidR="0099148A" w:rsidRDefault="0099148A" w:rsidP="00E83942">
            <w:pPr>
              <w:autoSpaceDE w:val="0"/>
              <w:autoSpaceDN w:val="0"/>
              <w:adjustRightInd w:val="0"/>
              <w:jc w:val="center"/>
            </w:pPr>
            <w:r>
              <w:t>$0.20</w:t>
            </w:r>
          </w:p>
        </w:tc>
      </w:tr>
      <w:tr w:rsidR="0099148A" w:rsidTr="00E83942">
        <w:trPr>
          <w:trHeight w:val="562"/>
        </w:trPr>
        <w:tc>
          <w:tcPr>
            <w:tcW w:w="1710" w:type="dxa"/>
            <w:hideMark/>
          </w:tcPr>
          <w:p w:rsidR="0099148A" w:rsidRDefault="0099148A" w:rsidP="00E83942">
            <w:pPr>
              <w:autoSpaceDE w:val="0"/>
              <w:autoSpaceDN w:val="0"/>
              <w:adjustRightInd w:val="0"/>
              <w:jc w:val="center"/>
            </w:pPr>
            <w:r>
              <w:t>Energy Conservation Cost Recovery</w:t>
            </w:r>
          </w:p>
        </w:tc>
        <w:tc>
          <w:tcPr>
            <w:tcW w:w="1458" w:type="dxa"/>
            <w:vAlign w:val="center"/>
          </w:tcPr>
          <w:p w:rsidR="0099148A" w:rsidRDefault="0099148A" w:rsidP="00E83942">
            <w:pPr>
              <w:autoSpaceDE w:val="0"/>
              <w:autoSpaceDN w:val="0"/>
              <w:adjustRightInd w:val="0"/>
              <w:jc w:val="center"/>
            </w:pPr>
            <w:r>
              <w:t>$1.53</w:t>
            </w:r>
          </w:p>
        </w:tc>
        <w:tc>
          <w:tcPr>
            <w:tcW w:w="1440" w:type="dxa"/>
            <w:vAlign w:val="center"/>
          </w:tcPr>
          <w:p w:rsidR="0099148A" w:rsidRDefault="0099148A" w:rsidP="00E83942">
            <w:pPr>
              <w:autoSpaceDE w:val="0"/>
              <w:autoSpaceDN w:val="0"/>
              <w:adjustRightInd w:val="0"/>
              <w:jc w:val="center"/>
            </w:pPr>
            <w:r>
              <w:t>$1.53</w:t>
            </w:r>
          </w:p>
        </w:tc>
        <w:tc>
          <w:tcPr>
            <w:tcW w:w="1530" w:type="dxa"/>
            <w:vAlign w:val="center"/>
          </w:tcPr>
          <w:p w:rsidR="0099148A" w:rsidRDefault="0099148A" w:rsidP="00E83942">
            <w:pPr>
              <w:autoSpaceDE w:val="0"/>
              <w:autoSpaceDN w:val="0"/>
              <w:adjustRightInd w:val="0"/>
              <w:jc w:val="center"/>
            </w:pPr>
            <w:r>
              <w:t>$0.00</w:t>
            </w:r>
          </w:p>
        </w:tc>
        <w:tc>
          <w:tcPr>
            <w:tcW w:w="1620" w:type="dxa"/>
            <w:vAlign w:val="center"/>
          </w:tcPr>
          <w:p w:rsidR="0099148A" w:rsidRDefault="0099148A" w:rsidP="00E83942">
            <w:pPr>
              <w:autoSpaceDE w:val="0"/>
              <w:autoSpaceDN w:val="0"/>
              <w:adjustRightInd w:val="0"/>
              <w:jc w:val="center"/>
            </w:pPr>
            <w:r>
              <w:t>$1.53</w:t>
            </w:r>
          </w:p>
        </w:tc>
        <w:tc>
          <w:tcPr>
            <w:tcW w:w="1710" w:type="dxa"/>
            <w:vAlign w:val="center"/>
          </w:tcPr>
          <w:p w:rsidR="0099148A" w:rsidRDefault="0099148A" w:rsidP="00E83942">
            <w:pPr>
              <w:autoSpaceDE w:val="0"/>
              <w:autoSpaceDN w:val="0"/>
              <w:adjustRightInd w:val="0"/>
              <w:jc w:val="center"/>
            </w:pPr>
            <w:r>
              <w:t>$0.00</w:t>
            </w:r>
          </w:p>
        </w:tc>
      </w:tr>
      <w:tr w:rsidR="0099148A" w:rsidTr="00E83942">
        <w:trPr>
          <w:trHeight w:val="562"/>
        </w:trPr>
        <w:tc>
          <w:tcPr>
            <w:tcW w:w="1710" w:type="dxa"/>
            <w:hideMark/>
          </w:tcPr>
          <w:p w:rsidR="0099148A" w:rsidRDefault="0099148A" w:rsidP="00E83942">
            <w:pPr>
              <w:autoSpaceDE w:val="0"/>
              <w:autoSpaceDN w:val="0"/>
              <w:adjustRightInd w:val="0"/>
              <w:jc w:val="center"/>
            </w:pPr>
            <w:r>
              <w:t>Capacity Cost Recovery</w:t>
            </w:r>
          </w:p>
        </w:tc>
        <w:tc>
          <w:tcPr>
            <w:tcW w:w="1458" w:type="dxa"/>
            <w:vAlign w:val="center"/>
          </w:tcPr>
          <w:p w:rsidR="0099148A" w:rsidRDefault="0099148A" w:rsidP="00E83942">
            <w:pPr>
              <w:autoSpaceDE w:val="0"/>
              <w:autoSpaceDN w:val="0"/>
              <w:adjustRightInd w:val="0"/>
              <w:jc w:val="center"/>
            </w:pPr>
            <w:r>
              <w:t>$2.57</w:t>
            </w:r>
          </w:p>
        </w:tc>
        <w:tc>
          <w:tcPr>
            <w:tcW w:w="1440" w:type="dxa"/>
            <w:vAlign w:val="center"/>
          </w:tcPr>
          <w:p w:rsidR="0099148A" w:rsidRDefault="0099148A" w:rsidP="00E83942">
            <w:pPr>
              <w:autoSpaceDE w:val="0"/>
              <w:autoSpaceDN w:val="0"/>
              <w:adjustRightInd w:val="0"/>
              <w:jc w:val="center"/>
            </w:pPr>
            <w:r>
              <w:t>$2.34</w:t>
            </w:r>
          </w:p>
        </w:tc>
        <w:tc>
          <w:tcPr>
            <w:tcW w:w="1530" w:type="dxa"/>
            <w:vAlign w:val="center"/>
          </w:tcPr>
          <w:p w:rsidR="0099148A" w:rsidRDefault="0099148A" w:rsidP="00E83942">
            <w:pPr>
              <w:autoSpaceDE w:val="0"/>
              <w:autoSpaceDN w:val="0"/>
              <w:adjustRightInd w:val="0"/>
              <w:jc w:val="center"/>
            </w:pPr>
            <w:r>
              <w:t>($0.23)</w:t>
            </w:r>
          </w:p>
        </w:tc>
        <w:tc>
          <w:tcPr>
            <w:tcW w:w="1620" w:type="dxa"/>
            <w:vAlign w:val="center"/>
          </w:tcPr>
          <w:p w:rsidR="0099148A" w:rsidRDefault="0099148A" w:rsidP="00E83942">
            <w:pPr>
              <w:autoSpaceDE w:val="0"/>
              <w:autoSpaceDN w:val="0"/>
              <w:adjustRightInd w:val="0"/>
              <w:jc w:val="center"/>
            </w:pPr>
            <w:r>
              <w:t>$2.34</w:t>
            </w:r>
          </w:p>
        </w:tc>
        <w:tc>
          <w:tcPr>
            <w:tcW w:w="1710" w:type="dxa"/>
            <w:vAlign w:val="center"/>
          </w:tcPr>
          <w:p w:rsidR="0099148A" w:rsidRDefault="0099148A" w:rsidP="00E83942">
            <w:pPr>
              <w:autoSpaceDE w:val="0"/>
              <w:autoSpaceDN w:val="0"/>
              <w:adjustRightInd w:val="0"/>
              <w:jc w:val="center"/>
            </w:pPr>
            <w:r>
              <w:t>$0.00</w:t>
            </w:r>
          </w:p>
        </w:tc>
      </w:tr>
      <w:tr w:rsidR="0099148A" w:rsidTr="00E83942">
        <w:trPr>
          <w:trHeight w:val="562"/>
        </w:trPr>
        <w:tc>
          <w:tcPr>
            <w:tcW w:w="1710" w:type="dxa"/>
            <w:hideMark/>
          </w:tcPr>
          <w:p w:rsidR="0099148A" w:rsidRDefault="0099148A" w:rsidP="00E83942">
            <w:pPr>
              <w:autoSpaceDE w:val="0"/>
              <w:autoSpaceDN w:val="0"/>
              <w:adjustRightInd w:val="0"/>
              <w:jc w:val="center"/>
            </w:pPr>
            <w:r>
              <w:t>Environmental Cost Recovery</w:t>
            </w:r>
          </w:p>
        </w:tc>
        <w:tc>
          <w:tcPr>
            <w:tcW w:w="1458" w:type="dxa"/>
            <w:vAlign w:val="center"/>
          </w:tcPr>
          <w:p w:rsidR="0099148A" w:rsidRDefault="0099148A" w:rsidP="00E83942">
            <w:pPr>
              <w:autoSpaceDE w:val="0"/>
              <w:autoSpaceDN w:val="0"/>
              <w:adjustRightInd w:val="0"/>
              <w:jc w:val="center"/>
            </w:pPr>
            <w:r>
              <w:t>$1.58</w:t>
            </w:r>
          </w:p>
        </w:tc>
        <w:tc>
          <w:tcPr>
            <w:tcW w:w="1440" w:type="dxa"/>
            <w:vAlign w:val="center"/>
          </w:tcPr>
          <w:p w:rsidR="0099148A" w:rsidRDefault="0099148A" w:rsidP="00E83942">
            <w:pPr>
              <w:autoSpaceDE w:val="0"/>
              <w:autoSpaceDN w:val="0"/>
              <w:adjustRightInd w:val="0"/>
              <w:jc w:val="center"/>
            </w:pPr>
            <w:r>
              <w:t>$1.22</w:t>
            </w:r>
          </w:p>
        </w:tc>
        <w:tc>
          <w:tcPr>
            <w:tcW w:w="1530" w:type="dxa"/>
            <w:vAlign w:val="center"/>
          </w:tcPr>
          <w:p w:rsidR="0099148A" w:rsidRDefault="0099148A" w:rsidP="00E83942">
            <w:pPr>
              <w:autoSpaceDE w:val="0"/>
              <w:autoSpaceDN w:val="0"/>
              <w:adjustRightInd w:val="0"/>
              <w:jc w:val="center"/>
            </w:pPr>
            <w:r>
              <w:t>($0.36)</w:t>
            </w:r>
          </w:p>
        </w:tc>
        <w:tc>
          <w:tcPr>
            <w:tcW w:w="1620" w:type="dxa"/>
            <w:vAlign w:val="center"/>
          </w:tcPr>
          <w:p w:rsidR="0099148A" w:rsidRDefault="0099148A" w:rsidP="00E83942">
            <w:pPr>
              <w:autoSpaceDE w:val="0"/>
              <w:autoSpaceDN w:val="0"/>
              <w:adjustRightInd w:val="0"/>
              <w:jc w:val="center"/>
            </w:pPr>
            <w:r>
              <w:t>$1.22</w:t>
            </w:r>
          </w:p>
        </w:tc>
        <w:tc>
          <w:tcPr>
            <w:tcW w:w="1710" w:type="dxa"/>
            <w:vAlign w:val="center"/>
          </w:tcPr>
          <w:p w:rsidR="0099148A" w:rsidRDefault="0099148A" w:rsidP="00E83942">
            <w:pPr>
              <w:autoSpaceDE w:val="0"/>
              <w:autoSpaceDN w:val="0"/>
              <w:adjustRightInd w:val="0"/>
              <w:jc w:val="center"/>
            </w:pPr>
            <w:r>
              <w:t>$0.00</w:t>
            </w:r>
          </w:p>
        </w:tc>
      </w:tr>
      <w:tr w:rsidR="0099148A" w:rsidTr="00E83942">
        <w:trPr>
          <w:trHeight w:val="562"/>
        </w:trPr>
        <w:tc>
          <w:tcPr>
            <w:tcW w:w="1710" w:type="dxa"/>
          </w:tcPr>
          <w:p w:rsidR="0099148A" w:rsidRDefault="0099148A" w:rsidP="00E83942">
            <w:pPr>
              <w:autoSpaceDE w:val="0"/>
              <w:autoSpaceDN w:val="0"/>
              <w:adjustRightInd w:val="0"/>
              <w:jc w:val="center"/>
            </w:pPr>
            <w:r>
              <w:t>Storm Restoration Surcharge</w:t>
            </w:r>
          </w:p>
        </w:tc>
        <w:tc>
          <w:tcPr>
            <w:tcW w:w="1458" w:type="dxa"/>
            <w:vAlign w:val="center"/>
          </w:tcPr>
          <w:p w:rsidR="0099148A" w:rsidRDefault="0099148A" w:rsidP="00E83942">
            <w:pPr>
              <w:autoSpaceDE w:val="0"/>
              <w:autoSpaceDN w:val="0"/>
              <w:adjustRightInd w:val="0"/>
              <w:jc w:val="center"/>
            </w:pPr>
            <w:r>
              <w:t>$1.38</w:t>
            </w:r>
          </w:p>
        </w:tc>
        <w:tc>
          <w:tcPr>
            <w:tcW w:w="1440" w:type="dxa"/>
            <w:vAlign w:val="center"/>
          </w:tcPr>
          <w:p w:rsidR="0099148A" w:rsidRDefault="0099148A" w:rsidP="00E83942">
            <w:pPr>
              <w:autoSpaceDE w:val="0"/>
              <w:autoSpaceDN w:val="0"/>
              <w:adjustRightInd w:val="0"/>
              <w:jc w:val="center"/>
            </w:pPr>
            <w:r>
              <w:t>$1.48</w:t>
            </w:r>
          </w:p>
        </w:tc>
        <w:tc>
          <w:tcPr>
            <w:tcW w:w="1530" w:type="dxa"/>
            <w:vAlign w:val="center"/>
          </w:tcPr>
          <w:p w:rsidR="0099148A" w:rsidRDefault="0099148A" w:rsidP="00E83942">
            <w:pPr>
              <w:autoSpaceDE w:val="0"/>
              <w:autoSpaceDN w:val="0"/>
              <w:adjustRightInd w:val="0"/>
              <w:jc w:val="center"/>
            </w:pPr>
            <w:r>
              <w:t>$0.10</w:t>
            </w:r>
          </w:p>
        </w:tc>
        <w:tc>
          <w:tcPr>
            <w:tcW w:w="1620" w:type="dxa"/>
            <w:vAlign w:val="center"/>
          </w:tcPr>
          <w:p w:rsidR="0099148A" w:rsidRDefault="0099148A" w:rsidP="00E83942">
            <w:pPr>
              <w:autoSpaceDE w:val="0"/>
              <w:autoSpaceDN w:val="0"/>
              <w:adjustRightInd w:val="0"/>
              <w:jc w:val="center"/>
            </w:pPr>
            <w:r>
              <w:t>$1.48</w:t>
            </w:r>
          </w:p>
        </w:tc>
        <w:tc>
          <w:tcPr>
            <w:tcW w:w="1710" w:type="dxa"/>
            <w:vAlign w:val="center"/>
          </w:tcPr>
          <w:p w:rsidR="0099148A" w:rsidRDefault="0099148A" w:rsidP="00E83942">
            <w:pPr>
              <w:autoSpaceDE w:val="0"/>
              <w:autoSpaceDN w:val="0"/>
              <w:adjustRightInd w:val="0"/>
              <w:jc w:val="center"/>
            </w:pPr>
            <w:r>
              <w:t>$0.00</w:t>
            </w:r>
          </w:p>
        </w:tc>
      </w:tr>
      <w:tr w:rsidR="0099148A" w:rsidTr="00E83942">
        <w:trPr>
          <w:trHeight w:val="562"/>
        </w:trPr>
        <w:tc>
          <w:tcPr>
            <w:tcW w:w="1710" w:type="dxa"/>
            <w:hideMark/>
          </w:tcPr>
          <w:p w:rsidR="0099148A" w:rsidRDefault="0099148A" w:rsidP="00E83942">
            <w:pPr>
              <w:autoSpaceDE w:val="0"/>
              <w:autoSpaceDN w:val="0"/>
              <w:adjustRightInd w:val="0"/>
              <w:jc w:val="center"/>
            </w:pPr>
            <w:r>
              <w:t>Interim Storm Restoration Surcharge</w:t>
            </w:r>
          </w:p>
        </w:tc>
        <w:tc>
          <w:tcPr>
            <w:tcW w:w="1458" w:type="dxa"/>
            <w:vAlign w:val="center"/>
          </w:tcPr>
          <w:p w:rsidR="0099148A" w:rsidRDefault="0099148A" w:rsidP="00E83942">
            <w:pPr>
              <w:autoSpaceDE w:val="0"/>
              <w:autoSpaceDN w:val="0"/>
              <w:adjustRightInd w:val="0"/>
              <w:jc w:val="center"/>
              <w:rPr>
                <w:u w:val="single"/>
              </w:rPr>
            </w:pPr>
            <w:r>
              <w:rPr>
                <w:u w:val="single"/>
              </w:rPr>
              <w:t>$0.00</w:t>
            </w:r>
          </w:p>
        </w:tc>
        <w:tc>
          <w:tcPr>
            <w:tcW w:w="1440" w:type="dxa"/>
            <w:vAlign w:val="center"/>
          </w:tcPr>
          <w:p w:rsidR="0099148A" w:rsidRDefault="0099148A" w:rsidP="00E83942">
            <w:pPr>
              <w:autoSpaceDE w:val="0"/>
              <w:autoSpaceDN w:val="0"/>
              <w:adjustRightInd w:val="0"/>
              <w:jc w:val="center"/>
              <w:rPr>
                <w:u w:val="single"/>
              </w:rPr>
            </w:pPr>
            <w:r>
              <w:rPr>
                <w:u w:val="single"/>
              </w:rPr>
              <w:t>$0.00</w:t>
            </w:r>
          </w:p>
        </w:tc>
        <w:tc>
          <w:tcPr>
            <w:tcW w:w="1530" w:type="dxa"/>
            <w:vAlign w:val="center"/>
          </w:tcPr>
          <w:p w:rsidR="0099148A" w:rsidRDefault="0099148A" w:rsidP="00E83942">
            <w:pPr>
              <w:autoSpaceDE w:val="0"/>
              <w:autoSpaceDN w:val="0"/>
              <w:adjustRightInd w:val="0"/>
              <w:jc w:val="center"/>
              <w:rPr>
                <w:u w:val="single"/>
              </w:rPr>
            </w:pPr>
            <w:r>
              <w:rPr>
                <w:u w:val="single"/>
              </w:rPr>
              <w:t>$0.00</w:t>
            </w:r>
          </w:p>
        </w:tc>
        <w:tc>
          <w:tcPr>
            <w:tcW w:w="1620" w:type="dxa"/>
            <w:vAlign w:val="center"/>
          </w:tcPr>
          <w:p w:rsidR="0099148A" w:rsidRDefault="0099148A" w:rsidP="00E83942">
            <w:pPr>
              <w:autoSpaceDE w:val="0"/>
              <w:autoSpaceDN w:val="0"/>
              <w:adjustRightInd w:val="0"/>
              <w:jc w:val="center"/>
              <w:rPr>
                <w:u w:val="single"/>
              </w:rPr>
            </w:pPr>
            <w:r>
              <w:rPr>
                <w:u w:val="single"/>
              </w:rPr>
              <w:t>$0.00</w:t>
            </w:r>
          </w:p>
        </w:tc>
        <w:tc>
          <w:tcPr>
            <w:tcW w:w="1710" w:type="dxa"/>
            <w:vAlign w:val="center"/>
          </w:tcPr>
          <w:p w:rsidR="0099148A" w:rsidRPr="00B33FFC" w:rsidRDefault="0099148A" w:rsidP="00E83942">
            <w:pPr>
              <w:autoSpaceDE w:val="0"/>
              <w:autoSpaceDN w:val="0"/>
              <w:adjustRightInd w:val="0"/>
              <w:jc w:val="center"/>
              <w:rPr>
                <w:u w:val="single"/>
              </w:rPr>
            </w:pPr>
            <w:r w:rsidRPr="00B33FFC">
              <w:rPr>
                <w:u w:val="single"/>
              </w:rPr>
              <w:t>$0.00</w:t>
            </w:r>
          </w:p>
        </w:tc>
      </w:tr>
      <w:tr w:rsidR="0099148A" w:rsidTr="00E83942">
        <w:trPr>
          <w:trHeight w:val="562"/>
        </w:trPr>
        <w:tc>
          <w:tcPr>
            <w:tcW w:w="1710" w:type="dxa"/>
            <w:vAlign w:val="center"/>
            <w:hideMark/>
          </w:tcPr>
          <w:p w:rsidR="0099148A" w:rsidRDefault="0099148A" w:rsidP="00E83942">
            <w:pPr>
              <w:autoSpaceDE w:val="0"/>
              <w:autoSpaceDN w:val="0"/>
              <w:adjustRightInd w:val="0"/>
              <w:jc w:val="center"/>
            </w:pPr>
            <w:r>
              <w:t>Subtotal</w:t>
            </w:r>
          </w:p>
        </w:tc>
        <w:tc>
          <w:tcPr>
            <w:tcW w:w="1458" w:type="dxa"/>
            <w:vAlign w:val="center"/>
          </w:tcPr>
          <w:p w:rsidR="0099148A" w:rsidRDefault="0099148A" w:rsidP="00E83942">
            <w:pPr>
              <w:autoSpaceDE w:val="0"/>
              <w:autoSpaceDN w:val="0"/>
              <w:adjustRightInd w:val="0"/>
              <w:jc w:val="center"/>
            </w:pPr>
            <w:r>
              <w:t>$96.89</w:t>
            </w:r>
          </w:p>
        </w:tc>
        <w:tc>
          <w:tcPr>
            <w:tcW w:w="1440" w:type="dxa"/>
            <w:vAlign w:val="center"/>
          </w:tcPr>
          <w:p w:rsidR="0099148A" w:rsidRDefault="0099148A" w:rsidP="00E83942">
            <w:pPr>
              <w:autoSpaceDE w:val="0"/>
              <w:autoSpaceDN w:val="0"/>
              <w:adjustRightInd w:val="0"/>
              <w:jc w:val="center"/>
            </w:pPr>
            <w:r>
              <w:t>$96.40</w:t>
            </w:r>
          </w:p>
        </w:tc>
        <w:tc>
          <w:tcPr>
            <w:tcW w:w="1530" w:type="dxa"/>
            <w:vAlign w:val="center"/>
          </w:tcPr>
          <w:p w:rsidR="0099148A" w:rsidRDefault="0099148A" w:rsidP="00E83942">
            <w:pPr>
              <w:autoSpaceDE w:val="0"/>
              <w:autoSpaceDN w:val="0"/>
              <w:adjustRightInd w:val="0"/>
              <w:jc w:val="center"/>
            </w:pPr>
            <w:r>
              <w:t>($0.49)</w:t>
            </w:r>
          </w:p>
        </w:tc>
        <w:tc>
          <w:tcPr>
            <w:tcW w:w="1620" w:type="dxa"/>
            <w:vAlign w:val="center"/>
          </w:tcPr>
          <w:p w:rsidR="0099148A" w:rsidRDefault="0099148A" w:rsidP="00E83942">
            <w:pPr>
              <w:autoSpaceDE w:val="0"/>
              <w:autoSpaceDN w:val="0"/>
              <w:adjustRightInd w:val="0"/>
              <w:jc w:val="center"/>
            </w:pPr>
            <w:r>
              <w:t>$96.38</w:t>
            </w:r>
          </w:p>
        </w:tc>
        <w:tc>
          <w:tcPr>
            <w:tcW w:w="1710" w:type="dxa"/>
            <w:vAlign w:val="center"/>
          </w:tcPr>
          <w:p w:rsidR="0099148A" w:rsidRDefault="0099148A" w:rsidP="00E83942">
            <w:pPr>
              <w:autoSpaceDE w:val="0"/>
              <w:autoSpaceDN w:val="0"/>
              <w:adjustRightInd w:val="0"/>
              <w:jc w:val="center"/>
            </w:pPr>
            <w:r>
              <w:t>($0.02)</w:t>
            </w:r>
          </w:p>
        </w:tc>
      </w:tr>
      <w:tr w:rsidR="0099148A" w:rsidTr="00E83942">
        <w:trPr>
          <w:trHeight w:val="562"/>
        </w:trPr>
        <w:tc>
          <w:tcPr>
            <w:tcW w:w="1710" w:type="dxa"/>
            <w:hideMark/>
          </w:tcPr>
          <w:p w:rsidR="0099148A" w:rsidRDefault="0099148A" w:rsidP="00E83942">
            <w:pPr>
              <w:autoSpaceDE w:val="0"/>
              <w:autoSpaceDN w:val="0"/>
              <w:adjustRightInd w:val="0"/>
              <w:jc w:val="center"/>
            </w:pPr>
            <w:r>
              <w:t>Gross Receipts Tax</w:t>
            </w:r>
          </w:p>
        </w:tc>
        <w:tc>
          <w:tcPr>
            <w:tcW w:w="1458" w:type="dxa"/>
            <w:vAlign w:val="center"/>
          </w:tcPr>
          <w:p w:rsidR="0099148A" w:rsidRDefault="0099148A" w:rsidP="00E83942">
            <w:pPr>
              <w:autoSpaceDE w:val="0"/>
              <w:autoSpaceDN w:val="0"/>
              <w:adjustRightInd w:val="0"/>
              <w:jc w:val="center"/>
              <w:rPr>
                <w:u w:val="single"/>
              </w:rPr>
            </w:pPr>
            <w:r>
              <w:rPr>
                <w:u w:val="single"/>
              </w:rPr>
              <w:t>$2.48</w:t>
            </w:r>
          </w:p>
        </w:tc>
        <w:tc>
          <w:tcPr>
            <w:tcW w:w="1440" w:type="dxa"/>
            <w:vAlign w:val="center"/>
          </w:tcPr>
          <w:p w:rsidR="0099148A" w:rsidRDefault="0099148A" w:rsidP="00E83942">
            <w:pPr>
              <w:autoSpaceDE w:val="0"/>
              <w:autoSpaceDN w:val="0"/>
              <w:adjustRightInd w:val="0"/>
              <w:jc w:val="center"/>
              <w:rPr>
                <w:u w:val="single"/>
              </w:rPr>
            </w:pPr>
            <w:r>
              <w:rPr>
                <w:u w:val="single"/>
              </w:rPr>
              <w:t>$2.47</w:t>
            </w:r>
          </w:p>
        </w:tc>
        <w:tc>
          <w:tcPr>
            <w:tcW w:w="1530" w:type="dxa"/>
            <w:vAlign w:val="center"/>
          </w:tcPr>
          <w:p w:rsidR="0099148A" w:rsidRDefault="0099148A" w:rsidP="00E83942">
            <w:pPr>
              <w:autoSpaceDE w:val="0"/>
              <w:autoSpaceDN w:val="0"/>
              <w:adjustRightInd w:val="0"/>
              <w:jc w:val="center"/>
              <w:rPr>
                <w:u w:val="single"/>
              </w:rPr>
            </w:pPr>
            <w:r>
              <w:rPr>
                <w:u w:val="single"/>
              </w:rPr>
              <w:t>(0.01)</w:t>
            </w:r>
          </w:p>
        </w:tc>
        <w:tc>
          <w:tcPr>
            <w:tcW w:w="1620" w:type="dxa"/>
            <w:vAlign w:val="center"/>
          </w:tcPr>
          <w:p w:rsidR="0099148A" w:rsidRDefault="0099148A" w:rsidP="00E83942">
            <w:pPr>
              <w:autoSpaceDE w:val="0"/>
              <w:autoSpaceDN w:val="0"/>
              <w:adjustRightInd w:val="0"/>
              <w:jc w:val="center"/>
              <w:rPr>
                <w:u w:val="single"/>
              </w:rPr>
            </w:pPr>
            <w:r>
              <w:rPr>
                <w:u w:val="single"/>
              </w:rPr>
              <w:t>$2.47</w:t>
            </w:r>
          </w:p>
        </w:tc>
        <w:tc>
          <w:tcPr>
            <w:tcW w:w="1710" w:type="dxa"/>
            <w:vAlign w:val="center"/>
          </w:tcPr>
          <w:p w:rsidR="0099148A" w:rsidRDefault="0099148A" w:rsidP="00E83942">
            <w:pPr>
              <w:autoSpaceDE w:val="0"/>
              <w:autoSpaceDN w:val="0"/>
              <w:adjustRightInd w:val="0"/>
              <w:jc w:val="center"/>
            </w:pPr>
            <w:r>
              <w:t>$0.00</w:t>
            </w:r>
          </w:p>
        </w:tc>
      </w:tr>
      <w:tr w:rsidR="0099148A" w:rsidTr="00E83942">
        <w:trPr>
          <w:trHeight w:val="562"/>
        </w:trPr>
        <w:tc>
          <w:tcPr>
            <w:tcW w:w="1710" w:type="dxa"/>
            <w:vAlign w:val="center"/>
            <w:hideMark/>
          </w:tcPr>
          <w:p w:rsidR="0099148A" w:rsidRDefault="0099148A" w:rsidP="00E83942">
            <w:pPr>
              <w:autoSpaceDE w:val="0"/>
              <w:autoSpaceDN w:val="0"/>
              <w:adjustRightInd w:val="0"/>
              <w:jc w:val="center"/>
              <w:rPr>
                <w:b/>
              </w:rPr>
            </w:pPr>
            <w:r>
              <w:rPr>
                <w:b/>
              </w:rPr>
              <w:t>Totals</w:t>
            </w:r>
          </w:p>
        </w:tc>
        <w:tc>
          <w:tcPr>
            <w:tcW w:w="1458" w:type="dxa"/>
            <w:vAlign w:val="center"/>
          </w:tcPr>
          <w:p w:rsidR="0099148A" w:rsidRDefault="0099148A" w:rsidP="00E83942">
            <w:pPr>
              <w:autoSpaceDE w:val="0"/>
              <w:autoSpaceDN w:val="0"/>
              <w:adjustRightInd w:val="0"/>
              <w:jc w:val="center"/>
              <w:rPr>
                <w:b/>
                <w:u w:val="double"/>
              </w:rPr>
            </w:pPr>
            <w:r>
              <w:rPr>
                <w:b/>
                <w:u w:val="double"/>
              </w:rPr>
              <w:t>$99.37</w:t>
            </w:r>
          </w:p>
        </w:tc>
        <w:tc>
          <w:tcPr>
            <w:tcW w:w="1440" w:type="dxa"/>
            <w:vAlign w:val="center"/>
          </w:tcPr>
          <w:p w:rsidR="0099148A" w:rsidRDefault="0099148A" w:rsidP="00E83942">
            <w:pPr>
              <w:autoSpaceDE w:val="0"/>
              <w:autoSpaceDN w:val="0"/>
              <w:adjustRightInd w:val="0"/>
              <w:jc w:val="center"/>
              <w:rPr>
                <w:b/>
                <w:u w:val="double"/>
              </w:rPr>
            </w:pPr>
            <w:r>
              <w:rPr>
                <w:b/>
                <w:u w:val="double"/>
              </w:rPr>
              <w:t>$98.87</w:t>
            </w:r>
          </w:p>
        </w:tc>
        <w:tc>
          <w:tcPr>
            <w:tcW w:w="1530" w:type="dxa"/>
            <w:vAlign w:val="center"/>
          </w:tcPr>
          <w:p w:rsidR="0099148A" w:rsidRPr="00B33FFC" w:rsidRDefault="0099148A" w:rsidP="00E83942">
            <w:pPr>
              <w:autoSpaceDE w:val="0"/>
              <w:autoSpaceDN w:val="0"/>
              <w:adjustRightInd w:val="0"/>
              <w:jc w:val="center"/>
              <w:rPr>
                <w:u w:val="double"/>
              </w:rPr>
            </w:pPr>
            <w:r w:rsidRPr="00B33FFC">
              <w:rPr>
                <w:u w:val="double"/>
              </w:rPr>
              <w:t>($0.50)</w:t>
            </w:r>
          </w:p>
        </w:tc>
        <w:tc>
          <w:tcPr>
            <w:tcW w:w="1620" w:type="dxa"/>
            <w:vAlign w:val="center"/>
          </w:tcPr>
          <w:p w:rsidR="0099148A" w:rsidRDefault="0099148A" w:rsidP="00E83942">
            <w:pPr>
              <w:autoSpaceDE w:val="0"/>
              <w:autoSpaceDN w:val="0"/>
              <w:adjustRightInd w:val="0"/>
              <w:jc w:val="center"/>
              <w:rPr>
                <w:b/>
                <w:u w:val="double"/>
              </w:rPr>
            </w:pPr>
            <w:r>
              <w:rPr>
                <w:b/>
                <w:u w:val="double"/>
              </w:rPr>
              <w:t>$98.85</w:t>
            </w:r>
          </w:p>
        </w:tc>
        <w:tc>
          <w:tcPr>
            <w:tcW w:w="1710" w:type="dxa"/>
            <w:vAlign w:val="center"/>
          </w:tcPr>
          <w:p w:rsidR="0099148A" w:rsidRDefault="0099148A" w:rsidP="00E83942">
            <w:pPr>
              <w:autoSpaceDE w:val="0"/>
              <w:autoSpaceDN w:val="0"/>
              <w:adjustRightInd w:val="0"/>
              <w:jc w:val="center"/>
            </w:pPr>
            <w:r>
              <w:t>($0.02)</w:t>
            </w:r>
          </w:p>
        </w:tc>
      </w:tr>
    </w:tbl>
    <w:p w:rsidR="0099148A" w:rsidRDefault="0099148A" w:rsidP="0099148A">
      <w:r>
        <w:rPr>
          <w:sz w:val="20"/>
          <w:szCs w:val="20"/>
        </w:rPr>
        <w:t xml:space="preserve">   Source: Attachment RDB-5, Page 1 of 1, filed February 14, 2018.</w:t>
      </w:r>
    </w:p>
    <w:p w:rsidR="00904D3C" w:rsidRDefault="00421711" w:rsidP="00904D3C">
      <w:pPr>
        <w:jc w:val="both"/>
      </w:pPr>
      <w:r>
        <w:t>In FPL’s Response to Staff’s Fourth</w:t>
      </w:r>
      <w:r w:rsidR="00203A5F">
        <w:t xml:space="preserve"> Data Request, the Company stated that it initially notified customers with bill inserts regarding</w:t>
      </w:r>
      <w:r w:rsidR="00872E13">
        <w:t xml:space="preserve"> this matter </w:t>
      </w:r>
      <w:r w:rsidR="00E061A5">
        <w:t xml:space="preserve">at </w:t>
      </w:r>
      <w:r w:rsidR="00872E13">
        <w:t>about the time the</w:t>
      </w:r>
      <w:r w:rsidR="00925D73">
        <w:t xml:space="preserve"> p</w:t>
      </w:r>
      <w:r w:rsidR="00203A5F">
        <w:t xml:space="preserve">etition was filed. </w:t>
      </w:r>
      <w:r w:rsidR="00872E13">
        <w:t>The Company stated</w:t>
      </w:r>
      <w:r w:rsidR="00904D3C">
        <w:t xml:space="preserve"> that:</w:t>
      </w:r>
    </w:p>
    <w:p w:rsidR="00904D3C" w:rsidRDefault="00904D3C" w:rsidP="00904D3C">
      <w:pPr>
        <w:jc w:val="both"/>
      </w:pPr>
    </w:p>
    <w:p w:rsidR="00904D3C" w:rsidRDefault="00AF5BA0" w:rsidP="00904D3C">
      <w:pPr>
        <w:ind w:left="720" w:right="720"/>
        <w:jc w:val="both"/>
      </w:pPr>
      <w:r>
        <w:t xml:space="preserve">. . . </w:t>
      </w:r>
      <w:r w:rsidR="00E061A5">
        <w:t>[as</w:t>
      </w:r>
      <w:r w:rsidR="00542D7E">
        <w:t xml:space="preserve">] </w:t>
      </w:r>
      <w:r w:rsidR="00904D3C">
        <w:t>is standard for all petitions that result in a change to customer bills, FPL will include a very short bill message on all customer bills 30 days in advance of the rates taking effect, and will provide updated rates schedules on its website (</w:t>
      </w:r>
      <w:hyperlink r:id="rId12" w:history="1">
        <w:r w:rsidR="00904D3C" w:rsidRPr="002E2E39">
          <w:rPr>
            <w:rStyle w:val="Hyperlink"/>
          </w:rPr>
          <w:t>www.FPL.com/rates</w:t>
        </w:r>
      </w:hyperlink>
      <w:r w:rsidR="00904D3C">
        <w:t>) at the same time that will reflect all rate changes tak</w:t>
      </w:r>
      <w:r w:rsidR="00925D73">
        <w:t>ing effect the following month.</w:t>
      </w:r>
    </w:p>
    <w:p w:rsidR="00904D3C" w:rsidRDefault="00904D3C" w:rsidP="00904D3C">
      <w:pPr>
        <w:ind w:left="720" w:right="720"/>
        <w:jc w:val="both"/>
      </w:pPr>
    </w:p>
    <w:p w:rsidR="00904D3C" w:rsidRDefault="00872E13" w:rsidP="00904D3C">
      <w:pPr>
        <w:jc w:val="both"/>
      </w:pPr>
      <w:r>
        <w:t>P</w:t>
      </w:r>
      <w:r w:rsidR="00203A5F">
        <w:t>hysical restrictions on bill inserts limit the amount of detail that can be included in s</w:t>
      </w:r>
      <w:r>
        <w:t>uch notifications, but FPL’s</w:t>
      </w:r>
      <w:r w:rsidR="00203A5F">
        <w:t xml:space="preserve"> customers can access detailed billing information from links on the Company’s website.</w:t>
      </w:r>
      <w:r w:rsidR="00203A5F">
        <w:rPr>
          <w:rStyle w:val="FootnoteReference"/>
        </w:rPr>
        <w:footnoteReference w:id="11"/>
      </w:r>
      <w:r w:rsidR="0026226A">
        <w:t xml:space="preserve"> </w:t>
      </w:r>
    </w:p>
    <w:p w:rsidR="00203A5F" w:rsidRPr="00203A5F" w:rsidRDefault="00203A5F" w:rsidP="00780AB4">
      <w:pPr>
        <w:jc w:val="both"/>
      </w:pPr>
    </w:p>
    <w:p w:rsidR="00FD7ACA" w:rsidRPr="00927628" w:rsidRDefault="00B3679F" w:rsidP="00780AB4">
      <w:pPr>
        <w:jc w:val="both"/>
        <w:rPr>
          <w:rFonts w:ascii="Arial" w:hAnsi="Arial" w:cs="Arial"/>
          <w:b/>
        </w:rPr>
      </w:pPr>
      <w:r>
        <w:rPr>
          <w:rFonts w:ascii="Arial" w:hAnsi="Arial" w:cs="Arial"/>
          <w:b/>
        </w:rPr>
        <w:t>Summary</w:t>
      </w:r>
      <w:r w:rsidR="0068273D">
        <w:rPr>
          <w:rFonts w:ascii="Arial" w:hAnsi="Arial" w:cs="Arial"/>
          <w:b/>
        </w:rPr>
        <w:t xml:space="preserve"> and Conclusion</w:t>
      </w:r>
    </w:p>
    <w:p w:rsidR="00FD7ACA" w:rsidRDefault="00A20C6C" w:rsidP="00780AB4">
      <w:pPr>
        <w:jc w:val="both"/>
      </w:pPr>
      <w:r>
        <w:t>As part of its consideration of the 2016 Stipulation and Settlement Agreement</w:t>
      </w:r>
      <w:r w:rsidR="00B3679F">
        <w:t xml:space="preserve">, the Commission evaluated and approved the conceptual framework for the transfer and simultaneous rate impacts described above. </w:t>
      </w:r>
      <w:r w:rsidR="00C43172">
        <w:t xml:space="preserve">Staff has reviewed </w:t>
      </w:r>
      <w:r w:rsidR="0068273D">
        <w:t xml:space="preserve">FPL’s </w:t>
      </w:r>
      <w:r w:rsidR="007407CE">
        <w:t>original and amended p</w:t>
      </w:r>
      <w:r w:rsidR="0068273D">
        <w:t>etition</w:t>
      </w:r>
      <w:r w:rsidR="007407CE">
        <w:t>s</w:t>
      </w:r>
      <w:r w:rsidR="0068273D">
        <w:t xml:space="preserve">, the </w:t>
      </w:r>
      <w:r w:rsidR="007407CE">
        <w:t xml:space="preserve">original and amended </w:t>
      </w:r>
      <w:r w:rsidR="0068273D">
        <w:t>declarations and attac</w:t>
      </w:r>
      <w:r w:rsidR="000C092A">
        <w:t>hments</w:t>
      </w:r>
      <w:r>
        <w:t>, and</w:t>
      </w:r>
      <w:r w:rsidR="00872E13">
        <w:t xml:space="preserve"> </w:t>
      </w:r>
      <w:r w:rsidR="00EE4F02">
        <w:t>FPL</w:t>
      </w:r>
      <w:r w:rsidR="00872E13">
        <w:t>’s</w:t>
      </w:r>
      <w:r w:rsidR="00EE4F02">
        <w:t xml:space="preserve"> respo</w:t>
      </w:r>
      <w:r w:rsidR="00872E13">
        <w:t>nses to Commission staff’s</w:t>
      </w:r>
      <w:r w:rsidR="00EE4F02">
        <w:t xml:space="preserve"> four</w:t>
      </w:r>
      <w:r w:rsidR="0068273D">
        <w:t xml:space="preserve"> sets of data requests</w:t>
      </w:r>
      <w:r>
        <w:t>,</w:t>
      </w:r>
      <w:r w:rsidR="0068273D">
        <w:t xml:space="preserve"> </w:t>
      </w:r>
      <w:r w:rsidR="00872E13">
        <w:t xml:space="preserve">and </w:t>
      </w:r>
      <w:r w:rsidR="000C092A">
        <w:t>believes</w:t>
      </w:r>
      <w:r>
        <w:t xml:space="preserve"> FPL’s calculations are</w:t>
      </w:r>
      <w:r w:rsidR="00872E13">
        <w:t xml:space="preserve"> </w:t>
      </w:r>
      <w:r>
        <w:t>correct and the materials are</w:t>
      </w:r>
      <w:r w:rsidR="0068273D">
        <w:t xml:space="preserve"> reasonable.</w:t>
      </w:r>
    </w:p>
    <w:p w:rsidR="00FD7ACA" w:rsidRDefault="00FD7ACA" w:rsidP="00780AB4">
      <w:pPr>
        <w:jc w:val="both"/>
      </w:pPr>
    </w:p>
    <w:p w:rsidR="00316C38" w:rsidRDefault="00316C38" w:rsidP="00316C38">
      <w:pPr>
        <w:jc w:val="both"/>
      </w:pPr>
      <w:r>
        <w:t>Staff recommends that the Commission</w:t>
      </w:r>
      <w:r w:rsidR="00872E13">
        <w:t xml:space="preserve"> approve FPL's </w:t>
      </w:r>
      <w:r w:rsidR="007407CE">
        <w:t>Amended P</w:t>
      </w:r>
      <w:r w:rsidR="00511777">
        <w:t>etition to transfer the Martin-Riviera lateral pipeline to Florida Southeast Connection. The associated rate adjustments shoul</w:t>
      </w:r>
      <w:r w:rsidR="003C7C58">
        <w:t>d become effective with the September</w:t>
      </w:r>
      <w:r w:rsidR="00511777">
        <w:t xml:space="preserve"> 2018 billi</w:t>
      </w:r>
      <w:r w:rsidR="003C7C58">
        <w:t>ng cycle, which begins on September 1</w:t>
      </w:r>
      <w:r w:rsidR="00511777">
        <w:t xml:space="preserve">, 2018. </w:t>
      </w:r>
      <w:r w:rsidR="00A24910">
        <w:t xml:space="preserve">The Commission should give staff authority to administratively approve the </w:t>
      </w:r>
      <w:r w:rsidR="00A24910" w:rsidRPr="00A56BFB">
        <w:t>tariff</w:t>
      </w:r>
      <w:r w:rsidR="00A24910">
        <w:t xml:space="preserve"> sheets implementing the approved rate adjustments</w:t>
      </w:r>
      <w:r w:rsidR="00A24910" w:rsidRPr="00A56BFB">
        <w:t>.</w:t>
      </w:r>
    </w:p>
    <w:p w:rsidR="00316C38" w:rsidRPr="00316C38" w:rsidRDefault="00316C38" w:rsidP="00316C38">
      <w:pPr>
        <w:pStyle w:val="BodyText"/>
      </w:pPr>
    </w:p>
    <w:p w:rsidR="00FB5AB9" w:rsidRDefault="00FB5AB9">
      <w:pPr>
        <w:pStyle w:val="IssueHeading"/>
        <w:rPr>
          <w:vanish/>
          <w:specVanish/>
        </w:rPr>
      </w:pPr>
      <w:r w:rsidRPr="004C3641">
        <w:rPr>
          <w:b w:val="0"/>
          <w:i w:val="0"/>
        </w:rPr>
        <w:br w:type="page"/>
      </w:r>
      <w:r w:rsidRPr="004C3641">
        <w:t xml:space="preserve">Issue </w:t>
      </w:r>
      <w:fldSimple w:instr=" SEQ Issue \* MERGEFORMAT ">
        <w:r w:rsidR="00D32700">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D32700">
        <w:rPr>
          <w:noProof/>
        </w:rPr>
        <w:instrText>2</w:instrText>
      </w:r>
      <w:r>
        <w:fldChar w:fldCharType="end"/>
      </w:r>
      <w:r>
        <w:tab/>
        <w:instrText xml:space="preserve">(Brownless)" \l 1 </w:instrText>
      </w:r>
      <w:r>
        <w:fldChar w:fldCharType="end"/>
      </w:r>
      <w:r>
        <w:t> </w:t>
      </w:r>
    </w:p>
    <w:p w:rsidR="00FB5AB9" w:rsidRDefault="00FB5AB9">
      <w:pPr>
        <w:pStyle w:val="BodyText"/>
      </w:pPr>
      <w:r>
        <w:t> Should this docket be closed?</w:t>
      </w:r>
    </w:p>
    <w:p w:rsidR="00FB5AB9" w:rsidRPr="004C3641" w:rsidRDefault="00FB5AB9">
      <w:pPr>
        <w:pStyle w:val="IssueSubsectionHeading"/>
        <w:rPr>
          <w:vanish/>
          <w:specVanish/>
        </w:rPr>
      </w:pPr>
      <w:r w:rsidRPr="004C3641">
        <w:t>Recommendation: </w:t>
      </w:r>
    </w:p>
    <w:p w:rsidR="00FB5AB9" w:rsidRDefault="00FB5AB9">
      <w:pPr>
        <w:pStyle w:val="BodyText"/>
      </w:pPr>
      <w:r>
        <w:t> </w:t>
      </w:r>
      <w:r w:rsidR="0010478E" w:rsidRPr="00322031">
        <w:t>This docket should be closed upon issuance of a consummating order, unless a person whose substantial interests are affected by the Commission’s decision files a protest within 21 days of the issuance of the Commission’s Proposed Agency Action Ord</w:t>
      </w:r>
      <w:r w:rsidR="0010478E">
        <w:t>er.</w:t>
      </w:r>
      <w:r>
        <w:t xml:space="preserve"> (Brownless)</w:t>
      </w:r>
    </w:p>
    <w:p w:rsidR="00FB5AB9" w:rsidRPr="004C3641" w:rsidRDefault="00FB5AB9">
      <w:pPr>
        <w:pStyle w:val="IssueSubsectionHeading"/>
        <w:rPr>
          <w:vanish/>
          <w:specVanish/>
        </w:rPr>
      </w:pPr>
      <w:r w:rsidRPr="004C3641">
        <w:t>Staff Analysis: </w:t>
      </w:r>
    </w:p>
    <w:p w:rsidR="00FB5AB9" w:rsidRDefault="00FB5AB9">
      <w:pPr>
        <w:pStyle w:val="BodyText"/>
      </w:pPr>
      <w:r>
        <w:t> </w:t>
      </w:r>
      <w:r w:rsidR="0010478E">
        <w:t>Th</w:t>
      </w:r>
      <w:r w:rsidR="0010478E" w:rsidRPr="00322031">
        <w:t>is docket should be closed upon issuance of a consummating order, unless a person whose substantial interests are affected by the Commission’s decision files a protest within 21 days of the issuance of the Commission’s Proposed Agency Action Ord</w:t>
      </w:r>
      <w:r w:rsidR="0010478E">
        <w:t>er.</w:t>
      </w:r>
    </w:p>
    <w:p w:rsidR="000233D2" w:rsidRDefault="000233D2" w:rsidP="00E275D8">
      <w:pPr>
        <w:pStyle w:val="BodyText"/>
      </w:pPr>
    </w:p>
    <w:p w:rsidR="000233D2" w:rsidRDefault="000233D2" w:rsidP="00E275D8">
      <w:pPr>
        <w:pStyle w:val="BodyText"/>
      </w:pPr>
    </w:p>
    <w:p w:rsidR="000233D2" w:rsidRDefault="000233D2" w:rsidP="00E275D8">
      <w:pPr>
        <w:pStyle w:val="BodyText"/>
      </w:pPr>
    </w:p>
    <w:p w:rsidR="000233D2" w:rsidRDefault="000233D2" w:rsidP="00E275D8">
      <w:pPr>
        <w:pStyle w:val="BodyText"/>
      </w:pPr>
    </w:p>
    <w:p w:rsidR="000233D2" w:rsidRDefault="000233D2" w:rsidP="00E275D8">
      <w:pPr>
        <w:pStyle w:val="BodyText"/>
      </w:pPr>
    </w:p>
    <w:p w:rsidR="000233D2" w:rsidRDefault="000233D2" w:rsidP="00E275D8">
      <w:pPr>
        <w:pStyle w:val="BodyText"/>
      </w:pPr>
    </w:p>
    <w:p w:rsidR="000233D2" w:rsidRDefault="000233D2" w:rsidP="00E275D8">
      <w:pPr>
        <w:pStyle w:val="BodyText"/>
      </w:pPr>
    </w:p>
    <w:p w:rsidR="000233D2" w:rsidRDefault="000233D2" w:rsidP="00E275D8">
      <w:pPr>
        <w:pStyle w:val="BodyText"/>
      </w:pPr>
    </w:p>
    <w:p w:rsidR="000233D2" w:rsidRDefault="000233D2" w:rsidP="00E275D8">
      <w:pPr>
        <w:pStyle w:val="BodyText"/>
      </w:pPr>
    </w:p>
    <w:p w:rsidR="000233D2" w:rsidRDefault="000233D2" w:rsidP="00E275D8">
      <w:pPr>
        <w:pStyle w:val="BodyText"/>
      </w:pPr>
    </w:p>
    <w:p w:rsidR="000233D2" w:rsidRDefault="000233D2" w:rsidP="00E275D8">
      <w:pPr>
        <w:pStyle w:val="BodyText"/>
      </w:pPr>
    </w:p>
    <w:p w:rsidR="000233D2" w:rsidRDefault="000233D2" w:rsidP="00E275D8">
      <w:pPr>
        <w:pStyle w:val="BodyText"/>
      </w:pPr>
    </w:p>
    <w:p w:rsidR="000233D2" w:rsidRDefault="000233D2" w:rsidP="00E275D8">
      <w:pPr>
        <w:pStyle w:val="BodyText"/>
      </w:pPr>
    </w:p>
    <w:p w:rsidR="000233D2" w:rsidRDefault="000233D2" w:rsidP="00E275D8">
      <w:pPr>
        <w:pStyle w:val="BodyText"/>
      </w:pPr>
    </w:p>
    <w:p w:rsidR="000233D2" w:rsidRDefault="000233D2" w:rsidP="00E275D8">
      <w:pPr>
        <w:pStyle w:val="BodyText"/>
      </w:pPr>
    </w:p>
    <w:p w:rsidR="000233D2" w:rsidRDefault="000233D2" w:rsidP="00E275D8">
      <w:pPr>
        <w:pStyle w:val="BodyText"/>
      </w:pPr>
    </w:p>
    <w:p w:rsidR="000233D2" w:rsidRDefault="000233D2" w:rsidP="00E275D8">
      <w:pPr>
        <w:pStyle w:val="BodyText"/>
      </w:pPr>
    </w:p>
    <w:sectPr w:rsidR="000233D2" w:rsidSect="0068481F">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502" w:rsidRDefault="00315502">
      <w:r>
        <w:separator/>
      </w:r>
    </w:p>
  </w:endnote>
  <w:endnote w:type="continuationSeparator" w:id="0">
    <w:p w:rsidR="00315502" w:rsidRDefault="00315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D6748">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502" w:rsidRDefault="00315502">
      <w:r>
        <w:separator/>
      </w:r>
    </w:p>
  </w:footnote>
  <w:footnote w:type="continuationSeparator" w:id="0">
    <w:p w:rsidR="00315502" w:rsidRDefault="00315502">
      <w:r>
        <w:continuationSeparator/>
      </w:r>
    </w:p>
  </w:footnote>
  <w:footnote w:id="1">
    <w:p w:rsidR="004A6421" w:rsidRPr="00CC0982" w:rsidRDefault="004A6421" w:rsidP="004A6421">
      <w:pPr>
        <w:pStyle w:val="FootnoteText"/>
        <w:rPr>
          <w:i/>
        </w:rPr>
      </w:pPr>
      <w:r>
        <w:rPr>
          <w:rStyle w:val="FootnoteReference"/>
        </w:rPr>
        <w:footnoteRef/>
      </w:r>
      <w:r w:rsidR="00925D73" w:rsidRPr="00925D73">
        <w:t xml:space="preserve">The </w:t>
      </w:r>
      <w:r w:rsidR="00A20C6C">
        <w:t xml:space="preserve">2016 </w:t>
      </w:r>
      <w:r w:rsidR="00925D73" w:rsidRPr="00925D73">
        <w:t>Stipulation and Settlement Agreement was approved by Order No. PSC-20</w:t>
      </w:r>
      <w:r w:rsidR="00925D73">
        <w:t xml:space="preserve">16-0560-AS-EI </w:t>
      </w:r>
      <w:r w:rsidR="006D512E">
        <w:t>(Settlement Order)</w:t>
      </w:r>
      <w:r w:rsidR="00B47BB4">
        <w:t xml:space="preserve">, issued </w:t>
      </w:r>
      <w:r>
        <w:t xml:space="preserve">December 15, 2016, in Docket No. 20160021-EI, </w:t>
      </w:r>
      <w:r w:rsidRPr="00CC0982">
        <w:rPr>
          <w:i/>
        </w:rPr>
        <w:t xml:space="preserve"> </w:t>
      </w:r>
      <w:r w:rsidRPr="00CF1445">
        <w:rPr>
          <w:i/>
        </w:rPr>
        <w:t>In re: Petition for rate increase by Florida Power &amp; Light Company</w:t>
      </w:r>
      <w:r w:rsidRPr="00CC0982">
        <w:rPr>
          <w:i/>
        </w:rPr>
        <w:t>.</w:t>
      </w:r>
    </w:p>
  </w:footnote>
  <w:footnote w:id="2">
    <w:p w:rsidR="00D311E3" w:rsidRPr="00261CF6" w:rsidRDefault="00D311E3" w:rsidP="00261CF6">
      <w:pPr>
        <w:jc w:val="both"/>
        <w:rPr>
          <w:sz w:val="20"/>
          <w:szCs w:val="20"/>
        </w:rPr>
      </w:pPr>
      <w:r>
        <w:rPr>
          <w:rStyle w:val="FootnoteReference"/>
        </w:rPr>
        <w:footnoteRef/>
      </w:r>
      <w:r w:rsidR="00EE4F02">
        <w:rPr>
          <w:sz w:val="20"/>
          <w:szCs w:val="20"/>
        </w:rPr>
        <w:t>A total of four</w:t>
      </w:r>
      <w:r w:rsidRPr="00D311E3">
        <w:rPr>
          <w:sz w:val="20"/>
          <w:szCs w:val="20"/>
        </w:rPr>
        <w:t xml:space="preserve"> agreem</w:t>
      </w:r>
      <w:r w:rsidRPr="00261CF6">
        <w:rPr>
          <w:sz w:val="20"/>
          <w:szCs w:val="20"/>
        </w:rPr>
        <w:t xml:space="preserve">ents are </w:t>
      </w:r>
      <w:r w:rsidR="00687241">
        <w:rPr>
          <w:sz w:val="20"/>
          <w:szCs w:val="20"/>
        </w:rPr>
        <w:t xml:space="preserve">included in Attachment SAF-1, </w:t>
      </w:r>
      <w:r w:rsidRPr="00D311E3">
        <w:rPr>
          <w:sz w:val="20"/>
          <w:szCs w:val="20"/>
        </w:rPr>
        <w:t xml:space="preserve">which accompanied </w:t>
      </w:r>
      <w:r w:rsidR="00687241" w:rsidRPr="00261CF6">
        <w:rPr>
          <w:sz w:val="20"/>
          <w:szCs w:val="20"/>
        </w:rPr>
        <w:t xml:space="preserve">the </w:t>
      </w:r>
      <w:r w:rsidR="00127327">
        <w:rPr>
          <w:sz w:val="20"/>
          <w:szCs w:val="20"/>
        </w:rPr>
        <w:t xml:space="preserve">Amended </w:t>
      </w:r>
      <w:r w:rsidR="00687241" w:rsidRPr="00261CF6">
        <w:rPr>
          <w:sz w:val="20"/>
          <w:szCs w:val="20"/>
        </w:rPr>
        <w:t>Declaration of Sam A. Forres</w:t>
      </w:r>
      <w:r w:rsidR="00687241">
        <w:rPr>
          <w:sz w:val="20"/>
          <w:szCs w:val="20"/>
        </w:rPr>
        <w:t>t. Sta</w:t>
      </w:r>
      <w:r w:rsidR="00925D73">
        <w:rPr>
          <w:sz w:val="20"/>
          <w:szCs w:val="20"/>
        </w:rPr>
        <w:t>ff notes that some</w:t>
      </w:r>
      <w:r w:rsidR="00E06E68">
        <w:rPr>
          <w:sz w:val="20"/>
          <w:szCs w:val="20"/>
        </w:rPr>
        <w:t xml:space="preserve"> information contained in Attachment SAF-1 is confidential.</w:t>
      </w:r>
    </w:p>
  </w:footnote>
  <w:footnote w:id="3">
    <w:p w:rsidR="00D33514" w:rsidRPr="008A0D24" w:rsidRDefault="00D33514">
      <w:pPr>
        <w:pStyle w:val="FootnoteText"/>
      </w:pPr>
      <w:r>
        <w:rPr>
          <w:rStyle w:val="FootnoteReference"/>
        </w:rPr>
        <w:footnoteRef/>
      </w:r>
      <w:r>
        <w:t>Staff notes that certain information contained in Attachment REB-1 is confidential.</w:t>
      </w:r>
      <w:r w:rsidR="00FD36DA">
        <w:t xml:space="preserve"> </w:t>
      </w:r>
      <w:r w:rsidR="00FD36DA" w:rsidRPr="00FD36DA">
        <w:t xml:space="preserve">Although </w:t>
      </w:r>
      <w:r w:rsidR="00FD36DA">
        <w:t>year-by-year data is provided in Attachment REB-1, this information is confidential</w:t>
      </w:r>
      <w:r w:rsidR="00FD36DA" w:rsidRPr="00FD36DA">
        <w:t>, FPL acknowledged</w:t>
      </w:r>
      <w:r w:rsidR="00FD36DA">
        <w:t>, however,</w:t>
      </w:r>
      <w:r w:rsidR="00FD36DA" w:rsidRPr="00FD36DA">
        <w:t xml:space="preserve"> that the Net Customer Savings re</w:t>
      </w:r>
      <w:r w:rsidR="00FD36DA" w:rsidRPr="008A0D24">
        <w:t>sult for individual years would sho</w:t>
      </w:r>
      <w:r w:rsidR="00E061A5" w:rsidRPr="008A0D24">
        <w:t>w that in its CPVRR analysis is</w:t>
      </w:r>
      <w:r w:rsidR="00FD36DA" w:rsidRPr="008A0D24">
        <w:t xml:space="preserve"> “front-end loaded with net savings in the initial years followed by net costs in the outer years.”</w:t>
      </w:r>
    </w:p>
  </w:footnote>
  <w:footnote w:id="4">
    <w:p w:rsidR="004F46A8" w:rsidRPr="008A0D24" w:rsidRDefault="004F46A8" w:rsidP="004F46A8">
      <w:pPr>
        <w:pStyle w:val="FootnoteText"/>
      </w:pPr>
      <w:r w:rsidRPr="008A0D24">
        <w:rPr>
          <w:rStyle w:val="FootnoteReference"/>
        </w:rPr>
        <w:footnoteRef/>
      </w:r>
      <w:r w:rsidRPr="008A0D24">
        <w:t>Order No. PSC-</w:t>
      </w:r>
      <w:r w:rsidR="00EF10C2" w:rsidRPr="008A0D24">
        <w:t>20</w:t>
      </w:r>
      <w:r w:rsidRPr="008A0D24">
        <w:t xml:space="preserve">16-0560-AS-EI, issued December 15, 2016, in Docket No. </w:t>
      </w:r>
      <w:r w:rsidR="00EF10C2" w:rsidRPr="008A0D24">
        <w:t>20</w:t>
      </w:r>
      <w:r w:rsidRPr="008A0D24">
        <w:t xml:space="preserve">160021-EI, </w:t>
      </w:r>
      <w:r w:rsidRPr="008A0D24">
        <w:rPr>
          <w:i/>
        </w:rPr>
        <w:t>In re: Petition for rate increase by Florida Power &amp; Light Company</w:t>
      </w:r>
      <w:r w:rsidRPr="008A0D24">
        <w:t xml:space="preserve">; Docket No. </w:t>
      </w:r>
      <w:r w:rsidR="00EF10C2" w:rsidRPr="008A0D24">
        <w:t>20</w:t>
      </w:r>
      <w:r w:rsidRPr="008A0D24">
        <w:t xml:space="preserve">160061-EI, </w:t>
      </w:r>
      <w:r w:rsidRPr="008A0D24">
        <w:rPr>
          <w:i/>
        </w:rPr>
        <w:t>In re: Petition for approval of 2016-2018 storm hardening plan, by Florida Power &amp; Light Company</w:t>
      </w:r>
      <w:r w:rsidRPr="008A0D24">
        <w:t xml:space="preserve">; Docket No. </w:t>
      </w:r>
      <w:r w:rsidR="00EF10C2" w:rsidRPr="008A0D24">
        <w:t>20</w:t>
      </w:r>
      <w:r w:rsidRPr="008A0D24">
        <w:t xml:space="preserve">160062-EI, </w:t>
      </w:r>
      <w:r w:rsidRPr="008A0D24">
        <w:rPr>
          <w:i/>
        </w:rPr>
        <w:t>In re: 2016 depreciation and dismantlement study by Florida Power &amp; Light Company</w:t>
      </w:r>
      <w:r w:rsidRPr="008A0D24">
        <w:t xml:space="preserve">; and Docket No. </w:t>
      </w:r>
      <w:r w:rsidR="00EF10C2" w:rsidRPr="008A0D24">
        <w:t>20</w:t>
      </w:r>
      <w:r w:rsidRPr="008A0D24">
        <w:t xml:space="preserve">160088-EI, </w:t>
      </w:r>
      <w:r w:rsidRPr="008A0D24">
        <w:rPr>
          <w:i/>
        </w:rPr>
        <w:t>In re: Petition for limited proceeding to modify and continue incentive mechanism, by Florida Power &amp; Light Company</w:t>
      </w:r>
      <w:r w:rsidRPr="008A0D24">
        <w:t>.</w:t>
      </w:r>
    </w:p>
  </w:footnote>
  <w:footnote w:id="5">
    <w:p w:rsidR="004F46A8" w:rsidRDefault="004F46A8" w:rsidP="004F46A8">
      <w:pPr>
        <w:pStyle w:val="FootnoteText"/>
      </w:pPr>
      <w:r w:rsidRPr="008A0D24">
        <w:rPr>
          <w:rStyle w:val="FootnoteReference"/>
        </w:rPr>
        <w:footnoteRef/>
      </w:r>
      <w:r w:rsidRPr="008A0D24">
        <w:rPr>
          <w:i/>
        </w:rPr>
        <w:t xml:space="preserve"> </w:t>
      </w:r>
      <w:r w:rsidRPr="008A0D24">
        <w:rPr>
          <w:u w:val="single"/>
        </w:rPr>
        <w:t>Id</w:t>
      </w:r>
      <w:r w:rsidRPr="008A0D24">
        <w:t>.</w:t>
      </w:r>
    </w:p>
  </w:footnote>
  <w:footnote w:id="6">
    <w:p w:rsidR="00950B37" w:rsidRDefault="00950B37" w:rsidP="00BE1DAB">
      <w:pPr>
        <w:pStyle w:val="BodyText"/>
      </w:pPr>
      <w:r w:rsidRPr="00BE1DAB">
        <w:rPr>
          <w:rStyle w:val="FootnoteReference"/>
          <w:sz w:val="20"/>
          <w:szCs w:val="20"/>
        </w:rPr>
        <w:footnoteRef/>
      </w:r>
      <w:r w:rsidR="009C20A8">
        <w:rPr>
          <w:sz w:val="20"/>
          <w:szCs w:val="20"/>
        </w:rPr>
        <w:t xml:space="preserve">The proposed changes for the instant petition are shown in Columns 5 and 6 of Table 1-1. </w:t>
      </w:r>
      <w:r w:rsidR="00397DC9">
        <w:rPr>
          <w:sz w:val="20"/>
          <w:szCs w:val="20"/>
        </w:rPr>
        <w:t>Fo</w:t>
      </w:r>
      <w:r w:rsidR="009C20A8">
        <w:rPr>
          <w:sz w:val="20"/>
          <w:szCs w:val="20"/>
        </w:rPr>
        <w:t xml:space="preserve">r informational purposes, the </w:t>
      </w:r>
      <w:r w:rsidR="00BE1DAB" w:rsidRPr="00BE1DAB">
        <w:rPr>
          <w:sz w:val="20"/>
          <w:szCs w:val="20"/>
        </w:rPr>
        <w:t xml:space="preserve">billing </w:t>
      </w:r>
      <w:r w:rsidR="00BE1DAB">
        <w:rPr>
          <w:sz w:val="20"/>
          <w:szCs w:val="20"/>
        </w:rPr>
        <w:t xml:space="preserve">changes that are </w:t>
      </w:r>
      <w:r w:rsidR="00397DC9">
        <w:rPr>
          <w:sz w:val="20"/>
          <w:szCs w:val="20"/>
        </w:rPr>
        <w:t xml:space="preserve">proposed </w:t>
      </w:r>
      <w:r w:rsidR="00BE1DAB">
        <w:rPr>
          <w:sz w:val="20"/>
          <w:szCs w:val="20"/>
        </w:rPr>
        <w:t xml:space="preserve">in </w:t>
      </w:r>
      <w:r w:rsidR="00397DC9">
        <w:rPr>
          <w:sz w:val="20"/>
          <w:szCs w:val="20"/>
        </w:rPr>
        <w:t xml:space="preserve">FPL’s </w:t>
      </w:r>
      <w:r w:rsidR="00BE1DAB" w:rsidRPr="00BE1DAB">
        <w:rPr>
          <w:sz w:val="20"/>
          <w:szCs w:val="20"/>
        </w:rPr>
        <w:t xml:space="preserve">Petition for Mid-Course Corrections to its 2018 Capacity and Environmental Cost Recovery Factors </w:t>
      </w:r>
      <w:r w:rsidR="009C20A8">
        <w:rPr>
          <w:sz w:val="20"/>
          <w:szCs w:val="20"/>
        </w:rPr>
        <w:t>are shown in Columns 3 and 4 of Table 1-1.</w:t>
      </w:r>
      <w:r w:rsidR="00BE1DAB" w:rsidRPr="00BE1DAB">
        <w:rPr>
          <w:sz w:val="20"/>
          <w:szCs w:val="20"/>
        </w:rPr>
        <w:t xml:space="preserve"> </w:t>
      </w:r>
      <w:r w:rsidR="00BE1DAB">
        <w:rPr>
          <w:sz w:val="20"/>
          <w:szCs w:val="20"/>
        </w:rPr>
        <w:t>Also, t</w:t>
      </w:r>
      <w:r w:rsidR="00BE1DAB" w:rsidRPr="00BE1DAB">
        <w:rPr>
          <w:sz w:val="20"/>
          <w:szCs w:val="20"/>
        </w:rPr>
        <w:t>he data in Table 1-1 does not reflect any of the</w:t>
      </w:r>
      <w:r w:rsidR="00BE1DAB">
        <w:t xml:space="preserve"> </w:t>
      </w:r>
      <w:r w:rsidRPr="00BE1DAB">
        <w:rPr>
          <w:sz w:val="20"/>
          <w:szCs w:val="20"/>
        </w:rPr>
        <w:t xml:space="preserve">storm-related charges attributable to named storms that impacted FPL’s service territory </w:t>
      </w:r>
      <w:r w:rsidR="00AC4613" w:rsidRPr="00BE1DAB">
        <w:rPr>
          <w:sz w:val="20"/>
          <w:szCs w:val="20"/>
        </w:rPr>
        <w:t>in the 2017 hurricane season.</w:t>
      </w:r>
    </w:p>
  </w:footnote>
  <w:footnote w:id="7">
    <w:p w:rsidR="0099148A" w:rsidRPr="00925202" w:rsidRDefault="0099148A" w:rsidP="0099148A">
      <w:pPr>
        <w:autoSpaceDE w:val="0"/>
        <w:autoSpaceDN w:val="0"/>
        <w:adjustRightInd w:val="0"/>
        <w:jc w:val="both"/>
        <w:rPr>
          <w:sz w:val="20"/>
          <w:szCs w:val="20"/>
        </w:rPr>
      </w:pPr>
      <w:r>
        <w:rPr>
          <w:rStyle w:val="FootnoteReference"/>
        </w:rPr>
        <w:footnoteRef/>
      </w:r>
      <w:r w:rsidRPr="00925202">
        <w:rPr>
          <w:sz w:val="20"/>
          <w:szCs w:val="20"/>
        </w:rPr>
        <w:t xml:space="preserve">Reflects </w:t>
      </w:r>
      <w:r>
        <w:rPr>
          <w:sz w:val="20"/>
          <w:szCs w:val="20"/>
        </w:rPr>
        <w:t xml:space="preserve">approval of </w:t>
      </w:r>
      <w:r w:rsidRPr="00925202">
        <w:rPr>
          <w:sz w:val="20"/>
          <w:szCs w:val="20"/>
        </w:rPr>
        <w:t>the Mid-Course</w:t>
      </w:r>
      <w:r>
        <w:rPr>
          <w:sz w:val="20"/>
          <w:szCs w:val="20"/>
        </w:rPr>
        <w:t xml:space="preserve"> c</w:t>
      </w:r>
      <w:r w:rsidRPr="00925202">
        <w:rPr>
          <w:sz w:val="20"/>
          <w:szCs w:val="20"/>
        </w:rPr>
        <w:t>orrections to Capacity and Environmental Cost Recover</w:t>
      </w:r>
      <w:r>
        <w:rPr>
          <w:sz w:val="20"/>
          <w:szCs w:val="20"/>
        </w:rPr>
        <w:t xml:space="preserve">y Clause amounts, and a true-up </w:t>
      </w:r>
      <w:r w:rsidR="00FD3687">
        <w:rPr>
          <w:sz w:val="20"/>
          <w:szCs w:val="20"/>
        </w:rPr>
        <w:t>adjustment in storm charges</w:t>
      </w:r>
      <w:r>
        <w:rPr>
          <w:sz w:val="20"/>
          <w:szCs w:val="20"/>
        </w:rPr>
        <w:t>, as filed in Docket Nos. 20180001-EI and 20180007-EI.</w:t>
      </w:r>
    </w:p>
  </w:footnote>
  <w:footnote w:id="8">
    <w:p w:rsidR="0099148A" w:rsidRPr="00A31ED6" w:rsidRDefault="0099148A" w:rsidP="0099148A">
      <w:pPr>
        <w:autoSpaceDE w:val="0"/>
        <w:autoSpaceDN w:val="0"/>
        <w:adjustRightInd w:val="0"/>
        <w:jc w:val="both"/>
        <w:rPr>
          <w:sz w:val="20"/>
          <w:szCs w:val="20"/>
        </w:rPr>
      </w:pPr>
      <w:r>
        <w:rPr>
          <w:rStyle w:val="FootnoteReference"/>
        </w:rPr>
        <w:footnoteRef/>
      </w:r>
      <w:r w:rsidRPr="00A31ED6">
        <w:rPr>
          <w:sz w:val="20"/>
          <w:szCs w:val="20"/>
        </w:rPr>
        <w:t xml:space="preserve">The Net Difference shown </w:t>
      </w:r>
      <w:r>
        <w:rPr>
          <w:sz w:val="20"/>
          <w:szCs w:val="20"/>
        </w:rPr>
        <w:t xml:space="preserve">in Column 4 of Table 1 </w:t>
      </w:r>
      <w:r w:rsidRPr="00A31ED6">
        <w:rPr>
          <w:sz w:val="20"/>
          <w:szCs w:val="20"/>
        </w:rPr>
        <w:t xml:space="preserve">reflects the </w:t>
      </w:r>
      <w:r w:rsidR="00FD3687">
        <w:rPr>
          <w:sz w:val="20"/>
          <w:szCs w:val="20"/>
        </w:rPr>
        <w:t xml:space="preserve">true-up </w:t>
      </w:r>
      <w:r w:rsidR="00FD3687" w:rsidRPr="00925202">
        <w:rPr>
          <w:sz w:val="20"/>
          <w:szCs w:val="20"/>
        </w:rPr>
        <w:t>adjustment in storm charges e</w:t>
      </w:r>
      <w:r w:rsidR="00FD3687">
        <w:rPr>
          <w:sz w:val="20"/>
          <w:szCs w:val="20"/>
        </w:rPr>
        <w:t xml:space="preserve">ffective June 1, 2018, and the </w:t>
      </w:r>
      <w:r w:rsidRPr="00A31ED6">
        <w:rPr>
          <w:sz w:val="20"/>
          <w:szCs w:val="20"/>
        </w:rPr>
        <w:t>Mid-Course Corrections to Capacity and Environmental Cost Recovery Clause amounts, e</w:t>
      </w:r>
      <w:r>
        <w:rPr>
          <w:sz w:val="20"/>
          <w:szCs w:val="20"/>
        </w:rPr>
        <w:t xml:space="preserve">ffective July 1, 2018.  It </w:t>
      </w:r>
      <w:r w:rsidRPr="00A31ED6">
        <w:rPr>
          <w:sz w:val="20"/>
          <w:szCs w:val="20"/>
        </w:rPr>
        <w:t xml:space="preserve">does not reflect the </w:t>
      </w:r>
      <w:r>
        <w:rPr>
          <w:sz w:val="20"/>
          <w:szCs w:val="20"/>
        </w:rPr>
        <w:t xml:space="preserve">instant petition (the </w:t>
      </w:r>
      <w:r w:rsidR="00A20C6C">
        <w:rPr>
          <w:sz w:val="20"/>
          <w:szCs w:val="20"/>
        </w:rPr>
        <w:t>Martin-</w:t>
      </w:r>
      <w:r w:rsidRPr="00A31ED6">
        <w:rPr>
          <w:sz w:val="20"/>
          <w:szCs w:val="20"/>
        </w:rPr>
        <w:t>Riviera Natural Gas Pipeline transfer</w:t>
      </w:r>
      <w:r>
        <w:rPr>
          <w:sz w:val="20"/>
          <w:szCs w:val="20"/>
        </w:rPr>
        <w:t>), which is proposed to become effective September 1, 2018.</w:t>
      </w:r>
    </w:p>
  </w:footnote>
  <w:footnote w:id="9">
    <w:p w:rsidR="0099148A" w:rsidRDefault="0099148A" w:rsidP="0099148A">
      <w:pPr>
        <w:pStyle w:val="FootnoteText"/>
      </w:pPr>
      <w:r>
        <w:rPr>
          <w:rStyle w:val="FootnoteReference"/>
        </w:rPr>
        <w:footnoteRef/>
      </w:r>
      <w:r w:rsidRPr="00925202">
        <w:t>Reflects</w:t>
      </w:r>
      <w:r>
        <w:t xml:space="preserve"> approval of </w:t>
      </w:r>
      <w:r w:rsidRPr="00925202">
        <w:t xml:space="preserve"> the proposed Martin-Riviera pi</w:t>
      </w:r>
      <w:r>
        <w:t xml:space="preserve">peline lateral transfer  </w:t>
      </w:r>
      <w:r w:rsidRPr="00925202">
        <w:t>effective September 1, 2018, as filed in Docket No. 20170231-EI.</w:t>
      </w:r>
    </w:p>
  </w:footnote>
  <w:footnote w:id="10">
    <w:p w:rsidR="0099148A" w:rsidRPr="00A31ED6" w:rsidRDefault="0099148A" w:rsidP="0099148A">
      <w:pPr>
        <w:autoSpaceDE w:val="0"/>
        <w:autoSpaceDN w:val="0"/>
        <w:adjustRightInd w:val="0"/>
        <w:jc w:val="both"/>
        <w:rPr>
          <w:sz w:val="20"/>
          <w:szCs w:val="20"/>
        </w:rPr>
      </w:pPr>
      <w:r>
        <w:rPr>
          <w:rStyle w:val="FootnoteReference"/>
        </w:rPr>
        <w:footnoteRef/>
      </w:r>
      <w:r w:rsidRPr="00A31ED6">
        <w:rPr>
          <w:sz w:val="20"/>
          <w:szCs w:val="20"/>
        </w:rPr>
        <w:t xml:space="preserve">The Net Difference shown </w:t>
      </w:r>
      <w:r>
        <w:rPr>
          <w:sz w:val="20"/>
          <w:szCs w:val="20"/>
        </w:rPr>
        <w:t xml:space="preserve">in Column 6 of Table 1 </w:t>
      </w:r>
      <w:r w:rsidRPr="00A31ED6">
        <w:rPr>
          <w:sz w:val="20"/>
          <w:szCs w:val="20"/>
        </w:rPr>
        <w:t xml:space="preserve">reflects the </w:t>
      </w:r>
      <w:r w:rsidR="00FD3687" w:rsidRPr="00A31ED6">
        <w:rPr>
          <w:sz w:val="20"/>
          <w:szCs w:val="20"/>
        </w:rPr>
        <w:t>true-up adjustment in storm charges e</w:t>
      </w:r>
      <w:r w:rsidR="00FD3687">
        <w:rPr>
          <w:sz w:val="20"/>
          <w:szCs w:val="20"/>
        </w:rPr>
        <w:t xml:space="preserve">ffective June 1, 2018, the </w:t>
      </w:r>
      <w:r w:rsidRPr="00A31ED6">
        <w:rPr>
          <w:sz w:val="20"/>
          <w:szCs w:val="20"/>
        </w:rPr>
        <w:t xml:space="preserve">Mid-Course Corrections to Capacity and Environmental Cost Recovery Clause amounts, </w:t>
      </w:r>
      <w:r>
        <w:rPr>
          <w:sz w:val="20"/>
          <w:szCs w:val="20"/>
        </w:rPr>
        <w:t>and the</w:t>
      </w:r>
      <w:r w:rsidRPr="00A31ED6">
        <w:rPr>
          <w:sz w:val="20"/>
          <w:szCs w:val="20"/>
        </w:rPr>
        <w:t xml:space="preserve"> Mart</w:t>
      </w:r>
      <w:r w:rsidR="00A20C6C">
        <w:rPr>
          <w:sz w:val="20"/>
          <w:szCs w:val="20"/>
        </w:rPr>
        <w:t>in-</w:t>
      </w:r>
      <w:r w:rsidRPr="00A31ED6">
        <w:rPr>
          <w:sz w:val="20"/>
          <w:szCs w:val="20"/>
        </w:rPr>
        <w:t xml:space="preserve">Riviera Natural Gas Pipeline transfer petition that is pending in </w:t>
      </w:r>
      <w:r w:rsidR="00D47EE9">
        <w:rPr>
          <w:sz w:val="20"/>
          <w:szCs w:val="20"/>
        </w:rPr>
        <w:t>this docket.</w:t>
      </w:r>
    </w:p>
  </w:footnote>
  <w:footnote w:id="11">
    <w:p w:rsidR="00203A5F" w:rsidRDefault="00203A5F" w:rsidP="00203A5F">
      <w:pPr>
        <w:pStyle w:val="FootnoteText"/>
      </w:pPr>
      <w:r>
        <w:rPr>
          <w:rStyle w:val="FootnoteReference"/>
        </w:rPr>
        <w:footnoteRef/>
      </w:r>
      <w:r w:rsidRPr="007409A9">
        <w:t>Staf</w:t>
      </w:r>
      <w:r>
        <w:t>f reviewed the customer notification materials used for residential and business customers</w:t>
      </w:r>
      <w:r w:rsidR="00E061A5">
        <w:t>, and believes they are appropriate</w:t>
      </w:r>
      <w:r>
        <w:t>.</w:t>
      </w:r>
      <w:r w:rsidRPr="007409A9">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315502"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20170231-EI</w:t>
    </w:r>
    <w:bookmarkEnd w:id="15"/>
  </w:p>
  <w:p w:rsidR="00BC402E" w:rsidRDefault="00BC402E">
    <w:pPr>
      <w:pStyle w:val="Header"/>
    </w:pPr>
    <w:r>
      <w:t xml:space="preserve">Date: </w:t>
    </w:r>
    <w:fldSimple w:instr=" REF FilingDate ">
      <w:r w:rsidR="00D32700">
        <w:t>May 23, 2018</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D32700">
      <w:t>Docket No.</w:t>
    </w:r>
    <w:r>
      <w:fldChar w:fldCharType="end"/>
    </w:r>
    <w:r>
      <w:t xml:space="preserve"> </w:t>
    </w:r>
    <w:r>
      <w:fldChar w:fldCharType="begin"/>
    </w:r>
    <w:r>
      <w:instrText xml:space="preserve"> REF DocketList</w:instrText>
    </w:r>
    <w:r>
      <w:fldChar w:fldCharType="separate"/>
    </w:r>
    <w:r w:rsidR="00D32700">
      <w:t>20170231-EI</w:t>
    </w:r>
    <w:r>
      <w:fldChar w:fldCharType="end"/>
    </w:r>
    <w:r>
      <w:tab/>
      <w:t xml:space="preserve">Issue </w:t>
    </w:r>
    <w:fldSimple w:instr=" Seq Issue \c \* Arabic ">
      <w:r w:rsidR="007D6748">
        <w:rPr>
          <w:noProof/>
        </w:rPr>
        <w:t>2</w:t>
      </w:r>
    </w:fldSimple>
  </w:p>
  <w:p w:rsidR="00BC402E" w:rsidRDefault="00BC402E">
    <w:pPr>
      <w:pStyle w:val="Header"/>
    </w:pPr>
    <w:r>
      <w:t xml:space="preserve">Date: </w:t>
    </w:r>
    <w:fldSimple w:instr=" REF FilingDate ">
      <w:r w:rsidR="00D32700">
        <w:t>May 23, 2018</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43A85380"/>
    <w:multiLevelType w:val="hybridMultilevel"/>
    <w:tmpl w:val="425E9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AB088D"/>
    <w:multiLevelType w:val="hybridMultilevel"/>
    <w:tmpl w:val="5B5C3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546053"/>
    <w:multiLevelType w:val="hybridMultilevel"/>
    <w:tmpl w:val="3CB6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DE57F7"/>
    <w:multiLevelType w:val="hybridMultilevel"/>
    <w:tmpl w:val="EB78FC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E13643"/>
    <w:multiLevelType w:val="hybridMultilevel"/>
    <w:tmpl w:val="20945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2"/>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120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15502"/>
    <w:rsid w:val="000043D5"/>
    <w:rsid w:val="00006170"/>
    <w:rsid w:val="00010E37"/>
    <w:rsid w:val="000172DA"/>
    <w:rsid w:val="00020A16"/>
    <w:rsid w:val="000233D2"/>
    <w:rsid w:val="000245DE"/>
    <w:rsid w:val="000247C5"/>
    <w:rsid w:val="000277C2"/>
    <w:rsid w:val="00035B48"/>
    <w:rsid w:val="00036CE2"/>
    <w:rsid w:val="000437FE"/>
    <w:rsid w:val="000513BE"/>
    <w:rsid w:val="00065A06"/>
    <w:rsid w:val="000666F3"/>
    <w:rsid w:val="00070DCB"/>
    <w:rsid w:val="00073120"/>
    <w:rsid w:val="000764D0"/>
    <w:rsid w:val="000772F9"/>
    <w:rsid w:val="000828D3"/>
    <w:rsid w:val="000A2B57"/>
    <w:rsid w:val="000A418B"/>
    <w:rsid w:val="000C092A"/>
    <w:rsid w:val="000C1C2B"/>
    <w:rsid w:val="000C4431"/>
    <w:rsid w:val="000C65E4"/>
    <w:rsid w:val="000D1C06"/>
    <w:rsid w:val="000D4319"/>
    <w:rsid w:val="000D56B7"/>
    <w:rsid w:val="000D7F76"/>
    <w:rsid w:val="000F374A"/>
    <w:rsid w:val="0010478E"/>
    <w:rsid w:val="001076AF"/>
    <w:rsid w:val="00117C8C"/>
    <w:rsid w:val="00124E2E"/>
    <w:rsid w:val="00125ED4"/>
    <w:rsid w:val="00127327"/>
    <w:rsid w:val="001305E9"/>
    <w:rsid w:val="001307AF"/>
    <w:rsid w:val="00135687"/>
    <w:rsid w:val="00147378"/>
    <w:rsid w:val="0015506E"/>
    <w:rsid w:val="00163031"/>
    <w:rsid w:val="00171A90"/>
    <w:rsid w:val="001766CF"/>
    <w:rsid w:val="00180254"/>
    <w:rsid w:val="00185B03"/>
    <w:rsid w:val="00191E1F"/>
    <w:rsid w:val="00192943"/>
    <w:rsid w:val="001A7406"/>
    <w:rsid w:val="001B39F9"/>
    <w:rsid w:val="001B4FEE"/>
    <w:rsid w:val="001B51C5"/>
    <w:rsid w:val="001B6F3F"/>
    <w:rsid w:val="001C3E8D"/>
    <w:rsid w:val="001C52B5"/>
    <w:rsid w:val="001C55A2"/>
    <w:rsid w:val="001D0D3E"/>
    <w:rsid w:val="001E4EC5"/>
    <w:rsid w:val="001F2245"/>
    <w:rsid w:val="001F2C63"/>
    <w:rsid w:val="001F48C7"/>
    <w:rsid w:val="001F6DA1"/>
    <w:rsid w:val="00203A5F"/>
    <w:rsid w:val="002044E6"/>
    <w:rsid w:val="00205C82"/>
    <w:rsid w:val="00205DC2"/>
    <w:rsid w:val="00212B17"/>
    <w:rsid w:val="002163B6"/>
    <w:rsid w:val="00220732"/>
    <w:rsid w:val="00221D32"/>
    <w:rsid w:val="00223C83"/>
    <w:rsid w:val="00225C3F"/>
    <w:rsid w:val="00261CF6"/>
    <w:rsid w:val="0026226A"/>
    <w:rsid w:val="00263D44"/>
    <w:rsid w:val="002702AD"/>
    <w:rsid w:val="00292D82"/>
    <w:rsid w:val="002963CB"/>
    <w:rsid w:val="002A53B6"/>
    <w:rsid w:val="002B5FFE"/>
    <w:rsid w:val="002C0B14"/>
    <w:rsid w:val="002C5DB5"/>
    <w:rsid w:val="002D226D"/>
    <w:rsid w:val="002E1093"/>
    <w:rsid w:val="002E60BA"/>
    <w:rsid w:val="002F6030"/>
    <w:rsid w:val="00302B15"/>
    <w:rsid w:val="003037E1"/>
    <w:rsid w:val="00307E51"/>
    <w:rsid w:val="003103EC"/>
    <w:rsid w:val="003144EF"/>
    <w:rsid w:val="00315502"/>
    <w:rsid w:val="00316C38"/>
    <w:rsid w:val="00322F74"/>
    <w:rsid w:val="00340073"/>
    <w:rsid w:val="00345FD6"/>
    <w:rsid w:val="00351CF3"/>
    <w:rsid w:val="003566C3"/>
    <w:rsid w:val="00357E10"/>
    <w:rsid w:val="0036115F"/>
    <w:rsid w:val="003632FD"/>
    <w:rsid w:val="003711F9"/>
    <w:rsid w:val="00372805"/>
    <w:rsid w:val="003729DE"/>
    <w:rsid w:val="00373180"/>
    <w:rsid w:val="00375AB9"/>
    <w:rsid w:val="003821A0"/>
    <w:rsid w:val="00385B04"/>
    <w:rsid w:val="003864CF"/>
    <w:rsid w:val="00397DC9"/>
    <w:rsid w:val="003A22A6"/>
    <w:rsid w:val="003A5494"/>
    <w:rsid w:val="003B2510"/>
    <w:rsid w:val="003C2CC4"/>
    <w:rsid w:val="003C3710"/>
    <w:rsid w:val="003C7C58"/>
    <w:rsid w:val="003E0EFC"/>
    <w:rsid w:val="003E4A2B"/>
    <w:rsid w:val="003E5331"/>
    <w:rsid w:val="003E76C2"/>
    <w:rsid w:val="003F1679"/>
    <w:rsid w:val="003F21EB"/>
    <w:rsid w:val="003F4A35"/>
    <w:rsid w:val="003F7FDD"/>
    <w:rsid w:val="00402481"/>
    <w:rsid w:val="004042B4"/>
    <w:rsid w:val="00410DC4"/>
    <w:rsid w:val="00412DAE"/>
    <w:rsid w:val="00421711"/>
    <w:rsid w:val="00431598"/>
    <w:rsid w:val="004319AD"/>
    <w:rsid w:val="00433048"/>
    <w:rsid w:val="004426B8"/>
    <w:rsid w:val="00444432"/>
    <w:rsid w:val="00471860"/>
    <w:rsid w:val="004A6421"/>
    <w:rsid w:val="004A744D"/>
    <w:rsid w:val="004B60BD"/>
    <w:rsid w:val="004C3150"/>
    <w:rsid w:val="004C3641"/>
    <w:rsid w:val="004C4390"/>
    <w:rsid w:val="004C4AF7"/>
    <w:rsid w:val="004D2881"/>
    <w:rsid w:val="004D385F"/>
    <w:rsid w:val="004D5B39"/>
    <w:rsid w:val="004E330D"/>
    <w:rsid w:val="004E5147"/>
    <w:rsid w:val="004F46A8"/>
    <w:rsid w:val="004F5C43"/>
    <w:rsid w:val="0050652D"/>
    <w:rsid w:val="00506C03"/>
    <w:rsid w:val="00511777"/>
    <w:rsid w:val="00511A11"/>
    <w:rsid w:val="00513373"/>
    <w:rsid w:val="00516496"/>
    <w:rsid w:val="0052572A"/>
    <w:rsid w:val="00542D7E"/>
    <w:rsid w:val="00543CB3"/>
    <w:rsid w:val="005442E4"/>
    <w:rsid w:val="00552D34"/>
    <w:rsid w:val="00560FF0"/>
    <w:rsid w:val="005614BD"/>
    <w:rsid w:val="0057154F"/>
    <w:rsid w:val="00580F69"/>
    <w:rsid w:val="00581B82"/>
    <w:rsid w:val="00581CA3"/>
    <w:rsid w:val="00587A44"/>
    <w:rsid w:val="00587A8F"/>
    <w:rsid w:val="00596C7B"/>
    <w:rsid w:val="00597730"/>
    <w:rsid w:val="005977EC"/>
    <w:rsid w:val="00597DE7"/>
    <w:rsid w:val="005A4AA2"/>
    <w:rsid w:val="005B34B6"/>
    <w:rsid w:val="005B5BBE"/>
    <w:rsid w:val="005B6C8F"/>
    <w:rsid w:val="005B6EC3"/>
    <w:rsid w:val="005D0F74"/>
    <w:rsid w:val="005D16F6"/>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0738"/>
    <w:rsid w:val="006512A1"/>
    <w:rsid w:val="006538CB"/>
    <w:rsid w:val="0065460D"/>
    <w:rsid w:val="006554D3"/>
    <w:rsid w:val="006619FC"/>
    <w:rsid w:val="00667036"/>
    <w:rsid w:val="00673BDB"/>
    <w:rsid w:val="00674341"/>
    <w:rsid w:val="006771B8"/>
    <w:rsid w:val="0068273D"/>
    <w:rsid w:val="006843B6"/>
    <w:rsid w:val="0068481F"/>
    <w:rsid w:val="00687241"/>
    <w:rsid w:val="00696F5D"/>
    <w:rsid w:val="00697249"/>
    <w:rsid w:val="006B3947"/>
    <w:rsid w:val="006B4293"/>
    <w:rsid w:val="006B624F"/>
    <w:rsid w:val="006C0C95"/>
    <w:rsid w:val="006C31E3"/>
    <w:rsid w:val="006C4C4F"/>
    <w:rsid w:val="006D18D3"/>
    <w:rsid w:val="006D512E"/>
    <w:rsid w:val="006E08CB"/>
    <w:rsid w:val="006E3003"/>
    <w:rsid w:val="006E598D"/>
    <w:rsid w:val="0070437D"/>
    <w:rsid w:val="00704CF1"/>
    <w:rsid w:val="00705B04"/>
    <w:rsid w:val="0071181C"/>
    <w:rsid w:val="0071269D"/>
    <w:rsid w:val="00724992"/>
    <w:rsid w:val="00734820"/>
    <w:rsid w:val="007349DC"/>
    <w:rsid w:val="007407CE"/>
    <w:rsid w:val="0074365E"/>
    <w:rsid w:val="00744B55"/>
    <w:rsid w:val="007515FD"/>
    <w:rsid w:val="00760D80"/>
    <w:rsid w:val="00780AB4"/>
    <w:rsid w:val="00780C09"/>
    <w:rsid w:val="00780DDF"/>
    <w:rsid w:val="007834E9"/>
    <w:rsid w:val="00787DBC"/>
    <w:rsid w:val="0079019A"/>
    <w:rsid w:val="00792935"/>
    <w:rsid w:val="007A04A1"/>
    <w:rsid w:val="007A1840"/>
    <w:rsid w:val="007A4CCC"/>
    <w:rsid w:val="007B1205"/>
    <w:rsid w:val="007C0528"/>
    <w:rsid w:val="007C3D38"/>
    <w:rsid w:val="007C4121"/>
    <w:rsid w:val="007D0F35"/>
    <w:rsid w:val="007D2470"/>
    <w:rsid w:val="007D39CF"/>
    <w:rsid w:val="007D4FEB"/>
    <w:rsid w:val="007D6146"/>
    <w:rsid w:val="007D6748"/>
    <w:rsid w:val="007E0CE7"/>
    <w:rsid w:val="007E7ABA"/>
    <w:rsid w:val="007F1193"/>
    <w:rsid w:val="007F417F"/>
    <w:rsid w:val="008042BD"/>
    <w:rsid w:val="008143ED"/>
    <w:rsid w:val="00816624"/>
    <w:rsid w:val="00822427"/>
    <w:rsid w:val="00822562"/>
    <w:rsid w:val="00823663"/>
    <w:rsid w:val="00826A44"/>
    <w:rsid w:val="00832DDC"/>
    <w:rsid w:val="00845540"/>
    <w:rsid w:val="00850BAC"/>
    <w:rsid w:val="00851648"/>
    <w:rsid w:val="00854A3E"/>
    <w:rsid w:val="00855D08"/>
    <w:rsid w:val="00860552"/>
    <w:rsid w:val="00864B64"/>
    <w:rsid w:val="00872E13"/>
    <w:rsid w:val="00874344"/>
    <w:rsid w:val="00882155"/>
    <w:rsid w:val="0088233B"/>
    <w:rsid w:val="0088599E"/>
    <w:rsid w:val="00886C37"/>
    <w:rsid w:val="00892D99"/>
    <w:rsid w:val="00893315"/>
    <w:rsid w:val="008A0D24"/>
    <w:rsid w:val="008A7477"/>
    <w:rsid w:val="008B62AE"/>
    <w:rsid w:val="008C04B5"/>
    <w:rsid w:val="008C14FA"/>
    <w:rsid w:val="008C7B0B"/>
    <w:rsid w:val="008D4057"/>
    <w:rsid w:val="008E1F19"/>
    <w:rsid w:val="008E26F1"/>
    <w:rsid w:val="008E59F7"/>
    <w:rsid w:val="008E5C9D"/>
    <w:rsid w:val="008F2262"/>
    <w:rsid w:val="008F3A53"/>
    <w:rsid w:val="008F4D2B"/>
    <w:rsid w:val="008F7736"/>
    <w:rsid w:val="0090019E"/>
    <w:rsid w:val="00901086"/>
    <w:rsid w:val="00901C8A"/>
    <w:rsid w:val="00904D3C"/>
    <w:rsid w:val="00905886"/>
    <w:rsid w:val="009070D6"/>
    <w:rsid w:val="009076C6"/>
    <w:rsid w:val="0091019E"/>
    <w:rsid w:val="009106F1"/>
    <w:rsid w:val="00912404"/>
    <w:rsid w:val="009145D6"/>
    <w:rsid w:val="00920E64"/>
    <w:rsid w:val="00922002"/>
    <w:rsid w:val="00924020"/>
    <w:rsid w:val="00925D73"/>
    <w:rsid w:val="0092665E"/>
    <w:rsid w:val="009271A7"/>
    <w:rsid w:val="00927628"/>
    <w:rsid w:val="0093658B"/>
    <w:rsid w:val="009429FF"/>
    <w:rsid w:val="00945BD6"/>
    <w:rsid w:val="009479FB"/>
    <w:rsid w:val="00950B37"/>
    <w:rsid w:val="00951C45"/>
    <w:rsid w:val="00962AB1"/>
    <w:rsid w:val="009656F2"/>
    <w:rsid w:val="00966A08"/>
    <w:rsid w:val="00971207"/>
    <w:rsid w:val="00975CB4"/>
    <w:rsid w:val="00976171"/>
    <w:rsid w:val="00976E49"/>
    <w:rsid w:val="00980EDB"/>
    <w:rsid w:val="009863B0"/>
    <w:rsid w:val="00987DE1"/>
    <w:rsid w:val="00990571"/>
    <w:rsid w:val="0099148A"/>
    <w:rsid w:val="00991FEF"/>
    <w:rsid w:val="0099673A"/>
    <w:rsid w:val="0099710D"/>
    <w:rsid w:val="009A3330"/>
    <w:rsid w:val="009A7C96"/>
    <w:rsid w:val="009C20A8"/>
    <w:rsid w:val="009C360C"/>
    <w:rsid w:val="009C3DB9"/>
    <w:rsid w:val="009D46E5"/>
    <w:rsid w:val="009D568A"/>
    <w:rsid w:val="009E6736"/>
    <w:rsid w:val="009E7DE6"/>
    <w:rsid w:val="009F04EC"/>
    <w:rsid w:val="009F2A7C"/>
    <w:rsid w:val="009F3B36"/>
    <w:rsid w:val="00A00E28"/>
    <w:rsid w:val="00A019B9"/>
    <w:rsid w:val="00A12508"/>
    <w:rsid w:val="00A1282B"/>
    <w:rsid w:val="00A13A27"/>
    <w:rsid w:val="00A175B6"/>
    <w:rsid w:val="00A20C6C"/>
    <w:rsid w:val="00A21835"/>
    <w:rsid w:val="00A2374B"/>
    <w:rsid w:val="00A24910"/>
    <w:rsid w:val="00A27D6E"/>
    <w:rsid w:val="00A328EC"/>
    <w:rsid w:val="00A33A51"/>
    <w:rsid w:val="00A41CA6"/>
    <w:rsid w:val="00A47927"/>
    <w:rsid w:val="00A47FFC"/>
    <w:rsid w:val="00A5442F"/>
    <w:rsid w:val="00A54FF9"/>
    <w:rsid w:val="00A56765"/>
    <w:rsid w:val="00A56BFB"/>
    <w:rsid w:val="00A675AC"/>
    <w:rsid w:val="00A7581F"/>
    <w:rsid w:val="00A90C82"/>
    <w:rsid w:val="00A92FB1"/>
    <w:rsid w:val="00A95A0C"/>
    <w:rsid w:val="00A964AD"/>
    <w:rsid w:val="00AA2765"/>
    <w:rsid w:val="00AA77B5"/>
    <w:rsid w:val="00AB6C5D"/>
    <w:rsid w:val="00AC3401"/>
    <w:rsid w:val="00AC4613"/>
    <w:rsid w:val="00AC51A7"/>
    <w:rsid w:val="00AD444B"/>
    <w:rsid w:val="00AD6C78"/>
    <w:rsid w:val="00AE2EAB"/>
    <w:rsid w:val="00AF5BA0"/>
    <w:rsid w:val="00AF5F89"/>
    <w:rsid w:val="00AF73CB"/>
    <w:rsid w:val="00B002D6"/>
    <w:rsid w:val="00B02094"/>
    <w:rsid w:val="00B05B51"/>
    <w:rsid w:val="00B07F8C"/>
    <w:rsid w:val="00B14E5A"/>
    <w:rsid w:val="00B15370"/>
    <w:rsid w:val="00B16DA4"/>
    <w:rsid w:val="00B17BEB"/>
    <w:rsid w:val="00B21A3C"/>
    <w:rsid w:val="00B223C0"/>
    <w:rsid w:val="00B234ED"/>
    <w:rsid w:val="00B249B2"/>
    <w:rsid w:val="00B25CA3"/>
    <w:rsid w:val="00B2765A"/>
    <w:rsid w:val="00B32A21"/>
    <w:rsid w:val="00B3679F"/>
    <w:rsid w:val="00B47348"/>
    <w:rsid w:val="00B47BB4"/>
    <w:rsid w:val="00B516ED"/>
    <w:rsid w:val="00B57A6A"/>
    <w:rsid w:val="00B760F1"/>
    <w:rsid w:val="00B7669E"/>
    <w:rsid w:val="00B77DA1"/>
    <w:rsid w:val="00B822A0"/>
    <w:rsid w:val="00B858AE"/>
    <w:rsid w:val="00B85964"/>
    <w:rsid w:val="00B96250"/>
    <w:rsid w:val="00BA0D55"/>
    <w:rsid w:val="00BA37B3"/>
    <w:rsid w:val="00BA4CC6"/>
    <w:rsid w:val="00BA6878"/>
    <w:rsid w:val="00BB3493"/>
    <w:rsid w:val="00BB7468"/>
    <w:rsid w:val="00BC188A"/>
    <w:rsid w:val="00BC402E"/>
    <w:rsid w:val="00BD0F48"/>
    <w:rsid w:val="00BD375C"/>
    <w:rsid w:val="00BE1DAB"/>
    <w:rsid w:val="00BE7F00"/>
    <w:rsid w:val="00BF5010"/>
    <w:rsid w:val="00C03D5F"/>
    <w:rsid w:val="00C12224"/>
    <w:rsid w:val="00C13791"/>
    <w:rsid w:val="00C31BB3"/>
    <w:rsid w:val="00C36977"/>
    <w:rsid w:val="00C43172"/>
    <w:rsid w:val="00C467DA"/>
    <w:rsid w:val="00C477D9"/>
    <w:rsid w:val="00C55440"/>
    <w:rsid w:val="00C60BA3"/>
    <w:rsid w:val="00C623F7"/>
    <w:rsid w:val="00C71658"/>
    <w:rsid w:val="00C75BC5"/>
    <w:rsid w:val="00C81670"/>
    <w:rsid w:val="00C81773"/>
    <w:rsid w:val="00C82861"/>
    <w:rsid w:val="00C85B44"/>
    <w:rsid w:val="00C8600B"/>
    <w:rsid w:val="00C86896"/>
    <w:rsid w:val="00C907A8"/>
    <w:rsid w:val="00C93211"/>
    <w:rsid w:val="00C942EC"/>
    <w:rsid w:val="00C95EBD"/>
    <w:rsid w:val="00C96047"/>
    <w:rsid w:val="00C96FC4"/>
    <w:rsid w:val="00C979D0"/>
    <w:rsid w:val="00CA0818"/>
    <w:rsid w:val="00CA15C8"/>
    <w:rsid w:val="00CA2C8F"/>
    <w:rsid w:val="00CA30DA"/>
    <w:rsid w:val="00CA3A24"/>
    <w:rsid w:val="00CB1777"/>
    <w:rsid w:val="00CB33E9"/>
    <w:rsid w:val="00CC10A9"/>
    <w:rsid w:val="00CC3F75"/>
    <w:rsid w:val="00CD76F2"/>
    <w:rsid w:val="00CE2BF8"/>
    <w:rsid w:val="00CE484E"/>
    <w:rsid w:val="00CE656F"/>
    <w:rsid w:val="00CF0DA8"/>
    <w:rsid w:val="00CF2E25"/>
    <w:rsid w:val="00CF4453"/>
    <w:rsid w:val="00CF5D94"/>
    <w:rsid w:val="00CF7E0F"/>
    <w:rsid w:val="00D01DD9"/>
    <w:rsid w:val="00D034D7"/>
    <w:rsid w:val="00D04BE4"/>
    <w:rsid w:val="00D12565"/>
    <w:rsid w:val="00D14127"/>
    <w:rsid w:val="00D311E3"/>
    <w:rsid w:val="00D32700"/>
    <w:rsid w:val="00D33514"/>
    <w:rsid w:val="00D46641"/>
    <w:rsid w:val="00D47EE9"/>
    <w:rsid w:val="00D60B16"/>
    <w:rsid w:val="00D60F02"/>
    <w:rsid w:val="00D66E49"/>
    <w:rsid w:val="00D70D71"/>
    <w:rsid w:val="00D72F74"/>
    <w:rsid w:val="00D74976"/>
    <w:rsid w:val="00D81563"/>
    <w:rsid w:val="00D85907"/>
    <w:rsid w:val="00D9073E"/>
    <w:rsid w:val="00D9221D"/>
    <w:rsid w:val="00D958DF"/>
    <w:rsid w:val="00D96DA1"/>
    <w:rsid w:val="00DA51E7"/>
    <w:rsid w:val="00DB0260"/>
    <w:rsid w:val="00DB1C78"/>
    <w:rsid w:val="00DB7D96"/>
    <w:rsid w:val="00DC23FE"/>
    <w:rsid w:val="00DC429A"/>
    <w:rsid w:val="00DC59E6"/>
    <w:rsid w:val="00DD150B"/>
    <w:rsid w:val="00DD5025"/>
    <w:rsid w:val="00DF1510"/>
    <w:rsid w:val="00E02F1F"/>
    <w:rsid w:val="00E061A5"/>
    <w:rsid w:val="00E06484"/>
    <w:rsid w:val="00E06E68"/>
    <w:rsid w:val="00E07493"/>
    <w:rsid w:val="00E20A7D"/>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2C37"/>
    <w:rsid w:val="00E95278"/>
    <w:rsid w:val="00EA2273"/>
    <w:rsid w:val="00EB2DB3"/>
    <w:rsid w:val="00EC3FBB"/>
    <w:rsid w:val="00EC6B7A"/>
    <w:rsid w:val="00ED3A87"/>
    <w:rsid w:val="00ED5B67"/>
    <w:rsid w:val="00EE4F02"/>
    <w:rsid w:val="00EF10C2"/>
    <w:rsid w:val="00EF264C"/>
    <w:rsid w:val="00EF3FEE"/>
    <w:rsid w:val="00F04B59"/>
    <w:rsid w:val="00F11741"/>
    <w:rsid w:val="00F12B1C"/>
    <w:rsid w:val="00F13CF8"/>
    <w:rsid w:val="00F15855"/>
    <w:rsid w:val="00F2377D"/>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92"/>
    <w:rsid w:val="00FA17AC"/>
    <w:rsid w:val="00FA32DE"/>
    <w:rsid w:val="00FA3382"/>
    <w:rsid w:val="00FA59CD"/>
    <w:rsid w:val="00FB1740"/>
    <w:rsid w:val="00FB5111"/>
    <w:rsid w:val="00FB5AB9"/>
    <w:rsid w:val="00FB69B5"/>
    <w:rsid w:val="00FC5469"/>
    <w:rsid w:val="00FC6D7D"/>
    <w:rsid w:val="00FD16B0"/>
    <w:rsid w:val="00FD3687"/>
    <w:rsid w:val="00FD36DA"/>
    <w:rsid w:val="00FD4FED"/>
    <w:rsid w:val="00FD7ACA"/>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Closing"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link w:val="ClosingChar"/>
    <w:uiPriority w:val="99"/>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4A6421"/>
    <w:rPr>
      <w:vertAlign w:val="superscript"/>
    </w:rPr>
  </w:style>
  <w:style w:type="character" w:customStyle="1" w:styleId="FootnoteTextChar">
    <w:name w:val="Footnote Text Char"/>
    <w:basedOn w:val="DefaultParagraphFont"/>
    <w:link w:val="FootnoteText"/>
    <w:uiPriority w:val="99"/>
    <w:rsid w:val="004A6421"/>
  </w:style>
  <w:style w:type="paragraph" w:styleId="ListParagraph">
    <w:name w:val="List Paragraph"/>
    <w:basedOn w:val="Normal"/>
    <w:uiPriority w:val="34"/>
    <w:qFormat/>
    <w:rsid w:val="006D512E"/>
    <w:pPr>
      <w:ind w:left="720"/>
      <w:contextualSpacing/>
    </w:pPr>
  </w:style>
  <w:style w:type="character" w:customStyle="1" w:styleId="ClosingChar">
    <w:name w:val="Closing Char"/>
    <w:basedOn w:val="DefaultParagraphFont"/>
    <w:link w:val="Closing"/>
    <w:uiPriority w:val="99"/>
    <w:locked/>
    <w:rsid w:val="00A964A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Closing"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link w:val="ClosingChar"/>
    <w:uiPriority w:val="99"/>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rsid w:val="004A6421"/>
    <w:rPr>
      <w:vertAlign w:val="superscript"/>
    </w:rPr>
  </w:style>
  <w:style w:type="character" w:customStyle="1" w:styleId="FootnoteTextChar">
    <w:name w:val="Footnote Text Char"/>
    <w:basedOn w:val="DefaultParagraphFont"/>
    <w:link w:val="FootnoteText"/>
    <w:uiPriority w:val="99"/>
    <w:rsid w:val="004A6421"/>
  </w:style>
  <w:style w:type="paragraph" w:styleId="ListParagraph">
    <w:name w:val="List Paragraph"/>
    <w:basedOn w:val="Normal"/>
    <w:uiPriority w:val="34"/>
    <w:qFormat/>
    <w:rsid w:val="006D512E"/>
    <w:pPr>
      <w:ind w:left="720"/>
      <w:contextualSpacing/>
    </w:pPr>
  </w:style>
  <w:style w:type="character" w:customStyle="1" w:styleId="ClosingChar">
    <w:name w:val="Closing Char"/>
    <w:basedOn w:val="DefaultParagraphFont"/>
    <w:link w:val="Closing"/>
    <w:uiPriority w:val="99"/>
    <w:locked/>
    <w:rsid w:val="00A964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34546">
      <w:bodyDiv w:val="1"/>
      <w:marLeft w:val="0"/>
      <w:marRight w:val="0"/>
      <w:marTop w:val="0"/>
      <w:marBottom w:val="0"/>
      <w:divBdr>
        <w:top w:val="none" w:sz="0" w:space="0" w:color="auto"/>
        <w:left w:val="none" w:sz="0" w:space="0" w:color="auto"/>
        <w:bottom w:val="none" w:sz="0" w:space="0" w:color="auto"/>
        <w:right w:val="none" w:sz="0" w:space="0" w:color="auto"/>
      </w:divBdr>
    </w:div>
    <w:div w:id="201236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PL.com/rat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05FCA-63B1-4DE9-89E7-B0AB50B3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8</Pages>
  <Words>1910</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Michael Barrett</dc:creator>
  <cp:lastModifiedBy>Lisa Ray</cp:lastModifiedBy>
  <cp:revision>2</cp:revision>
  <cp:lastPrinted>2018-05-22T17:37:00Z</cp:lastPrinted>
  <dcterms:created xsi:type="dcterms:W3CDTF">2018-05-23T13:40:00Z</dcterms:created>
  <dcterms:modified xsi:type="dcterms:W3CDTF">2018-05-23T13:40:00Z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20170231-EI</vt:lpwstr>
  </property>
  <property fmtid="{D5CDD505-2E9C-101B-9397-08002B2CF9AE}" pid="3" name="MasterDocument">
    <vt:bool>false</vt:bool>
  </property>
</Properties>
</file>