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726085">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726085">
            <w:pPr>
              <w:pStyle w:val="MemoHeading"/>
            </w:pPr>
            <w:bookmarkStart w:id="1" w:name="FilingDate"/>
            <w:r>
              <w:t>May 23,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26085" w:rsidRDefault="00726085">
            <w:pPr>
              <w:pStyle w:val="MemoHeading"/>
            </w:pPr>
            <w:bookmarkStart w:id="2" w:name="From"/>
            <w:r>
              <w:t>Office of the General Counsel (Cowdery)</w:t>
            </w:r>
          </w:p>
          <w:p w:rsidR="00726085" w:rsidRDefault="00726085">
            <w:pPr>
              <w:pStyle w:val="MemoHeading"/>
            </w:pPr>
            <w:r>
              <w:t>Division of Accounting and Finance (Fletcher)</w:t>
            </w:r>
          </w:p>
          <w:p w:rsidR="00726085" w:rsidRDefault="00726085">
            <w:pPr>
              <w:pStyle w:val="MemoHeading"/>
            </w:pPr>
            <w:r>
              <w:t>Division of Economics (Draper, Guffey)</w:t>
            </w:r>
          </w:p>
          <w:p w:rsidR="007C0528" w:rsidRDefault="00726085">
            <w:pPr>
              <w:pStyle w:val="MemoHeading"/>
            </w:pPr>
            <w:r>
              <w:t>Division of Engineering (Graves, King)</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726085">
            <w:pPr>
              <w:pStyle w:val="MemoHeadingRe"/>
            </w:pPr>
            <w:bookmarkStart w:id="3" w:name="Re"/>
            <w:r>
              <w:t>Docket No. 20180029-WS – Proposed amendment of Rule 25-30.433, F.A.C., Rate Case Proceedings.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726085" w:rsidP="0094717B">
            <w:pPr>
              <w:pStyle w:val="MemoHeading"/>
            </w:pPr>
            <w:bookmarkStart w:id="4" w:name="AgendaDate"/>
            <w:r>
              <w:t>06/05/18</w:t>
            </w:r>
            <w:bookmarkEnd w:id="4"/>
            <w:r w:rsidR="007C0528">
              <w:t xml:space="preserve"> – </w:t>
            </w:r>
            <w:bookmarkStart w:id="5" w:name="PermittedStatus"/>
            <w:r w:rsidR="0094717B">
              <w:t>Post-Hearing Recommendation – Participation Limited to Commissioners and Staff</w:t>
            </w:r>
            <w:r>
              <w:t xml:space="preserve"> </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26085">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26085">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26085" w:rsidP="00506C03">
            <w:pPr>
              <w:pStyle w:val="MemoHeadingLabel"/>
            </w:pPr>
            <w:bookmarkStart w:id="8" w:name="CriticalDatesLabel"/>
            <w:r>
              <w:t>RULE STATUS:</w:t>
            </w:r>
            <w:bookmarkEnd w:id="8"/>
          </w:p>
        </w:tc>
        <w:tc>
          <w:tcPr>
            <w:tcW w:w="5785" w:type="dxa"/>
            <w:tcBorders>
              <w:top w:val="nil"/>
              <w:left w:val="nil"/>
              <w:bottom w:val="nil"/>
              <w:right w:val="nil"/>
            </w:tcBorders>
            <w:shd w:val="clear" w:color="auto" w:fill="auto"/>
          </w:tcPr>
          <w:p w:rsidR="007C0528" w:rsidRDefault="0041743E">
            <w:pPr>
              <w:pStyle w:val="MemoHeading"/>
            </w:pPr>
            <w:bookmarkStart w:id="9" w:name="CriticalDates"/>
            <w:bookmarkEnd w:id="9"/>
            <w:r>
              <w:t>May be deferred</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26085">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3B6204" w:rsidRDefault="0041743E" w:rsidP="003B6204">
      <w:pPr>
        <w:pStyle w:val="BodyText"/>
      </w:pPr>
      <w:r>
        <w:t>Rule 25-30.433, Florida Administrative Code (F.A.C</w:t>
      </w:r>
      <w:r w:rsidR="007738ED">
        <w:t>.</w:t>
      </w:r>
      <w:r>
        <w:t>), addresses the procedures that apply in water and wastewater rate case proceedings</w:t>
      </w:r>
      <w:r w:rsidR="004C2ED6">
        <w:t>. The rule includes</w:t>
      </w:r>
      <w:r w:rsidR="0060345F">
        <w:t xml:space="preserve"> the subsection (1) requirement</w:t>
      </w:r>
      <w:r>
        <w:t xml:space="preserve"> </w:t>
      </w:r>
      <w:r w:rsidR="008C67B6">
        <w:t xml:space="preserve">that the Commission make a determination on the quality of service provided by the utility in every rate case. The rule states that this determination will be based on an evaluation of three separate components of water and wastewater utility operations: </w:t>
      </w:r>
      <w:r w:rsidR="009C7132">
        <w:t>(</w:t>
      </w:r>
      <w:r w:rsidR="008C67B6">
        <w:t xml:space="preserve">1) quality of the utility’s product (water and wastewater); </w:t>
      </w:r>
      <w:r w:rsidR="009C7132">
        <w:t>(</w:t>
      </w:r>
      <w:r w:rsidR="008C67B6">
        <w:t xml:space="preserve">2) operational conditions of the utility’s plant and facilities; and </w:t>
      </w:r>
      <w:r w:rsidR="009C7132">
        <w:t>(</w:t>
      </w:r>
      <w:r w:rsidR="008C67B6">
        <w:t>3) the utility’s attempt to address customer satisfaction. Rulemaking to amend Rule 25-30.433, F.A.C., was initiated by staff in order</w:t>
      </w:r>
      <w:r>
        <w:t xml:space="preserve"> </w:t>
      </w:r>
      <w:r w:rsidR="003B6204">
        <w:t>to remove consideration of the operational conditions of the utility’s plant and facilities as one of the factors the Commission considers in evaluating a utility’s quality of service</w:t>
      </w:r>
      <w:r w:rsidR="008C67B6">
        <w:t xml:space="preserve"> under subsection (1)</w:t>
      </w:r>
      <w:r w:rsidR="005B4A64">
        <w:t xml:space="preserve">. The rule was amended so that the </w:t>
      </w:r>
      <w:r w:rsidR="005B4A64">
        <w:lastRenderedPageBreak/>
        <w:t xml:space="preserve">Commission considers operational conditions of the utility’s plant and facilities </w:t>
      </w:r>
      <w:r w:rsidR="008C67B6">
        <w:t xml:space="preserve">separately </w:t>
      </w:r>
      <w:r w:rsidR="005B4A64">
        <w:t xml:space="preserve">from quality of service </w:t>
      </w:r>
      <w:r w:rsidR="008C67B6">
        <w:t>in a new subsection (2)</w:t>
      </w:r>
      <w:r w:rsidR="003B6204">
        <w:t>.</w:t>
      </w:r>
      <w:r w:rsidR="008C67B6">
        <w:t xml:space="preserve"> </w:t>
      </w:r>
      <w:r w:rsidR="005B4A64">
        <w:t xml:space="preserve">In addition, </w:t>
      </w:r>
      <w:r w:rsidR="00CF16CA">
        <w:t xml:space="preserve">the factors </w:t>
      </w:r>
      <w:r w:rsidR="005B4A64">
        <w:t xml:space="preserve">considered by the Commission in making these determinations </w:t>
      </w:r>
      <w:r w:rsidR="00CF16CA">
        <w:t>were updated to clarify and codify existing agency practice.</w:t>
      </w:r>
      <w:r w:rsidR="003B6204">
        <w:t xml:space="preserve"> </w:t>
      </w:r>
    </w:p>
    <w:p w:rsidR="00BC4AE1" w:rsidRDefault="002A2F50" w:rsidP="009701C2">
      <w:pPr>
        <w:pStyle w:val="BodyText"/>
        <w:spacing w:after="0"/>
      </w:pPr>
      <w:r>
        <w:t>The Office of Public Counsel (</w:t>
      </w:r>
      <w:r w:rsidR="005B4A64">
        <w:t>OPC</w:t>
      </w:r>
      <w:r>
        <w:t>)</w:t>
      </w:r>
      <w:r w:rsidR="00EE7B6B">
        <w:t xml:space="preserve"> participated in the December 14, 2017</w:t>
      </w:r>
      <w:r w:rsidR="00351E83">
        <w:t>,</w:t>
      </w:r>
      <w:r w:rsidR="00EE7B6B">
        <w:t xml:space="preserve"> </w:t>
      </w:r>
      <w:r w:rsidR="005B4A64">
        <w:t>staff rule development workshop</w:t>
      </w:r>
      <w:r w:rsidR="00EE7B6B">
        <w:t xml:space="preserve"> on Rule 25-30.433, F.A.C</w:t>
      </w:r>
      <w:r w:rsidR="005B4A64">
        <w:t>.</w:t>
      </w:r>
      <w:r w:rsidR="004C2ED6">
        <w:t xml:space="preserve"> </w:t>
      </w:r>
      <w:r w:rsidR="00286229">
        <w:t>OPC</w:t>
      </w:r>
      <w:r w:rsidR="00286229" w:rsidRPr="00286229">
        <w:t xml:space="preserve"> </w:t>
      </w:r>
      <w:r w:rsidR="004C2ED6">
        <w:t xml:space="preserve">filed </w:t>
      </w:r>
      <w:r w:rsidR="00EE7B6B">
        <w:t>post-workshop</w:t>
      </w:r>
      <w:r w:rsidR="004C2ED6">
        <w:t xml:space="preserve"> comments that included </w:t>
      </w:r>
      <w:r w:rsidR="00EE7B6B">
        <w:t>its suggestion that paragraph (1)(d) concerning the Commission’s determination of quality of service should be amended to require the Commission to consider all customer communications, verbal and written, to the greatest extent possible, in recognition of the customers’ interest in the quality of service determination. In addition,</w:t>
      </w:r>
      <w:r w:rsidR="004C2ED6">
        <w:t xml:space="preserve"> OPC </w:t>
      </w:r>
      <w:r w:rsidR="00EE7B6B">
        <w:t>commented that paragraph (2), concerning the Commission’s determination of operational conditions of the utility plant, should allow for customers, utility employees</w:t>
      </w:r>
      <w:r w:rsidR="009C7132">
        <w:t>,</w:t>
      </w:r>
      <w:r w:rsidR="00EE7B6B">
        <w:t xml:space="preserve"> or other knowledgeable persons to provide information related to the utility’s infrastructure or operational conditions of the plant and facilities.</w:t>
      </w:r>
      <w:r w:rsidR="008F5BAE">
        <w:t xml:space="preserve"> OPC did not provide any specific language for amending the rule.</w:t>
      </w:r>
    </w:p>
    <w:p w:rsidR="00BC4AE1" w:rsidRDefault="00BC4AE1" w:rsidP="009701C2">
      <w:pPr>
        <w:pStyle w:val="BodyText"/>
        <w:spacing w:after="0"/>
      </w:pPr>
    </w:p>
    <w:p w:rsidR="0060345F" w:rsidRDefault="00BC4AE1" w:rsidP="009701C2">
      <w:pPr>
        <w:pStyle w:val="BodyText"/>
        <w:spacing w:after="0"/>
      </w:pPr>
      <w:r>
        <w:t>In response to OPC’s comments, staff broadened the language of Rule 25-30.433</w:t>
      </w:r>
      <w:r w:rsidR="006F5D6C">
        <w:t>, F.A.C.,</w:t>
      </w:r>
      <w:r>
        <w:t xml:space="preserve"> and </w:t>
      </w:r>
      <w:r w:rsidR="00CF16CA">
        <w:t xml:space="preserve"> recommended that</w:t>
      </w:r>
      <w:r w:rsidR="003B6204">
        <w:t xml:space="preserve"> rule paragraph (1)(d) </w:t>
      </w:r>
      <w:r w:rsidR="0060345F">
        <w:t xml:space="preserve">be amended to </w:t>
      </w:r>
      <w:r w:rsidR="008C67B6">
        <w:t xml:space="preserve">require the Commission, as part of determining quality of service in rate cases, to consider: “Any testimony, complaints and comments of the utility’s customers and others with knowledge of the utility’s quality of service.”  </w:t>
      </w:r>
      <w:r w:rsidR="00CF16CA">
        <w:t xml:space="preserve">Staff further recommended that </w:t>
      </w:r>
      <w:r w:rsidR="008C67B6">
        <w:t>paragraph (2</w:t>
      </w:r>
      <w:proofErr w:type="gramStart"/>
      <w:r w:rsidR="008C67B6">
        <w:t>)(</w:t>
      </w:r>
      <w:proofErr w:type="gramEnd"/>
      <w:r w:rsidR="008C67B6">
        <w:t xml:space="preserve">c) </w:t>
      </w:r>
      <w:r w:rsidR="0094717B">
        <w:t xml:space="preserve">be added to the rule to </w:t>
      </w:r>
      <w:r w:rsidR="008C67B6">
        <w:t>require the Commission, as part of determining whether the infrastructure and operational conditions of the plant and facilities are in compliance with Rule 25-30.225, F.A.C., to consider: “Any testimony, complaints and comments of the utility’s customers and others with knowledge of the infrastructure and operational conditions of the utility’s plant and facilities.”</w:t>
      </w:r>
      <w:r w:rsidR="00CF16CA">
        <w:t xml:space="preserve"> </w:t>
      </w:r>
      <w:r w:rsidR="00286229">
        <w:t xml:space="preserve">In its recommendation to the Commission, staff stated that it believed that:  </w:t>
      </w:r>
    </w:p>
    <w:p w:rsidR="0060345F" w:rsidRDefault="0060345F" w:rsidP="009701C2">
      <w:pPr>
        <w:pStyle w:val="BodyText"/>
        <w:spacing w:after="0"/>
      </w:pPr>
    </w:p>
    <w:p w:rsidR="009701C2" w:rsidRDefault="0060345F" w:rsidP="0060345F">
      <w:pPr>
        <w:pStyle w:val="BodyText"/>
        <w:spacing w:after="0"/>
        <w:ind w:left="720" w:right="720"/>
      </w:pPr>
      <w:r>
        <w:t>[T]</w:t>
      </w:r>
      <w:r w:rsidR="00286229">
        <w:t>he recommended rule language is broad enough to sufficiently cover the many ways that customer complaints and comments are provided to the Commission (e.g., both oral and written statements directly from customers, OPC testimony in its representation of customers, Commission staff testimony regarding customer complaints).</w:t>
      </w:r>
    </w:p>
    <w:p w:rsidR="009701C2" w:rsidRDefault="009701C2" w:rsidP="009701C2">
      <w:pPr>
        <w:pStyle w:val="BodyText"/>
        <w:spacing w:after="0"/>
      </w:pPr>
    </w:p>
    <w:p w:rsidR="00CF16CA" w:rsidRDefault="00CF16CA" w:rsidP="0041743E">
      <w:pPr>
        <w:pStyle w:val="BodyText"/>
      </w:pPr>
      <w:r>
        <w:t>The Commission considered staff’s recommended amendments to Rule 25-30.433, F.A.C., at its March 1, 2018</w:t>
      </w:r>
      <w:r w:rsidR="006F5D6C">
        <w:t>,</w:t>
      </w:r>
      <w:r>
        <w:t xml:space="preserve"> Agenda Conference.</w:t>
      </w:r>
      <w:r w:rsidR="00286229">
        <w:t xml:space="preserve"> </w:t>
      </w:r>
      <w:r w:rsidR="0061071D">
        <w:t xml:space="preserve">The Office of Public Counsel (OPC) spoke at the </w:t>
      </w:r>
      <w:r w:rsidR="003B6204">
        <w:t xml:space="preserve">March 1, 2018, </w:t>
      </w:r>
      <w:r w:rsidR="0061071D">
        <w:t xml:space="preserve">Agenda Conference, and </w:t>
      </w:r>
      <w:r w:rsidR="00286229">
        <w:t>suggested that</w:t>
      </w:r>
      <w:r w:rsidR="0061071D">
        <w:t xml:space="preserve"> additional </w:t>
      </w:r>
      <w:r w:rsidR="00C71B2E">
        <w:t>language</w:t>
      </w:r>
      <w:r w:rsidR="00286229">
        <w:t xml:space="preserve"> taken from the staff recommendation should</w:t>
      </w:r>
      <w:r w:rsidR="00C71B2E">
        <w:t xml:space="preserve"> be added to recommended paragraphs (1)(d) and (2)(c)</w:t>
      </w:r>
      <w:r w:rsidR="00054C77">
        <w:t>, as follows:</w:t>
      </w:r>
    </w:p>
    <w:p w:rsidR="00054C77" w:rsidRDefault="00054C77" w:rsidP="00C71B2E">
      <w:pPr>
        <w:pStyle w:val="BodyText"/>
        <w:ind w:left="720" w:right="720"/>
        <w:rPr>
          <w:u w:val="single"/>
        </w:rPr>
      </w:pPr>
      <w:r>
        <w:t xml:space="preserve">(1)(d)  Any testimony, complaints and comments of the utility’s customers and others with knowledge of the utility’s quality of service </w:t>
      </w:r>
      <w:r>
        <w:rPr>
          <w:u w:val="single"/>
        </w:rPr>
        <w:t xml:space="preserve">(e.g., both oral and written statements directly from customers, OPC testimony in its representation </w:t>
      </w:r>
      <w:r w:rsidR="00286229">
        <w:rPr>
          <w:u w:val="single"/>
        </w:rPr>
        <w:t>of</w:t>
      </w:r>
      <w:r>
        <w:rPr>
          <w:u w:val="single"/>
        </w:rPr>
        <w:t xml:space="preserve"> customers, Commission staff testimony regarding customer complaints)</w:t>
      </w:r>
      <w:r w:rsidRPr="00C71B2E">
        <w:t>;</w:t>
      </w:r>
      <w:r w:rsidR="00C71B2E" w:rsidRPr="00C71B2E">
        <w:t xml:space="preserve"> and</w:t>
      </w:r>
    </w:p>
    <w:p w:rsidR="00C71B2E" w:rsidRPr="00C71B2E" w:rsidRDefault="00C71B2E" w:rsidP="00C71B2E">
      <w:pPr>
        <w:pStyle w:val="BodyText"/>
        <w:ind w:left="720" w:right="720"/>
        <w:rPr>
          <w:u w:val="single"/>
        </w:rPr>
      </w:pPr>
      <w:r>
        <w:t xml:space="preserve">(2)(c)  Any testimony, complaints and comments of the utility’s customers and others with knowledge of the infrastructure and operational conditions of the utility’s plant and facilities </w:t>
      </w:r>
      <w:r>
        <w:rPr>
          <w:u w:val="single"/>
        </w:rPr>
        <w:t xml:space="preserve">(e.g., both oral and written statements directly from </w:t>
      </w:r>
      <w:r>
        <w:rPr>
          <w:u w:val="single"/>
        </w:rPr>
        <w:lastRenderedPageBreak/>
        <w:t>customers, OPC testimony in its representation of customers, Commission staff testimony regarding customer complaints)</w:t>
      </w:r>
      <w:r w:rsidRPr="00C71B2E">
        <w:t>; and</w:t>
      </w:r>
    </w:p>
    <w:p w:rsidR="0061071D" w:rsidRDefault="0061071D" w:rsidP="0041743E">
      <w:pPr>
        <w:pStyle w:val="BodyText"/>
      </w:pPr>
      <w:r>
        <w:t xml:space="preserve">The Commission approved </w:t>
      </w:r>
      <w:r w:rsidR="0094717B">
        <w:t>s</w:t>
      </w:r>
      <w:r>
        <w:t xml:space="preserve">taff’s recommended amendments to Rule 25-30.433, F.A.C., </w:t>
      </w:r>
      <w:r w:rsidR="0094717B">
        <w:t>without the changes suggested by OPC</w:t>
      </w:r>
      <w:r>
        <w:t xml:space="preserve">. </w:t>
      </w:r>
      <w:r w:rsidR="00A3602A">
        <w:t xml:space="preserve">The Commission certified </w:t>
      </w:r>
      <w:r w:rsidR="00EE7B6B">
        <w:t>p</w:t>
      </w:r>
      <w:r w:rsidR="00A3602A">
        <w:t xml:space="preserve">roposed Rule 25-30.433, F.A.C., as a minor violation rule, and approved the Statement of Estimated Regulatory Costs’ findings.  </w:t>
      </w:r>
      <w:r w:rsidR="00BB11B1">
        <w:t>P</w:t>
      </w:r>
      <w:r>
        <w:t xml:space="preserve">roposed </w:t>
      </w:r>
      <w:r w:rsidR="0041743E">
        <w:t>Rule 25-30.433</w:t>
      </w:r>
      <w:r>
        <w:t xml:space="preserve">, F.A.C., was published in the </w:t>
      </w:r>
      <w:r w:rsidRPr="00282C43">
        <w:t>March 5, 2018, edition of the F.A.R.</w:t>
      </w:r>
      <w:r w:rsidR="00473104" w:rsidRPr="00282C43">
        <w:t xml:space="preserve">, </w:t>
      </w:r>
      <w:r w:rsidR="00473104" w:rsidRPr="000E08F4">
        <w:t xml:space="preserve">Volume 44, </w:t>
      </w:r>
      <w:proofErr w:type="gramStart"/>
      <w:r w:rsidR="00473104" w:rsidRPr="000E08F4">
        <w:t>Number</w:t>
      </w:r>
      <w:proofErr w:type="gramEnd"/>
      <w:r w:rsidR="00473104" w:rsidRPr="000E08F4">
        <w:t xml:space="preserve"> 44.</w:t>
      </w:r>
      <w:r>
        <w:t xml:space="preserve"> A copy of proposed Rule 25-30.433, F.A.C., is attached as Attachment A.</w:t>
      </w:r>
    </w:p>
    <w:p w:rsidR="0041743E" w:rsidRDefault="00BB11B1" w:rsidP="0041743E">
      <w:pPr>
        <w:pStyle w:val="BodyText"/>
      </w:pPr>
      <w:r>
        <w:t>On March 22, 2018, p</w:t>
      </w:r>
      <w:r w:rsidR="0061071D">
        <w:t>ursuant to Section 120.54(3</w:t>
      </w:r>
      <w:proofErr w:type="gramStart"/>
      <w:r w:rsidR="0061071D">
        <w:t>)(</w:t>
      </w:r>
      <w:proofErr w:type="gramEnd"/>
      <w:r w:rsidR="0061071D">
        <w:t xml:space="preserve">c), Florida Statutes (F.S.), OPC filed a </w:t>
      </w:r>
      <w:r>
        <w:t xml:space="preserve">Petition for a Hearing on </w:t>
      </w:r>
      <w:r w:rsidR="00A3602A">
        <w:t>paragraphs (1)(d) and (2)(c) of proposed</w:t>
      </w:r>
      <w:r>
        <w:t xml:space="preserve"> Rule 25-30.433, F.A.C. (Petition)</w:t>
      </w:r>
      <w:r w:rsidR="0061071D">
        <w:t xml:space="preserve">. A rule hearing was held before the full Commission on May 8, 2018, pursuant to notice appearing in the </w:t>
      </w:r>
      <w:r w:rsidR="00C71B2E" w:rsidRPr="000E08F4">
        <w:t xml:space="preserve">March </w:t>
      </w:r>
      <w:r w:rsidR="000E08F4">
        <w:t>13</w:t>
      </w:r>
      <w:r w:rsidR="0061071D" w:rsidRPr="000E08F4">
        <w:t>, 2018,</w:t>
      </w:r>
      <w:r w:rsidR="0061071D" w:rsidRPr="00282C43">
        <w:t xml:space="preserve"> edition of the F.A.R</w:t>
      </w:r>
      <w:r w:rsidR="00187AE6">
        <w:t>.</w:t>
      </w:r>
      <w:r w:rsidR="00A3602A" w:rsidRPr="00282C43">
        <w:t xml:space="preserve">, Volume </w:t>
      </w:r>
      <w:r w:rsidR="000E08F4">
        <w:t>44</w:t>
      </w:r>
      <w:r w:rsidR="00A3602A" w:rsidRPr="00282C43">
        <w:t xml:space="preserve">, </w:t>
      </w:r>
      <w:proofErr w:type="gramStart"/>
      <w:r w:rsidR="00A3602A" w:rsidRPr="00282C43">
        <w:t>Number</w:t>
      </w:r>
      <w:proofErr w:type="gramEnd"/>
      <w:r w:rsidR="000E08F4">
        <w:t xml:space="preserve"> 73</w:t>
      </w:r>
      <w:r w:rsidR="0061071D" w:rsidRPr="00282C43">
        <w:t>.</w:t>
      </w:r>
      <w:r w:rsidR="0061071D">
        <w:t xml:space="preserve">  </w:t>
      </w:r>
      <w:r w:rsidR="007738ED">
        <w:t xml:space="preserve">At the rule hearing, OPC </w:t>
      </w:r>
      <w:r w:rsidR="00EE7B6B">
        <w:t>suggested</w:t>
      </w:r>
      <w:r w:rsidR="007738ED">
        <w:t xml:space="preserve"> different language for changing the proposed rule than it had requested in its Petition. </w:t>
      </w:r>
      <w:r w:rsidR="00EE7B6B">
        <w:t>Following OPC’s argument, t</w:t>
      </w:r>
      <w:r w:rsidR="00473104">
        <w:t xml:space="preserve">he Commission </w:t>
      </w:r>
      <w:r w:rsidR="0094717B">
        <w:t>directed staff to bring a recommendation to the</w:t>
      </w:r>
      <w:r w:rsidR="00473104">
        <w:t xml:space="preserve"> June 5, 2018</w:t>
      </w:r>
      <w:r w:rsidR="00282C43">
        <w:t>,</w:t>
      </w:r>
      <w:r w:rsidR="00473104">
        <w:t xml:space="preserve"> Agenda Conference</w:t>
      </w:r>
      <w:r w:rsidR="0094717B">
        <w:t>, on the changes to the proposed rule suggested by OPC</w:t>
      </w:r>
      <w:r w:rsidR="00473104">
        <w:t>.</w:t>
      </w:r>
    </w:p>
    <w:p w:rsidR="0068481F" w:rsidRDefault="0041743E" w:rsidP="0041743E">
      <w:pPr>
        <w:pStyle w:val="BodyText"/>
      </w:pPr>
      <w:r>
        <w:t xml:space="preserve">This recommendation addresses whether the Commission should </w:t>
      </w:r>
      <w:r w:rsidR="0061071D">
        <w:t xml:space="preserve">make changes to </w:t>
      </w:r>
      <w:r w:rsidR="00CF16CA">
        <w:t>paragraphs</w:t>
      </w:r>
      <w:r w:rsidR="0061071D">
        <w:t xml:space="preserve"> (1</w:t>
      </w:r>
      <w:proofErr w:type="gramStart"/>
      <w:r w:rsidR="0061071D">
        <w:t>)(</w:t>
      </w:r>
      <w:proofErr w:type="gramEnd"/>
      <w:r w:rsidR="0061071D">
        <w:t>d) and (2)(c) of proposed Rule 25-30.433, F.A.C., as suggested by OPC.</w:t>
      </w:r>
      <w:r>
        <w:t xml:space="preserve"> The Commission has jurisdiction pursuant to Sections 120.54, 350.127(2), 367.0812(5), 367.0814, 367.121, and 367.1213, F</w:t>
      </w:r>
      <w:r w:rsidR="0061071D">
        <w:t>.</w:t>
      </w:r>
      <w:r>
        <w:t>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726085" w:rsidRDefault="00726085">
      <w:pPr>
        <w:pStyle w:val="IssueHeading"/>
        <w:rPr>
          <w:vanish/>
          <w:specVanish/>
        </w:rPr>
      </w:pPr>
      <w:r w:rsidRPr="004C3641">
        <w:t xml:space="preserve">Issue </w:t>
      </w:r>
      <w:r w:rsidR="004030F6">
        <w:fldChar w:fldCharType="begin"/>
      </w:r>
      <w:r w:rsidR="004030F6">
        <w:instrText xml:space="preserve"> SEQ Issue \* MERGEFORMAT </w:instrText>
      </w:r>
      <w:r w:rsidR="004030F6">
        <w:fldChar w:fldCharType="separate"/>
      </w:r>
      <w:r w:rsidR="00126CF8">
        <w:rPr>
          <w:noProof/>
        </w:rPr>
        <w:t>1</w:t>
      </w:r>
      <w:r w:rsidR="004030F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26CF8">
        <w:rPr>
          <w:noProof/>
        </w:rPr>
        <w:instrText>1</w:instrText>
      </w:r>
      <w:r>
        <w:fldChar w:fldCharType="end"/>
      </w:r>
      <w:r>
        <w:tab/>
        <w:instrText xml:space="preserve">" \l 1 </w:instrText>
      </w:r>
      <w:r>
        <w:fldChar w:fldCharType="end"/>
      </w:r>
      <w:r>
        <w:t> </w:t>
      </w:r>
    </w:p>
    <w:p w:rsidR="00726085" w:rsidRDefault="00726085">
      <w:pPr>
        <w:pStyle w:val="BodyText"/>
      </w:pPr>
      <w:r>
        <w:t> </w:t>
      </w:r>
      <w:r w:rsidR="00473104">
        <w:t xml:space="preserve">Should the Commission make the Office of Public Counsel’s suggested changes to </w:t>
      </w:r>
      <w:r w:rsidR="0041678B">
        <w:t>paragraphs</w:t>
      </w:r>
      <w:r w:rsidR="00473104">
        <w:t xml:space="preserve"> (1</w:t>
      </w:r>
      <w:proofErr w:type="gramStart"/>
      <w:r w:rsidR="00473104">
        <w:t>)(</w:t>
      </w:r>
      <w:proofErr w:type="gramEnd"/>
      <w:r w:rsidR="00473104">
        <w:t xml:space="preserve">d) and (2)(c) of </w:t>
      </w:r>
      <w:r w:rsidR="00D36BE4">
        <w:t xml:space="preserve">proposed </w:t>
      </w:r>
      <w:r w:rsidR="00473104">
        <w:t>Rule 25-30.433, F.A.C.</w:t>
      </w:r>
      <w:r w:rsidR="006F5D6C">
        <w:t>?</w:t>
      </w:r>
    </w:p>
    <w:p w:rsidR="00726085" w:rsidRPr="004C3641" w:rsidRDefault="00726085">
      <w:pPr>
        <w:pStyle w:val="IssueSubsectionHeading"/>
        <w:rPr>
          <w:vanish/>
          <w:specVanish/>
        </w:rPr>
      </w:pPr>
      <w:r w:rsidRPr="004C3641">
        <w:t>Recommendation: </w:t>
      </w:r>
    </w:p>
    <w:p w:rsidR="00726085" w:rsidRDefault="00726085">
      <w:pPr>
        <w:pStyle w:val="BodyText"/>
      </w:pPr>
      <w:r>
        <w:t> </w:t>
      </w:r>
      <w:r w:rsidR="00473104">
        <w:t xml:space="preserve">No. Staff recommends that the Commission should not make changes to </w:t>
      </w:r>
      <w:r w:rsidR="0041678B">
        <w:t>paragraphs</w:t>
      </w:r>
      <w:r w:rsidR="00473104">
        <w:t xml:space="preserve"> (1)(d) and (2)(c) of proposed Rule 25-30.433, F.A.C.</w:t>
      </w:r>
      <w:r>
        <w:t xml:space="preserve"> </w:t>
      </w:r>
      <w:r w:rsidR="004817E7">
        <w:t>Proposed Rule 25-30.433, F.A.C., as set forth in Attachment A, should be filed with the Department of State</w:t>
      </w:r>
      <w:r w:rsidR="004817E7" w:rsidRPr="004817E7">
        <w:t xml:space="preserve"> </w:t>
      </w:r>
      <w:r w:rsidR="004817E7">
        <w:t xml:space="preserve">pursuant to the provisions of Section 120.54, F.S. </w:t>
      </w:r>
      <w:r w:rsidR="0041678B">
        <w:t>(Cowdery, King, Graves, Fletcher, Draper, Guffey)</w:t>
      </w:r>
    </w:p>
    <w:p w:rsidR="00726085" w:rsidRPr="004C3641" w:rsidRDefault="00726085">
      <w:pPr>
        <w:pStyle w:val="IssueSubsectionHeading"/>
        <w:rPr>
          <w:vanish/>
          <w:specVanish/>
        </w:rPr>
      </w:pPr>
      <w:r w:rsidRPr="004C3641">
        <w:t>Staff Analysis: </w:t>
      </w:r>
    </w:p>
    <w:p w:rsidR="0041678B" w:rsidRDefault="00726085" w:rsidP="00650FB7">
      <w:pPr>
        <w:pStyle w:val="BodyText"/>
      </w:pPr>
      <w:r>
        <w:t> </w:t>
      </w:r>
      <w:r w:rsidR="004817E7">
        <w:t xml:space="preserve">A rule hearing was held </w:t>
      </w:r>
      <w:r w:rsidR="00BC4AE1">
        <w:t>by the Commissio</w:t>
      </w:r>
      <w:r w:rsidR="004817E7">
        <w:t>n</w:t>
      </w:r>
      <w:r w:rsidR="0094717B">
        <w:t xml:space="preserve"> on</w:t>
      </w:r>
      <w:r w:rsidR="004817E7">
        <w:t xml:space="preserve"> May 8, 2018, on OPC’s Petition to make changes to paragraphs (1</w:t>
      </w:r>
      <w:proofErr w:type="gramStart"/>
      <w:r w:rsidR="004817E7">
        <w:t>)(</w:t>
      </w:r>
      <w:proofErr w:type="gramEnd"/>
      <w:r w:rsidR="004817E7">
        <w:t>d) and (2)(c) of proposed Rule 25-30.433, F.A.C.</w:t>
      </w:r>
      <w:r w:rsidR="00BC4AE1">
        <w:t xml:space="preserve"> (Petition). P</w:t>
      </w:r>
      <w:r w:rsidR="004817E7">
        <w:t>ursuant to subparagraph</w:t>
      </w:r>
      <w:r w:rsidR="0041678B">
        <w:t xml:space="preserve"> 120.54(3</w:t>
      </w:r>
      <w:proofErr w:type="gramStart"/>
      <w:r w:rsidR="0041678B">
        <w:t>)(</w:t>
      </w:r>
      <w:proofErr w:type="gramEnd"/>
      <w:r w:rsidR="0041678B">
        <w:t>c)</w:t>
      </w:r>
      <w:r w:rsidR="00A3602A">
        <w:t>1.</w:t>
      </w:r>
      <w:r w:rsidR="0041678B">
        <w:t>, F.S.</w:t>
      </w:r>
      <w:r w:rsidR="00BC4AE1">
        <w:t>, the Commission is required, in making its decision, to consider</w:t>
      </w:r>
      <w:r w:rsidR="0041678B">
        <w:t xml:space="preserve"> </w:t>
      </w:r>
      <w:r w:rsidR="00A3602A">
        <w:t xml:space="preserve">OPC’s Petition and </w:t>
      </w:r>
      <w:r w:rsidR="003B6204">
        <w:t>documents introduced by OPC at the May 8, 2018</w:t>
      </w:r>
      <w:r w:rsidR="006D366E">
        <w:t>,</w:t>
      </w:r>
      <w:r w:rsidR="003B6204">
        <w:t xml:space="preserve"> rule hearing. </w:t>
      </w:r>
      <w:r w:rsidR="00A3602A">
        <w:t xml:space="preserve">  </w:t>
      </w:r>
    </w:p>
    <w:p w:rsidR="0094717B" w:rsidRDefault="0094717B" w:rsidP="0094717B">
      <w:pPr>
        <w:pStyle w:val="First-LevelSubheading"/>
      </w:pPr>
      <w:r>
        <w:t>OPCs Arguments at the Rule Hearing</w:t>
      </w:r>
    </w:p>
    <w:p w:rsidR="002A057A" w:rsidRDefault="002A057A" w:rsidP="002A057A">
      <w:pPr>
        <w:pStyle w:val="BodyText"/>
      </w:pPr>
      <w:r>
        <w:t xml:space="preserve">OPC’s Petition requested that the Commission </w:t>
      </w:r>
      <w:r w:rsidR="004817E7">
        <w:t>change</w:t>
      </w:r>
      <w:r>
        <w:t xml:space="preserve"> proposed Rule 25-30.433</w:t>
      </w:r>
      <w:r w:rsidR="004817E7">
        <w:t>, F.A.C., by adding the following underlined language</w:t>
      </w:r>
      <w:r w:rsidR="00653C5B">
        <w:t xml:space="preserve"> </w:t>
      </w:r>
      <w:r w:rsidR="0094717B">
        <w:t>when making its quality of service determinations in rate case proceedings</w:t>
      </w:r>
      <w:r>
        <w:t xml:space="preserve">: </w:t>
      </w:r>
    </w:p>
    <w:p w:rsidR="002A057A" w:rsidRDefault="002A057A" w:rsidP="002A057A">
      <w:pPr>
        <w:pStyle w:val="BodyText"/>
        <w:ind w:left="720" w:right="720"/>
      </w:pPr>
      <w:r>
        <w:t xml:space="preserve">(1)(d) Any testimony, complaints and comments of the utility’s customers and others with knowledge of the utility’s quality of service </w:t>
      </w:r>
      <w:r>
        <w:rPr>
          <w:u w:val="single"/>
        </w:rPr>
        <w:t>(e.g., both oral and written statements directly from customers, OPC testimony in its representation of customers, Commission staff testimony regarding customer complaints)</w:t>
      </w:r>
      <w:r w:rsidRPr="00C71B2E">
        <w:t>; and</w:t>
      </w:r>
    </w:p>
    <w:p w:rsidR="0094717B" w:rsidRDefault="0094717B" w:rsidP="00877769">
      <w:pPr>
        <w:pStyle w:val="BodyText"/>
        <w:rPr>
          <w:u w:val="single"/>
        </w:rPr>
      </w:pPr>
      <w:r>
        <w:t>OPC also requested that the Commission change proposed Rule 25-30.433, F.A.C., by adding the following underlined language when making its determination in rate case proceedings on whether infrastructure and operational conditions of utility plant and facilities are in compliance with Rule 25-30.225, F.A.C.:</w:t>
      </w:r>
    </w:p>
    <w:p w:rsidR="002A057A" w:rsidRPr="00C71B2E" w:rsidRDefault="002A057A" w:rsidP="002A057A">
      <w:pPr>
        <w:pStyle w:val="BodyText"/>
        <w:ind w:left="720" w:right="720"/>
        <w:rPr>
          <w:u w:val="single"/>
        </w:rPr>
      </w:pPr>
      <w:r>
        <w:t xml:space="preserve">(2)(c) Any testimony, complaints and comments of the utility’s customers and others with knowledge of the infrastructure and operational conditions of the utility’s plant and facilities </w:t>
      </w:r>
      <w:r>
        <w:rPr>
          <w:u w:val="single"/>
        </w:rPr>
        <w:t>(e.g., both oral and written statements directly from customers, OPC testimony in its representation of customers, Commission staff testimony regarding customer complaints)</w:t>
      </w:r>
      <w:r w:rsidRPr="00C71B2E">
        <w:t>; and</w:t>
      </w:r>
    </w:p>
    <w:p w:rsidR="00B106D3" w:rsidRPr="00C71B2E" w:rsidRDefault="002A057A" w:rsidP="00B106D3">
      <w:pPr>
        <w:pStyle w:val="BodyText"/>
        <w:rPr>
          <w:u w:val="single"/>
        </w:rPr>
      </w:pPr>
      <w:r>
        <w:t>At the May 8, 2018 rule hearing, OPC submitted language for chang</w:t>
      </w:r>
      <w:r w:rsidR="00753752">
        <w:t>ing</w:t>
      </w:r>
      <w:r>
        <w:t xml:space="preserve"> Rule 25-30.433, </w:t>
      </w:r>
      <w:r w:rsidR="00753752">
        <w:t>that was different from the changes</w:t>
      </w:r>
      <w:r>
        <w:t xml:space="preserve"> it had requested in its Petition</w:t>
      </w:r>
      <w:r w:rsidR="00B106D3">
        <w:t>, as follows:</w:t>
      </w:r>
      <w:r>
        <w:t xml:space="preserve"> </w:t>
      </w:r>
    </w:p>
    <w:p w:rsidR="002A057A" w:rsidRDefault="00B106D3" w:rsidP="002A057A">
      <w:pPr>
        <w:pStyle w:val="BodyText"/>
        <w:ind w:left="720" w:right="720"/>
        <w:rPr>
          <w:u w:val="single"/>
        </w:rPr>
      </w:pPr>
      <w:r>
        <w:t xml:space="preserve"> </w:t>
      </w:r>
      <w:r w:rsidR="002A057A">
        <w:t xml:space="preserve">(1)(d)  Any testimony, complaints and comments of the utility’s customers and others with knowledge of the utility’s quality of service </w:t>
      </w:r>
      <w:r w:rsidR="002A057A">
        <w:rPr>
          <w:u w:val="single"/>
        </w:rPr>
        <w:t>(including both oral and written statements provided by customers, informal and formal testimony by any party, and Commission staff testimony regarding customer complaints)</w:t>
      </w:r>
      <w:r w:rsidR="002A057A" w:rsidRPr="00C71B2E">
        <w:t>; and</w:t>
      </w:r>
    </w:p>
    <w:p w:rsidR="002A057A" w:rsidRDefault="002A057A" w:rsidP="002A057A">
      <w:pPr>
        <w:pStyle w:val="BodyText"/>
        <w:ind w:left="720" w:right="720"/>
      </w:pPr>
      <w:r>
        <w:t xml:space="preserve">(2)(c)  Any testimony, complaints and comments of the utility’s customers and others with knowledge of the infrastructure and operational conditions of the </w:t>
      </w:r>
      <w:r>
        <w:lastRenderedPageBreak/>
        <w:t xml:space="preserve">utility’s plant and facilities </w:t>
      </w:r>
      <w:r>
        <w:rPr>
          <w:u w:val="single"/>
        </w:rPr>
        <w:t>(including both oral and written statements provided by customers, formal and informal testimony by any party, and Commission staff testimony regarding customer complaints)</w:t>
      </w:r>
      <w:r w:rsidRPr="00C71B2E">
        <w:t>; and</w:t>
      </w:r>
    </w:p>
    <w:p w:rsidR="00653C5B" w:rsidRDefault="00653C5B" w:rsidP="00333485">
      <w:pPr>
        <w:pStyle w:val="BodyText"/>
      </w:pPr>
      <w:r>
        <w:t xml:space="preserve">OPC characterized its suggested examples as stating a minimum of what the Commission shall consider </w:t>
      </w:r>
      <w:r w:rsidR="0094717B">
        <w:t xml:space="preserve">when determining quality of service and the infrastructure and operational conditions of the utility plant </w:t>
      </w:r>
      <w:r>
        <w:t xml:space="preserve">without excluding anything else from consideration. OPC stated that it does not believe </w:t>
      </w:r>
      <w:r w:rsidR="00CF076D">
        <w:t>proposed Rule 25-30.433, F.A.C.,</w:t>
      </w:r>
      <w:r>
        <w:t xml:space="preserve"> is deficient, but that it could be improved by </w:t>
      </w:r>
      <w:r w:rsidR="00CF076D">
        <w:t xml:space="preserve">including </w:t>
      </w:r>
      <w:r>
        <w:t xml:space="preserve">the </w:t>
      </w:r>
      <w:r w:rsidR="00CF076D">
        <w:t xml:space="preserve">suggested </w:t>
      </w:r>
      <w:r>
        <w:t>examples.</w:t>
      </w:r>
    </w:p>
    <w:p w:rsidR="00653C5B" w:rsidRDefault="00653C5B" w:rsidP="00653C5B">
      <w:pPr>
        <w:pStyle w:val="BodyText"/>
      </w:pPr>
      <w:r>
        <w:t xml:space="preserve">OPC argued that the Commission’s intent should be expressed in the rule, especially in an arena where ambiguity has been found in the qualitative nature of customer testimony and other forms of customer input. OPC cited to Order No. 15490, issued December 23, 1985, Docket No. 850116-TL, </w:t>
      </w:r>
      <w:r w:rsidR="006D366E" w:rsidRPr="00B161DC">
        <w:rPr>
          <w:u w:val="single"/>
        </w:rPr>
        <w:t>In re:  Show cause to Southern Bell</w:t>
      </w:r>
      <w:r w:rsidR="006D366E" w:rsidRPr="00771032">
        <w:rPr>
          <w:u w:val="single"/>
        </w:rPr>
        <w:t xml:space="preserve"> regarding custom</w:t>
      </w:r>
      <w:r w:rsidR="006D366E">
        <w:rPr>
          <w:u w:val="single"/>
        </w:rPr>
        <w:t>er</w:t>
      </w:r>
      <w:r w:rsidR="006D366E" w:rsidRPr="00771032">
        <w:rPr>
          <w:u w:val="single"/>
        </w:rPr>
        <w:t xml:space="preserve"> calling features</w:t>
      </w:r>
      <w:r w:rsidR="006D366E">
        <w:t xml:space="preserve">, </w:t>
      </w:r>
      <w:r>
        <w:t>as an example where the plain language of the rule was inconsistent with the Commission’s intent.  The Commission</w:t>
      </w:r>
      <w:r w:rsidR="00187AE6">
        <w:t xml:space="preserve"> in that case</w:t>
      </w:r>
      <w:r>
        <w:t xml:space="preserve"> withdrew its order to show cause after determining that even though the Commission’s intent was that the rule apply to each person seeking information on basic telephone service, the rule language itself referred to “applicants.”</w:t>
      </w:r>
    </w:p>
    <w:p w:rsidR="00653C5B" w:rsidRDefault="00187AE6" w:rsidP="00653C5B">
      <w:pPr>
        <w:pStyle w:val="BodyText"/>
      </w:pPr>
      <w:r>
        <w:t>OPC explained that t</w:t>
      </w:r>
      <w:r w:rsidR="00653C5B">
        <w:t>he reason why OPC suggested changing proposed Rule 25-30.433, F.A.C., to include examples of the types of comments, complaints</w:t>
      </w:r>
      <w:r w:rsidR="0094717B">
        <w:t>,</w:t>
      </w:r>
      <w:r w:rsidR="00653C5B">
        <w:t xml:space="preserve"> and statements the Commission must consider was </w:t>
      </w:r>
      <w:r w:rsidR="00333485">
        <w:t>OPC</w:t>
      </w:r>
      <w:r w:rsidR="00653C5B">
        <w:t>’s</w:t>
      </w:r>
      <w:r w:rsidR="002A057A" w:rsidRPr="00BC4AE1">
        <w:t xml:space="preserve"> concern that </w:t>
      </w:r>
      <w:r w:rsidR="00653C5B">
        <w:t xml:space="preserve">the rule as proposed could be subject to different interpretations in the future. OPC stated that </w:t>
      </w:r>
      <w:r w:rsidR="002A057A" w:rsidRPr="00BC4AE1">
        <w:t xml:space="preserve">in </w:t>
      </w:r>
      <w:r w:rsidR="002A057A">
        <w:t xml:space="preserve">past </w:t>
      </w:r>
      <w:r w:rsidR="00103B74">
        <w:t xml:space="preserve">rate cases </w:t>
      </w:r>
      <w:r w:rsidR="002A057A">
        <w:t xml:space="preserve">there has been uneven </w:t>
      </w:r>
      <w:r w:rsidR="00103B74">
        <w:t>or limited consideration of customer comments by the Commission</w:t>
      </w:r>
      <w:r w:rsidR="002A057A">
        <w:t xml:space="preserve">. </w:t>
      </w:r>
      <w:r w:rsidR="00653C5B">
        <w:t xml:space="preserve">OPC </w:t>
      </w:r>
      <w:r w:rsidR="0094717B">
        <w:t>pointed</w:t>
      </w:r>
      <w:r w:rsidR="00653C5B">
        <w:t xml:space="preserve"> to a 1997 water and wastewater overearnings rate case, </w:t>
      </w:r>
      <w:r w:rsidR="00653C5B" w:rsidRPr="006A0A10">
        <w:rPr>
          <w:u w:val="single"/>
        </w:rPr>
        <w:t>In re</w:t>
      </w:r>
      <w:r w:rsidR="006A0A10">
        <w:rPr>
          <w:u w:val="single"/>
        </w:rPr>
        <w:t>: Investigation of Rates of</w:t>
      </w:r>
      <w:r w:rsidR="00653C5B" w:rsidRPr="006A0A10">
        <w:rPr>
          <w:u w:val="single"/>
        </w:rPr>
        <w:t xml:space="preserve"> Gulf Utility</w:t>
      </w:r>
      <w:r w:rsidR="00653C5B">
        <w:t>, Order No</w:t>
      </w:r>
      <w:r w:rsidR="006F5D6C">
        <w:t>.</w:t>
      </w:r>
      <w:r w:rsidR="00653C5B">
        <w:t xml:space="preserve"> 97-0847-FOF-WS, issued </w:t>
      </w:r>
      <w:r w:rsidR="006A0A10">
        <w:t xml:space="preserve">July 15, </w:t>
      </w:r>
      <w:r w:rsidR="00653C5B">
        <w:t>1997, Docket No. 9</w:t>
      </w:r>
      <w:r w:rsidR="006A0A10">
        <w:t>60329-</w:t>
      </w:r>
      <w:r w:rsidR="00653C5B">
        <w:t>WS, citing to the order’s statement that the Commission in evaluating customer service “also evaluated by a review of recent complaints and with direct customer testimony at hearing.”  OPC state</w:t>
      </w:r>
      <w:r w:rsidR="006A0A10">
        <w:t>d</w:t>
      </w:r>
      <w:r w:rsidR="00653C5B">
        <w:t xml:space="preserve"> that the word “direct” suggest</w:t>
      </w:r>
      <w:r w:rsidR="006A0A10">
        <w:t>s</w:t>
      </w:r>
      <w:r w:rsidR="00653C5B">
        <w:t xml:space="preserve"> that the testimony was given “live” only at a formal hearing, indicating that the Commission could have discretion to define in a limiting manner what “any” means and what “testimony” means. OPC </w:t>
      </w:r>
      <w:r>
        <w:t xml:space="preserve">also </w:t>
      </w:r>
      <w:r w:rsidR="00653C5B">
        <w:t xml:space="preserve">noted that in </w:t>
      </w:r>
      <w:r>
        <w:t xml:space="preserve">recent </w:t>
      </w:r>
      <w:r w:rsidR="00653C5B">
        <w:t>Docket</w:t>
      </w:r>
      <w:r w:rsidR="006D366E">
        <w:t xml:space="preserve"> No.</w:t>
      </w:r>
      <w:r w:rsidR="00653C5B">
        <w:t xml:space="preserve"> 20170222</w:t>
      </w:r>
      <w:r w:rsidR="006D366E">
        <w:t>-WS</w:t>
      </w:r>
      <w:r w:rsidR="00653C5B">
        <w:t xml:space="preserve">, </w:t>
      </w:r>
      <w:r w:rsidR="006D366E" w:rsidRPr="006D366E">
        <w:rPr>
          <w:u w:val="single"/>
        </w:rPr>
        <w:t>In re:  Proposed amendment of Rules 25-30.130, Record of Complaints, and 25-30.355, Complaints, F.A.C.</w:t>
      </w:r>
      <w:r w:rsidR="006D366E">
        <w:t xml:space="preserve">, </w:t>
      </w:r>
      <w:r w:rsidR="00653C5B">
        <w:t>the Commission proposed amending Rule 25-30.130</w:t>
      </w:r>
      <w:r w:rsidR="006F5D6C">
        <w:t>, F.A.C.,</w:t>
      </w:r>
      <w:r w:rsidR="00653C5B">
        <w:t xml:space="preserve"> to more specifically define “complaints,” and didn’t just say “any complaints.”</w:t>
      </w:r>
    </w:p>
    <w:p w:rsidR="00943CD0" w:rsidRDefault="002A057A" w:rsidP="002A057A">
      <w:pPr>
        <w:pStyle w:val="BodyText"/>
      </w:pPr>
      <w:r>
        <w:t xml:space="preserve">OPC further argued that </w:t>
      </w:r>
      <w:r w:rsidR="00333485">
        <w:t>the Commission created</w:t>
      </w:r>
      <w:r>
        <w:t xml:space="preserve"> ambiguity </w:t>
      </w:r>
      <w:r w:rsidR="00333485">
        <w:t xml:space="preserve">in interpreting </w:t>
      </w:r>
      <w:r>
        <w:t xml:space="preserve">proposed </w:t>
      </w:r>
      <w:r w:rsidR="00333485">
        <w:t xml:space="preserve">rule </w:t>
      </w:r>
      <w:r>
        <w:t>paragraphs (1</w:t>
      </w:r>
      <w:proofErr w:type="gramStart"/>
      <w:r>
        <w:t>)(</w:t>
      </w:r>
      <w:proofErr w:type="gramEnd"/>
      <w:r>
        <w:t xml:space="preserve">d) and (2)(c) because the Commission considered and then rejected OPC’s suggested language that </w:t>
      </w:r>
      <w:r w:rsidR="006D366E">
        <w:t>gave examples of</w:t>
      </w:r>
      <w:r>
        <w:t xml:space="preserve"> types of testimony and comments for consideration in future cases.</w:t>
      </w:r>
      <w:r w:rsidR="00BF4AC1">
        <w:t xml:space="preserve"> OPC also raised a concern that paragraphs (1)(d) and (2)(c) might be read too narrowly because </w:t>
      </w:r>
      <w:r w:rsidR="00852029">
        <w:t>it read</w:t>
      </w:r>
      <w:r w:rsidR="00BF4AC1">
        <w:t xml:space="preserve"> proposed </w:t>
      </w:r>
      <w:r w:rsidR="00852029">
        <w:t xml:space="preserve">paragraph (1)(b) as having narrowed the scope of information to be considered by the Commission in determining quality of service.  </w:t>
      </w:r>
      <w:r w:rsidR="00943CD0">
        <w:t xml:space="preserve">OPC did not object </w:t>
      </w:r>
      <w:r w:rsidR="00767D0E">
        <w:t>to</w:t>
      </w:r>
      <w:r w:rsidR="00943CD0">
        <w:t xml:space="preserve"> proposed paragraph (1</w:t>
      </w:r>
      <w:proofErr w:type="gramStart"/>
      <w:r w:rsidR="00943CD0">
        <w:t>)(</w:t>
      </w:r>
      <w:proofErr w:type="gramEnd"/>
      <w:r w:rsidR="00943CD0">
        <w:t xml:space="preserve">b), but </w:t>
      </w:r>
      <w:r w:rsidR="00852029">
        <w:t xml:space="preserve">interprets </w:t>
      </w:r>
      <w:r w:rsidR="00943CD0">
        <w:t>it</w:t>
      </w:r>
      <w:r w:rsidR="00852029">
        <w:t xml:space="preserve"> as constricting the scope of documentation to be considered because </w:t>
      </w:r>
      <w:r w:rsidR="00943CD0">
        <w:t xml:space="preserve">the rule language was amended from requiring consideration of “consent orders” to requiring  consideration of “provisions of consent orders that relate to quality of service.” </w:t>
      </w:r>
    </w:p>
    <w:p w:rsidR="009D0CE3" w:rsidRDefault="009D0CE3" w:rsidP="002A057A">
      <w:pPr>
        <w:pStyle w:val="BodyText"/>
      </w:pPr>
      <w:r>
        <w:lastRenderedPageBreak/>
        <w:t>OPC stated that the reason it submitted the modified changes at hearing was to meet the concerns it perceived from the March 1, 2018, Agenda Conference. However, based on questioning by the Commissioners at the rule hearing, OPC concluded that of its two rule change options, it recommended that the Commission change the proposed rule as suggested originally at the March 1, 2018, Agenda Conference and in its Petition, except that the Latin phrase “</w:t>
      </w:r>
      <w:r w:rsidRPr="00877769">
        <w:rPr>
          <w:u w:val="single"/>
        </w:rPr>
        <w:t>e.g.</w:t>
      </w:r>
      <w:r>
        <w:t>” should be replaced with the phrase “for example.”</w:t>
      </w:r>
    </w:p>
    <w:p w:rsidR="00FC0FAA" w:rsidRDefault="00301715" w:rsidP="00FC0FAA">
      <w:pPr>
        <w:pStyle w:val="First-LevelSubheading"/>
      </w:pPr>
      <w:r>
        <w:t>Staff Analysis</w:t>
      </w:r>
    </w:p>
    <w:p w:rsidR="0060345F" w:rsidRDefault="00286229" w:rsidP="00650FB7">
      <w:pPr>
        <w:pStyle w:val="BodyText"/>
      </w:pPr>
      <w:r>
        <w:t>Existing Rule 25-30.433</w:t>
      </w:r>
      <w:r w:rsidR="006F5D6C">
        <w:t>, F.A.C.,</w:t>
      </w:r>
      <w:r>
        <w:t xml:space="preserve"> requires that in determining quality of service</w:t>
      </w:r>
      <w:r w:rsidR="006D366E">
        <w:t>,</w:t>
      </w:r>
      <w:r w:rsidR="0060345F">
        <w:t xml:space="preserve"> the Commission must</w:t>
      </w:r>
      <w:r>
        <w:t xml:space="preserve"> consider</w:t>
      </w:r>
      <w:r w:rsidR="0060345F">
        <w:t xml:space="preserve"> </w:t>
      </w:r>
      <w:r w:rsidR="00B40851">
        <w:t xml:space="preserve">the testimony of utility’s customers. In order to clarify and codify existing agency practice, and in response to post-workshop comments by OPC, the Commission proposed </w:t>
      </w:r>
      <w:r w:rsidR="007738ED">
        <w:t xml:space="preserve">paragraph (1)(d) that </w:t>
      </w:r>
      <w:r w:rsidR="00B40851">
        <w:t>require</w:t>
      </w:r>
      <w:r w:rsidR="007738ED">
        <w:t>s</w:t>
      </w:r>
      <w:r w:rsidR="00B40851">
        <w:t xml:space="preserve"> the Commission </w:t>
      </w:r>
      <w:r w:rsidR="007738ED">
        <w:t xml:space="preserve">in determining quality of service </w:t>
      </w:r>
      <w:r w:rsidR="00B40851">
        <w:t>to consider any testimony, complaints</w:t>
      </w:r>
      <w:r w:rsidR="009C7132">
        <w:t>,</w:t>
      </w:r>
      <w:r w:rsidR="00B40851">
        <w:t xml:space="preserve"> and comments of the utility’s customers and others with knowledge of the utility’s quality of service</w:t>
      </w:r>
      <w:r w:rsidR="007738ED">
        <w:t>.  In addition, the Commission proposed paragraph (2)(c) that requires the Commission</w:t>
      </w:r>
      <w:r w:rsidR="00B40851">
        <w:t xml:space="preserve"> </w:t>
      </w:r>
      <w:r w:rsidR="007738ED">
        <w:t xml:space="preserve">in determining infrastructure and operational conditions of the utility plant to consider </w:t>
      </w:r>
      <w:r w:rsidR="0060345F">
        <w:t>a</w:t>
      </w:r>
      <w:r w:rsidR="00B40851">
        <w:t>ny testimony, complaints</w:t>
      </w:r>
      <w:r w:rsidR="009C7132">
        <w:t>,</w:t>
      </w:r>
      <w:r w:rsidR="00B40851">
        <w:t xml:space="preserve"> and comments of the utility’s customers and others with knowledge of the infrastructure and operational conditions of the </w:t>
      </w:r>
      <w:r w:rsidR="007738ED">
        <w:t>utility’s plant and facilities</w:t>
      </w:r>
      <w:r w:rsidR="00CF076D">
        <w:t>.</w:t>
      </w:r>
      <w:r w:rsidR="00B40851">
        <w:t xml:space="preserve"> </w:t>
      </w:r>
      <w:r w:rsidR="00CF076D">
        <w:t>Staff believes that t</w:t>
      </w:r>
      <w:r w:rsidR="00B40851">
        <w:t xml:space="preserve">he plain meaning of this </w:t>
      </w:r>
      <w:r w:rsidR="00CF076D">
        <w:t xml:space="preserve">proposed </w:t>
      </w:r>
      <w:r w:rsidR="00B40851">
        <w:t xml:space="preserve">language encompasses the specific examples suggested by OPC. </w:t>
      </w:r>
    </w:p>
    <w:p w:rsidR="0099589B" w:rsidRPr="000728E7" w:rsidRDefault="00B40851" w:rsidP="00650FB7">
      <w:pPr>
        <w:pStyle w:val="BodyText"/>
        <w:rPr>
          <w:u w:val="single"/>
        </w:rPr>
      </w:pPr>
      <w:r>
        <w:t>There is no ambiguity in the proposed language.</w:t>
      </w:r>
      <w:r w:rsidR="0060345F">
        <w:t xml:space="preserve"> </w:t>
      </w:r>
      <w:r w:rsidR="00A84DFC">
        <w:t>T</w:t>
      </w:r>
      <w:r w:rsidR="0060345F">
        <w:t>he adjective</w:t>
      </w:r>
      <w:r>
        <w:t xml:space="preserve"> “</w:t>
      </w:r>
      <w:r w:rsidR="0060345F">
        <w:t>a</w:t>
      </w:r>
      <w:r>
        <w:t xml:space="preserve">ny” modifies the </w:t>
      </w:r>
      <w:r w:rsidR="0060345F">
        <w:t>nouns testimony, complaints, and comments</w:t>
      </w:r>
      <w:r>
        <w:t xml:space="preserve"> in each proposed paragraph, meaning that the Commission shall consider any testimony, any complaints, and any comments of utility customers and others with knowledge of the utility’s quality of service or infrastructure and operational conditions of the utility’s plant and facilities.</w:t>
      </w:r>
      <w:r w:rsidR="00E14F14">
        <w:t xml:space="preserve"> </w:t>
      </w:r>
      <w:r w:rsidR="00FC0FAA" w:rsidRPr="00FC0FAA">
        <w:rPr>
          <w:u w:val="single"/>
        </w:rPr>
        <w:t>See</w:t>
      </w:r>
      <w:r w:rsidR="00FC0FAA">
        <w:t xml:space="preserve">, </w:t>
      </w:r>
      <w:r w:rsidR="00FC0FAA" w:rsidRPr="00FC0FAA">
        <w:rPr>
          <w:u w:val="single"/>
        </w:rPr>
        <w:t>e</w:t>
      </w:r>
      <w:r w:rsidR="00E14F14">
        <w:rPr>
          <w:u w:val="single"/>
        </w:rPr>
        <w:t>.g.</w:t>
      </w:r>
      <w:r w:rsidR="00E14F14">
        <w:t xml:space="preserve"> </w:t>
      </w:r>
      <w:r w:rsidR="00E14F14" w:rsidRPr="00E14F14">
        <w:rPr>
          <w:u w:val="single"/>
        </w:rPr>
        <w:t>State v. Huggins</w:t>
      </w:r>
      <w:r w:rsidR="00E14F14">
        <w:t xml:space="preserve">, 802 </w:t>
      </w:r>
      <w:proofErr w:type="gramStart"/>
      <w:r w:rsidR="00E14F14">
        <w:t>So</w:t>
      </w:r>
      <w:proofErr w:type="gramEnd"/>
      <w:r w:rsidR="00E14F14">
        <w:t>. 2d 276 (Fla. 2001</w:t>
      </w:r>
      <w:proofErr w:type="gramStart"/>
      <w:r w:rsidR="00E14F14">
        <w:t>)</w:t>
      </w:r>
      <w:r w:rsidR="00FC0FAA">
        <w:t>(</w:t>
      </w:r>
      <w:proofErr w:type="gramEnd"/>
      <w:r w:rsidR="0035332A">
        <w:t>in interpreting a statutory provision where an adjective was followed by two nouns, the court stated that such phrases are commonly construed to mean that the adjective modifie</w:t>
      </w:r>
      <w:r w:rsidR="00301715">
        <w:t>s</w:t>
      </w:r>
      <w:r w:rsidR="0035332A">
        <w:t xml:space="preserve"> subsequent nouns</w:t>
      </w:r>
      <w:r w:rsidR="00FC0FAA">
        <w:t>)</w:t>
      </w:r>
      <w:r w:rsidR="00A84DFC">
        <w:t>. OPC ultimately agreed with this interpretation of “any” at hearing.</w:t>
      </w:r>
      <w:r>
        <w:t xml:space="preserve"> </w:t>
      </w:r>
      <w:r w:rsidR="0060345F">
        <w:t>Further,</w:t>
      </w:r>
      <w:r w:rsidR="000728E7">
        <w:t xml:space="preserve"> as is generally the case, </w:t>
      </w:r>
      <w:r>
        <w:t>“</w:t>
      </w:r>
      <w:r w:rsidR="0060345F">
        <w:t>a</w:t>
      </w:r>
      <w:r>
        <w:t xml:space="preserve">ny” in this context means “all.”  </w:t>
      </w:r>
      <w:proofErr w:type="gramStart"/>
      <w:r w:rsidR="000728E7" w:rsidRPr="000728E7">
        <w:rPr>
          <w:u w:val="single"/>
        </w:rPr>
        <w:t>E.g.</w:t>
      </w:r>
      <w:r w:rsidR="000728E7">
        <w:t xml:space="preserve"> </w:t>
      </w:r>
      <w:r w:rsidR="00E14F14" w:rsidRPr="00E14F14">
        <w:rPr>
          <w:u w:val="single"/>
        </w:rPr>
        <w:t>Baker v. Economic Research Services, Inc.</w:t>
      </w:r>
      <w:r w:rsidR="000E08F4">
        <w:t xml:space="preserve">, 44 Fla. L. Weekly D643 </w:t>
      </w:r>
      <w:r w:rsidR="00E14F14">
        <w:t>(Fla. 1st DCA 2018)</w:t>
      </w:r>
      <w:r w:rsidR="000728E7">
        <w:t>).</w:t>
      </w:r>
      <w:proofErr w:type="gramEnd"/>
      <w:r w:rsidR="000728E7">
        <w:t xml:space="preserve">  </w:t>
      </w:r>
      <w:r w:rsidR="00FC3BCD">
        <w:t>Staff believes that the plain language of the proposed rule should result in consistency in the Commission’s consideration of all listed input into its determinations of quality of service and the infrastructure and operational conditions of utility plant and facilities in rate cases.</w:t>
      </w:r>
    </w:p>
    <w:p w:rsidR="006F5D6C" w:rsidRDefault="00FC3BCD" w:rsidP="00553D3A">
      <w:pPr>
        <w:pStyle w:val="BodyText"/>
      </w:pPr>
      <w:r>
        <w:t xml:space="preserve">Staff does not believe that </w:t>
      </w:r>
      <w:r w:rsidRPr="00B161DC">
        <w:rPr>
          <w:u w:val="single"/>
        </w:rPr>
        <w:t>In re:  Show cause to Southern Bell</w:t>
      </w:r>
      <w:r>
        <w:t>, Order No. 15490, is applicable to the proposed rule language.  In that case, the Commission ordered Southern Bell to show cause why it should not be fined for violation of Rule 25-4.107(1), F.A.C., that required a telephone company, upon initial contact, to inform</w:t>
      </w:r>
      <w:r w:rsidR="00FC0FAA">
        <w:t xml:space="preserve"> an</w:t>
      </w:r>
      <w:r>
        <w:t xml:space="preserve"> applicant for service of the least expensive service available.  </w:t>
      </w:r>
      <w:r w:rsidR="00F061F7">
        <w:t>Staff had conducted an investigation by telephoning various Southern Bell business offices and inquiring as to the cost for basic telephone service, with re</w:t>
      </w:r>
      <w:r w:rsidR="006F5D6C">
        <w:t>sponses not in compliance with R</w:t>
      </w:r>
      <w:r w:rsidR="00F061F7">
        <w:t>ule 25-4.107(1), F.A.C. The Commission withdrew the order to show cause because although it was the Commission’s intent that Rule 25-4.107(1)</w:t>
      </w:r>
      <w:r w:rsidR="006F5D6C">
        <w:t>, F.A.C.,</w:t>
      </w:r>
      <w:r w:rsidR="00F061F7">
        <w:t xml:space="preserve"> apply to each person seeking information about basic telephone service, the plain language of the rule addressed only “applicant.” Staff agrees with OPC that if the plain language of a rule does not reflect the Commission’s intent, the plain language must control.  However, in this case, the plain language in the proposed rule is not restrictive, but broadly covers any testimony, complaints, and </w:t>
      </w:r>
      <w:r w:rsidR="00F061F7">
        <w:lastRenderedPageBreak/>
        <w:t>comments of utility customers and others with knowledge of the utility’s quality of service or infrastructure and operational conditions of the utility’s plant and facilities.</w:t>
      </w:r>
    </w:p>
    <w:p w:rsidR="006A0A10" w:rsidRDefault="006F5D6C" w:rsidP="00553D3A">
      <w:pPr>
        <w:pStyle w:val="BodyText"/>
      </w:pPr>
      <w:r>
        <w:t xml:space="preserve">OPC </w:t>
      </w:r>
      <w:r w:rsidR="005F692E">
        <w:t xml:space="preserve">gave an example of what it believed showed the Commission’s “uneven application” of the type of information considered in determining quality of service. OPC stated that </w:t>
      </w:r>
      <w:r w:rsidR="006A0A10">
        <w:t>Order No</w:t>
      </w:r>
      <w:r>
        <w:t>.</w:t>
      </w:r>
      <w:r w:rsidR="006A0A10">
        <w:t xml:space="preserve"> 97-0847-FOF-WS, issued July 15, 1997, Docket No. 960329-WS, </w:t>
      </w:r>
      <w:r w:rsidR="006A0A10" w:rsidRPr="006A0A10">
        <w:rPr>
          <w:u w:val="single"/>
        </w:rPr>
        <w:t>In re</w:t>
      </w:r>
      <w:r w:rsidR="006A0A10">
        <w:rPr>
          <w:u w:val="single"/>
        </w:rPr>
        <w:t>: Investigation of Rates of</w:t>
      </w:r>
      <w:r w:rsidR="006A0A10" w:rsidRPr="006A0A10">
        <w:rPr>
          <w:u w:val="single"/>
        </w:rPr>
        <w:t xml:space="preserve"> Gulf Utility</w:t>
      </w:r>
      <w:r w:rsidR="006A0A10">
        <w:t>,</w:t>
      </w:r>
      <w:r w:rsidR="005F692E">
        <w:t xml:space="preserve"> suggested that the Commission considered only </w:t>
      </w:r>
      <w:r w:rsidR="00F323CB">
        <w:t xml:space="preserve">direct </w:t>
      </w:r>
      <w:r w:rsidR="005F692E">
        <w:t>customer testimony given at formal hearing</w:t>
      </w:r>
      <w:r w:rsidR="009701DE">
        <w:t xml:space="preserve"> in determining quality of service</w:t>
      </w:r>
      <w:r w:rsidR="005F692E">
        <w:t xml:space="preserve">. Staff disagrees with OPC’s position because the order </w:t>
      </w:r>
      <w:r w:rsidR="009701DE">
        <w:t>indicates</w:t>
      </w:r>
      <w:r w:rsidR="005F692E">
        <w:t xml:space="preserve"> that </w:t>
      </w:r>
      <w:r w:rsidR="009701DE">
        <w:t>in determining quality of service</w:t>
      </w:r>
      <w:r w:rsidR="00F323CB">
        <w:t>, in addition to reviewing recent complaints and hearing direct testimony</w:t>
      </w:r>
      <w:r w:rsidR="009701DE">
        <w:t xml:space="preserve"> </w:t>
      </w:r>
      <w:r w:rsidR="005F692E">
        <w:t xml:space="preserve">at hearing, </w:t>
      </w:r>
      <w:r w:rsidR="00F323CB">
        <w:t>the Commission</w:t>
      </w:r>
      <w:r w:rsidR="005F692E">
        <w:t xml:space="preserve"> </w:t>
      </w:r>
      <w:r w:rsidR="009701DE">
        <w:t>also heard testimony of customers attending the service hearing</w:t>
      </w:r>
      <w:r w:rsidR="00187AE6">
        <w:t xml:space="preserve">. </w:t>
      </w:r>
      <w:r w:rsidR="00F323CB">
        <w:t>Further, t</w:t>
      </w:r>
      <w:r w:rsidR="009701DE">
        <w:t>here is n</w:t>
      </w:r>
      <w:r w:rsidR="00187AE6">
        <w:t xml:space="preserve">othing </w:t>
      </w:r>
      <w:r w:rsidR="009701DE">
        <w:t xml:space="preserve">in Order No. 97-0847 that would limit </w:t>
      </w:r>
      <w:r w:rsidR="00187AE6">
        <w:t xml:space="preserve">the </w:t>
      </w:r>
      <w:r w:rsidR="009701DE">
        <w:t xml:space="preserve">plain language interpretation of </w:t>
      </w:r>
      <w:r w:rsidR="00187AE6">
        <w:t xml:space="preserve">proposed rule </w:t>
      </w:r>
      <w:r w:rsidR="009701DE">
        <w:t>paragraphs (1)(d) and (2)(c) requiring th</w:t>
      </w:r>
      <w:r w:rsidR="00187AE6">
        <w:t xml:space="preserve">e Commission </w:t>
      </w:r>
      <w:r w:rsidR="009701DE">
        <w:t>to</w:t>
      </w:r>
      <w:r w:rsidR="00187AE6">
        <w:t xml:space="preserve"> consider “any testimony, complaints and comments of the utility’s customers and others with knowledge” of the quality of service or of the infrastructure and operational conditions of the utility’s plant and facilities.</w:t>
      </w:r>
    </w:p>
    <w:p w:rsidR="00650FB7" w:rsidRDefault="00F061F7" w:rsidP="00553D3A">
      <w:pPr>
        <w:pStyle w:val="BodyText"/>
      </w:pPr>
      <w:r>
        <w:t xml:space="preserve">Including examples of types of comments, testimony, and complaints in the proposed rule may lead to confusion and ambiguity, raising the question of whether listing certain specific types of input excludes other specific types of input. </w:t>
      </w:r>
      <w:r w:rsidR="00B40851">
        <w:t xml:space="preserve">Staff believes that the better practice is to not include unnecessary, </w:t>
      </w:r>
      <w:r w:rsidR="009701C2">
        <w:t xml:space="preserve">superfluous, and </w:t>
      </w:r>
      <w:r w:rsidR="00B40851">
        <w:t xml:space="preserve">duplicative language in rules. </w:t>
      </w:r>
      <w:r w:rsidR="009701C2">
        <w:t xml:space="preserve">Staff </w:t>
      </w:r>
      <w:r w:rsidR="00553D3A">
        <w:t>likewise is of the opinion</w:t>
      </w:r>
      <w:r w:rsidR="009701C2">
        <w:t xml:space="preserve"> that the proposed language is clear and unambiguous</w:t>
      </w:r>
      <w:r w:rsidR="00553D3A">
        <w:t>,</w:t>
      </w:r>
      <w:r w:rsidR="009701C2">
        <w:t xml:space="preserve"> plainly includes all the examples identified by OPC</w:t>
      </w:r>
      <w:r w:rsidR="00553D3A">
        <w:t>, and that the proposed language should not be changed as suggested by OPC</w:t>
      </w:r>
      <w:r w:rsidR="009701C2">
        <w:t>.</w:t>
      </w:r>
    </w:p>
    <w:p w:rsidR="00553D3A" w:rsidRDefault="00553D3A" w:rsidP="00553D3A">
      <w:pPr>
        <w:pStyle w:val="BodyText"/>
      </w:pPr>
      <w:r>
        <w:t xml:space="preserve">Staff notes that if the Commission does not change the proposed rule, it may choose </w:t>
      </w:r>
      <w:r w:rsidR="00F061F7">
        <w:t xml:space="preserve">to </w:t>
      </w:r>
      <w:r w:rsidR="00771032">
        <w:t>state in</w:t>
      </w:r>
      <w:r>
        <w:t xml:space="preserve"> the Notice of Adoption of </w:t>
      </w:r>
      <w:r w:rsidR="00771032">
        <w:t>R</w:t>
      </w:r>
      <w:r>
        <w:t>ule that the language of paragraph</w:t>
      </w:r>
      <w:r w:rsidR="00DA2F19">
        <w:t>s</w:t>
      </w:r>
      <w:r>
        <w:t xml:space="preserve"> (1</w:t>
      </w:r>
      <w:proofErr w:type="gramStart"/>
      <w:r>
        <w:t>)(</w:t>
      </w:r>
      <w:proofErr w:type="gramEnd"/>
      <w:r>
        <w:t>d) and (2)(c)</w:t>
      </w:r>
      <w:r w:rsidR="00771032">
        <w:t xml:space="preserve"> </w:t>
      </w:r>
      <w:r>
        <w:t>is broad and inclu</w:t>
      </w:r>
      <w:r w:rsidR="00777A3A">
        <w:t xml:space="preserve">des by its plain language both oral and written statements provided </w:t>
      </w:r>
      <w:r w:rsidR="009D0CE3">
        <w:t xml:space="preserve">directly </w:t>
      </w:r>
      <w:r w:rsidR="00777A3A">
        <w:t xml:space="preserve">by customers, testimony of any party, and Commission staff testimony regarding customer complaints. </w:t>
      </w:r>
    </w:p>
    <w:p w:rsidR="00DA2F19" w:rsidRDefault="00DA2F19" w:rsidP="00553D3A">
      <w:pPr>
        <w:pStyle w:val="BodyText"/>
      </w:pPr>
      <w:r>
        <w:t>If the Commission decides to change the proposed rule to include additional language in paragraphs (1</w:t>
      </w:r>
      <w:proofErr w:type="gramStart"/>
      <w:r>
        <w:t>)(</w:t>
      </w:r>
      <w:proofErr w:type="gramEnd"/>
      <w:r>
        <w:t>d) an</w:t>
      </w:r>
      <w:r w:rsidR="00FC0FAA">
        <w:t>d (2)(c), as suggested by OPC, s</w:t>
      </w:r>
      <w:r>
        <w:t xml:space="preserve">taff would recommend that the Commission use the language suggested in OPC’s Petition, except that the </w:t>
      </w:r>
      <w:r w:rsidR="004817E7">
        <w:t>Latin</w:t>
      </w:r>
      <w:r>
        <w:t xml:space="preserve"> abbreviation “</w:t>
      </w:r>
      <w:r w:rsidRPr="004817E7">
        <w:rPr>
          <w:u w:val="single"/>
        </w:rPr>
        <w:t>e.g.</w:t>
      </w:r>
      <w:r w:rsidRPr="004817E7">
        <w:t xml:space="preserve">” </w:t>
      </w:r>
      <w:r w:rsidR="00CF076D">
        <w:t xml:space="preserve">should </w:t>
      </w:r>
      <w:r w:rsidRPr="004817E7">
        <w:t xml:space="preserve">be replaced with </w:t>
      </w:r>
      <w:r w:rsidR="00CF076D">
        <w:t>the phrase</w:t>
      </w:r>
      <w:r w:rsidRPr="004817E7">
        <w:t xml:space="preserve"> “for example”</w:t>
      </w:r>
      <w:r w:rsidR="004817E7" w:rsidRPr="004817E7">
        <w:t xml:space="preserve"> </w:t>
      </w:r>
      <w:r w:rsidR="006D366E">
        <w:t xml:space="preserve">because plain language is </w:t>
      </w:r>
      <w:r w:rsidR="00126CF8">
        <w:t xml:space="preserve">clear and as such </w:t>
      </w:r>
      <w:r w:rsidR="006D366E">
        <w:t>preferable to the use of jargon and Latin abbreviations common to legal writing.</w:t>
      </w:r>
      <w:r w:rsidR="004817E7" w:rsidRPr="004817E7">
        <w:t xml:space="preserve"> (See Attachment B hereto)</w:t>
      </w:r>
      <w:r w:rsidR="004817E7">
        <w:t xml:space="preserve">  </w:t>
      </w:r>
      <w:r w:rsidR="00FC0FAA">
        <w:t>If the Commission makes these changes, it would not affect the conclusion in the SERC and would not change the rule’s status as a minor violation rule.</w:t>
      </w:r>
    </w:p>
    <w:p w:rsidR="00FC0FAA" w:rsidRDefault="00FC0FAA" w:rsidP="00FC0FAA">
      <w:pPr>
        <w:pStyle w:val="First-LevelSubheading"/>
      </w:pPr>
      <w:r>
        <w:t>Conclusion</w:t>
      </w:r>
    </w:p>
    <w:p w:rsidR="009701C2" w:rsidRPr="0099589B" w:rsidRDefault="009701C2" w:rsidP="00650FB7">
      <w:pPr>
        <w:pStyle w:val="BodyText"/>
        <w:spacing w:after="0"/>
        <w:rPr>
          <w:rFonts w:ascii="Arial" w:hAnsi="Arial" w:cs="Arial"/>
          <w:i/>
        </w:rPr>
      </w:pPr>
      <w:r>
        <w:t>As discussed above, staff recommends that the Commission should not make changes to paragraphs (1)(d) and (2)(c) of proposed Rule 25-30.433, F.A.C.</w:t>
      </w:r>
      <w:r w:rsidR="00771032">
        <w:t xml:space="preserve"> </w:t>
      </w:r>
      <w:r w:rsidR="004817E7">
        <w:t>Proposed Rule 25-30.433, F.A.C., as set forth in Attachment A, should be filed with the Department of State</w:t>
      </w:r>
      <w:r w:rsidR="004817E7" w:rsidRPr="004817E7">
        <w:t xml:space="preserve"> </w:t>
      </w:r>
      <w:r w:rsidR="004817E7">
        <w:t>pursuant to the provisions of Section 120.54, F.S.</w:t>
      </w:r>
    </w:p>
    <w:p w:rsidR="00650FB7" w:rsidRDefault="00650FB7" w:rsidP="00650FB7">
      <w:pPr>
        <w:pStyle w:val="BodyText"/>
        <w:spacing w:after="0"/>
      </w:pPr>
    </w:p>
    <w:p w:rsidR="00650FB7" w:rsidRDefault="00650FB7" w:rsidP="00650FB7">
      <w:pPr>
        <w:pStyle w:val="BodyText"/>
      </w:pPr>
    </w:p>
    <w:p w:rsidR="00726085" w:rsidRDefault="00726085">
      <w:pPr>
        <w:pStyle w:val="IssueHeading"/>
        <w:rPr>
          <w:vanish/>
          <w:specVanish/>
        </w:rPr>
      </w:pPr>
      <w:r w:rsidRPr="004C3641">
        <w:rPr>
          <w:b w:val="0"/>
          <w:i w:val="0"/>
        </w:rPr>
        <w:br w:type="page"/>
      </w:r>
      <w:r w:rsidRPr="004C3641">
        <w:lastRenderedPageBreak/>
        <w:t xml:space="preserve">Issue </w:t>
      </w:r>
      <w:r w:rsidR="004030F6">
        <w:fldChar w:fldCharType="begin"/>
      </w:r>
      <w:r w:rsidR="004030F6">
        <w:instrText xml:space="preserve"> SEQ Issue \* MERGEFORMAT </w:instrText>
      </w:r>
      <w:r w:rsidR="004030F6">
        <w:fldChar w:fldCharType="separate"/>
      </w:r>
      <w:r w:rsidR="00126CF8">
        <w:rPr>
          <w:noProof/>
        </w:rPr>
        <w:t>2</w:t>
      </w:r>
      <w:r w:rsidR="004030F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26CF8">
        <w:rPr>
          <w:noProof/>
        </w:rPr>
        <w:instrText>2</w:instrText>
      </w:r>
      <w:r>
        <w:fldChar w:fldCharType="end"/>
      </w:r>
      <w:r>
        <w:tab/>
        <w:instrText xml:space="preserve">" \l 1 </w:instrText>
      </w:r>
      <w:r>
        <w:fldChar w:fldCharType="end"/>
      </w:r>
      <w:r>
        <w:t> </w:t>
      </w:r>
    </w:p>
    <w:p w:rsidR="00726085" w:rsidRDefault="00726085">
      <w:pPr>
        <w:pStyle w:val="BodyText"/>
      </w:pPr>
      <w:r>
        <w:t> Should this docket be closed?</w:t>
      </w:r>
    </w:p>
    <w:p w:rsidR="00726085" w:rsidRPr="004C3641" w:rsidRDefault="00726085">
      <w:pPr>
        <w:pStyle w:val="IssueSubsectionHeading"/>
        <w:rPr>
          <w:vanish/>
          <w:specVanish/>
        </w:rPr>
      </w:pPr>
      <w:r w:rsidRPr="004C3641">
        <w:t>Recommendation: </w:t>
      </w:r>
    </w:p>
    <w:p w:rsidR="00726085" w:rsidRDefault="00726085">
      <w:pPr>
        <w:pStyle w:val="BodyText"/>
      </w:pPr>
      <w:r>
        <w:t> </w:t>
      </w:r>
      <w:r w:rsidR="0041678B">
        <w:t>Yes</w:t>
      </w:r>
      <w:r w:rsidR="00054C77">
        <w:t xml:space="preserve">. </w:t>
      </w:r>
      <w:r w:rsidR="001E2455">
        <w:t xml:space="preserve">If the Commission approves staff’s recommendation in Issue 1, the rule may be then filed for adoption with the Department of State </w:t>
      </w:r>
      <w:r w:rsidR="00A22460">
        <w:t xml:space="preserve">no sooner than </w:t>
      </w:r>
      <w:r w:rsidR="001E2455">
        <w:t>14 days</w:t>
      </w:r>
      <w:r w:rsidR="00A22460">
        <w:t xml:space="preserve"> after the June 5, 2018, Agenda Conference</w:t>
      </w:r>
      <w:r w:rsidR="001E2455">
        <w:t>, and this docket should be closed.</w:t>
      </w:r>
      <w:r w:rsidR="00054C77">
        <w:t xml:space="preserve"> (Cowdery)</w:t>
      </w:r>
      <w:r w:rsidR="0041678B">
        <w:t xml:space="preserve"> </w:t>
      </w:r>
      <w:r>
        <w:t xml:space="preserve"> </w:t>
      </w:r>
    </w:p>
    <w:p w:rsidR="001E2455" w:rsidRDefault="00726085">
      <w:pPr>
        <w:pStyle w:val="IssueSubsectionHeading"/>
      </w:pPr>
      <w:r w:rsidRPr="004C3641">
        <w:t>Staff Analysis: </w:t>
      </w:r>
      <w:r w:rsidR="00A22460" w:rsidRPr="00A22460">
        <w:rPr>
          <w:rFonts w:ascii="Times New Roman" w:hAnsi="Times New Roman" w:cs="Times New Roman"/>
          <w:b w:val="0"/>
          <w:i w:val="0"/>
        </w:rPr>
        <w:t>If the Commission approves staff’s recommendation in Issue 1, the rule may be then filed for adoption with the Department of State no sooner than 14 days after the June 5, 2018</w:t>
      </w:r>
      <w:r w:rsidR="00A22460">
        <w:rPr>
          <w:rFonts w:ascii="Times New Roman" w:hAnsi="Times New Roman" w:cs="Times New Roman"/>
          <w:b w:val="0"/>
          <w:i w:val="0"/>
        </w:rPr>
        <w:t>,</w:t>
      </w:r>
      <w:r w:rsidR="00A22460" w:rsidRPr="00A22460">
        <w:rPr>
          <w:rFonts w:ascii="Times New Roman" w:hAnsi="Times New Roman" w:cs="Times New Roman"/>
          <w:b w:val="0"/>
          <w:i w:val="0"/>
        </w:rPr>
        <w:t xml:space="preserve"> Agenda Conference, and this docket should be closed.</w:t>
      </w:r>
    </w:p>
    <w:p w:rsidR="00C17231" w:rsidRDefault="001E2455" w:rsidP="00C17231">
      <w:pPr>
        <w:pStyle w:val="IssueSubsectionHeading"/>
        <w:rPr>
          <w:rFonts w:ascii="Times New Roman" w:hAnsi="Times New Roman" w:cs="Times New Roman"/>
          <w:b w:val="0"/>
          <w:i w:val="0"/>
        </w:rPr>
      </w:pPr>
      <w:r w:rsidRPr="001E2455">
        <w:rPr>
          <w:rFonts w:ascii="Times New Roman" w:hAnsi="Times New Roman" w:cs="Times New Roman"/>
          <w:b w:val="0"/>
          <w:i w:val="0"/>
        </w:rPr>
        <w:t xml:space="preserve">If the Commission </w:t>
      </w:r>
      <w:r>
        <w:rPr>
          <w:rFonts w:ascii="Times New Roman" w:hAnsi="Times New Roman" w:cs="Times New Roman"/>
          <w:b w:val="0"/>
          <w:i w:val="0"/>
        </w:rPr>
        <w:t xml:space="preserve">votes to make changes to proposed Rule 25-30.433, F.A.C., </w:t>
      </w:r>
      <w:r w:rsidRPr="001E2455">
        <w:rPr>
          <w:rFonts w:ascii="Times New Roman" w:hAnsi="Times New Roman" w:cs="Times New Roman"/>
          <w:b w:val="0"/>
          <w:i w:val="0"/>
        </w:rPr>
        <w:t>a Notice of Change will be published in the Florida Administrative Register. The rule may be then filed for adoption with the Department of State 21 days after the Notice of Change is published in Florida Administrative Register, a</w:t>
      </w:r>
      <w:r w:rsidR="00606F4B">
        <w:rPr>
          <w:rFonts w:ascii="Times New Roman" w:hAnsi="Times New Roman" w:cs="Times New Roman"/>
          <w:b w:val="0"/>
          <w:i w:val="0"/>
        </w:rPr>
        <w:t>nd this docket should be closed</w:t>
      </w:r>
    </w:p>
    <w:p w:rsidR="00606F4B" w:rsidRDefault="00606F4B" w:rsidP="00606F4B">
      <w:pPr>
        <w:pStyle w:val="BodyText"/>
      </w:pPr>
    </w:p>
    <w:p w:rsidR="00606F4B" w:rsidRPr="00606F4B" w:rsidRDefault="00606F4B" w:rsidP="00606F4B">
      <w:pPr>
        <w:pStyle w:val="BodyText"/>
        <w:sectPr w:rsidR="00606F4B" w:rsidRPr="00606F4B"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C17231" w:rsidRPr="00D073A3" w:rsidRDefault="00606F4B" w:rsidP="002E2652">
      <w:pPr>
        <w:pStyle w:val="Rule"/>
        <w:tabs>
          <w:tab w:val="clear" w:pos="720"/>
          <w:tab w:val="left" w:pos="360"/>
        </w:tabs>
        <w:rPr>
          <w:b/>
        </w:rPr>
      </w:pPr>
      <w:r>
        <w:rPr>
          <w:b/>
        </w:rPr>
        <w:lastRenderedPageBreak/>
        <w:tab/>
      </w:r>
      <w:proofErr w:type="gramStart"/>
      <w:r w:rsidR="00C17231" w:rsidRPr="00D073A3">
        <w:rPr>
          <w:b/>
        </w:rPr>
        <w:t>25-30.433 Rate Case Proceedings.</w:t>
      </w:r>
      <w:proofErr w:type="gramEnd"/>
    </w:p>
    <w:p w:rsidR="00C17231" w:rsidRPr="00D073A3" w:rsidRDefault="00C17231" w:rsidP="002E2652">
      <w:pPr>
        <w:pStyle w:val="Rule"/>
        <w:tabs>
          <w:tab w:val="clear" w:pos="720"/>
          <w:tab w:val="left" w:pos="360"/>
        </w:tabs>
      </w:pPr>
      <w:r>
        <w:tab/>
      </w:r>
      <w:r w:rsidRPr="005735B1">
        <w:t xml:space="preserve">In a rate case proceeding, the following provisions shall </w:t>
      </w:r>
      <w:proofErr w:type="gramStart"/>
      <w:r w:rsidRPr="005735B1">
        <w:t>apply</w:t>
      </w:r>
      <w:r w:rsidRPr="005735B1">
        <w:rPr>
          <w:u w:val="single"/>
        </w:rPr>
        <w:t>.</w:t>
      </w:r>
      <w:r w:rsidRPr="00BB626C">
        <w:rPr>
          <w:strike/>
        </w:rPr>
        <w:t>,</w:t>
      </w:r>
      <w:proofErr w:type="gramEnd"/>
      <w:r w:rsidRPr="00BB626C">
        <w:rPr>
          <w:strike/>
        </w:rPr>
        <w:t xml:space="preserve"> unless the </w:t>
      </w:r>
      <w:r w:rsidRPr="009C74AD">
        <w:rPr>
          <w:strike/>
        </w:rPr>
        <w:t>applicant or any intervenor demonstrates that these rules result in an unreasonable burden. In these instances, fully supported alternatives will be considered by the Commission. Any alternatives proposed by the utility</w:t>
      </w:r>
      <w:r w:rsidRPr="00BB626C">
        <w:rPr>
          <w:strike/>
        </w:rPr>
        <w:t xml:space="preserve"> must be filed with the minimum filing requirements.</w:t>
      </w:r>
    </w:p>
    <w:p w:rsidR="00C17231" w:rsidRPr="00B06A8E" w:rsidRDefault="00C17231" w:rsidP="00935E87">
      <w:pPr>
        <w:pStyle w:val="Rule"/>
        <w:tabs>
          <w:tab w:val="clear" w:pos="720"/>
          <w:tab w:val="left" w:pos="360"/>
        </w:tabs>
      </w:pPr>
      <w:r w:rsidRPr="00B06A8E">
        <w:tab/>
        <w:t>(1)</w:t>
      </w:r>
      <w:r>
        <w:t xml:space="preserve"> </w:t>
      </w:r>
      <w:r w:rsidRPr="00B06A8E">
        <w:t>The Commission in every rate case shall make a determination of the quality of service provided by the utility</w:t>
      </w:r>
      <w:r>
        <w:t xml:space="preserve"> </w:t>
      </w:r>
      <w:r w:rsidRPr="00B06A8E">
        <w:rPr>
          <w:u w:val="single"/>
        </w:rPr>
        <w:t>by evaluating</w:t>
      </w:r>
      <w:r w:rsidRPr="00E049C1">
        <w:rPr>
          <w:u w:val="single"/>
        </w:rPr>
        <w:t xml:space="preserve"> </w:t>
      </w:r>
      <w:proofErr w:type="gramStart"/>
      <w:r w:rsidRPr="00B06A8E">
        <w:rPr>
          <w:u w:val="single"/>
        </w:rPr>
        <w:t>the</w:t>
      </w:r>
      <w:r>
        <w:rPr>
          <w:u w:val="single"/>
        </w:rPr>
        <w:t xml:space="preserve"> </w:t>
      </w:r>
      <w:r w:rsidRPr="00B06A8E">
        <w:rPr>
          <w:strike/>
        </w:rPr>
        <w:t>.</w:t>
      </w:r>
      <w:proofErr w:type="gramEnd"/>
      <w:r w:rsidRPr="00B06A8E">
        <w:rPr>
          <w:strike/>
        </w:rPr>
        <w:t xml:space="preserve"> This shall be derived from an evaluation of three separate components of water and wastewater utility operations:</w:t>
      </w:r>
      <w:r w:rsidRPr="00B06A8E">
        <w:t xml:space="preserve"> quality of utility’s product </w:t>
      </w:r>
      <w:r w:rsidRPr="00E049C1">
        <w:t xml:space="preserve">(water </w:t>
      </w:r>
      <w:r w:rsidRPr="00B06A8E">
        <w:rPr>
          <w:strike/>
        </w:rPr>
        <w:t>and wastewater</w:t>
      </w:r>
      <w:r w:rsidRPr="00E049C1">
        <w:t>)</w:t>
      </w:r>
      <w:r w:rsidRPr="00B06A8E">
        <w:rPr>
          <w:strike/>
        </w:rPr>
        <w:t>; operational conditions of utility’s plant and facilities;</w:t>
      </w:r>
      <w:r w:rsidRPr="00B06A8E">
        <w:t xml:space="preserve"> and the utility’s attempt to address customer satisfaction</w:t>
      </w:r>
      <w:r>
        <w:t xml:space="preserve"> </w:t>
      </w:r>
      <w:r w:rsidRPr="00B06A8E">
        <w:rPr>
          <w:u w:val="single"/>
        </w:rPr>
        <w:t>(water and wastewater)</w:t>
      </w:r>
      <w:r w:rsidRPr="00B06A8E">
        <w:t xml:space="preserve">. </w:t>
      </w:r>
      <w:r w:rsidRPr="00E049C1">
        <w:t xml:space="preserve"> </w:t>
      </w:r>
      <w:r w:rsidRPr="00B06A8E">
        <w:rPr>
          <w:u w:val="single"/>
        </w:rPr>
        <w:t>In making this determination, the Commission shall consider:</w:t>
      </w:r>
      <w:r>
        <w:t xml:space="preserve"> </w:t>
      </w:r>
      <w:r w:rsidRPr="00B06A8E">
        <w:rPr>
          <w:strike/>
        </w:rPr>
        <w:t>Sanitary surveys, outstanding citations, violations and consent orders on file with the Department of Environmental Protection (DEP) and county health departments or lack thereof over the preceding 3-year period shall also be considered.  DEP and county health department officials’ testimony concerning quality of service as well as the testimony of utility’s customers shall be considered.</w:t>
      </w:r>
    </w:p>
    <w:p w:rsidR="00C17231" w:rsidRDefault="00C17231" w:rsidP="002E2652">
      <w:pPr>
        <w:pStyle w:val="Rule"/>
        <w:tabs>
          <w:tab w:val="clear" w:pos="720"/>
          <w:tab w:val="left" w:pos="360"/>
        </w:tabs>
      </w:pPr>
      <w:r>
        <w:tab/>
      </w:r>
      <w:r w:rsidRPr="002E2652">
        <w:rPr>
          <w:u w:val="single"/>
        </w:rPr>
        <w:t xml:space="preserve">(a) </w:t>
      </w:r>
      <w:r>
        <w:rPr>
          <w:u w:val="single"/>
        </w:rPr>
        <w:t>The most recent chemical analyses for each water system as described in Rule 25-30.440(3), F.A.C.;</w:t>
      </w:r>
    </w:p>
    <w:p w:rsidR="00C17231" w:rsidRDefault="00C17231" w:rsidP="002E2652">
      <w:pPr>
        <w:pStyle w:val="Rule"/>
        <w:tabs>
          <w:tab w:val="clear" w:pos="720"/>
          <w:tab w:val="left" w:pos="360"/>
        </w:tabs>
        <w:rPr>
          <w:strike/>
        </w:rPr>
      </w:pPr>
      <w:r>
        <w:tab/>
      </w:r>
      <w:r w:rsidRPr="004E1756">
        <w:rPr>
          <w:u w:val="single"/>
        </w:rPr>
        <w:t xml:space="preserve">(b) </w:t>
      </w:r>
      <w:r>
        <w:rPr>
          <w:u w:val="single"/>
        </w:rPr>
        <w:t xml:space="preserve">Any </w:t>
      </w:r>
      <w:r w:rsidRPr="002E2652">
        <w:rPr>
          <w:u w:val="single"/>
        </w:rPr>
        <w:t>Department of Environmental Protection</w:t>
      </w:r>
      <w:r>
        <w:rPr>
          <w:u w:val="single"/>
        </w:rPr>
        <w:t xml:space="preserve"> (</w:t>
      </w:r>
      <w:r w:rsidRPr="004E1756">
        <w:rPr>
          <w:u w:val="single"/>
        </w:rPr>
        <w:t>DEP</w:t>
      </w:r>
      <w:r>
        <w:rPr>
          <w:u w:val="single"/>
        </w:rPr>
        <w:t>)</w:t>
      </w:r>
      <w:r w:rsidRPr="004E1756">
        <w:rPr>
          <w:u w:val="single"/>
        </w:rPr>
        <w:t xml:space="preserve"> and county health department</w:t>
      </w:r>
      <w:r w:rsidRPr="005F32A6">
        <w:t xml:space="preserve"> </w:t>
      </w:r>
      <w:r w:rsidRPr="00935E87">
        <w:rPr>
          <w:u w:val="single"/>
        </w:rPr>
        <w:t>citations, violations and</w:t>
      </w:r>
      <w:r>
        <w:rPr>
          <w:u w:val="single"/>
        </w:rPr>
        <w:t xml:space="preserve"> provisions of </w:t>
      </w:r>
      <w:r w:rsidRPr="00935E87">
        <w:rPr>
          <w:u w:val="single"/>
        </w:rPr>
        <w:t xml:space="preserve">consent orders </w:t>
      </w:r>
      <w:r w:rsidRPr="00C73C58">
        <w:rPr>
          <w:u w:val="single"/>
        </w:rPr>
        <w:t xml:space="preserve">that </w:t>
      </w:r>
      <w:r>
        <w:rPr>
          <w:u w:val="single"/>
        </w:rPr>
        <w:t xml:space="preserve">relate to </w:t>
      </w:r>
      <w:r w:rsidRPr="00312748">
        <w:rPr>
          <w:u w:val="single"/>
        </w:rPr>
        <w:t xml:space="preserve">quality </w:t>
      </w:r>
      <w:r>
        <w:rPr>
          <w:u w:val="single"/>
        </w:rPr>
        <w:t>of service</w:t>
      </w:r>
      <w:r w:rsidRPr="00E24F30">
        <w:rPr>
          <w:u w:val="single"/>
        </w:rPr>
        <w:t>;</w:t>
      </w:r>
      <w:r>
        <w:t xml:space="preserve"> </w:t>
      </w:r>
    </w:p>
    <w:p w:rsidR="00C17231" w:rsidRDefault="00C17231" w:rsidP="002E2652">
      <w:pPr>
        <w:pStyle w:val="Rule"/>
        <w:tabs>
          <w:tab w:val="clear" w:pos="720"/>
          <w:tab w:val="left" w:pos="360"/>
        </w:tabs>
      </w:pPr>
      <w:r>
        <w:tab/>
      </w:r>
      <w:r w:rsidRPr="004E1756">
        <w:rPr>
          <w:u w:val="single"/>
        </w:rPr>
        <w:t>(c)</w:t>
      </w:r>
      <w:r w:rsidRPr="00353421">
        <w:rPr>
          <w:u w:val="single"/>
        </w:rPr>
        <w:t xml:space="preserve"> </w:t>
      </w:r>
      <w:r w:rsidRPr="00935E87">
        <w:rPr>
          <w:u w:val="single"/>
        </w:rPr>
        <w:t>Any</w:t>
      </w:r>
      <w:r w:rsidRPr="00E10EAB">
        <w:rPr>
          <w:u w:val="single"/>
        </w:rPr>
        <w:t xml:space="preserve"> DEP and county health department officials’ testimony concerning quality of service;</w:t>
      </w:r>
      <w:r>
        <w:rPr>
          <w:u w:val="single"/>
        </w:rPr>
        <w:t xml:space="preserve"> </w:t>
      </w:r>
    </w:p>
    <w:p w:rsidR="00C17231" w:rsidRDefault="00C17231" w:rsidP="002E2652">
      <w:pPr>
        <w:pStyle w:val="Rule"/>
        <w:tabs>
          <w:tab w:val="clear" w:pos="720"/>
          <w:tab w:val="left" w:pos="360"/>
        </w:tabs>
        <w:rPr>
          <w:strike/>
        </w:rPr>
      </w:pPr>
      <w:r>
        <w:tab/>
      </w:r>
      <w:r w:rsidRPr="00BB626C">
        <w:rPr>
          <w:u w:val="single"/>
        </w:rPr>
        <w:t>(d)</w:t>
      </w:r>
      <w:r w:rsidRPr="00353421">
        <w:rPr>
          <w:u w:val="single"/>
        </w:rPr>
        <w:t xml:space="preserve"> </w:t>
      </w:r>
      <w:r w:rsidRPr="00935E87">
        <w:rPr>
          <w:u w:val="single"/>
        </w:rPr>
        <w:t>Any</w:t>
      </w:r>
      <w:r w:rsidRPr="00E10EAB">
        <w:rPr>
          <w:u w:val="single"/>
        </w:rPr>
        <w:t xml:space="preserve"> testimony, complaints and comments of </w:t>
      </w:r>
      <w:r>
        <w:rPr>
          <w:u w:val="single"/>
        </w:rPr>
        <w:t xml:space="preserve">the </w:t>
      </w:r>
      <w:r w:rsidRPr="00E10EAB">
        <w:rPr>
          <w:u w:val="single"/>
        </w:rPr>
        <w:t xml:space="preserve">utility’s customers </w:t>
      </w:r>
      <w:r>
        <w:rPr>
          <w:u w:val="single"/>
        </w:rPr>
        <w:t>and others with knowledge of the utility’s quality of service; and</w:t>
      </w:r>
      <w:r w:rsidRPr="00935E87">
        <w:t xml:space="preserve"> </w:t>
      </w:r>
    </w:p>
    <w:p w:rsidR="00C17231" w:rsidRPr="005735B1" w:rsidRDefault="00C17231" w:rsidP="002E2652">
      <w:pPr>
        <w:pStyle w:val="Rule"/>
        <w:tabs>
          <w:tab w:val="clear" w:pos="720"/>
          <w:tab w:val="left" w:pos="360"/>
        </w:tabs>
        <w:rPr>
          <w:u w:val="single"/>
        </w:rPr>
      </w:pPr>
      <w:r>
        <w:tab/>
      </w:r>
      <w:r w:rsidRPr="00935E87">
        <w:rPr>
          <w:u w:val="single"/>
        </w:rPr>
        <w:t>(e) Any utility testimony and responses to the information provided</w:t>
      </w:r>
      <w:r>
        <w:rPr>
          <w:u w:val="single"/>
        </w:rPr>
        <w:t xml:space="preserve"> in paragraphs (1</w:t>
      </w:r>
      <w:proofErr w:type="gramStart"/>
      <w:r>
        <w:rPr>
          <w:u w:val="single"/>
        </w:rPr>
        <w:t>)(</w:t>
      </w:r>
      <w:proofErr w:type="gramEnd"/>
      <w:r>
        <w:rPr>
          <w:u w:val="single"/>
        </w:rPr>
        <w:t>a) – (d</w:t>
      </w:r>
      <w:r w:rsidRPr="00935E87">
        <w:rPr>
          <w:u w:val="single"/>
        </w:rPr>
        <w:t>) above.</w:t>
      </w:r>
    </w:p>
    <w:p w:rsidR="00C17231" w:rsidRPr="00935E87" w:rsidRDefault="00C17231" w:rsidP="002E2652">
      <w:pPr>
        <w:pStyle w:val="Rule"/>
        <w:tabs>
          <w:tab w:val="clear" w:pos="720"/>
          <w:tab w:val="left" w:pos="360"/>
        </w:tabs>
        <w:rPr>
          <w:u w:val="single"/>
        </w:rPr>
      </w:pPr>
      <w:r>
        <w:lastRenderedPageBreak/>
        <w:tab/>
      </w:r>
      <w:r w:rsidRPr="00D924A4">
        <w:rPr>
          <w:u w:val="single"/>
        </w:rPr>
        <w:t>(</w:t>
      </w:r>
      <w:r>
        <w:rPr>
          <w:u w:val="single"/>
        </w:rPr>
        <w:t>2)</w:t>
      </w:r>
      <w:r w:rsidRPr="00D924A4">
        <w:rPr>
          <w:u w:val="single"/>
        </w:rPr>
        <w:t xml:space="preserve"> </w:t>
      </w:r>
      <w:r>
        <w:rPr>
          <w:u w:val="single"/>
        </w:rPr>
        <w:t xml:space="preserve"> In order to ensure safe, efficient, and sufficient service to utility customers, t</w:t>
      </w:r>
      <w:r w:rsidRPr="004E1756">
        <w:rPr>
          <w:u w:val="single"/>
        </w:rPr>
        <w:t xml:space="preserve">he Commission shall consider whether the </w:t>
      </w:r>
      <w:r>
        <w:rPr>
          <w:u w:val="single"/>
        </w:rPr>
        <w:t xml:space="preserve">infrastructure and </w:t>
      </w:r>
      <w:r w:rsidRPr="004E1756">
        <w:rPr>
          <w:u w:val="single"/>
        </w:rPr>
        <w:t>operational conditions of the plant and facilities are in compliance with Rule 25-30.225, F.A.C.</w:t>
      </w:r>
      <w:r>
        <w:rPr>
          <w:u w:val="single"/>
        </w:rPr>
        <w:t xml:space="preserve">  </w:t>
      </w:r>
      <w:r w:rsidRPr="00935E87">
        <w:rPr>
          <w:u w:val="single"/>
        </w:rPr>
        <w:t>In making this determination, the Commission shall consider:</w:t>
      </w:r>
    </w:p>
    <w:p w:rsidR="00C17231" w:rsidRPr="00935E87" w:rsidRDefault="00C17231" w:rsidP="002E2652">
      <w:pPr>
        <w:pStyle w:val="Rule"/>
        <w:tabs>
          <w:tab w:val="clear" w:pos="720"/>
          <w:tab w:val="left" w:pos="360"/>
        </w:tabs>
        <w:rPr>
          <w:u w:val="single"/>
        </w:rPr>
      </w:pPr>
      <w:r w:rsidRPr="00935E87">
        <w:tab/>
      </w:r>
      <w:r w:rsidRPr="00935E87">
        <w:rPr>
          <w:u w:val="single"/>
        </w:rPr>
        <w:t xml:space="preserve">(a) Any testimony </w:t>
      </w:r>
      <w:proofErr w:type="gramStart"/>
      <w:r w:rsidRPr="00935E87">
        <w:rPr>
          <w:u w:val="single"/>
        </w:rPr>
        <w:t>of  DEP</w:t>
      </w:r>
      <w:proofErr w:type="gramEnd"/>
      <w:r w:rsidRPr="00935E87">
        <w:rPr>
          <w:u w:val="single"/>
        </w:rPr>
        <w:t xml:space="preserve"> and county health department officials; </w:t>
      </w:r>
    </w:p>
    <w:p w:rsidR="00C17231" w:rsidRPr="00935E87" w:rsidRDefault="00C17231" w:rsidP="005735B1">
      <w:pPr>
        <w:pStyle w:val="Rule"/>
        <w:tabs>
          <w:tab w:val="clear" w:pos="720"/>
          <w:tab w:val="left" w:pos="360"/>
        </w:tabs>
        <w:jc w:val="both"/>
        <w:rPr>
          <w:u w:val="single"/>
        </w:rPr>
      </w:pPr>
      <w:r w:rsidRPr="00935E87">
        <w:tab/>
      </w:r>
      <w:r w:rsidRPr="00935E87">
        <w:rPr>
          <w:u w:val="single"/>
        </w:rPr>
        <w:t>(b) Inspections, including sanitary surveys for water systems and compliance evaluation inspections for wastewater systems; citations, violations and consent orders issued to the utility;</w:t>
      </w:r>
    </w:p>
    <w:p w:rsidR="00C17231" w:rsidRPr="00935E87" w:rsidRDefault="00C17231" w:rsidP="002E2652">
      <w:pPr>
        <w:pStyle w:val="Rule"/>
        <w:tabs>
          <w:tab w:val="clear" w:pos="720"/>
          <w:tab w:val="left" w:pos="360"/>
        </w:tabs>
        <w:rPr>
          <w:u w:val="single"/>
        </w:rPr>
      </w:pPr>
      <w:r w:rsidRPr="00935E87">
        <w:tab/>
      </w:r>
      <w:r w:rsidRPr="00935E87">
        <w:rPr>
          <w:u w:val="single"/>
        </w:rPr>
        <w:t>(c)  Any testimony, complaints and comments</w:t>
      </w:r>
      <w:r>
        <w:rPr>
          <w:u w:val="single"/>
        </w:rPr>
        <w:t xml:space="preserve"> of the utility’s customers and others with knowledge of the infrastructure and operational conditions of the utility’s plant and facilities</w:t>
      </w:r>
      <w:r w:rsidRPr="00935E87">
        <w:rPr>
          <w:u w:val="single"/>
        </w:rPr>
        <w:t>;</w:t>
      </w:r>
      <w:r>
        <w:rPr>
          <w:u w:val="single"/>
        </w:rPr>
        <w:t xml:space="preserve"> and</w:t>
      </w:r>
    </w:p>
    <w:p w:rsidR="00C17231" w:rsidRPr="005735B1" w:rsidRDefault="00C17231" w:rsidP="002E2652">
      <w:pPr>
        <w:pStyle w:val="Rule"/>
        <w:tabs>
          <w:tab w:val="clear" w:pos="720"/>
          <w:tab w:val="left" w:pos="360"/>
        </w:tabs>
        <w:rPr>
          <w:u w:val="single"/>
        </w:rPr>
      </w:pPr>
      <w:r w:rsidRPr="00935E87">
        <w:tab/>
      </w:r>
      <w:r>
        <w:rPr>
          <w:u w:val="single"/>
        </w:rPr>
        <w:t>(d</w:t>
      </w:r>
      <w:r w:rsidRPr="00935E87">
        <w:rPr>
          <w:u w:val="single"/>
        </w:rPr>
        <w:t>)  Any utility testimony and responses to the information pr</w:t>
      </w:r>
      <w:r>
        <w:rPr>
          <w:u w:val="single"/>
        </w:rPr>
        <w:t>ovided in paragraphs (2</w:t>
      </w:r>
      <w:proofErr w:type="gramStart"/>
      <w:r>
        <w:rPr>
          <w:u w:val="single"/>
        </w:rPr>
        <w:t>)(</w:t>
      </w:r>
      <w:proofErr w:type="gramEnd"/>
      <w:r>
        <w:rPr>
          <w:u w:val="single"/>
        </w:rPr>
        <w:t>a) – (c</w:t>
      </w:r>
      <w:r w:rsidRPr="00935E87">
        <w:rPr>
          <w:u w:val="single"/>
        </w:rPr>
        <w:t>) above.</w:t>
      </w:r>
    </w:p>
    <w:p w:rsidR="00C17231" w:rsidRPr="00D073A3" w:rsidRDefault="00C17231" w:rsidP="002E2652">
      <w:pPr>
        <w:pStyle w:val="Rule"/>
        <w:tabs>
          <w:tab w:val="clear" w:pos="720"/>
          <w:tab w:val="left" w:pos="360"/>
        </w:tabs>
      </w:pPr>
      <w:r w:rsidRPr="004E1756">
        <w:tab/>
      </w:r>
      <w:r w:rsidRPr="00D924A4">
        <w:rPr>
          <w:u w:val="single"/>
        </w:rPr>
        <w:t>(</w:t>
      </w:r>
      <w:r>
        <w:rPr>
          <w:u w:val="single"/>
        </w:rPr>
        <w:t>3</w:t>
      </w:r>
      <w:r w:rsidRPr="00D924A4">
        <w:rPr>
          <w:u w:val="single"/>
        </w:rPr>
        <w:t>)</w:t>
      </w:r>
      <w:r w:rsidRPr="00D924A4">
        <w:rPr>
          <w:strike/>
        </w:rPr>
        <w:t>(2)</w:t>
      </w:r>
      <w:r>
        <w:t xml:space="preserve"> </w:t>
      </w:r>
      <w:r w:rsidRPr="00D073A3">
        <w:t>Working capital for Class A utilities shall be calculated using the balance sheet approach. Working capital for Class B and C utilities shall be calculated using the formula method (one-eighth of operation and maintenance expenses).</w:t>
      </w:r>
    </w:p>
    <w:p w:rsidR="00C17231" w:rsidRPr="00D073A3" w:rsidRDefault="00C17231" w:rsidP="002E2652">
      <w:pPr>
        <w:pStyle w:val="Rule"/>
        <w:tabs>
          <w:tab w:val="clear" w:pos="720"/>
          <w:tab w:val="left" w:pos="360"/>
        </w:tabs>
      </w:pPr>
      <w:r>
        <w:tab/>
      </w:r>
      <w:r w:rsidRPr="00D924A4">
        <w:rPr>
          <w:u w:val="single"/>
        </w:rPr>
        <w:t>(</w:t>
      </w:r>
      <w:r>
        <w:rPr>
          <w:u w:val="single"/>
        </w:rPr>
        <w:t>4)</w:t>
      </w:r>
      <w:r w:rsidRPr="00BB626C">
        <w:t>(</w:t>
      </w:r>
      <w:r w:rsidRPr="00D924A4">
        <w:rPr>
          <w:strike/>
        </w:rPr>
        <w:t>3)</w:t>
      </w:r>
      <w:r w:rsidRPr="00D073A3">
        <w:t xml:space="preserve"> Used and useful debit deferred taxes shall be offset against used and useful credit deferred taxes in the capital structure. Any resulting net debit deferred taxes shall be included as a separate line item in the rate base calculation. Any resulting net credit deferred taxes shall be included in the capital structure calculation. No other deferred debits shall be considered in rate base when the formula method of working capital is used.</w:t>
      </w:r>
    </w:p>
    <w:p w:rsidR="00C17231" w:rsidRPr="00D073A3" w:rsidRDefault="00C17231" w:rsidP="002E2652">
      <w:pPr>
        <w:pStyle w:val="Rule"/>
        <w:tabs>
          <w:tab w:val="clear" w:pos="720"/>
          <w:tab w:val="left" w:pos="360"/>
        </w:tabs>
      </w:pPr>
      <w:r>
        <w:tab/>
      </w:r>
      <w:r w:rsidRPr="00D924A4">
        <w:rPr>
          <w:u w:val="single"/>
        </w:rPr>
        <w:t>(</w:t>
      </w:r>
      <w:r>
        <w:rPr>
          <w:u w:val="single"/>
        </w:rPr>
        <w:t>5</w:t>
      </w:r>
      <w:r w:rsidRPr="00D924A4">
        <w:rPr>
          <w:u w:val="single"/>
        </w:rPr>
        <w:t>)</w:t>
      </w:r>
      <w:r w:rsidRPr="00D924A4">
        <w:rPr>
          <w:strike/>
        </w:rPr>
        <w:t>(4)</w:t>
      </w:r>
      <w:r w:rsidRPr="00D073A3">
        <w:t xml:space="preserve"> The averaging method used by the Commission to calculate rate base and cost of capital shall be a 13-month average for Class A utilities and the simple beginning and end-of-year average for Class B and C utilities.</w:t>
      </w:r>
    </w:p>
    <w:p w:rsidR="00C17231" w:rsidRPr="00D073A3" w:rsidRDefault="00C17231" w:rsidP="002E2652">
      <w:pPr>
        <w:pStyle w:val="Rule"/>
        <w:tabs>
          <w:tab w:val="clear" w:pos="720"/>
          <w:tab w:val="left" w:pos="360"/>
        </w:tabs>
      </w:pPr>
      <w:r>
        <w:tab/>
      </w:r>
      <w:r w:rsidRPr="00D924A4">
        <w:rPr>
          <w:u w:val="single"/>
        </w:rPr>
        <w:t>(</w:t>
      </w:r>
      <w:r>
        <w:rPr>
          <w:u w:val="single"/>
        </w:rPr>
        <w:t>6)</w:t>
      </w:r>
      <w:r w:rsidRPr="00D924A4">
        <w:rPr>
          <w:strike/>
        </w:rPr>
        <w:t>(5)</w:t>
      </w:r>
      <w:r w:rsidRPr="00D073A3">
        <w:t xml:space="preserve"> Non-used and useful adjustments shall be applied to the applicable depreciation </w:t>
      </w:r>
      <w:r w:rsidRPr="00D073A3">
        <w:lastRenderedPageBreak/>
        <w:t>expense. Property tax expense on non-used and useful plant shall not be allowed.</w:t>
      </w:r>
    </w:p>
    <w:p w:rsidR="00C17231" w:rsidRPr="00D073A3" w:rsidRDefault="00C17231" w:rsidP="002E2652">
      <w:pPr>
        <w:pStyle w:val="Rule"/>
        <w:tabs>
          <w:tab w:val="clear" w:pos="720"/>
          <w:tab w:val="left" w:pos="360"/>
        </w:tabs>
      </w:pPr>
      <w:r>
        <w:tab/>
      </w:r>
      <w:r w:rsidRPr="00D924A4">
        <w:rPr>
          <w:u w:val="single"/>
        </w:rPr>
        <w:t>(</w:t>
      </w:r>
      <w:r>
        <w:rPr>
          <w:u w:val="single"/>
        </w:rPr>
        <w:t>7</w:t>
      </w:r>
      <w:r w:rsidRPr="00D924A4">
        <w:rPr>
          <w:u w:val="single"/>
        </w:rPr>
        <w:t>)</w:t>
      </w:r>
      <w:r w:rsidRPr="00D924A4">
        <w:rPr>
          <w:strike/>
        </w:rPr>
        <w:t>(6)</w:t>
      </w:r>
      <w:r w:rsidRPr="00D073A3">
        <w:t xml:space="preserve"> Charitable contributions shall not be recovered through rates.</w:t>
      </w:r>
    </w:p>
    <w:p w:rsidR="00C17231" w:rsidRPr="00D073A3" w:rsidRDefault="00C17231" w:rsidP="002E2652">
      <w:pPr>
        <w:pStyle w:val="Rule"/>
        <w:tabs>
          <w:tab w:val="clear" w:pos="720"/>
          <w:tab w:val="left" w:pos="360"/>
        </w:tabs>
      </w:pPr>
      <w:r>
        <w:tab/>
      </w:r>
      <w:r w:rsidRPr="00D924A4">
        <w:rPr>
          <w:u w:val="single"/>
        </w:rPr>
        <w:t>(</w:t>
      </w:r>
      <w:r>
        <w:rPr>
          <w:u w:val="single"/>
        </w:rPr>
        <w:t>8</w:t>
      </w:r>
      <w:r w:rsidRPr="00D924A4">
        <w:rPr>
          <w:u w:val="single"/>
        </w:rPr>
        <w:t>)</w:t>
      </w:r>
      <w:r w:rsidRPr="00D924A4">
        <w:rPr>
          <w:strike/>
        </w:rPr>
        <w:t>(7)</w:t>
      </w:r>
      <w:r w:rsidRPr="00D073A3">
        <w:t xml:space="preserve"> Income tax expense shall not be allowed for subchapter S corporations, partnerships or sole proprietorships.</w:t>
      </w:r>
    </w:p>
    <w:p w:rsidR="00C17231" w:rsidRPr="00D073A3" w:rsidRDefault="00C17231" w:rsidP="002E2652">
      <w:pPr>
        <w:pStyle w:val="Rule"/>
        <w:tabs>
          <w:tab w:val="clear" w:pos="720"/>
          <w:tab w:val="left" w:pos="360"/>
        </w:tabs>
      </w:pPr>
      <w:r>
        <w:tab/>
      </w:r>
      <w:r w:rsidRPr="00D924A4">
        <w:rPr>
          <w:u w:val="single"/>
        </w:rPr>
        <w:t>(</w:t>
      </w:r>
      <w:r>
        <w:rPr>
          <w:u w:val="single"/>
        </w:rPr>
        <w:t>9</w:t>
      </w:r>
      <w:r w:rsidRPr="00D924A4">
        <w:rPr>
          <w:u w:val="single"/>
        </w:rPr>
        <w:t>)</w:t>
      </w:r>
      <w:r w:rsidRPr="00D924A4">
        <w:rPr>
          <w:strike/>
        </w:rPr>
        <w:t>(8)</w:t>
      </w:r>
      <w:r w:rsidRPr="00D073A3">
        <w:t xml:space="preserve"> Non-recurring expenses shall be amortized over a 5-year period unless a shorter or longer period of time can be justified.</w:t>
      </w:r>
    </w:p>
    <w:p w:rsidR="00C17231" w:rsidRPr="00D073A3" w:rsidRDefault="00C17231" w:rsidP="002E2652">
      <w:pPr>
        <w:pStyle w:val="Rule"/>
        <w:tabs>
          <w:tab w:val="clear" w:pos="720"/>
          <w:tab w:val="left" w:pos="360"/>
        </w:tabs>
      </w:pPr>
      <w:r>
        <w:tab/>
      </w:r>
      <w:r w:rsidRPr="00D924A4">
        <w:rPr>
          <w:u w:val="single"/>
        </w:rPr>
        <w:t>(1</w:t>
      </w:r>
      <w:r>
        <w:rPr>
          <w:u w:val="single"/>
        </w:rPr>
        <w:t>0</w:t>
      </w:r>
      <w:r w:rsidRPr="00D924A4">
        <w:rPr>
          <w:u w:val="single"/>
        </w:rPr>
        <w:t>)</w:t>
      </w:r>
      <w:r w:rsidRPr="00D924A4">
        <w:rPr>
          <w:strike/>
        </w:rPr>
        <w:t>(9)</w:t>
      </w:r>
      <w:r w:rsidRPr="00D073A3">
        <w:t xml:space="preserve"> The amortization period for forced abandonment or the prudent retirement, in accordance with the National Association of Regulatory Utility Commissioners Uniform System of Accounts, of plant assets prior to the end of their depreciable life shall be calculated by taking the ratio of the net loss (original cost less accumulated depreciation and contributions-in-aid-of-construction (CIAC) plus accumulated amortization of CIAC plus any costs incurred to remove the asset less any salvage value) to the sum of the annual depreciation expense, net of amortization of CIAC, plus an amount equal to the rate of return that would have been allowed on the net invested plant that would have been included in rate base before the abandonment or retirement. This formula shall be used unless the specific circumstances surrounding the abandonment or retirement demonstrate a more appropriate amortization period.</w:t>
      </w:r>
    </w:p>
    <w:p w:rsidR="00C17231" w:rsidRPr="00D073A3" w:rsidRDefault="00C17231" w:rsidP="002E2652">
      <w:pPr>
        <w:pStyle w:val="Rule"/>
        <w:tabs>
          <w:tab w:val="clear" w:pos="720"/>
          <w:tab w:val="left" w:pos="360"/>
        </w:tabs>
      </w:pPr>
      <w:r>
        <w:tab/>
      </w:r>
      <w:r w:rsidRPr="00D924A4">
        <w:rPr>
          <w:u w:val="single"/>
        </w:rPr>
        <w:t>(1</w:t>
      </w:r>
      <w:r>
        <w:rPr>
          <w:u w:val="single"/>
        </w:rPr>
        <w:t>1</w:t>
      </w:r>
      <w:r w:rsidRPr="00D924A4">
        <w:rPr>
          <w:u w:val="single"/>
        </w:rPr>
        <w:t>)</w:t>
      </w:r>
      <w:r w:rsidRPr="00D924A4">
        <w:rPr>
          <w:strike/>
        </w:rPr>
        <w:t>(10)</w:t>
      </w:r>
      <w:r w:rsidRPr="00D073A3">
        <w:t xml:space="preserve"> A utility is required to </w:t>
      </w:r>
      <w:r>
        <w:rPr>
          <w:u w:val="single"/>
        </w:rPr>
        <w:t>have the right of access and continued use of</w:t>
      </w:r>
      <w:r>
        <w:t xml:space="preserve"> </w:t>
      </w:r>
      <w:r w:rsidRPr="00247F24">
        <w:rPr>
          <w:strike/>
        </w:rPr>
        <w:t>own</w:t>
      </w:r>
      <w:r w:rsidRPr="00D073A3">
        <w:t xml:space="preserve"> the land upon which the utility treatment facilities are located</w:t>
      </w:r>
      <w:r w:rsidRPr="00247F24">
        <w:rPr>
          <w:strike/>
        </w:rPr>
        <w:t>, or possess the right to the continued use of the land, such as a 99-year lease</w:t>
      </w:r>
      <w:r w:rsidRPr="00D073A3">
        <w:t xml:space="preserve">. </w:t>
      </w:r>
      <w:r>
        <w:rPr>
          <w:u w:val="single"/>
        </w:rPr>
        <w:t xml:space="preserve">Documentation of continued use shall be in the form of a recorded warranty </w:t>
      </w:r>
      <w:proofErr w:type="gramStart"/>
      <w:r>
        <w:rPr>
          <w:u w:val="single"/>
        </w:rPr>
        <w:t>deed,</w:t>
      </w:r>
      <w:proofErr w:type="gramEnd"/>
      <w:r>
        <w:rPr>
          <w:u w:val="single"/>
        </w:rPr>
        <w:t xml:space="preserve"> recorded quit claim deed accompanied by title insurance, recorded lease such as a 99-year lease, or recorded easement.</w:t>
      </w:r>
      <w:r>
        <w:t xml:space="preserve">  </w:t>
      </w:r>
      <w:r w:rsidRPr="00247F24">
        <w:rPr>
          <w:strike/>
        </w:rPr>
        <w:t>The Commission may consider a written easement or other cost-effective alternative.</w:t>
      </w:r>
    </w:p>
    <w:p w:rsidR="00C17231" w:rsidRPr="00D073A3" w:rsidRDefault="00C17231" w:rsidP="002E2652">
      <w:pPr>
        <w:pStyle w:val="Rule"/>
        <w:tabs>
          <w:tab w:val="clear" w:pos="720"/>
          <w:tab w:val="left" w:pos="360"/>
        </w:tabs>
      </w:pPr>
      <w:r>
        <w:tab/>
      </w:r>
      <w:r w:rsidRPr="00D924A4">
        <w:rPr>
          <w:u w:val="single"/>
        </w:rPr>
        <w:t>(1</w:t>
      </w:r>
      <w:r>
        <w:rPr>
          <w:u w:val="single"/>
        </w:rPr>
        <w:t>2</w:t>
      </w:r>
      <w:r w:rsidRPr="00D924A4">
        <w:rPr>
          <w:u w:val="single"/>
        </w:rPr>
        <w:t>)</w:t>
      </w:r>
      <w:r w:rsidRPr="00D924A4">
        <w:rPr>
          <w:strike/>
        </w:rPr>
        <w:t>(11)</w:t>
      </w:r>
      <w:r w:rsidRPr="00D073A3">
        <w:t xml:space="preserve"> In establishing an authorized rate of return on common equity, a utility, in lieu of presenting evidence, may use the current leverage formula adopted by Commission order. The </w:t>
      </w:r>
      <w:r w:rsidRPr="00D073A3">
        <w:lastRenderedPageBreak/>
        <w:t>equity return established shall be based on the equity leverage order in effect at the time the Commission decides the case.</w:t>
      </w:r>
    </w:p>
    <w:p w:rsidR="00C17231" w:rsidRPr="00D073A3" w:rsidRDefault="00C17231" w:rsidP="002E2652">
      <w:pPr>
        <w:pStyle w:val="Rule"/>
        <w:tabs>
          <w:tab w:val="clear" w:pos="720"/>
          <w:tab w:val="left" w:pos="360"/>
        </w:tabs>
      </w:pPr>
      <w:r>
        <w:tab/>
      </w:r>
      <w:r w:rsidRPr="00D924A4">
        <w:rPr>
          <w:u w:val="single"/>
        </w:rPr>
        <w:t>(1</w:t>
      </w:r>
      <w:r>
        <w:rPr>
          <w:u w:val="single"/>
        </w:rPr>
        <w:t>3</w:t>
      </w:r>
      <w:r w:rsidRPr="00D924A4">
        <w:rPr>
          <w:u w:val="single"/>
        </w:rPr>
        <w:t>)</w:t>
      </w:r>
      <w:r w:rsidRPr="00D924A4">
        <w:rPr>
          <w:strike/>
        </w:rPr>
        <w:t>(12)</w:t>
      </w:r>
      <w:r w:rsidRPr="00D073A3">
        <w:t xml:space="preserve"> Nonutility investment should be removed directly from equity when reconciling the capital structure to rate base unless the utility can show, through competent evidence, that to do otherwise would result in a more equitable determination of the cost of capital for regulatory purposes.</w:t>
      </w:r>
    </w:p>
    <w:p w:rsidR="00C17231" w:rsidRPr="00D073A3" w:rsidRDefault="00C17231" w:rsidP="002E2652">
      <w:pPr>
        <w:pStyle w:val="Rule"/>
        <w:tabs>
          <w:tab w:val="clear" w:pos="720"/>
          <w:tab w:val="left" w:pos="360"/>
        </w:tabs>
      </w:pPr>
      <w:r>
        <w:tab/>
      </w:r>
      <w:r w:rsidRPr="00D924A4">
        <w:rPr>
          <w:u w:val="single"/>
        </w:rPr>
        <w:t>(1</w:t>
      </w:r>
      <w:r>
        <w:rPr>
          <w:u w:val="single"/>
        </w:rPr>
        <w:t>4</w:t>
      </w:r>
      <w:r w:rsidRPr="00D924A4">
        <w:rPr>
          <w:u w:val="single"/>
        </w:rPr>
        <w:t>)</w:t>
      </w:r>
      <w:r w:rsidRPr="00D924A4">
        <w:rPr>
          <w:strike/>
        </w:rPr>
        <w:t>(13)</w:t>
      </w:r>
      <w:r w:rsidRPr="00D073A3">
        <w:t xml:space="preserve"> Interest expense to be included in the calculation of income tax expense shall be the amount derived by multiplying the amount of the debt components of the reconciled capital structure times the average weighted cost of the respective debt components. Interest expense shall include an amount for the parent debt adjustment in those cases covered by Rule 25-14.004, F.A.C. Interest shall also be imputed on deferred investment tax credits in those cases covered by 26 CFR Part 1, s. 1.46-6(b</w:t>
      </w:r>
      <w:proofErr w:type="gramStart"/>
      <w:r w:rsidRPr="00D073A3">
        <w:t>)(</w:t>
      </w:r>
      <w:proofErr w:type="gramEnd"/>
      <w:r w:rsidRPr="00D073A3">
        <w:t>2)(i), (3) and (4)(ii) issued May 22, 1986 and effective for property constructed or acquired on or after August 15, 1971.</w:t>
      </w:r>
    </w:p>
    <w:p w:rsidR="00C17231" w:rsidRPr="00CF606D" w:rsidRDefault="00C17231" w:rsidP="00CF606D">
      <w:pPr>
        <w:pStyle w:val="Rule"/>
        <w:tabs>
          <w:tab w:val="clear" w:pos="720"/>
          <w:tab w:val="left" w:pos="360"/>
        </w:tabs>
        <w:rPr>
          <w:i/>
        </w:rPr>
      </w:pPr>
      <w:proofErr w:type="gramStart"/>
      <w:r w:rsidRPr="00D073A3">
        <w:rPr>
          <w:i/>
        </w:rPr>
        <w:t xml:space="preserve">Rulemaking Authority 350.127(2), </w:t>
      </w:r>
      <w:r>
        <w:rPr>
          <w:i/>
          <w:u w:val="single"/>
        </w:rPr>
        <w:t>367.0812(5</w:t>
      </w:r>
      <w:r w:rsidRPr="00E10EAB">
        <w:rPr>
          <w:i/>
          <w:u w:val="single"/>
        </w:rPr>
        <w:t>)</w:t>
      </w:r>
      <w:r w:rsidRPr="00492628">
        <w:rPr>
          <w:u w:val="single"/>
        </w:rPr>
        <w:t>,</w:t>
      </w:r>
      <w:r w:rsidRPr="00492628">
        <w:rPr>
          <w:i/>
          <w:u w:val="single"/>
        </w:rPr>
        <w:t xml:space="preserve"> 3</w:t>
      </w:r>
      <w:r w:rsidRPr="00B40F24">
        <w:rPr>
          <w:i/>
          <w:u w:val="single"/>
        </w:rPr>
        <w:t>67.0814,</w:t>
      </w:r>
      <w:r w:rsidRPr="006E7B6A">
        <w:rPr>
          <w:i/>
        </w:rPr>
        <w:t xml:space="preserve"> </w:t>
      </w:r>
      <w:r>
        <w:rPr>
          <w:i/>
        </w:rPr>
        <w:t>367.121, 36</w:t>
      </w:r>
      <w:r w:rsidRPr="00D073A3">
        <w:rPr>
          <w:i/>
        </w:rPr>
        <w:t>7.1213 FS.</w:t>
      </w:r>
      <w:proofErr w:type="gramEnd"/>
      <w:r w:rsidRPr="00D073A3">
        <w:rPr>
          <w:i/>
        </w:rPr>
        <w:t xml:space="preserve"> Law Implemented 367.081, </w:t>
      </w:r>
      <w:r>
        <w:rPr>
          <w:i/>
          <w:u w:val="single"/>
        </w:rPr>
        <w:t xml:space="preserve">367.0812(1), </w:t>
      </w:r>
      <w:r w:rsidRPr="00E10EAB">
        <w:rPr>
          <w:i/>
          <w:u w:val="single"/>
        </w:rPr>
        <w:t>367.0814, 367.0822,</w:t>
      </w:r>
      <w:r>
        <w:rPr>
          <w:i/>
          <w:u w:val="single"/>
        </w:rPr>
        <w:t xml:space="preserve"> 367.1213,</w:t>
      </w:r>
      <w:r>
        <w:t xml:space="preserve"> </w:t>
      </w:r>
      <w:r w:rsidRPr="00941C20">
        <w:rPr>
          <w:i/>
          <w:strike/>
        </w:rPr>
        <w:t>376.1213</w:t>
      </w:r>
      <w:r w:rsidRPr="00D073A3">
        <w:rPr>
          <w:i/>
        </w:rPr>
        <w:t xml:space="preserve"> FS. </w:t>
      </w:r>
      <w:proofErr w:type="gramStart"/>
      <w:r w:rsidRPr="00D073A3">
        <w:rPr>
          <w:i/>
        </w:rPr>
        <w:t>History–New 11-30-93, Amended 12-14-93</w:t>
      </w:r>
      <w:r>
        <w:rPr>
          <w:i/>
        </w:rPr>
        <w:t>, ____________</w:t>
      </w:r>
      <w:r w:rsidRPr="00D073A3">
        <w:rPr>
          <w:i/>
        </w:rPr>
        <w:t>.</w:t>
      </w:r>
      <w:proofErr w:type="gramEnd"/>
    </w:p>
    <w:p w:rsidR="00C17231" w:rsidRDefault="00C17231" w:rsidP="00C17231">
      <w:pPr>
        <w:pStyle w:val="BodyText"/>
        <w:sectPr w:rsidR="00C17231" w:rsidSect="004F7746">
          <w:headerReference w:type="even" r:id="rId15"/>
          <w:headerReference w:type="default" r:id="rId16"/>
          <w:footerReference w:type="even" r:id="rId17"/>
          <w:footerReference w:type="default" r:id="rId18"/>
          <w:headerReference w:type="first" r:id="rId19"/>
          <w:footerReference w:type="first" r:id="rId20"/>
          <w:pgSz w:w="12240" w:h="15840" w:code="1"/>
          <w:pgMar w:top="360" w:right="720" w:bottom="360" w:left="2405" w:header="360" w:footer="360" w:gutter="0"/>
          <w:cols w:space="720"/>
          <w:formProt w:val="0"/>
          <w:docGrid w:linePitch="360"/>
        </w:sectPr>
      </w:pPr>
    </w:p>
    <w:p w:rsidR="00C17231" w:rsidRDefault="00C17231" w:rsidP="00C17231">
      <w:pPr>
        <w:pStyle w:val="BodyText"/>
      </w:pPr>
    </w:p>
    <w:p w:rsidR="00C17231" w:rsidRPr="00C17231" w:rsidRDefault="00106689" w:rsidP="00C17231">
      <w:pPr>
        <w:widowControl w:val="0"/>
        <w:tabs>
          <w:tab w:val="left" w:pos="360"/>
        </w:tabs>
        <w:rPr>
          <w:b/>
        </w:rPr>
      </w:pPr>
      <w:r>
        <w:rPr>
          <w:b/>
        </w:rPr>
        <w:t xml:space="preserve">Office of </w:t>
      </w:r>
      <w:r w:rsidR="00C17231" w:rsidRPr="00C17231">
        <w:rPr>
          <w:b/>
        </w:rPr>
        <w:t xml:space="preserve">Public Counsel’s suggested changes to </w:t>
      </w:r>
      <w:r>
        <w:rPr>
          <w:b/>
        </w:rPr>
        <w:t>p</w:t>
      </w:r>
      <w:r w:rsidR="00C17231" w:rsidRPr="00C17231">
        <w:rPr>
          <w:b/>
        </w:rPr>
        <w:t>roposed Rule 25-30.433, F.A.C.</w:t>
      </w:r>
    </w:p>
    <w:p w:rsidR="00C17231" w:rsidRPr="00C17231" w:rsidRDefault="00C17231" w:rsidP="00C17231">
      <w:pPr>
        <w:widowControl w:val="0"/>
        <w:tabs>
          <w:tab w:val="left" w:pos="360"/>
        </w:tabs>
        <w:spacing w:line="536" w:lineRule="exact"/>
      </w:pPr>
      <w:r w:rsidRPr="00C17231">
        <w:t>Section (1)</w:t>
      </w:r>
    </w:p>
    <w:p w:rsidR="00C17231" w:rsidRPr="00C17231" w:rsidRDefault="00C17231" w:rsidP="00C17231">
      <w:pPr>
        <w:widowControl w:val="0"/>
        <w:tabs>
          <w:tab w:val="left" w:pos="360"/>
        </w:tabs>
        <w:spacing w:line="536" w:lineRule="exact"/>
        <w:jc w:val="center"/>
      </w:pPr>
      <w:r w:rsidRPr="00C17231">
        <w:t>***</w:t>
      </w:r>
    </w:p>
    <w:p w:rsidR="00C17231" w:rsidRPr="00C17231" w:rsidRDefault="00C17231" w:rsidP="00C17231">
      <w:pPr>
        <w:widowControl w:val="0"/>
        <w:tabs>
          <w:tab w:val="left" w:pos="360"/>
        </w:tabs>
        <w:spacing w:line="536" w:lineRule="exact"/>
        <w:rPr>
          <w:strike/>
        </w:rPr>
      </w:pPr>
      <w:r w:rsidRPr="00C17231">
        <w:t xml:space="preserve">(d) Any testimony, complaints and comments of the utility’s customers and others with knowledge of the utility’s quality of service </w:t>
      </w:r>
      <w:r w:rsidRPr="00C17231">
        <w:rPr>
          <w:u w:val="single"/>
        </w:rPr>
        <w:t>(for example, both oral and written statements directly from customers, Office of Public Counsel testimony in its representation of customers, Commission staff testimony regarding customer complaints)</w:t>
      </w:r>
      <w:r w:rsidRPr="00C17231">
        <w:t xml:space="preserve">; and </w:t>
      </w:r>
    </w:p>
    <w:p w:rsidR="00106689" w:rsidRDefault="00106689" w:rsidP="00C17231">
      <w:pPr>
        <w:widowControl w:val="0"/>
        <w:tabs>
          <w:tab w:val="left" w:pos="360"/>
        </w:tabs>
        <w:spacing w:line="536" w:lineRule="exact"/>
      </w:pPr>
    </w:p>
    <w:p w:rsidR="00C17231" w:rsidRPr="00C17231" w:rsidRDefault="00C17231" w:rsidP="00C17231">
      <w:pPr>
        <w:widowControl w:val="0"/>
        <w:tabs>
          <w:tab w:val="left" w:pos="360"/>
        </w:tabs>
        <w:spacing w:line="536" w:lineRule="exact"/>
      </w:pPr>
      <w:r w:rsidRPr="00C17231">
        <w:t>Section (2)</w:t>
      </w:r>
    </w:p>
    <w:p w:rsidR="00C17231" w:rsidRPr="00C17231" w:rsidRDefault="00C17231" w:rsidP="00C17231">
      <w:pPr>
        <w:widowControl w:val="0"/>
        <w:tabs>
          <w:tab w:val="left" w:pos="360"/>
        </w:tabs>
        <w:spacing w:line="536" w:lineRule="exact"/>
        <w:jc w:val="center"/>
        <w:rPr>
          <w:u w:val="single"/>
        </w:rPr>
      </w:pPr>
      <w:r w:rsidRPr="00C17231">
        <w:t>***</w:t>
      </w:r>
    </w:p>
    <w:p w:rsidR="00C17231" w:rsidRPr="00C17231" w:rsidRDefault="00C17231" w:rsidP="00C17231">
      <w:pPr>
        <w:widowControl w:val="0"/>
        <w:tabs>
          <w:tab w:val="left" w:pos="360"/>
        </w:tabs>
        <w:spacing w:line="536" w:lineRule="exact"/>
        <w:rPr>
          <w:u w:val="single"/>
        </w:rPr>
      </w:pPr>
      <w:r w:rsidRPr="00C17231">
        <w:tab/>
        <w:t xml:space="preserve">(c)  Any testimony, complaints and comments of the utility’s customers and others with knowledge of the infrastructure and operational conditions of the utility’s plant and facilities </w:t>
      </w:r>
      <w:r w:rsidRPr="00C17231">
        <w:rPr>
          <w:u w:val="single"/>
        </w:rPr>
        <w:t>(for example, both oral and written statements directly from customers, Office of Public Counsel testimony in its representation of customers, Commission staff testimony regarding customer complaints)</w:t>
      </w:r>
      <w:r w:rsidRPr="00C17231">
        <w:t>; and</w:t>
      </w:r>
    </w:p>
    <w:p w:rsidR="00C17231" w:rsidRDefault="00C17231" w:rsidP="00C17231">
      <w:pPr>
        <w:pStyle w:val="BodyText"/>
      </w:pPr>
    </w:p>
    <w:sectPr w:rsidR="00C17231" w:rsidSect="00C17231">
      <w:headerReference w:type="default" r:id="rId21"/>
      <w:footerReference w:type="default" r:id="rId22"/>
      <w:pgSz w:w="12240" w:h="15840" w:code="1"/>
      <w:pgMar w:top="1440" w:right="1440" w:bottom="1440" w:left="1440" w:header="360" w:footer="36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085" w:rsidRDefault="00726085">
      <w:r>
        <w:separator/>
      </w:r>
    </w:p>
  </w:endnote>
  <w:endnote w:type="continuationSeparator" w:id="0">
    <w:p w:rsidR="00726085" w:rsidRDefault="00726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75E6C">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030F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C61816">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C61816">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B75E6C">
      <w:rPr>
        <w:rStyle w:val="PageNumber"/>
        <w:noProof/>
      </w:rPr>
      <w:t>12</w:t>
    </w:r>
    <w:r>
      <w:rPr>
        <w:rStyle w:val="PageNumber"/>
      </w:rPr>
      <w:fldChar w:fldCharType="end"/>
    </w:r>
    <w:r>
      <w:rPr>
        <w:rStyle w:val="PageNumber"/>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C618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C61816">
    <w:pPr>
      <w:pStyle w:val="Footer"/>
    </w:pPr>
    <w:r>
      <w:t xml:space="preserve">CODING: Words </w:t>
    </w:r>
    <w:r>
      <w:rPr>
        <w:u w:val="single"/>
      </w:rPr>
      <w:t>underlined</w:t>
    </w:r>
    <w:r>
      <w:t xml:space="preserve"> are additions; words in struck through type are deletions from existing law.</w:t>
    </w:r>
  </w:p>
  <w:p w:rsidR="00FF1497" w:rsidRDefault="00C61816">
    <w:pPr>
      <w:pStyle w:val="Footer"/>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231" w:rsidRDefault="00C17231">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B75E6C">
      <w:rPr>
        <w:rStyle w:val="PageNumber"/>
        <w:noProof/>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085" w:rsidRDefault="00726085">
      <w:r>
        <w:separator/>
      </w:r>
    </w:p>
  </w:footnote>
  <w:footnote w:type="continuationSeparator" w:id="0">
    <w:p w:rsidR="00726085" w:rsidRDefault="00726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726085"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20180029-WS</w:t>
    </w:r>
    <w:bookmarkEnd w:id="15"/>
  </w:p>
  <w:p w:rsidR="00BC402E" w:rsidRDefault="00BC402E">
    <w:pPr>
      <w:pStyle w:val="Header"/>
    </w:pPr>
    <w:r>
      <w:t xml:space="preserve">Date: </w:t>
    </w:r>
    <w:r w:rsidR="004030F6">
      <w:fldChar w:fldCharType="begin"/>
    </w:r>
    <w:r w:rsidR="004030F6">
      <w:instrText xml:space="preserve"> REF FilingDate </w:instrText>
    </w:r>
    <w:r w:rsidR="004030F6">
      <w:fldChar w:fldCharType="separate"/>
    </w:r>
    <w:r w:rsidR="00126CF8">
      <w:t>May 23, 2018</w:t>
    </w:r>
    <w:r w:rsidR="004030F6">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126CF8">
      <w:t>Docket No.</w:t>
    </w:r>
    <w:r>
      <w:fldChar w:fldCharType="end"/>
    </w:r>
    <w:r>
      <w:t xml:space="preserve"> </w:t>
    </w:r>
    <w:r>
      <w:fldChar w:fldCharType="begin"/>
    </w:r>
    <w:r>
      <w:instrText xml:space="preserve"> REF DocketList</w:instrText>
    </w:r>
    <w:r>
      <w:fldChar w:fldCharType="separate"/>
    </w:r>
    <w:r w:rsidR="00126CF8">
      <w:t>20180029-WS</w:t>
    </w:r>
    <w:r>
      <w:fldChar w:fldCharType="end"/>
    </w:r>
    <w:r>
      <w:tab/>
      <w:t xml:space="preserve">Issue </w:t>
    </w:r>
    <w:r w:rsidR="004030F6">
      <w:fldChar w:fldCharType="begin"/>
    </w:r>
    <w:r w:rsidR="004030F6">
      <w:instrText xml:space="preserve"> Seq Issue \c \* Arabic </w:instrText>
    </w:r>
    <w:r w:rsidR="004030F6">
      <w:fldChar w:fldCharType="separate"/>
    </w:r>
    <w:r w:rsidR="00B75E6C">
      <w:rPr>
        <w:noProof/>
      </w:rPr>
      <w:t>2</w:t>
    </w:r>
    <w:r w:rsidR="004030F6">
      <w:rPr>
        <w:noProof/>
      </w:rPr>
      <w:fldChar w:fldCharType="end"/>
    </w:r>
  </w:p>
  <w:p w:rsidR="00BC402E" w:rsidRDefault="00BC402E">
    <w:pPr>
      <w:pStyle w:val="Header"/>
    </w:pPr>
    <w:r>
      <w:t xml:space="preserve">Date: </w:t>
    </w:r>
    <w:r w:rsidR="004030F6">
      <w:fldChar w:fldCharType="begin"/>
    </w:r>
    <w:r w:rsidR="004030F6">
      <w:instrText xml:space="preserve"> REF FilingDate </w:instrText>
    </w:r>
    <w:r w:rsidR="004030F6">
      <w:fldChar w:fldCharType="separate"/>
    </w:r>
    <w:r w:rsidR="00126CF8">
      <w:t>May 23, 2018</w:t>
    </w:r>
    <w:r w:rsidR="004030F6">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030F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231" w:rsidRDefault="00C17231" w:rsidP="00C17231">
    <w:pPr>
      <w:pStyle w:val="Header"/>
      <w:tabs>
        <w:tab w:val="clear" w:pos="4320"/>
        <w:tab w:val="clear" w:pos="8640"/>
        <w:tab w:val="right" w:pos="9360"/>
      </w:tabs>
    </w:pPr>
    <w:r>
      <w:fldChar w:fldCharType="begin"/>
    </w:r>
    <w:r>
      <w:instrText xml:space="preserve"> REF DocketLabel</w:instrText>
    </w:r>
    <w:r>
      <w:fldChar w:fldCharType="separate"/>
    </w:r>
    <w:r w:rsidR="00126CF8">
      <w:t>Docket No.</w:t>
    </w:r>
    <w:r>
      <w:fldChar w:fldCharType="end"/>
    </w:r>
    <w:r>
      <w:t xml:space="preserve"> </w:t>
    </w:r>
    <w:r>
      <w:fldChar w:fldCharType="begin"/>
    </w:r>
    <w:r>
      <w:instrText xml:space="preserve"> REF DocketList</w:instrText>
    </w:r>
    <w:r>
      <w:fldChar w:fldCharType="separate"/>
    </w:r>
    <w:r w:rsidR="00126CF8">
      <w:t>20180029-WS</w:t>
    </w:r>
    <w:r>
      <w:fldChar w:fldCharType="end"/>
    </w:r>
    <w:r>
      <w:tab/>
      <w:t>ATTACHMENT A</w:t>
    </w:r>
  </w:p>
  <w:p w:rsidR="00C17231" w:rsidRDefault="00C17231" w:rsidP="00C17231">
    <w:pPr>
      <w:pStyle w:val="Header"/>
    </w:pPr>
    <w:r>
      <w:t xml:space="preserve">Date: </w:t>
    </w:r>
    <w:r w:rsidR="004030F6">
      <w:fldChar w:fldCharType="begin"/>
    </w:r>
    <w:r w:rsidR="004030F6">
      <w:instrText xml:space="preserve"> REF FilingDate </w:instrText>
    </w:r>
    <w:r w:rsidR="004030F6">
      <w:fldChar w:fldCharType="separate"/>
    </w:r>
    <w:r w:rsidR="00126CF8">
      <w:t>May 23, 2018</w:t>
    </w:r>
    <w:r w:rsidR="004030F6">
      <w:fldChar w:fldCharType="end"/>
    </w:r>
  </w:p>
  <w:p w:rsidR="00FF1497" w:rsidRDefault="00C61816">
    <w:pPr>
      <w:tabs>
        <w:tab w:val="left" w:pos="3770"/>
      </w:tabs>
      <w:rPr>
        <w:b/>
      </w:rPr>
    </w:pPr>
    <w:r>
      <w:rPr>
        <w:b/>
        <w:noProof/>
      </w:rPr>
      <mc:AlternateContent>
        <mc:Choice Requires="wps">
          <w:drawing>
            <wp:anchor distT="0" distB="0" distL="114300" distR="114300" simplePos="0" relativeHeight="251659264" behindDoc="0" locked="0" layoutInCell="1" allowOverlap="1" wp14:anchorId="6CD6A967" wp14:editId="022DD42D">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62336" behindDoc="0" locked="0" layoutInCell="1" allowOverlap="1" wp14:anchorId="33316A49" wp14:editId="09C7453F">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C61816">
                          <w:pPr>
                            <w:pStyle w:val="RuleHeader"/>
                            <w:rPr>
                              <w:rStyle w:val="RuleChar"/>
                            </w:rPr>
                          </w:pPr>
                          <w:r>
                            <w:t>1</w:t>
                          </w:r>
                        </w:p>
                        <w:p w:rsidR="00FF1497" w:rsidRDefault="00C61816">
                          <w:pPr>
                            <w:pStyle w:val="RuleHeader"/>
                          </w:pPr>
                          <w:r>
                            <w:t>2</w:t>
                          </w:r>
                        </w:p>
                        <w:p w:rsidR="00FF1497" w:rsidRDefault="00C61816">
                          <w:pPr>
                            <w:pStyle w:val="RuleHeader"/>
                          </w:pPr>
                          <w:r>
                            <w:t>3</w:t>
                          </w:r>
                        </w:p>
                        <w:p w:rsidR="00FF1497" w:rsidRDefault="00C61816">
                          <w:pPr>
                            <w:pStyle w:val="RuleHeader"/>
                          </w:pPr>
                          <w:r>
                            <w:t>4</w:t>
                          </w:r>
                        </w:p>
                        <w:p w:rsidR="00FF1497" w:rsidRDefault="00C61816">
                          <w:pPr>
                            <w:pStyle w:val="RuleHeader"/>
                          </w:pPr>
                          <w:r>
                            <w:t>5</w:t>
                          </w:r>
                        </w:p>
                        <w:p w:rsidR="00FF1497" w:rsidRDefault="00C61816">
                          <w:pPr>
                            <w:pStyle w:val="RuleHeader"/>
                          </w:pPr>
                          <w:r>
                            <w:t>6</w:t>
                          </w:r>
                        </w:p>
                        <w:p w:rsidR="00FF1497" w:rsidRDefault="00C61816">
                          <w:pPr>
                            <w:pStyle w:val="RuleHeader"/>
                          </w:pPr>
                          <w:r>
                            <w:t>7</w:t>
                          </w:r>
                        </w:p>
                        <w:p w:rsidR="00FF1497" w:rsidRDefault="00C61816">
                          <w:pPr>
                            <w:pStyle w:val="RuleHeader"/>
                          </w:pPr>
                          <w:r>
                            <w:t>8</w:t>
                          </w:r>
                        </w:p>
                        <w:p w:rsidR="00FF1497" w:rsidRDefault="00C61816">
                          <w:pPr>
                            <w:pStyle w:val="RuleHeader"/>
                          </w:pPr>
                          <w:r>
                            <w:t>9</w:t>
                          </w:r>
                        </w:p>
                        <w:p w:rsidR="00FF1497" w:rsidRDefault="00C61816">
                          <w:pPr>
                            <w:pStyle w:val="RuleHeader"/>
                          </w:pPr>
                          <w:r>
                            <w:t>10</w:t>
                          </w:r>
                        </w:p>
                        <w:p w:rsidR="00FF1497" w:rsidRDefault="00C61816">
                          <w:pPr>
                            <w:pStyle w:val="RuleHeader"/>
                          </w:pPr>
                          <w:r>
                            <w:t>11</w:t>
                          </w:r>
                        </w:p>
                        <w:p w:rsidR="00FF1497" w:rsidRDefault="00C61816">
                          <w:pPr>
                            <w:pStyle w:val="RuleHeader"/>
                          </w:pPr>
                          <w:r>
                            <w:t>12</w:t>
                          </w:r>
                        </w:p>
                        <w:p w:rsidR="00FF1497" w:rsidRDefault="00C61816">
                          <w:pPr>
                            <w:pStyle w:val="RuleHeader"/>
                          </w:pPr>
                          <w:r>
                            <w:t>13</w:t>
                          </w:r>
                        </w:p>
                        <w:p w:rsidR="00FF1497" w:rsidRDefault="00C61816">
                          <w:pPr>
                            <w:pStyle w:val="RuleHeader"/>
                          </w:pPr>
                          <w:r>
                            <w:t>14</w:t>
                          </w:r>
                        </w:p>
                        <w:p w:rsidR="00FF1497" w:rsidRDefault="00C61816">
                          <w:pPr>
                            <w:pStyle w:val="RuleHeader"/>
                          </w:pPr>
                          <w:r>
                            <w:t>15</w:t>
                          </w:r>
                        </w:p>
                        <w:p w:rsidR="00FF1497" w:rsidRDefault="00C61816">
                          <w:pPr>
                            <w:pStyle w:val="RuleHeader"/>
                          </w:pPr>
                          <w:r>
                            <w:t>16</w:t>
                          </w:r>
                        </w:p>
                        <w:p w:rsidR="00FF1497" w:rsidRDefault="00C61816">
                          <w:pPr>
                            <w:pStyle w:val="RuleHeader"/>
                          </w:pPr>
                          <w:r>
                            <w:t>17</w:t>
                          </w:r>
                        </w:p>
                        <w:p w:rsidR="00FF1497" w:rsidRDefault="00C61816">
                          <w:pPr>
                            <w:pStyle w:val="RuleHeader"/>
                          </w:pPr>
                          <w:r>
                            <w:t>18</w:t>
                          </w:r>
                        </w:p>
                        <w:p w:rsidR="00FF1497" w:rsidRDefault="00C61816">
                          <w:pPr>
                            <w:pStyle w:val="RuleHeader"/>
                          </w:pPr>
                          <w:r>
                            <w:t>19</w:t>
                          </w:r>
                        </w:p>
                        <w:p w:rsidR="00FF1497" w:rsidRDefault="00C61816">
                          <w:pPr>
                            <w:pStyle w:val="RuleHeader"/>
                          </w:pPr>
                          <w:r>
                            <w:t>20</w:t>
                          </w:r>
                        </w:p>
                        <w:p w:rsidR="00FF1497" w:rsidRDefault="00C61816">
                          <w:pPr>
                            <w:pStyle w:val="RuleHeader"/>
                          </w:pPr>
                          <w:r>
                            <w:t>21</w:t>
                          </w:r>
                        </w:p>
                        <w:p w:rsidR="00FF1497" w:rsidRDefault="00C61816">
                          <w:pPr>
                            <w:pStyle w:val="RuleHeader"/>
                          </w:pPr>
                          <w:r>
                            <w:t>22</w:t>
                          </w:r>
                        </w:p>
                        <w:p w:rsidR="00FF1497" w:rsidRDefault="00C61816">
                          <w:pPr>
                            <w:pStyle w:val="RuleHeader"/>
                          </w:pPr>
                          <w:r>
                            <w:t>23</w:t>
                          </w:r>
                        </w:p>
                        <w:p w:rsidR="00FF1497" w:rsidRDefault="00C61816">
                          <w:pPr>
                            <w:pStyle w:val="RuleHeader"/>
                          </w:pPr>
                          <w:r>
                            <w:t>24</w:t>
                          </w:r>
                        </w:p>
                        <w:p w:rsidR="00FF1497" w:rsidRDefault="00C61816">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C61816">
                    <w:pPr>
                      <w:pStyle w:val="RuleHeader"/>
                      <w:rPr>
                        <w:rStyle w:val="RuleChar"/>
                      </w:rPr>
                    </w:pPr>
                    <w:r>
                      <w:t>1</w:t>
                    </w:r>
                  </w:p>
                  <w:p w:rsidR="00FF1497" w:rsidRDefault="00C61816">
                    <w:pPr>
                      <w:pStyle w:val="RuleHeader"/>
                    </w:pPr>
                    <w:r>
                      <w:t>2</w:t>
                    </w:r>
                  </w:p>
                  <w:p w:rsidR="00FF1497" w:rsidRDefault="00C61816">
                    <w:pPr>
                      <w:pStyle w:val="RuleHeader"/>
                    </w:pPr>
                    <w:r>
                      <w:t>3</w:t>
                    </w:r>
                  </w:p>
                  <w:p w:rsidR="00FF1497" w:rsidRDefault="00C61816">
                    <w:pPr>
                      <w:pStyle w:val="RuleHeader"/>
                    </w:pPr>
                    <w:r>
                      <w:t>4</w:t>
                    </w:r>
                  </w:p>
                  <w:p w:rsidR="00FF1497" w:rsidRDefault="00C61816">
                    <w:pPr>
                      <w:pStyle w:val="RuleHeader"/>
                    </w:pPr>
                    <w:r>
                      <w:t>5</w:t>
                    </w:r>
                  </w:p>
                  <w:p w:rsidR="00FF1497" w:rsidRDefault="00C61816">
                    <w:pPr>
                      <w:pStyle w:val="RuleHeader"/>
                    </w:pPr>
                    <w:r>
                      <w:t>6</w:t>
                    </w:r>
                  </w:p>
                  <w:p w:rsidR="00FF1497" w:rsidRDefault="00C61816">
                    <w:pPr>
                      <w:pStyle w:val="RuleHeader"/>
                    </w:pPr>
                    <w:r>
                      <w:t>7</w:t>
                    </w:r>
                  </w:p>
                  <w:p w:rsidR="00FF1497" w:rsidRDefault="00C61816">
                    <w:pPr>
                      <w:pStyle w:val="RuleHeader"/>
                    </w:pPr>
                    <w:r>
                      <w:t>8</w:t>
                    </w:r>
                  </w:p>
                  <w:p w:rsidR="00FF1497" w:rsidRDefault="00C61816">
                    <w:pPr>
                      <w:pStyle w:val="RuleHeader"/>
                    </w:pPr>
                    <w:r>
                      <w:t>9</w:t>
                    </w:r>
                  </w:p>
                  <w:p w:rsidR="00FF1497" w:rsidRDefault="00C61816">
                    <w:pPr>
                      <w:pStyle w:val="RuleHeader"/>
                    </w:pPr>
                    <w:r>
                      <w:t>10</w:t>
                    </w:r>
                  </w:p>
                  <w:p w:rsidR="00FF1497" w:rsidRDefault="00C61816">
                    <w:pPr>
                      <w:pStyle w:val="RuleHeader"/>
                    </w:pPr>
                    <w:r>
                      <w:t>11</w:t>
                    </w:r>
                  </w:p>
                  <w:p w:rsidR="00FF1497" w:rsidRDefault="00C61816">
                    <w:pPr>
                      <w:pStyle w:val="RuleHeader"/>
                    </w:pPr>
                    <w:r>
                      <w:t>12</w:t>
                    </w:r>
                  </w:p>
                  <w:p w:rsidR="00FF1497" w:rsidRDefault="00C61816">
                    <w:pPr>
                      <w:pStyle w:val="RuleHeader"/>
                    </w:pPr>
                    <w:r>
                      <w:t>13</w:t>
                    </w:r>
                  </w:p>
                  <w:p w:rsidR="00FF1497" w:rsidRDefault="00C61816">
                    <w:pPr>
                      <w:pStyle w:val="RuleHeader"/>
                    </w:pPr>
                    <w:r>
                      <w:t>14</w:t>
                    </w:r>
                  </w:p>
                  <w:p w:rsidR="00FF1497" w:rsidRDefault="00C61816">
                    <w:pPr>
                      <w:pStyle w:val="RuleHeader"/>
                    </w:pPr>
                    <w:r>
                      <w:t>15</w:t>
                    </w:r>
                  </w:p>
                  <w:p w:rsidR="00FF1497" w:rsidRDefault="00C61816">
                    <w:pPr>
                      <w:pStyle w:val="RuleHeader"/>
                    </w:pPr>
                    <w:r>
                      <w:t>16</w:t>
                    </w:r>
                  </w:p>
                  <w:p w:rsidR="00FF1497" w:rsidRDefault="00C61816">
                    <w:pPr>
                      <w:pStyle w:val="RuleHeader"/>
                    </w:pPr>
                    <w:r>
                      <w:t>17</w:t>
                    </w:r>
                  </w:p>
                  <w:p w:rsidR="00FF1497" w:rsidRDefault="00C61816">
                    <w:pPr>
                      <w:pStyle w:val="RuleHeader"/>
                    </w:pPr>
                    <w:r>
                      <w:t>18</w:t>
                    </w:r>
                  </w:p>
                  <w:p w:rsidR="00FF1497" w:rsidRDefault="00C61816">
                    <w:pPr>
                      <w:pStyle w:val="RuleHeader"/>
                    </w:pPr>
                    <w:r>
                      <w:t>19</w:t>
                    </w:r>
                  </w:p>
                  <w:p w:rsidR="00FF1497" w:rsidRDefault="00C61816">
                    <w:pPr>
                      <w:pStyle w:val="RuleHeader"/>
                    </w:pPr>
                    <w:r>
                      <w:t>20</w:t>
                    </w:r>
                  </w:p>
                  <w:p w:rsidR="00FF1497" w:rsidRDefault="00C61816">
                    <w:pPr>
                      <w:pStyle w:val="RuleHeader"/>
                    </w:pPr>
                    <w:r>
                      <w:t>21</w:t>
                    </w:r>
                  </w:p>
                  <w:p w:rsidR="00FF1497" w:rsidRDefault="00C61816">
                    <w:pPr>
                      <w:pStyle w:val="RuleHeader"/>
                    </w:pPr>
                    <w:r>
                      <w:t>22</w:t>
                    </w:r>
                  </w:p>
                  <w:p w:rsidR="00FF1497" w:rsidRDefault="00C61816">
                    <w:pPr>
                      <w:pStyle w:val="RuleHeader"/>
                    </w:pPr>
                    <w:r>
                      <w:t>23</w:t>
                    </w:r>
                  </w:p>
                  <w:p w:rsidR="00FF1497" w:rsidRDefault="00C61816">
                    <w:pPr>
                      <w:pStyle w:val="RuleHeader"/>
                    </w:pPr>
                    <w:r>
                      <w:t>24</w:t>
                    </w:r>
                  </w:p>
                  <w:p w:rsidR="00FF1497" w:rsidRDefault="00C61816">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61312" behindDoc="0" locked="0" layoutInCell="1" allowOverlap="1" wp14:anchorId="3CB83A62" wp14:editId="02A499CC">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13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60288" behindDoc="0" locked="0" layoutInCell="1" allowOverlap="1" wp14:anchorId="7FACD290" wp14:editId="2416EC02">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02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C61816">
    <w:pPr>
      <w:tabs>
        <w:tab w:val="left" w:pos="3770"/>
      </w:tabs>
    </w:pPr>
    <w:r>
      <w:rPr>
        <w:noProof/>
      </w:rPr>
      <mc:AlternateContent>
        <mc:Choice Requires="wps">
          <w:drawing>
            <wp:anchor distT="0" distB="0" distL="114300" distR="114300" simplePos="0" relativeHeight="251663360" behindDoc="0" locked="0" layoutInCell="1" allowOverlap="1" wp14:anchorId="0CB1BC64" wp14:editId="19950193">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14:anchorId="046A358E" wp14:editId="79953132">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C61816">
                          <w:pPr>
                            <w:jc w:val="right"/>
                          </w:pPr>
                          <w:r>
                            <w:t>1</w:t>
                          </w:r>
                        </w:p>
                        <w:p w:rsidR="00FF1497" w:rsidRDefault="00C61816">
                          <w:pPr>
                            <w:jc w:val="right"/>
                          </w:pPr>
                          <w:r>
                            <w:t>2</w:t>
                          </w:r>
                        </w:p>
                        <w:p w:rsidR="00FF1497" w:rsidRDefault="00C61816">
                          <w:pPr>
                            <w:jc w:val="right"/>
                          </w:pPr>
                          <w:r>
                            <w:t>3</w:t>
                          </w:r>
                        </w:p>
                        <w:p w:rsidR="00FF1497" w:rsidRDefault="00C61816">
                          <w:pPr>
                            <w:jc w:val="right"/>
                          </w:pPr>
                          <w:r>
                            <w:t>4</w:t>
                          </w:r>
                        </w:p>
                        <w:p w:rsidR="00FF1497" w:rsidRDefault="00C61816">
                          <w:pPr>
                            <w:jc w:val="right"/>
                          </w:pPr>
                          <w:r>
                            <w:t>5</w:t>
                          </w:r>
                        </w:p>
                        <w:p w:rsidR="00FF1497" w:rsidRDefault="00C61816">
                          <w:pPr>
                            <w:jc w:val="right"/>
                          </w:pPr>
                          <w:r>
                            <w:t>6</w:t>
                          </w:r>
                        </w:p>
                        <w:p w:rsidR="00FF1497" w:rsidRDefault="00C61816">
                          <w:pPr>
                            <w:jc w:val="right"/>
                          </w:pPr>
                          <w:r>
                            <w:t>7</w:t>
                          </w:r>
                        </w:p>
                        <w:p w:rsidR="00FF1497" w:rsidRDefault="00C61816">
                          <w:pPr>
                            <w:jc w:val="right"/>
                          </w:pPr>
                          <w:r>
                            <w:t>8</w:t>
                          </w:r>
                        </w:p>
                        <w:p w:rsidR="00FF1497" w:rsidRDefault="00C61816">
                          <w:pPr>
                            <w:jc w:val="right"/>
                          </w:pPr>
                          <w:r>
                            <w:t>9</w:t>
                          </w:r>
                        </w:p>
                        <w:p w:rsidR="00FF1497" w:rsidRDefault="00C61816">
                          <w:pPr>
                            <w:jc w:val="right"/>
                          </w:pPr>
                          <w:r>
                            <w:t>10</w:t>
                          </w:r>
                        </w:p>
                        <w:p w:rsidR="00FF1497" w:rsidRDefault="00C61816">
                          <w:pPr>
                            <w:jc w:val="right"/>
                          </w:pPr>
                          <w:r>
                            <w:t>11</w:t>
                          </w:r>
                        </w:p>
                        <w:p w:rsidR="00FF1497" w:rsidRDefault="00C61816">
                          <w:pPr>
                            <w:jc w:val="right"/>
                          </w:pPr>
                          <w:r>
                            <w:t>12</w:t>
                          </w:r>
                        </w:p>
                        <w:p w:rsidR="00FF1497" w:rsidRDefault="00C61816">
                          <w:pPr>
                            <w:jc w:val="right"/>
                          </w:pPr>
                          <w:r>
                            <w:t>13</w:t>
                          </w:r>
                        </w:p>
                        <w:p w:rsidR="00FF1497" w:rsidRDefault="00C61816">
                          <w:pPr>
                            <w:jc w:val="right"/>
                          </w:pPr>
                          <w:r>
                            <w:t>14</w:t>
                          </w:r>
                        </w:p>
                        <w:p w:rsidR="00FF1497" w:rsidRDefault="00C61816">
                          <w:pPr>
                            <w:jc w:val="right"/>
                          </w:pPr>
                          <w:r>
                            <w:t>15</w:t>
                          </w:r>
                        </w:p>
                        <w:p w:rsidR="00FF1497" w:rsidRDefault="00C61816">
                          <w:pPr>
                            <w:jc w:val="right"/>
                          </w:pPr>
                          <w:r>
                            <w:t>16</w:t>
                          </w:r>
                        </w:p>
                        <w:p w:rsidR="00FF1497" w:rsidRDefault="00C61816">
                          <w:pPr>
                            <w:jc w:val="right"/>
                          </w:pPr>
                          <w:r>
                            <w:t>17</w:t>
                          </w:r>
                        </w:p>
                        <w:p w:rsidR="00FF1497" w:rsidRDefault="00C61816">
                          <w:pPr>
                            <w:jc w:val="right"/>
                          </w:pPr>
                          <w:r>
                            <w:t>18</w:t>
                          </w:r>
                        </w:p>
                        <w:p w:rsidR="00FF1497" w:rsidRDefault="00C61816">
                          <w:pPr>
                            <w:jc w:val="right"/>
                          </w:pPr>
                          <w:r>
                            <w:t>19</w:t>
                          </w:r>
                        </w:p>
                        <w:p w:rsidR="00FF1497" w:rsidRDefault="00C61816">
                          <w:pPr>
                            <w:jc w:val="right"/>
                          </w:pPr>
                          <w:r>
                            <w:t>20</w:t>
                          </w:r>
                        </w:p>
                        <w:p w:rsidR="00FF1497" w:rsidRDefault="00C61816">
                          <w:pPr>
                            <w:jc w:val="right"/>
                          </w:pPr>
                          <w:r>
                            <w:t>21</w:t>
                          </w:r>
                        </w:p>
                        <w:p w:rsidR="00FF1497" w:rsidRDefault="00C61816">
                          <w:pPr>
                            <w:jc w:val="right"/>
                          </w:pPr>
                          <w:r>
                            <w:t>22</w:t>
                          </w:r>
                        </w:p>
                        <w:p w:rsidR="00FF1497" w:rsidRDefault="00C61816">
                          <w:pPr>
                            <w:jc w:val="right"/>
                          </w:pPr>
                          <w:r>
                            <w:t>23</w:t>
                          </w:r>
                        </w:p>
                        <w:p w:rsidR="00FF1497" w:rsidRDefault="00C61816">
                          <w:pPr>
                            <w:jc w:val="right"/>
                          </w:pPr>
                          <w:r>
                            <w:t>24</w:t>
                          </w:r>
                        </w:p>
                        <w:p w:rsidR="00FF1497" w:rsidRDefault="00C61816">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C61816">
                    <w:pPr>
                      <w:jc w:val="right"/>
                    </w:pPr>
                    <w:r>
                      <w:t>1</w:t>
                    </w:r>
                  </w:p>
                  <w:p w:rsidR="00FF1497" w:rsidRDefault="00C61816">
                    <w:pPr>
                      <w:jc w:val="right"/>
                    </w:pPr>
                    <w:r>
                      <w:t>2</w:t>
                    </w:r>
                  </w:p>
                  <w:p w:rsidR="00FF1497" w:rsidRDefault="00C61816">
                    <w:pPr>
                      <w:jc w:val="right"/>
                    </w:pPr>
                    <w:r>
                      <w:t>3</w:t>
                    </w:r>
                  </w:p>
                  <w:p w:rsidR="00FF1497" w:rsidRDefault="00C61816">
                    <w:pPr>
                      <w:jc w:val="right"/>
                    </w:pPr>
                    <w:r>
                      <w:t>4</w:t>
                    </w:r>
                  </w:p>
                  <w:p w:rsidR="00FF1497" w:rsidRDefault="00C61816">
                    <w:pPr>
                      <w:jc w:val="right"/>
                    </w:pPr>
                    <w:r>
                      <w:t>5</w:t>
                    </w:r>
                  </w:p>
                  <w:p w:rsidR="00FF1497" w:rsidRDefault="00C61816">
                    <w:pPr>
                      <w:jc w:val="right"/>
                    </w:pPr>
                    <w:r>
                      <w:t>6</w:t>
                    </w:r>
                  </w:p>
                  <w:p w:rsidR="00FF1497" w:rsidRDefault="00C61816">
                    <w:pPr>
                      <w:jc w:val="right"/>
                    </w:pPr>
                    <w:r>
                      <w:t>7</w:t>
                    </w:r>
                  </w:p>
                  <w:p w:rsidR="00FF1497" w:rsidRDefault="00C61816">
                    <w:pPr>
                      <w:jc w:val="right"/>
                    </w:pPr>
                    <w:r>
                      <w:t>8</w:t>
                    </w:r>
                  </w:p>
                  <w:p w:rsidR="00FF1497" w:rsidRDefault="00C61816">
                    <w:pPr>
                      <w:jc w:val="right"/>
                    </w:pPr>
                    <w:r>
                      <w:t>9</w:t>
                    </w:r>
                  </w:p>
                  <w:p w:rsidR="00FF1497" w:rsidRDefault="00C61816">
                    <w:pPr>
                      <w:jc w:val="right"/>
                    </w:pPr>
                    <w:r>
                      <w:t>10</w:t>
                    </w:r>
                  </w:p>
                  <w:p w:rsidR="00FF1497" w:rsidRDefault="00C61816">
                    <w:pPr>
                      <w:jc w:val="right"/>
                    </w:pPr>
                    <w:r>
                      <w:t>11</w:t>
                    </w:r>
                  </w:p>
                  <w:p w:rsidR="00FF1497" w:rsidRDefault="00C61816">
                    <w:pPr>
                      <w:jc w:val="right"/>
                    </w:pPr>
                    <w:r>
                      <w:t>12</w:t>
                    </w:r>
                  </w:p>
                  <w:p w:rsidR="00FF1497" w:rsidRDefault="00C61816">
                    <w:pPr>
                      <w:jc w:val="right"/>
                    </w:pPr>
                    <w:r>
                      <w:t>13</w:t>
                    </w:r>
                  </w:p>
                  <w:p w:rsidR="00FF1497" w:rsidRDefault="00C61816">
                    <w:pPr>
                      <w:jc w:val="right"/>
                    </w:pPr>
                    <w:r>
                      <w:t>14</w:t>
                    </w:r>
                  </w:p>
                  <w:p w:rsidR="00FF1497" w:rsidRDefault="00C61816">
                    <w:pPr>
                      <w:jc w:val="right"/>
                    </w:pPr>
                    <w:r>
                      <w:t>15</w:t>
                    </w:r>
                  </w:p>
                  <w:p w:rsidR="00FF1497" w:rsidRDefault="00C61816">
                    <w:pPr>
                      <w:jc w:val="right"/>
                    </w:pPr>
                    <w:r>
                      <w:t>16</w:t>
                    </w:r>
                  </w:p>
                  <w:p w:rsidR="00FF1497" w:rsidRDefault="00C61816">
                    <w:pPr>
                      <w:jc w:val="right"/>
                    </w:pPr>
                    <w:r>
                      <w:t>17</w:t>
                    </w:r>
                  </w:p>
                  <w:p w:rsidR="00FF1497" w:rsidRDefault="00C61816">
                    <w:pPr>
                      <w:jc w:val="right"/>
                    </w:pPr>
                    <w:r>
                      <w:t>18</w:t>
                    </w:r>
                  </w:p>
                  <w:p w:rsidR="00FF1497" w:rsidRDefault="00C61816">
                    <w:pPr>
                      <w:jc w:val="right"/>
                    </w:pPr>
                    <w:r>
                      <w:t>19</w:t>
                    </w:r>
                  </w:p>
                  <w:p w:rsidR="00FF1497" w:rsidRDefault="00C61816">
                    <w:pPr>
                      <w:jc w:val="right"/>
                    </w:pPr>
                    <w:r>
                      <w:t>20</w:t>
                    </w:r>
                  </w:p>
                  <w:p w:rsidR="00FF1497" w:rsidRDefault="00C61816">
                    <w:pPr>
                      <w:jc w:val="right"/>
                    </w:pPr>
                    <w:r>
                      <w:t>21</w:t>
                    </w:r>
                  </w:p>
                  <w:p w:rsidR="00FF1497" w:rsidRDefault="00C61816">
                    <w:pPr>
                      <w:jc w:val="right"/>
                    </w:pPr>
                    <w:r>
                      <w:t>22</w:t>
                    </w:r>
                  </w:p>
                  <w:p w:rsidR="00FF1497" w:rsidRDefault="00C61816">
                    <w:pPr>
                      <w:jc w:val="right"/>
                    </w:pPr>
                    <w:r>
                      <w:t>23</w:t>
                    </w:r>
                  </w:p>
                  <w:p w:rsidR="00FF1497" w:rsidRDefault="00C61816">
                    <w:pPr>
                      <w:jc w:val="right"/>
                    </w:pPr>
                    <w:r>
                      <w:t>24</w:t>
                    </w:r>
                  </w:p>
                  <w:p w:rsidR="00FF1497" w:rsidRDefault="00C61816">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1" allowOverlap="1" wp14:anchorId="6B8D363C" wp14:editId="23668B5E">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54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64384" behindDoc="0" locked="0" layoutInCell="1" allowOverlap="1" wp14:anchorId="2FFD5A75" wp14:editId="25841505">
              <wp:simplePos x="0" y="0"/>
              <wp:positionH relativeFrom="margin">
                <wp:posOffset>-91440</wp:posOffset>
              </wp:positionH>
              <wp:positionV relativeFrom="page">
                <wp:posOffset>0</wp:posOffset>
              </wp:positionV>
              <wp:extent cx="0" cy="10058400"/>
              <wp:effectExtent l="13335" t="9525" r="5715" b="9525"/>
              <wp:wrapNone/>
              <wp:docPr id="9"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438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2hw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RcYKdKB&#10;RVve+PegKrcTjFrBGA/OBqV64wpIqNTOhlrpWT2braZfHVK6aok68Mj45WIAJmYkDylh4Qzct+8/&#10;agYx5Oh1lO3c2C5AgiDoHN253N3hZ4/osElhN0vT6TxPo3UJKW6Zxjr/gesOhUmJpVBBOVKQ09Z5&#10;4A6ht5CwrfRGSBndlwr1UP5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DiZ2hw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231" w:rsidRDefault="00C17231" w:rsidP="00C17231">
    <w:pPr>
      <w:pStyle w:val="Header"/>
      <w:tabs>
        <w:tab w:val="clear" w:pos="4320"/>
        <w:tab w:val="clear" w:pos="8640"/>
        <w:tab w:val="right" w:pos="9360"/>
      </w:tabs>
    </w:pPr>
    <w:r>
      <w:fldChar w:fldCharType="begin"/>
    </w:r>
    <w:r>
      <w:instrText xml:space="preserve"> REF DocketLabel</w:instrText>
    </w:r>
    <w:r>
      <w:fldChar w:fldCharType="separate"/>
    </w:r>
    <w:r w:rsidR="00126CF8">
      <w:t>Docket No.</w:t>
    </w:r>
    <w:r>
      <w:fldChar w:fldCharType="end"/>
    </w:r>
    <w:r>
      <w:t xml:space="preserve"> </w:t>
    </w:r>
    <w:r>
      <w:fldChar w:fldCharType="begin"/>
    </w:r>
    <w:r>
      <w:instrText xml:space="preserve"> REF DocketList</w:instrText>
    </w:r>
    <w:r>
      <w:fldChar w:fldCharType="separate"/>
    </w:r>
    <w:r w:rsidR="00126CF8">
      <w:t>20180029-WS</w:t>
    </w:r>
    <w:r>
      <w:fldChar w:fldCharType="end"/>
    </w:r>
    <w:r>
      <w:tab/>
      <w:t>ATTACHMENT B</w:t>
    </w:r>
  </w:p>
  <w:p w:rsidR="00C17231" w:rsidRDefault="00C17231" w:rsidP="00C17231">
    <w:pPr>
      <w:pStyle w:val="Header"/>
    </w:pPr>
    <w:r>
      <w:t xml:space="preserve">Date: </w:t>
    </w:r>
    <w:r w:rsidR="004030F6">
      <w:fldChar w:fldCharType="begin"/>
    </w:r>
    <w:r w:rsidR="004030F6">
      <w:instrText xml:space="preserve"> REF FilingDate </w:instrText>
    </w:r>
    <w:r w:rsidR="004030F6">
      <w:fldChar w:fldCharType="separate"/>
    </w:r>
    <w:r w:rsidR="00126CF8">
      <w:t>May 23, 2018</w:t>
    </w:r>
    <w:r w:rsidR="004030F6">
      <w:fldChar w:fldCharType="end"/>
    </w:r>
  </w:p>
  <w:p w:rsidR="00C17231" w:rsidRDefault="00C17231">
    <w:pPr>
      <w:tabs>
        <w:tab w:val="left" w:pos="3770"/>
      </w:tabs>
      <w:rPr>
        <w:b/>
      </w:rPr>
    </w:pPr>
    <w:r>
      <w:rPr>
        <w:b/>
        <w:noProof/>
      </w:rPr>
      <mc:AlternateContent>
        <mc:Choice Requires="wps">
          <w:drawing>
            <wp:anchor distT="0" distB="0" distL="114300" distR="114300" simplePos="0" relativeHeight="251670528" behindDoc="0" locked="0" layoutInCell="1" allowOverlap="1" wp14:anchorId="0F5C151D" wp14:editId="5AA2B121">
              <wp:simplePos x="0" y="0"/>
              <wp:positionH relativeFrom="margin">
                <wp:posOffset>5943600</wp:posOffset>
              </wp:positionH>
              <wp:positionV relativeFrom="page">
                <wp:posOffset>0</wp:posOffset>
              </wp:positionV>
              <wp:extent cx="0" cy="10058400"/>
              <wp:effectExtent l="9525" t="9525" r="9525" b="9525"/>
              <wp:wrapNone/>
              <wp:docPr id="1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052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yfE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E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I6MnxB4CAAA6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69504" behindDoc="0" locked="0" layoutInCell="1" allowOverlap="1" wp14:anchorId="2E7236A6" wp14:editId="6EA75B37">
              <wp:simplePos x="0" y="0"/>
              <wp:positionH relativeFrom="margin">
                <wp:posOffset>-91440</wp:posOffset>
              </wp:positionH>
              <wp:positionV relativeFrom="page">
                <wp:posOffset>0</wp:posOffset>
              </wp:positionV>
              <wp:extent cx="0" cy="10058400"/>
              <wp:effectExtent l="13335" t="9525" r="5715" b="9525"/>
              <wp:wrapNone/>
              <wp:docPr id="13"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950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U3t5nx4CAAA6BAAADgAAAAAAAAAAAAAAAAAuAgAAZHJzL2Uyb0RvYy54bWxQSwEC&#10;LQAUAAYACAAAACEAYW04kN0AAAAJAQAADwAAAAAAAAAAAAAAAAB4BAAAZHJzL2Rvd25yZXYueG1s&#10;UEsFBgAAAAAEAAQA8wAAAIIFAAAAAA==&#10;">
              <w10:wrap anchorx="margin"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481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6d369258-e91c-48b0-9b21-eb2a2895998c"/>
    <w:docVar w:name="dgnword-docGUID" w:val="{32DC39D9-B7F2-4F33-8079-DE13EA01171C}"/>
    <w:docVar w:name="dgnword-eventsink" w:val="337566896"/>
    <w:docVar w:name="NumberOfIssues" w:val="0"/>
    <w:docVar w:name="StaffInToC" w:val="True"/>
  </w:docVars>
  <w:rsids>
    <w:rsidRoot w:val="00726085"/>
    <w:rsid w:val="000043D5"/>
    <w:rsid w:val="00006170"/>
    <w:rsid w:val="00010E37"/>
    <w:rsid w:val="000172DA"/>
    <w:rsid w:val="000247C5"/>
    <w:rsid w:val="000277C2"/>
    <w:rsid w:val="00035B48"/>
    <w:rsid w:val="00036CE2"/>
    <w:rsid w:val="000437FE"/>
    <w:rsid w:val="000513BE"/>
    <w:rsid w:val="00054C77"/>
    <w:rsid w:val="00065A06"/>
    <w:rsid w:val="000666F3"/>
    <w:rsid w:val="00070DCB"/>
    <w:rsid w:val="000728E7"/>
    <w:rsid w:val="00073120"/>
    <w:rsid w:val="000764D0"/>
    <w:rsid w:val="000828D3"/>
    <w:rsid w:val="000A2B57"/>
    <w:rsid w:val="000A418B"/>
    <w:rsid w:val="000C4431"/>
    <w:rsid w:val="000D1C06"/>
    <w:rsid w:val="000D4319"/>
    <w:rsid w:val="000E08F4"/>
    <w:rsid w:val="000F374A"/>
    <w:rsid w:val="00103B74"/>
    <w:rsid w:val="00106689"/>
    <w:rsid w:val="001076AF"/>
    <w:rsid w:val="00117C8C"/>
    <w:rsid w:val="00124E2E"/>
    <w:rsid w:val="00125ED4"/>
    <w:rsid w:val="00126CF8"/>
    <w:rsid w:val="001305E9"/>
    <w:rsid w:val="001307AF"/>
    <w:rsid w:val="00135687"/>
    <w:rsid w:val="00145387"/>
    <w:rsid w:val="0015506E"/>
    <w:rsid w:val="00163031"/>
    <w:rsid w:val="00171A90"/>
    <w:rsid w:val="00180254"/>
    <w:rsid w:val="00187AE6"/>
    <w:rsid w:val="00191E1F"/>
    <w:rsid w:val="00192943"/>
    <w:rsid w:val="001A2571"/>
    <w:rsid w:val="001A7406"/>
    <w:rsid w:val="001B4FEE"/>
    <w:rsid w:val="001B51C5"/>
    <w:rsid w:val="001B6F3F"/>
    <w:rsid w:val="001C52B5"/>
    <w:rsid w:val="001D0D3E"/>
    <w:rsid w:val="001E2455"/>
    <w:rsid w:val="001F2245"/>
    <w:rsid w:val="001F2C63"/>
    <w:rsid w:val="001F48C7"/>
    <w:rsid w:val="001F6DA1"/>
    <w:rsid w:val="002044E6"/>
    <w:rsid w:val="00205C82"/>
    <w:rsid w:val="00205DC2"/>
    <w:rsid w:val="002124B0"/>
    <w:rsid w:val="00212B17"/>
    <w:rsid w:val="002163B6"/>
    <w:rsid w:val="00220732"/>
    <w:rsid w:val="00221D32"/>
    <w:rsid w:val="00225C3F"/>
    <w:rsid w:val="00263D44"/>
    <w:rsid w:val="002702AD"/>
    <w:rsid w:val="00282C43"/>
    <w:rsid w:val="00286229"/>
    <w:rsid w:val="00292D82"/>
    <w:rsid w:val="002963CB"/>
    <w:rsid w:val="002A057A"/>
    <w:rsid w:val="002A2F50"/>
    <w:rsid w:val="002A721A"/>
    <w:rsid w:val="002D226D"/>
    <w:rsid w:val="002F6030"/>
    <w:rsid w:val="00301715"/>
    <w:rsid w:val="003037E1"/>
    <w:rsid w:val="00307E51"/>
    <w:rsid w:val="003103EC"/>
    <w:rsid w:val="003144EF"/>
    <w:rsid w:val="00322F74"/>
    <w:rsid w:val="00333485"/>
    <w:rsid w:val="00340073"/>
    <w:rsid w:val="00351E83"/>
    <w:rsid w:val="0035332A"/>
    <w:rsid w:val="003632FD"/>
    <w:rsid w:val="00372805"/>
    <w:rsid w:val="00373180"/>
    <w:rsid w:val="00375AB9"/>
    <w:rsid w:val="003821A0"/>
    <w:rsid w:val="00385B04"/>
    <w:rsid w:val="003864CF"/>
    <w:rsid w:val="00390315"/>
    <w:rsid w:val="003A22A6"/>
    <w:rsid w:val="003A5494"/>
    <w:rsid w:val="003B2510"/>
    <w:rsid w:val="003B6204"/>
    <w:rsid w:val="003C2CC4"/>
    <w:rsid w:val="003C3710"/>
    <w:rsid w:val="003E0EFC"/>
    <w:rsid w:val="003E4A2B"/>
    <w:rsid w:val="003E76C2"/>
    <w:rsid w:val="003F1679"/>
    <w:rsid w:val="003F21EB"/>
    <w:rsid w:val="003F4A35"/>
    <w:rsid w:val="003F7FDD"/>
    <w:rsid w:val="00402481"/>
    <w:rsid w:val="004042B4"/>
    <w:rsid w:val="00410DC4"/>
    <w:rsid w:val="00412DAE"/>
    <w:rsid w:val="0041678B"/>
    <w:rsid w:val="0041743E"/>
    <w:rsid w:val="004242E6"/>
    <w:rsid w:val="00431598"/>
    <w:rsid w:val="004319AD"/>
    <w:rsid w:val="004426B8"/>
    <w:rsid w:val="00444432"/>
    <w:rsid w:val="00471860"/>
    <w:rsid w:val="00473104"/>
    <w:rsid w:val="004817E7"/>
    <w:rsid w:val="004A744D"/>
    <w:rsid w:val="004B60BD"/>
    <w:rsid w:val="004C2ED6"/>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3B11"/>
    <w:rsid w:val="0052572A"/>
    <w:rsid w:val="00543CB3"/>
    <w:rsid w:val="005442E4"/>
    <w:rsid w:val="00553D3A"/>
    <w:rsid w:val="00560FF0"/>
    <w:rsid w:val="005614BD"/>
    <w:rsid w:val="0057154F"/>
    <w:rsid w:val="00580F69"/>
    <w:rsid w:val="00581CA3"/>
    <w:rsid w:val="00587A44"/>
    <w:rsid w:val="005935DE"/>
    <w:rsid w:val="00597730"/>
    <w:rsid w:val="005977EC"/>
    <w:rsid w:val="00597DE7"/>
    <w:rsid w:val="005A4AA2"/>
    <w:rsid w:val="005B34B6"/>
    <w:rsid w:val="005B4A64"/>
    <w:rsid w:val="005B6C8F"/>
    <w:rsid w:val="005B6EC3"/>
    <w:rsid w:val="005D0F74"/>
    <w:rsid w:val="005D2E7D"/>
    <w:rsid w:val="005D4A8F"/>
    <w:rsid w:val="005D561B"/>
    <w:rsid w:val="005D5ECF"/>
    <w:rsid w:val="005F468D"/>
    <w:rsid w:val="005F692E"/>
    <w:rsid w:val="005F69A3"/>
    <w:rsid w:val="0060345F"/>
    <w:rsid w:val="00604CC7"/>
    <w:rsid w:val="00606F4B"/>
    <w:rsid w:val="0061071D"/>
    <w:rsid w:val="00615423"/>
    <w:rsid w:val="006165B2"/>
    <w:rsid w:val="00617276"/>
    <w:rsid w:val="0062527B"/>
    <w:rsid w:val="00625D97"/>
    <w:rsid w:val="00625F1C"/>
    <w:rsid w:val="006279E1"/>
    <w:rsid w:val="00630CEB"/>
    <w:rsid w:val="00632264"/>
    <w:rsid w:val="006470BC"/>
    <w:rsid w:val="00650FB7"/>
    <w:rsid w:val="00653C5B"/>
    <w:rsid w:val="006554D3"/>
    <w:rsid w:val="00667036"/>
    <w:rsid w:val="00673BDB"/>
    <w:rsid w:val="00674341"/>
    <w:rsid w:val="006771B8"/>
    <w:rsid w:val="006843B6"/>
    <w:rsid w:val="0068481F"/>
    <w:rsid w:val="00696F5D"/>
    <w:rsid w:val="0069710E"/>
    <w:rsid w:val="00697249"/>
    <w:rsid w:val="006A0A10"/>
    <w:rsid w:val="006B3947"/>
    <w:rsid w:val="006B4293"/>
    <w:rsid w:val="006B624F"/>
    <w:rsid w:val="006C0C95"/>
    <w:rsid w:val="006C31E3"/>
    <w:rsid w:val="006D18D3"/>
    <w:rsid w:val="006D366E"/>
    <w:rsid w:val="006E08CB"/>
    <w:rsid w:val="006E598D"/>
    <w:rsid w:val="006F5D6C"/>
    <w:rsid w:val="0070437D"/>
    <w:rsid w:val="00704CF1"/>
    <w:rsid w:val="00705B04"/>
    <w:rsid w:val="00724992"/>
    <w:rsid w:val="00726085"/>
    <w:rsid w:val="00734820"/>
    <w:rsid w:val="007349DC"/>
    <w:rsid w:val="0074365E"/>
    <w:rsid w:val="00744B55"/>
    <w:rsid w:val="007515FD"/>
    <w:rsid w:val="00753752"/>
    <w:rsid w:val="00760D80"/>
    <w:rsid w:val="00767D0E"/>
    <w:rsid w:val="00771032"/>
    <w:rsid w:val="007738ED"/>
    <w:rsid w:val="00777A3A"/>
    <w:rsid w:val="00780C09"/>
    <w:rsid w:val="00780DDF"/>
    <w:rsid w:val="007834E9"/>
    <w:rsid w:val="00787DBC"/>
    <w:rsid w:val="0079019A"/>
    <w:rsid w:val="00792935"/>
    <w:rsid w:val="007A04A1"/>
    <w:rsid w:val="007A1840"/>
    <w:rsid w:val="007C0528"/>
    <w:rsid w:val="007C28C7"/>
    <w:rsid w:val="007C3D38"/>
    <w:rsid w:val="007D0F35"/>
    <w:rsid w:val="007D4FEB"/>
    <w:rsid w:val="007D6146"/>
    <w:rsid w:val="007E0CE7"/>
    <w:rsid w:val="007F1193"/>
    <w:rsid w:val="007F417F"/>
    <w:rsid w:val="007F7644"/>
    <w:rsid w:val="008042BD"/>
    <w:rsid w:val="00812D9A"/>
    <w:rsid w:val="00816624"/>
    <w:rsid w:val="00822427"/>
    <w:rsid w:val="00822562"/>
    <w:rsid w:val="00823663"/>
    <w:rsid w:val="00832DDC"/>
    <w:rsid w:val="00850BAC"/>
    <w:rsid w:val="00852029"/>
    <w:rsid w:val="00854A3E"/>
    <w:rsid w:val="00855D08"/>
    <w:rsid w:val="00874344"/>
    <w:rsid w:val="00877769"/>
    <w:rsid w:val="00882155"/>
    <w:rsid w:val="0088233B"/>
    <w:rsid w:val="0088599E"/>
    <w:rsid w:val="00886C37"/>
    <w:rsid w:val="00892D99"/>
    <w:rsid w:val="00893315"/>
    <w:rsid w:val="008B62AE"/>
    <w:rsid w:val="008C04B5"/>
    <w:rsid w:val="008C14FA"/>
    <w:rsid w:val="008C67B6"/>
    <w:rsid w:val="008C7B0B"/>
    <w:rsid w:val="008D4057"/>
    <w:rsid w:val="008E1F19"/>
    <w:rsid w:val="008F2262"/>
    <w:rsid w:val="008F4D2B"/>
    <w:rsid w:val="008F5BAE"/>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3CD0"/>
    <w:rsid w:val="00945BD6"/>
    <w:rsid w:val="0094717B"/>
    <w:rsid w:val="009479FB"/>
    <w:rsid w:val="00951C45"/>
    <w:rsid w:val="009629B7"/>
    <w:rsid w:val="009656F2"/>
    <w:rsid w:val="00966A08"/>
    <w:rsid w:val="009701C2"/>
    <w:rsid w:val="009701DE"/>
    <w:rsid w:val="00971207"/>
    <w:rsid w:val="00975CB4"/>
    <w:rsid w:val="009863B0"/>
    <w:rsid w:val="00987DE1"/>
    <w:rsid w:val="00990571"/>
    <w:rsid w:val="0099589B"/>
    <w:rsid w:val="0099673A"/>
    <w:rsid w:val="009A3330"/>
    <w:rsid w:val="009A7C96"/>
    <w:rsid w:val="009B5205"/>
    <w:rsid w:val="009C3DB9"/>
    <w:rsid w:val="009C7132"/>
    <w:rsid w:val="009D0CE3"/>
    <w:rsid w:val="009D46E5"/>
    <w:rsid w:val="009D568A"/>
    <w:rsid w:val="009F04EC"/>
    <w:rsid w:val="009F2A7C"/>
    <w:rsid w:val="009F3B36"/>
    <w:rsid w:val="00A019B9"/>
    <w:rsid w:val="00A12508"/>
    <w:rsid w:val="00A1282B"/>
    <w:rsid w:val="00A13A27"/>
    <w:rsid w:val="00A175B6"/>
    <w:rsid w:val="00A21835"/>
    <w:rsid w:val="00A22460"/>
    <w:rsid w:val="00A2374B"/>
    <w:rsid w:val="00A27D6E"/>
    <w:rsid w:val="00A328EC"/>
    <w:rsid w:val="00A33A51"/>
    <w:rsid w:val="00A3602A"/>
    <w:rsid w:val="00A41CA6"/>
    <w:rsid w:val="00A47927"/>
    <w:rsid w:val="00A47FFC"/>
    <w:rsid w:val="00A5442F"/>
    <w:rsid w:val="00A54FF9"/>
    <w:rsid w:val="00A56765"/>
    <w:rsid w:val="00A675AC"/>
    <w:rsid w:val="00A7581F"/>
    <w:rsid w:val="00A84DFC"/>
    <w:rsid w:val="00A92FB1"/>
    <w:rsid w:val="00A95A0C"/>
    <w:rsid w:val="00AA2765"/>
    <w:rsid w:val="00AA77B5"/>
    <w:rsid w:val="00AB6C5D"/>
    <w:rsid w:val="00AC3401"/>
    <w:rsid w:val="00AC51A7"/>
    <w:rsid w:val="00AD444B"/>
    <w:rsid w:val="00AD6C78"/>
    <w:rsid w:val="00AE2EAB"/>
    <w:rsid w:val="00AF5F89"/>
    <w:rsid w:val="00AF73CB"/>
    <w:rsid w:val="00B002D6"/>
    <w:rsid w:val="00B03379"/>
    <w:rsid w:val="00B05B51"/>
    <w:rsid w:val="00B106D3"/>
    <w:rsid w:val="00B14E5A"/>
    <w:rsid w:val="00B15370"/>
    <w:rsid w:val="00B161DC"/>
    <w:rsid w:val="00B16DA4"/>
    <w:rsid w:val="00B17BEB"/>
    <w:rsid w:val="00B21A3C"/>
    <w:rsid w:val="00B223C0"/>
    <w:rsid w:val="00B234ED"/>
    <w:rsid w:val="00B249B2"/>
    <w:rsid w:val="00B25CA3"/>
    <w:rsid w:val="00B2765A"/>
    <w:rsid w:val="00B3109A"/>
    <w:rsid w:val="00B370BF"/>
    <w:rsid w:val="00B40851"/>
    <w:rsid w:val="00B516ED"/>
    <w:rsid w:val="00B57A6A"/>
    <w:rsid w:val="00B75E6C"/>
    <w:rsid w:val="00B760F1"/>
    <w:rsid w:val="00B7669E"/>
    <w:rsid w:val="00B77DA1"/>
    <w:rsid w:val="00B822A0"/>
    <w:rsid w:val="00B858AE"/>
    <w:rsid w:val="00B85964"/>
    <w:rsid w:val="00B96250"/>
    <w:rsid w:val="00BA0D55"/>
    <w:rsid w:val="00BA37B3"/>
    <w:rsid w:val="00BA4CC6"/>
    <w:rsid w:val="00BB11B1"/>
    <w:rsid w:val="00BB3493"/>
    <w:rsid w:val="00BB7468"/>
    <w:rsid w:val="00BC188A"/>
    <w:rsid w:val="00BC402E"/>
    <w:rsid w:val="00BC4AE1"/>
    <w:rsid w:val="00BD0F48"/>
    <w:rsid w:val="00BE3549"/>
    <w:rsid w:val="00BF4AC1"/>
    <w:rsid w:val="00BF5010"/>
    <w:rsid w:val="00C03D5F"/>
    <w:rsid w:val="00C13791"/>
    <w:rsid w:val="00C17231"/>
    <w:rsid w:val="00C31BB3"/>
    <w:rsid w:val="00C36977"/>
    <w:rsid w:val="00C467DA"/>
    <w:rsid w:val="00C477D9"/>
    <w:rsid w:val="00C60BA3"/>
    <w:rsid w:val="00C61816"/>
    <w:rsid w:val="00C623F7"/>
    <w:rsid w:val="00C71B2E"/>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76D"/>
    <w:rsid w:val="00CF0DA8"/>
    <w:rsid w:val="00CF16CA"/>
    <w:rsid w:val="00CF2E25"/>
    <w:rsid w:val="00CF4453"/>
    <w:rsid w:val="00CF5D94"/>
    <w:rsid w:val="00CF7E0F"/>
    <w:rsid w:val="00D034D7"/>
    <w:rsid w:val="00D04BE4"/>
    <w:rsid w:val="00D06FC7"/>
    <w:rsid w:val="00D12565"/>
    <w:rsid w:val="00D14127"/>
    <w:rsid w:val="00D36BE4"/>
    <w:rsid w:val="00D60B16"/>
    <w:rsid w:val="00D60F02"/>
    <w:rsid w:val="00D66E49"/>
    <w:rsid w:val="00D70D71"/>
    <w:rsid w:val="00D72F74"/>
    <w:rsid w:val="00D81563"/>
    <w:rsid w:val="00D85907"/>
    <w:rsid w:val="00D9073E"/>
    <w:rsid w:val="00D9221D"/>
    <w:rsid w:val="00D958DF"/>
    <w:rsid w:val="00D96DA1"/>
    <w:rsid w:val="00DA2F19"/>
    <w:rsid w:val="00DA51E7"/>
    <w:rsid w:val="00DB0260"/>
    <w:rsid w:val="00DB1C78"/>
    <w:rsid w:val="00DB7D96"/>
    <w:rsid w:val="00DC23FE"/>
    <w:rsid w:val="00DC59E6"/>
    <w:rsid w:val="00DD150B"/>
    <w:rsid w:val="00DD5025"/>
    <w:rsid w:val="00DE3564"/>
    <w:rsid w:val="00DF1510"/>
    <w:rsid w:val="00E02F1F"/>
    <w:rsid w:val="00E06484"/>
    <w:rsid w:val="00E14F14"/>
    <w:rsid w:val="00E20A7D"/>
    <w:rsid w:val="00E275D8"/>
    <w:rsid w:val="00E30F6A"/>
    <w:rsid w:val="00E3117C"/>
    <w:rsid w:val="00E375CA"/>
    <w:rsid w:val="00E567E8"/>
    <w:rsid w:val="00E6143E"/>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B3BCF"/>
    <w:rsid w:val="00EC3FBB"/>
    <w:rsid w:val="00EC6B7A"/>
    <w:rsid w:val="00ED3A87"/>
    <w:rsid w:val="00ED5B67"/>
    <w:rsid w:val="00EE7B6B"/>
    <w:rsid w:val="00EF264C"/>
    <w:rsid w:val="00EF3FEE"/>
    <w:rsid w:val="00F04B59"/>
    <w:rsid w:val="00F061F7"/>
    <w:rsid w:val="00F11741"/>
    <w:rsid w:val="00F12B1C"/>
    <w:rsid w:val="00F13CF8"/>
    <w:rsid w:val="00F15855"/>
    <w:rsid w:val="00F323CB"/>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0FAA"/>
    <w:rsid w:val="00FC3BCD"/>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777A3A"/>
    <w:rPr>
      <w:vertAlign w:val="superscript"/>
    </w:rPr>
  </w:style>
  <w:style w:type="paragraph" w:customStyle="1" w:styleId="Rule">
    <w:name w:val="Rule"/>
    <w:link w:val="RuleChar"/>
    <w:rsid w:val="00C17231"/>
    <w:pPr>
      <w:widowControl w:val="0"/>
      <w:tabs>
        <w:tab w:val="left" w:pos="720"/>
      </w:tabs>
      <w:spacing w:line="536" w:lineRule="exact"/>
    </w:pPr>
    <w:rPr>
      <w:sz w:val="24"/>
      <w:szCs w:val="24"/>
    </w:rPr>
  </w:style>
  <w:style w:type="character" w:customStyle="1" w:styleId="RuleChar">
    <w:name w:val="Rule Char"/>
    <w:link w:val="Rule"/>
    <w:rsid w:val="00C17231"/>
    <w:rPr>
      <w:sz w:val="24"/>
      <w:szCs w:val="24"/>
    </w:rPr>
  </w:style>
  <w:style w:type="paragraph" w:customStyle="1" w:styleId="RuleHeader">
    <w:name w:val="Rule Header"/>
    <w:basedOn w:val="Rule"/>
    <w:rsid w:val="00C17231"/>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777A3A"/>
    <w:rPr>
      <w:vertAlign w:val="superscript"/>
    </w:rPr>
  </w:style>
  <w:style w:type="paragraph" w:customStyle="1" w:styleId="Rule">
    <w:name w:val="Rule"/>
    <w:link w:val="RuleChar"/>
    <w:rsid w:val="00C17231"/>
    <w:pPr>
      <w:widowControl w:val="0"/>
      <w:tabs>
        <w:tab w:val="left" w:pos="720"/>
      </w:tabs>
      <w:spacing w:line="536" w:lineRule="exact"/>
    </w:pPr>
    <w:rPr>
      <w:sz w:val="24"/>
      <w:szCs w:val="24"/>
    </w:rPr>
  </w:style>
  <w:style w:type="character" w:customStyle="1" w:styleId="RuleChar">
    <w:name w:val="Rule Char"/>
    <w:link w:val="Rule"/>
    <w:rsid w:val="00C17231"/>
    <w:rPr>
      <w:sz w:val="24"/>
      <w:szCs w:val="24"/>
    </w:rPr>
  </w:style>
  <w:style w:type="paragraph" w:customStyle="1" w:styleId="RuleHeader">
    <w:name w:val="Rule Header"/>
    <w:basedOn w:val="Rule"/>
    <w:rsid w:val="00C17231"/>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E6F69-F366-4F15-8DF1-215BF8C27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13</Pages>
  <Words>4242</Words>
  <Characters>24453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Julie Phillips</dc:creator>
  <cp:lastModifiedBy>Julie Phillips</cp:lastModifiedBy>
  <cp:revision>2</cp:revision>
  <cp:lastPrinted>2018-05-23T16:22:00Z</cp:lastPrinted>
  <dcterms:created xsi:type="dcterms:W3CDTF">2018-05-23T17:10:00Z</dcterms:created>
  <dcterms:modified xsi:type="dcterms:W3CDTF">2018-05-23T17:10:00Z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20180029-WS</vt:lpwstr>
  </property>
  <property fmtid="{D5CDD505-2E9C-101B-9397-08002B2CF9AE}" pid="3" name="MasterDocument">
    <vt:bool>false</vt:bool>
  </property>
</Properties>
</file>