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B5276" w:rsidRDefault="001B548D" w:rsidP="00203B5A">
      <w:pPr>
        <w:pStyle w:val="OrderHeading"/>
      </w:pPr>
      <w:r>
        <w:rPr>
          <w:noProof/>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-175260</wp:posOffset>
                </wp:positionV>
                <wp:extent cx="731520" cy="175260"/>
                <wp:effectExtent l="0" t="0" r="11430" b="15240"/>
                <wp:wrapNone/>
                <wp:docPr id="2" name="Rectangle 2"/>
                <wp:cNvGraphicFramePr/>
                <a:graphic xmlns:a="http://schemas.openxmlformats.org/drawingml/2006/main">
                  <a:graphicData uri="http://schemas.microsoft.com/office/word/2010/wordprocessingShape">
                    <wps:wsp>
                      <wps:cNvSpPr/>
                      <wps:spPr>
                        <a:xfrm>
                          <a:off x="0" y="0"/>
                          <a:ext cx="731520" cy="1752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7.8pt;margin-top:-13.8pt;width:57.6pt;height:13.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1X6kgIAAKsFAAAOAAAAZHJzL2Uyb0RvYy54bWysVE1v2zAMvQ/YfxB0Xx17TbsFcYogRYcB&#10;RRu0HXpWZCkWIIuapMTJfv0o+SNdV+xQLAeFEslH8pnk/OrQaLIXziswJc3PJpQIw6FSZlvSH083&#10;n75Q4gMzFdNgREmPwtOrxccP89bORAE16Eo4giDGz1pb0joEO8syz2vRMH8GVhhUSnANC3h126xy&#10;rEX0RmfFZHKRteAq64AL7/H1ulPSRcKXUvBwL6UXgeiSYm4hnS6dm3hmizmbbR2zteJ9GuwdWTRM&#10;GQw6Ql2zwMjOqb+gGsUdeJDhjEOTgZSKi1QDVpNPXlXzWDMrUi1IjrcjTf7/wfK7/doRVZW0oMSw&#10;Bj/RA5LGzFYLUkR6WutnaPVo166/eRRjrQfpmviPVZBDovQ4UioOgXB8vPycTwsknqMqv5wWF4ny&#10;7ORsnQ/fBDQkCiV1GDwRyfa3PmBANB1MYiwPWlU3Sut0iV0iVtqRPcPvu9nmMWH0+MNKm3c5Ikz0&#10;zGL9XcVJCkctIp42D0IicVhjkRJOLXtKhnEuTMg7Vc0q0eU4neBvyHJIP+WcACOyxOpG7B5gsOxA&#10;Buyu2N4+uorU8aPz5F+Jdc6jR4oMJozOjTLg3gLQWFUfubMfSOqoiSxtoDpiWzno5s1bfqPw894y&#10;H9bM4YBhR+DSCPd4SA1tSaGXKKnB/XrrPdpj36OWkhYHtqT+5445QYn+bnAivubn53HC0+V8ehm7&#10;zr3UbF5qzK5ZAfZMjuvJ8iRG+6AHUTponnG3LGNUVDHDMXZJeXDDZRW6RYLbiYvlMpnhVFsWbs2j&#10;5RE8shrb9+nwzJztezzgcNzBMNxs9qrVO9voaWC5CyBVmoMTrz3fuBFS4/TbK66cl/dkddqxi98A&#10;AAD//wMAUEsDBBQABgAIAAAAIQA3veA62wAAAAcBAAAPAAAAZHJzL2Rvd25yZXYueG1sTI5NT8Mw&#10;DIbvSPyHyEi7oC3tpH20NJ0QElcQ2y7cssZrKhqnSrKu49djTnDya/nR66faTa4XI4bYeVKQLzIQ&#10;SI03HbUKjofX+RZETJqM7j2hghtG2NX3d5Uujb/SB4771AouoVhqBTaloZQyNhadjgs/IPHt7IPT&#10;idfQShP0lctdL5dZtpZOd8QfrB7wxWLztb84BcV38562fljZ1H0WrcvfzmF8VGr2MD0/gUg4pT8Y&#10;fvVZHWp2OvkLmSh6BfN8tWaUw3LDgYmi4HlSkIGsK/nfv/4BAAD//wMAUEsBAi0AFAAGAAgAAAAh&#10;ALaDOJL+AAAA4QEAABMAAAAAAAAAAAAAAAAAAAAAAFtDb250ZW50X1R5cGVzXS54bWxQSwECLQAU&#10;AAYACAAAACEAOP0h/9YAAACUAQAACwAAAAAAAAAAAAAAAAAvAQAAX3JlbHMvLnJlbHNQSwECLQAU&#10;AAYACAAAACEAgtdV+pICAACrBQAADgAAAAAAAAAAAAAAAAAuAgAAZHJzL2Uyb0RvYy54bWxQSwEC&#10;LQAUAAYACAAAACEAN73gOtsAAAAHAQAADwAAAAAAAAAAAAAAAADsBAAAZHJzL2Rvd25yZXYueG1s&#10;UEsFBgAAAAAEAAQA8wAAAPQFAAAAAA==&#10;" fillcolor="white [3212]" strokecolor="white [3212]" strokeweight="2pt"/>
            </w:pict>
          </mc:Fallback>
        </mc:AlternateContent>
      </w:r>
      <w:r w:rsidR="00203B5A">
        <w:t>BEFORE THE FLORIDA PUBLIC SERVICE COMMISSION</w:t>
      </w:r>
    </w:p>
    <w:p w:rsidR="00203B5A" w:rsidRDefault="00203B5A" w:rsidP="00203B5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03B5A" w:rsidRPr="00C63FCF" w:rsidTr="00646DA8">
        <w:trPr>
          <w:trHeight w:val="828"/>
        </w:trPr>
        <w:tc>
          <w:tcPr>
            <w:tcW w:w="4788" w:type="dxa"/>
            <w:tcBorders>
              <w:bottom w:val="single" w:sz="8" w:space="0" w:color="auto"/>
              <w:right w:val="double" w:sz="6" w:space="0" w:color="auto"/>
            </w:tcBorders>
            <w:shd w:val="clear" w:color="auto" w:fill="auto"/>
          </w:tcPr>
          <w:p w:rsidR="00203B5A" w:rsidRDefault="00203B5A" w:rsidP="00646DA8">
            <w:pPr>
              <w:pStyle w:val="OrderBody"/>
              <w:tabs>
                <w:tab w:val="center" w:pos="4320"/>
                <w:tab w:val="right" w:pos="8640"/>
              </w:tabs>
              <w:jc w:val="left"/>
            </w:pPr>
            <w:r>
              <w:t xml:space="preserve">In re: </w:t>
            </w:r>
            <w:bookmarkStart w:id="1" w:name="SSInRe"/>
            <w:bookmarkEnd w:id="1"/>
            <w:r>
              <w:t>Application for original water and wastewater certificates in Sumter County, by South Sumter Utility Company, LLC.</w:t>
            </w:r>
          </w:p>
        </w:tc>
        <w:tc>
          <w:tcPr>
            <w:tcW w:w="4788" w:type="dxa"/>
            <w:tcBorders>
              <w:left w:val="double" w:sz="6" w:space="0" w:color="auto"/>
            </w:tcBorders>
            <w:shd w:val="clear" w:color="auto" w:fill="auto"/>
          </w:tcPr>
          <w:p w:rsidR="00203B5A" w:rsidRDefault="00203B5A" w:rsidP="00203B5A">
            <w:pPr>
              <w:pStyle w:val="OrderBody"/>
            </w:pPr>
            <w:r>
              <w:t xml:space="preserve">DOCKET NO. </w:t>
            </w:r>
            <w:bookmarkStart w:id="2" w:name="SSDocketNo"/>
            <w:bookmarkEnd w:id="2"/>
            <w:r>
              <w:t>20160220-WS</w:t>
            </w:r>
          </w:p>
          <w:p w:rsidR="00203B5A" w:rsidRDefault="00203B5A" w:rsidP="00646DA8">
            <w:pPr>
              <w:pStyle w:val="OrderBody"/>
              <w:tabs>
                <w:tab w:val="center" w:pos="4320"/>
                <w:tab w:val="right" w:pos="8640"/>
              </w:tabs>
              <w:jc w:val="left"/>
            </w:pPr>
            <w:r>
              <w:t xml:space="preserve">ORDER NO. </w:t>
            </w:r>
            <w:bookmarkStart w:id="3" w:name="OrderNo0271"/>
            <w:r w:rsidR="006E28C2">
              <w:t>PSC-2018-0271-PAA-WS</w:t>
            </w:r>
            <w:bookmarkEnd w:id="3"/>
          </w:p>
          <w:p w:rsidR="00203B5A" w:rsidRDefault="00203B5A" w:rsidP="00646DA8">
            <w:pPr>
              <w:pStyle w:val="OrderBody"/>
              <w:tabs>
                <w:tab w:val="center" w:pos="4320"/>
                <w:tab w:val="right" w:pos="8640"/>
              </w:tabs>
              <w:jc w:val="left"/>
            </w:pPr>
            <w:r>
              <w:t xml:space="preserve">ISSUED: </w:t>
            </w:r>
            <w:r w:rsidR="006E28C2">
              <w:t>May 30, 2018</w:t>
            </w:r>
          </w:p>
        </w:tc>
      </w:tr>
    </w:tbl>
    <w:p w:rsidR="00203B5A" w:rsidRDefault="00203B5A" w:rsidP="00203B5A"/>
    <w:p w:rsidR="00203B5A" w:rsidRDefault="00203B5A">
      <w:pPr>
        <w:ind w:firstLine="720"/>
        <w:jc w:val="both"/>
      </w:pPr>
      <w:bookmarkStart w:id="4" w:name="Commissioners"/>
      <w:bookmarkEnd w:id="4"/>
      <w:r>
        <w:t>The following Commissioners participated in the disposition of this matter:</w:t>
      </w:r>
    </w:p>
    <w:p w:rsidR="00203B5A" w:rsidRDefault="00203B5A"/>
    <w:p w:rsidR="00755087" w:rsidRDefault="00755087" w:rsidP="00755087">
      <w:pPr>
        <w:jc w:val="center"/>
      </w:pPr>
      <w:r>
        <w:t>ART GRAHAM, Chairman</w:t>
      </w:r>
    </w:p>
    <w:p w:rsidR="00755087" w:rsidRDefault="00755087" w:rsidP="00755087">
      <w:pPr>
        <w:jc w:val="center"/>
      </w:pPr>
      <w:r>
        <w:t xml:space="preserve">JULIE I. BROWN </w:t>
      </w:r>
    </w:p>
    <w:p w:rsidR="00755087" w:rsidRDefault="00755087" w:rsidP="00755087">
      <w:pPr>
        <w:jc w:val="center"/>
      </w:pPr>
      <w:r>
        <w:t>DONALD J. POLMANN</w:t>
      </w:r>
    </w:p>
    <w:p w:rsidR="00755087" w:rsidRDefault="00755087" w:rsidP="00755087">
      <w:pPr>
        <w:jc w:val="center"/>
      </w:pPr>
      <w:r>
        <w:t>GARY F. CLARK</w:t>
      </w:r>
    </w:p>
    <w:p w:rsidR="00755087" w:rsidRDefault="00755087" w:rsidP="00755087">
      <w:pPr>
        <w:jc w:val="center"/>
      </w:pPr>
      <w:r>
        <w:t>ANDREW GILES FAY</w:t>
      </w:r>
    </w:p>
    <w:p w:rsidR="00755087" w:rsidRDefault="00755087" w:rsidP="00755087"/>
    <w:p w:rsidR="0087617D" w:rsidRDefault="00755087" w:rsidP="00695E7B">
      <w:pPr>
        <w:pStyle w:val="OrderBody"/>
        <w:jc w:val="center"/>
        <w:rPr>
          <w:u w:val="single"/>
        </w:rPr>
      </w:pPr>
      <w:bookmarkStart w:id="5" w:name="OrderText"/>
      <w:bookmarkEnd w:id="5"/>
      <w:r w:rsidRPr="003E4B2D">
        <w:rPr>
          <w:u w:val="single"/>
        </w:rPr>
        <w:t>NOTICE OF PROPOSED AGENCY ACTION</w:t>
      </w:r>
      <w:r w:rsidR="00695E7B">
        <w:rPr>
          <w:u w:val="single"/>
        </w:rPr>
        <w:t xml:space="preserve"> </w:t>
      </w:r>
    </w:p>
    <w:p w:rsidR="00755087" w:rsidRPr="00203B5A" w:rsidRDefault="00755087" w:rsidP="00695E7B">
      <w:pPr>
        <w:pStyle w:val="OrderBody"/>
        <w:jc w:val="center"/>
        <w:rPr>
          <w:u w:val="single"/>
        </w:rPr>
      </w:pPr>
      <w:r w:rsidRPr="003E4B2D">
        <w:rPr>
          <w:u w:val="single"/>
        </w:rPr>
        <w:t>ORDER</w:t>
      </w:r>
      <w:r w:rsidR="00695E7B">
        <w:rPr>
          <w:u w:val="single"/>
        </w:rPr>
        <w:t xml:space="preserve"> </w:t>
      </w:r>
      <w:r w:rsidR="0087617D">
        <w:rPr>
          <w:u w:val="single"/>
        </w:rPr>
        <w:t>SETTING INITIAL RATES AND CHARGES</w:t>
      </w:r>
    </w:p>
    <w:p w:rsidR="00755087" w:rsidRDefault="00755087" w:rsidP="00755087">
      <w:pPr>
        <w:pStyle w:val="OrderBody"/>
      </w:pPr>
    </w:p>
    <w:p w:rsidR="00755087" w:rsidRDefault="00755087" w:rsidP="00755087">
      <w:pPr>
        <w:pStyle w:val="OrderBody"/>
      </w:pPr>
    </w:p>
    <w:p w:rsidR="00203B5A" w:rsidRPr="003E4B2D" w:rsidRDefault="00203B5A">
      <w:pPr>
        <w:pStyle w:val="OrderBody"/>
      </w:pPr>
      <w:r w:rsidRPr="003E4B2D">
        <w:t>BY THE COMMISSION:</w:t>
      </w:r>
    </w:p>
    <w:p w:rsidR="00203B5A" w:rsidRPr="003E4B2D" w:rsidRDefault="00203B5A">
      <w:pPr>
        <w:pStyle w:val="OrderBody"/>
      </w:pPr>
    </w:p>
    <w:p w:rsidR="00203B5A" w:rsidRDefault="00203B5A">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203B5A"/>
    <w:p w:rsidR="0057507B" w:rsidRPr="001E10AF" w:rsidRDefault="0057507B" w:rsidP="0057507B">
      <w:pPr>
        <w:pStyle w:val="RecommendationMajorSectionHeading"/>
        <w:rPr>
          <w:rFonts w:ascii="Times New Roman" w:hAnsi="Times New Roman" w:cs="Times New Roman"/>
        </w:rPr>
      </w:pPr>
      <w:r w:rsidRPr="001E10AF">
        <w:rPr>
          <w:rFonts w:ascii="Times New Roman" w:hAnsi="Times New Roman" w:cs="Times New Roman"/>
        </w:rPr>
        <w:t>Background</w:t>
      </w:r>
    </w:p>
    <w:p w:rsidR="0057507B" w:rsidRPr="001E10AF" w:rsidRDefault="00646DA8" w:rsidP="0057507B">
      <w:pPr>
        <w:autoSpaceDE w:val="0"/>
        <w:autoSpaceDN w:val="0"/>
        <w:adjustRightInd w:val="0"/>
        <w:jc w:val="both"/>
      </w:pPr>
      <w:r w:rsidRPr="001E10AF">
        <w:tab/>
      </w:r>
      <w:r w:rsidR="0057507B" w:rsidRPr="001E10AF">
        <w:t>On October 11, 2016, South Sumter Utility Company, L.L.C. (SSU or Utility) filed its application for original water and wastewater certificates in Sumter County. The area is in the Southwest Florida Water Management District (SWFWMD) and is not in a water use caution area.</w:t>
      </w:r>
    </w:p>
    <w:p w:rsidR="0057507B" w:rsidRPr="001E10AF" w:rsidRDefault="0057507B" w:rsidP="0057507B">
      <w:pPr>
        <w:autoSpaceDE w:val="0"/>
        <w:autoSpaceDN w:val="0"/>
        <w:adjustRightInd w:val="0"/>
        <w:jc w:val="both"/>
      </w:pPr>
    </w:p>
    <w:p w:rsidR="0057507B" w:rsidRPr="001E10AF" w:rsidRDefault="00646DA8" w:rsidP="00646DA8">
      <w:pPr>
        <w:autoSpaceDE w:val="0"/>
        <w:autoSpaceDN w:val="0"/>
        <w:adjustRightInd w:val="0"/>
        <w:jc w:val="both"/>
        <w:rPr>
          <w:sz w:val="23"/>
          <w:szCs w:val="23"/>
        </w:rPr>
      </w:pPr>
      <w:r w:rsidRPr="001E10AF">
        <w:tab/>
      </w:r>
      <w:r w:rsidR="0057507B" w:rsidRPr="001E10AF">
        <w:t>Concurrent with its application for original water and wastewater certificates, the Utility also filed a petition for a temporary waiver of Rules 25-30.033(1)(p) and (q), F.A.C., in order to bifurcate the certification and rate setting aspects of the case. The Florida Public Service Commission (Commission) granted Certificate Nos. 669-W and 571-S to SSU to provide water and wastewater service in Sumter County, and granted</w:t>
      </w:r>
      <w:r w:rsidR="0087617D">
        <w:t xml:space="preserve"> the utility’s</w:t>
      </w:r>
      <w:r w:rsidR="0057507B" w:rsidRPr="001E10AF">
        <w:t xml:space="preserve"> request for temporary rule waiver</w:t>
      </w:r>
      <w:r w:rsidR="0057507B" w:rsidRPr="001E10AF">
        <w:rPr>
          <w:sz w:val="23"/>
          <w:szCs w:val="23"/>
        </w:rPr>
        <w:t>.</w:t>
      </w:r>
      <w:r w:rsidR="0057507B" w:rsidRPr="001E10AF">
        <w:rPr>
          <w:rStyle w:val="FootnoteReference"/>
          <w:sz w:val="23"/>
          <w:szCs w:val="23"/>
        </w:rPr>
        <w:footnoteReference w:id="1"/>
      </w:r>
      <w:r w:rsidR="0057507B" w:rsidRPr="001E10AF">
        <w:rPr>
          <w:sz w:val="23"/>
          <w:szCs w:val="23"/>
        </w:rPr>
        <w:t xml:space="preserve"> In th</w:t>
      </w:r>
      <w:r w:rsidR="000D619A">
        <w:rPr>
          <w:sz w:val="23"/>
          <w:szCs w:val="23"/>
        </w:rPr>
        <w:t>e Order granting the waiver, this</w:t>
      </w:r>
      <w:r w:rsidR="0057507B" w:rsidRPr="001E10AF">
        <w:rPr>
          <w:sz w:val="23"/>
          <w:szCs w:val="23"/>
        </w:rPr>
        <w:t xml:space="preserve"> Commission required SSU to file supporting financial information to establish rates and charges by September 29, 2017.</w:t>
      </w:r>
    </w:p>
    <w:p w:rsidR="003B0256" w:rsidRPr="001E10AF" w:rsidRDefault="003B0256" w:rsidP="00646DA8">
      <w:pPr>
        <w:autoSpaceDE w:val="0"/>
        <w:autoSpaceDN w:val="0"/>
        <w:adjustRightInd w:val="0"/>
        <w:jc w:val="both"/>
        <w:rPr>
          <w:sz w:val="23"/>
          <w:szCs w:val="23"/>
        </w:rPr>
      </w:pPr>
    </w:p>
    <w:p w:rsidR="0057507B" w:rsidRPr="001E10AF" w:rsidRDefault="00646DA8" w:rsidP="0057507B">
      <w:pPr>
        <w:autoSpaceDE w:val="0"/>
        <w:autoSpaceDN w:val="0"/>
        <w:adjustRightInd w:val="0"/>
        <w:jc w:val="both"/>
        <w:rPr>
          <w:sz w:val="23"/>
          <w:szCs w:val="23"/>
        </w:rPr>
      </w:pPr>
      <w:r w:rsidRPr="001E10AF">
        <w:tab/>
      </w:r>
      <w:r w:rsidR="0057507B" w:rsidRPr="001E10AF">
        <w:t xml:space="preserve">On September 27, 2017, SSU filed a letter advising staff that, due to Hurricane Irma, there would be a two-week delay in filing the supporting financial information required to establish rates and charges. SSU filed the required information on October 12, 2017. This </w:t>
      </w:r>
      <w:r w:rsidR="008F47BE">
        <w:t>order</w:t>
      </w:r>
      <w:r w:rsidR="0057507B" w:rsidRPr="001E10AF">
        <w:t xml:space="preserve"> </w:t>
      </w:r>
      <w:r w:rsidR="0057507B" w:rsidRPr="001E10AF">
        <w:lastRenderedPageBreak/>
        <w:t xml:space="preserve">addresses the initial rates and charges for the Utility’s water and wastewater services. </w:t>
      </w:r>
      <w:r w:rsidR="0057507B" w:rsidRPr="001E10AF">
        <w:rPr>
          <w:sz w:val="23"/>
          <w:szCs w:val="23"/>
        </w:rPr>
        <w:t>Th</w:t>
      </w:r>
      <w:r w:rsidR="000D619A">
        <w:rPr>
          <w:sz w:val="23"/>
          <w:szCs w:val="23"/>
        </w:rPr>
        <w:t>is</w:t>
      </w:r>
      <w:r w:rsidR="0057507B" w:rsidRPr="001E10AF">
        <w:rPr>
          <w:sz w:val="23"/>
          <w:szCs w:val="23"/>
        </w:rPr>
        <w:t xml:space="preserve"> Commission has jurisdiction pursuant to Sections 367.031, 367.045, 367.081, 367.091 and 120.452, Florida Statutes (F.S.).</w:t>
      </w:r>
    </w:p>
    <w:p w:rsidR="001F785D" w:rsidRPr="001E10AF" w:rsidRDefault="001F785D" w:rsidP="0057507B">
      <w:pPr>
        <w:autoSpaceDE w:val="0"/>
        <w:autoSpaceDN w:val="0"/>
        <w:adjustRightInd w:val="0"/>
        <w:jc w:val="both"/>
      </w:pPr>
    </w:p>
    <w:p w:rsidR="0057507B" w:rsidRPr="001E10AF" w:rsidRDefault="0057507B" w:rsidP="0057507B">
      <w:pPr>
        <w:keepNext/>
        <w:spacing w:after="240"/>
        <w:jc w:val="center"/>
        <w:outlineLvl w:val="0"/>
        <w:rPr>
          <w:b/>
          <w:bCs/>
          <w:kern w:val="32"/>
          <w:szCs w:val="32"/>
        </w:rPr>
      </w:pPr>
      <w:bookmarkStart w:id="7" w:name="DiscussionOfIssues"/>
      <w:r w:rsidRPr="001E10AF">
        <w:rPr>
          <w:b/>
          <w:bCs/>
          <w:kern w:val="32"/>
          <w:szCs w:val="32"/>
        </w:rPr>
        <w:t>D</w:t>
      </w:r>
      <w:r w:rsidR="006C70D3">
        <w:rPr>
          <w:b/>
          <w:bCs/>
          <w:kern w:val="32"/>
          <w:szCs w:val="32"/>
        </w:rPr>
        <w:t>ecision</w:t>
      </w:r>
    </w:p>
    <w:bookmarkEnd w:id="7"/>
    <w:p w:rsidR="0057507B" w:rsidRPr="006C70D3" w:rsidRDefault="003374BF" w:rsidP="0057507B">
      <w:pPr>
        <w:spacing w:after="240"/>
        <w:jc w:val="both"/>
        <w:rPr>
          <w:u w:val="single"/>
        </w:rPr>
      </w:pPr>
      <w:r>
        <w:rPr>
          <w:u w:val="single"/>
        </w:rPr>
        <w:t xml:space="preserve">Appropriate </w:t>
      </w:r>
      <w:r w:rsidR="00A64F34">
        <w:rPr>
          <w:u w:val="single"/>
        </w:rPr>
        <w:t>W</w:t>
      </w:r>
      <w:r w:rsidR="0057507B" w:rsidRPr="006C70D3">
        <w:rPr>
          <w:u w:val="single"/>
        </w:rPr>
        <w:t xml:space="preserve">ater and </w:t>
      </w:r>
      <w:r w:rsidR="00A64F34">
        <w:rPr>
          <w:u w:val="single"/>
        </w:rPr>
        <w:t>W</w:t>
      </w:r>
      <w:r w:rsidR="0057507B" w:rsidRPr="006C70D3">
        <w:rPr>
          <w:u w:val="single"/>
        </w:rPr>
        <w:t xml:space="preserve">astewater rates and </w:t>
      </w:r>
      <w:r w:rsidR="00A64F34">
        <w:rPr>
          <w:u w:val="single"/>
        </w:rPr>
        <w:t>R</w:t>
      </w:r>
      <w:r w:rsidR="0057507B" w:rsidRPr="006C70D3">
        <w:rPr>
          <w:u w:val="single"/>
        </w:rPr>
        <w:t xml:space="preserve">eturn on </w:t>
      </w:r>
      <w:r w:rsidR="00A64F34">
        <w:rPr>
          <w:u w:val="single"/>
        </w:rPr>
        <w:t>I</w:t>
      </w:r>
      <w:r w:rsidR="0057507B" w:rsidRPr="006C70D3">
        <w:rPr>
          <w:u w:val="single"/>
        </w:rPr>
        <w:t>nvestmen</w:t>
      </w:r>
      <w:r w:rsidR="00296D78">
        <w:rPr>
          <w:u w:val="single"/>
        </w:rPr>
        <w:t>t</w:t>
      </w:r>
    </w:p>
    <w:p w:rsidR="0057507B" w:rsidRPr="001E10AF" w:rsidRDefault="0057507B" w:rsidP="006C70D3">
      <w:pPr>
        <w:spacing w:before="240" w:after="240"/>
        <w:ind w:firstLine="720"/>
        <w:jc w:val="both"/>
      </w:pPr>
      <w:r w:rsidRPr="001E10AF">
        <w:t xml:space="preserve">In setting initial rates and charges for a new utility, </w:t>
      </w:r>
      <w:r w:rsidR="0087617D">
        <w:t>our</w:t>
      </w:r>
      <w:r w:rsidRPr="001E10AF">
        <w:t xml:space="preserve"> practice has been to set rates so that the utility will have an opportunity to earn a fair return on its investment when approximately 80 percent of its projected customers are being served.</w:t>
      </w:r>
      <w:r w:rsidRPr="001E10AF">
        <w:rPr>
          <w:vertAlign w:val="superscript"/>
        </w:rPr>
        <w:footnoteReference w:id="2"/>
      </w:r>
      <w:r w:rsidRPr="001E10AF">
        <w:t xml:space="preserve"> Typically, in the early years of development, the customer base of a utility is not sufficient to allow the utility to recover its operating and maintenance (O&amp;M) expenses and earn a fair return on its investment. However, as growth reaches 80 percent of a utility’s projected design capacity, the initial rates become compensatory.</w:t>
      </w:r>
    </w:p>
    <w:p w:rsidR="0057507B" w:rsidRPr="001E10AF" w:rsidRDefault="00646DA8" w:rsidP="0057507B">
      <w:pPr>
        <w:jc w:val="both"/>
      </w:pPr>
      <w:r w:rsidRPr="001E10AF">
        <w:tab/>
      </w:r>
      <w:r w:rsidR="0057507B" w:rsidRPr="001E10AF">
        <w:t>Pursuant to the requirements of Rule 25-30.033, F.A.C., SSU’s filing included schedules intended to show projected plant, operating expenses, and capital structure when the system is operating at 80 percent of the design capacity. The Utility additionally provided proposed tariffs as well as an engineer’s report, to support the rates and charges contained in the tariffs.</w:t>
      </w:r>
      <w:r w:rsidR="008F47BE">
        <w:t xml:space="preserve"> We have</w:t>
      </w:r>
      <w:r w:rsidR="0057507B" w:rsidRPr="001E10AF">
        <w:t xml:space="preserve"> reviewed the SSU’s filing and </w:t>
      </w:r>
      <w:r w:rsidR="008F47BE">
        <w:t>make</w:t>
      </w:r>
      <w:r w:rsidR="0057507B" w:rsidRPr="001E10AF">
        <w:t xml:space="preserve"> several adjustments which are discussed below.</w:t>
      </w:r>
    </w:p>
    <w:p w:rsidR="002C382C" w:rsidRPr="001E10AF" w:rsidRDefault="002C382C" w:rsidP="0057507B">
      <w:pPr>
        <w:jc w:val="both"/>
      </w:pPr>
    </w:p>
    <w:p w:rsidR="0057507B" w:rsidRPr="001E10AF" w:rsidRDefault="0057507B" w:rsidP="0057507B">
      <w:pPr>
        <w:jc w:val="both"/>
        <w:outlineLvl w:val="2"/>
        <w:rPr>
          <w:b/>
          <w:bCs/>
          <w:iCs/>
          <w:szCs w:val="28"/>
        </w:rPr>
      </w:pPr>
      <w:r w:rsidRPr="001E10AF">
        <w:rPr>
          <w:b/>
          <w:bCs/>
          <w:iCs/>
          <w:szCs w:val="28"/>
        </w:rPr>
        <w:t>Description of the Utility’s Service</w:t>
      </w:r>
    </w:p>
    <w:p w:rsidR="0057507B" w:rsidRPr="001E10AF" w:rsidRDefault="00646DA8" w:rsidP="0057507B">
      <w:pPr>
        <w:autoSpaceDE w:val="0"/>
        <w:autoSpaceDN w:val="0"/>
        <w:adjustRightInd w:val="0"/>
        <w:jc w:val="both"/>
        <w:rPr>
          <w:rFonts w:eastAsia="Calibri"/>
        </w:rPr>
      </w:pPr>
      <w:r w:rsidRPr="001E10AF">
        <w:rPr>
          <w:rFonts w:eastAsia="Calibri"/>
        </w:rPr>
        <w:tab/>
      </w:r>
      <w:r w:rsidR="0057507B" w:rsidRPr="001E10AF">
        <w:rPr>
          <w:rFonts w:eastAsia="Calibri"/>
        </w:rPr>
        <w:t xml:space="preserve">SSU anticipates providing water and wastewater service to 8,200 residential units as well as an estimated 153 commercial connections at build-out (projected to occur by 2023). The area to be served will be part of The Villages development (Villages), which is a retirement community in central Florida. </w:t>
      </w:r>
    </w:p>
    <w:p w:rsidR="0019511D" w:rsidRPr="001E10AF" w:rsidRDefault="0019511D" w:rsidP="0057507B">
      <w:pPr>
        <w:autoSpaceDE w:val="0"/>
        <w:autoSpaceDN w:val="0"/>
        <w:adjustRightInd w:val="0"/>
        <w:jc w:val="both"/>
        <w:rPr>
          <w:rFonts w:eastAsia="Calibri"/>
        </w:rPr>
      </w:pPr>
    </w:p>
    <w:p w:rsidR="0019511D" w:rsidRPr="001E10AF" w:rsidRDefault="00646DA8" w:rsidP="0019511D">
      <w:pPr>
        <w:jc w:val="both"/>
        <w:rPr>
          <w:rFonts w:eastAsia="Calibri"/>
        </w:rPr>
      </w:pPr>
      <w:r w:rsidRPr="001E10AF">
        <w:tab/>
      </w:r>
      <w:r w:rsidR="0057507B" w:rsidRPr="001E10AF">
        <w:t xml:space="preserve">The Utility will construct, operate, and maintain the water distribution system within its service territory, while purchasing bulk potable water and fire flow from the City of Wildwood (Wildwood or City). Pursuant to the Utility’s franchise agreement with Wildwood, SSU agreed to purchase bulk water from the City. As part of SSU’s purchase agreement with Wildwood, SSU committed to construct a water treatment plant (WTP) and transfer the facility to the City </w:t>
      </w:r>
      <w:r w:rsidR="0057507B" w:rsidRPr="001E10AF">
        <w:rPr>
          <w:rFonts w:eastAsia="Calibri"/>
        </w:rPr>
        <w:t xml:space="preserve">for ownership, operation, and maintenance. The Utility determined it would build the WTP to the same standard as the other WTPs serving the Villages, in lieu of paying capacity and connection fees. </w:t>
      </w:r>
    </w:p>
    <w:p w:rsidR="0057507B" w:rsidRPr="001E10AF" w:rsidRDefault="00646DA8" w:rsidP="00B504E9">
      <w:pPr>
        <w:jc w:val="both"/>
      </w:pPr>
      <w:r w:rsidRPr="001E10AF">
        <w:tab/>
      </w:r>
      <w:r w:rsidR="0057507B" w:rsidRPr="001E10AF">
        <w:t xml:space="preserve">In response to a staff data request, the Utility stated “while it would have preferred to own and operate the WTP, the territory to be served is within the City of Wildwood, which has </w:t>
      </w:r>
      <w:r w:rsidR="0057507B" w:rsidRPr="001E10AF">
        <w:lastRenderedPageBreak/>
        <w:t xml:space="preserve">the first right to provide such service.” SSU asserted that City of Wildwood resolutions and Chapter 180, F.S., established Wildwood’s right to provide water and wastewater service. </w:t>
      </w:r>
    </w:p>
    <w:p w:rsidR="00B504E9" w:rsidRPr="001E10AF" w:rsidRDefault="00B504E9" w:rsidP="0019511D"/>
    <w:p w:rsidR="0057507B" w:rsidRPr="001E10AF" w:rsidRDefault="00646DA8" w:rsidP="00B504E9">
      <w:pPr>
        <w:jc w:val="both"/>
        <w:rPr>
          <w:rFonts w:eastAsia="Calibri"/>
        </w:rPr>
      </w:pPr>
      <w:r w:rsidRPr="001E10AF">
        <w:tab/>
      </w:r>
      <w:r w:rsidR="0057507B" w:rsidRPr="001E10AF">
        <w:t xml:space="preserve">Pursuant to the previously discussed purchase agreement, the City of Wildwood will also temporarily treat and dispose of wastewater generated by SSU. </w:t>
      </w:r>
      <w:r w:rsidR="0057507B" w:rsidRPr="001E10AF">
        <w:rPr>
          <w:rFonts w:eastAsia="Calibri"/>
        </w:rPr>
        <w:t>This term of the agreement is intended to allow sufficient time for the Utility to construct a wastewater transmission connection to the City of Leesburg’s Turnpike Wastewater Treatment Facility. Upon completion of the connection to the City of Leesburg, currently anticipated to occur in April 2019, wastewater will be treated and disposed of in perpetuity through an agreement with the City of Leesburg. SSU will construct, operate, and maintain the wastewater collection and transmission system within its service area. In response to a staff data request</w:t>
      </w:r>
      <w:r w:rsidR="006F5C34">
        <w:rPr>
          <w:rFonts w:eastAsia="Calibri"/>
        </w:rPr>
        <w:t>,</w:t>
      </w:r>
      <w:r w:rsidR="0057507B" w:rsidRPr="001E10AF">
        <w:rPr>
          <w:rFonts w:eastAsia="Calibri"/>
        </w:rPr>
        <w:t xml:space="preserve"> the Utility stated that the costs of temporary interconnections with Wildwood’s system</w:t>
      </w:r>
      <w:r w:rsidR="006F5C34">
        <w:rPr>
          <w:rFonts w:eastAsia="Calibri"/>
        </w:rPr>
        <w:t>,</w:t>
      </w:r>
      <w:r w:rsidR="0057507B" w:rsidRPr="001E10AF">
        <w:rPr>
          <w:rFonts w:eastAsia="Calibri"/>
        </w:rPr>
        <w:t xml:space="preserve"> as well as interim rates paid to Wildwood</w:t>
      </w:r>
      <w:r w:rsidR="006F5C34">
        <w:rPr>
          <w:rFonts w:eastAsia="Calibri"/>
        </w:rPr>
        <w:t>,</w:t>
      </w:r>
      <w:r w:rsidR="0057507B" w:rsidRPr="001E10AF">
        <w:rPr>
          <w:rFonts w:eastAsia="Calibri"/>
        </w:rPr>
        <w:t xml:space="preserve"> were not included in its requested rates. </w:t>
      </w:r>
    </w:p>
    <w:p w:rsidR="00B504E9" w:rsidRPr="001E10AF" w:rsidRDefault="00B504E9" w:rsidP="0019511D"/>
    <w:p w:rsidR="0057507B" w:rsidRPr="001E10AF" w:rsidRDefault="0057507B" w:rsidP="0057507B">
      <w:pPr>
        <w:jc w:val="both"/>
        <w:outlineLvl w:val="2"/>
        <w:rPr>
          <w:b/>
          <w:bCs/>
          <w:iCs/>
          <w:szCs w:val="28"/>
        </w:rPr>
      </w:pPr>
      <w:r w:rsidRPr="001E10AF">
        <w:rPr>
          <w:b/>
          <w:bCs/>
          <w:iCs/>
          <w:szCs w:val="28"/>
        </w:rPr>
        <w:t>Projected Rate Base</w:t>
      </w:r>
    </w:p>
    <w:p w:rsidR="0057507B" w:rsidRPr="001E10AF" w:rsidRDefault="00646DA8" w:rsidP="00B504E9">
      <w:pPr>
        <w:jc w:val="both"/>
      </w:pPr>
      <w:r w:rsidRPr="001E10AF">
        <w:tab/>
      </w:r>
      <w:r w:rsidR="0057507B" w:rsidRPr="001E10AF">
        <w:t xml:space="preserve">In support of its proposed rates and charges, SSU provided an engineering study, prepared by Farner, Barley &amp; Associates, Inc., which includes data related to projected costs as well as customer growth. Farner, Barley &amp; Associates, Inc. performed a similar study for Central Sumter Utilities (CSU), which was granted </w:t>
      </w:r>
      <w:r w:rsidR="000D619A">
        <w:t>initial rates and charges by this</w:t>
      </w:r>
      <w:r w:rsidR="0057507B" w:rsidRPr="001E10AF">
        <w:t xml:space="preserve"> Commission in 2011.</w:t>
      </w:r>
      <w:r w:rsidR="0057507B" w:rsidRPr="001E10AF">
        <w:rPr>
          <w:vertAlign w:val="superscript"/>
        </w:rPr>
        <w:footnoteReference w:id="3"/>
      </w:r>
      <w:r w:rsidR="0057507B" w:rsidRPr="001E10AF">
        <w:t xml:space="preserve"> </w:t>
      </w:r>
      <w:r w:rsidR="00740B1D">
        <w:t>We find</w:t>
      </w:r>
      <w:r w:rsidR="0057507B" w:rsidRPr="001E10AF">
        <w:t xml:space="preserve"> that the estimates and projections included in the engineering study are reasonable because they are based on historical data within the Villages. </w:t>
      </w:r>
    </w:p>
    <w:p w:rsidR="00B504E9" w:rsidRPr="001E10AF" w:rsidRDefault="00B504E9" w:rsidP="00B504E9"/>
    <w:p w:rsidR="0057507B" w:rsidRPr="001E10AF" w:rsidRDefault="00646DA8" w:rsidP="00B504E9">
      <w:pPr>
        <w:jc w:val="both"/>
      </w:pPr>
      <w:r w:rsidRPr="001E10AF">
        <w:tab/>
      </w:r>
      <w:r w:rsidR="0057507B" w:rsidRPr="001E10AF">
        <w:t>Based on SSU’s growth projections, the Utility anticipates operating at 80 percent of its design capacity in 2021. In its filing, SSU presented its projected costs for Utility Plant in Service (UPIS) as $30,098,803 for its water system and $41,797,661 for its wastewater systems. The UPIS presented in SSU’s filing included costs through 2022; therefore, the UPIS was not properly adjusted to reflect 80 percent of design capacity. In response to a</w:t>
      </w:r>
      <w:r w:rsidR="004F4E39">
        <w:t xml:space="preserve"> Commission</w:t>
      </w:r>
      <w:r w:rsidR="0057507B" w:rsidRPr="001E10AF">
        <w:t xml:space="preserve"> staff</w:t>
      </w:r>
      <w:r w:rsidR="004F4E39">
        <w:t xml:space="preserve"> data</w:t>
      </w:r>
      <w:r w:rsidR="0057507B" w:rsidRPr="001E10AF">
        <w:t xml:space="preserve"> request, the Utility acknowledged that adjustments to its water distribution system and its wastewater collection and transmission system were necessary. </w:t>
      </w:r>
    </w:p>
    <w:p w:rsidR="00B504E9" w:rsidRPr="001E10AF" w:rsidRDefault="00B504E9" w:rsidP="00B504E9">
      <w:pPr>
        <w:jc w:val="both"/>
      </w:pPr>
    </w:p>
    <w:p w:rsidR="0057507B" w:rsidRPr="001E10AF" w:rsidRDefault="00646DA8" w:rsidP="0057507B">
      <w:pPr>
        <w:spacing w:after="240"/>
        <w:jc w:val="both"/>
      </w:pPr>
      <w:r w:rsidRPr="001E10AF">
        <w:tab/>
      </w:r>
      <w:r w:rsidR="0057507B" w:rsidRPr="001E10AF">
        <w:t xml:space="preserve">Based on the growth projections provided by SSU, </w:t>
      </w:r>
      <w:r w:rsidR="008F47BE">
        <w:t>we approve</w:t>
      </w:r>
      <w:r w:rsidR="0057507B" w:rsidRPr="001E10AF">
        <w:t xml:space="preserve"> a reduction of $4,467,016 for water and $5,013,811 for wastewater to reflect plant at 80 percent of design capacity. </w:t>
      </w:r>
      <w:r w:rsidR="00740B1D">
        <w:t>The</w:t>
      </w:r>
      <w:r w:rsidR="0057507B" w:rsidRPr="001E10AF">
        <w:t xml:space="preserve"> reductions are based on 80 percent design capacity occurring approximately mid-year 2021. </w:t>
      </w:r>
      <w:r w:rsidR="00740B1D">
        <w:t>We note</w:t>
      </w:r>
      <w:r w:rsidR="0057507B" w:rsidRPr="001E10AF">
        <w:t xml:space="preserve"> that a similar approach was used in calculating UPIS for the initial rates and charges that were approved for CSU. </w:t>
      </w:r>
    </w:p>
    <w:p w:rsidR="0057507B" w:rsidRPr="001E10AF" w:rsidRDefault="00646DA8" w:rsidP="0057507B">
      <w:pPr>
        <w:spacing w:after="240"/>
        <w:jc w:val="both"/>
      </w:pPr>
      <w:r w:rsidRPr="001E10AF">
        <w:tab/>
      </w:r>
      <w:r w:rsidR="0057507B" w:rsidRPr="001E10AF">
        <w:t xml:space="preserve">As previously discussed, the Utility is proposing to construct a water treatment plant, donate the plant to Wildwood, purchase water from Wildwood, and include the cost of the plant ($8,544,833) as intangible plant for rate setting purposes. Under traditional purchased water agreements, the purchasing utility would pay an impact fee for plant capacity. In response to a staff data request, SSU states that Wildwood estimated the total impact fee to connect its water </w:t>
      </w:r>
      <w:r w:rsidR="0057507B" w:rsidRPr="001E10AF">
        <w:lastRenderedPageBreak/>
        <w:t>system to SSU’s water system would be $5,180,610. Based</w:t>
      </w:r>
      <w:r w:rsidR="008F47BE">
        <w:t xml:space="preserve"> on the discussion above, </w:t>
      </w:r>
      <w:r w:rsidR="004F4E39">
        <w:t>we find it is appropriate to</w:t>
      </w:r>
      <w:r w:rsidR="0057507B" w:rsidRPr="001E10AF">
        <w:t xml:space="preserve"> include Wildwood’s estimated impact fee as intangible plant as opposed to the total cost of the WTP at this time. This results in a reduction of $3,364,223 to intangible plant.</w:t>
      </w:r>
    </w:p>
    <w:p w:rsidR="0057507B" w:rsidRPr="001E10AF" w:rsidRDefault="00646DA8" w:rsidP="0057507B">
      <w:pPr>
        <w:spacing w:after="240"/>
        <w:jc w:val="both"/>
      </w:pPr>
      <w:r w:rsidRPr="001E10AF">
        <w:tab/>
      </w:r>
      <w:r w:rsidR="0057507B" w:rsidRPr="001E10AF">
        <w:t xml:space="preserve">Based on the discussion above, </w:t>
      </w:r>
      <w:r w:rsidR="008F47BE">
        <w:t>we approve</w:t>
      </w:r>
      <w:r w:rsidR="0057507B" w:rsidRPr="001E10AF">
        <w:t xml:space="preserve"> a reduction to SSU’s projected plant in service of approximately $7,831,240 for water, and $5,013,811 for wastewater. </w:t>
      </w:r>
      <w:r w:rsidR="00740B1D">
        <w:t>We note</w:t>
      </w:r>
      <w:r w:rsidR="0057507B" w:rsidRPr="001E10AF">
        <w:t xml:space="preserve"> that actual costs will be addressed when the Utility comes in for a rate case.</w:t>
      </w:r>
    </w:p>
    <w:p w:rsidR="0057507B" w:rsidRPr="001E10AF" w:rsidRDefault="00646DA8" w:rsidP="00740B1D">
      <w:pPr>
        <w:spacing w:after="240"/>
        <w:jc w:val="both"/>
      </w:pPr>
      <w:r w:rsidRPr="001E10AF">
        <w:tab/>
      </w:r>
      <w:r w:rsidR="0057507B" w:rsidRPr="001E10AF">
        <w:t>In its filing, SSU projected contributions in aid of construction (CIAC) balances of $15,264,648 and $17,584,812 for the water and wastewater systems, respectively, based on its proposed plant capacity charges of $1,954 per equivalent residential connection (ERC) for water and $2,251 per ERC for wastewater. As discussed</w:t>
      </w:r>
      <w:r w:rsidR="008F47BE">
        <w:t xml:space="preserve"> in regards to a</w:t>
      </w:r>
      <w:r w:rsidR="005B6795" w:rsidRPr="005B6795">
        <w:t>ppropriate service availability charges</w:t>
      </w:r>
      <w:r w:rsidR="008F47BE">
        <w:t xml:space="preserve"> below</w:t>
      </w:r>
      <w:r w:rsidR="0057507B" w:rsidRPr="001E10AF">
        <w:t xml:space="preserve">, </w:t>
      </w:r>
      <w:r w:rsidR="008F47BE">
        <w:t>we approve</w:t>
      </w:r>
      <w:r w:rsidR="0057507B" w:rsidRPr="001E10AF">
        <w:t xml:space="preserve"> a main extension charge of $1,916 for water and $</w:t>
      </w:r>
      <w:r w:rsidR="004360BF">
        <w:t>1,8</w:t>
      </w:r>
      <w:r w:rsidR="003374BF">
        <w:t>01</w:t>
      </w:r>
      <w:r w:rsidR="0057507B" w:rsidRPr="001E10AF">
        <w:t xml:space="preserve"> for wastewater. In addition, </w:t>
      </w:r>
      <w:r w:rsidR="008F47BE">
        <w:t>we approve</w:t>
      </w:r>
      <w:r w:rsidR="0057507B" w:rsidRPr="001E10AF">
        <w:t xml:space="preserve"> a plant capacity charge of $450 for wastewater. As such, the projected CIAC balances </w:t>
      </w:r>
      <w:r w:rsidR="00740B1D">
        <w:t xml:space="preserve">are recalculated </w:t>
      </w:r>
      <w:r w:rsidR="0057507B" w:rsidRPr="001E10AF">
        <w:t xml:space="preserve">as a corresponding adjustment. Consistent with the adjustment to plant discussed above, the total ERCs used in its recalculation </w:t>
      </w:r>
      <w:r w:rsidR="001B469C">
        <w:t xml:space="preserve">were adjusted </w:t>
      </w:r>
      <w:r w:rsidR="0057507B" w:rsidRPr="001E10AF">
        <w:t xml:space="preserve">to recognize 80 percent of design capacity. To recognize the foregoing adjustments, </w:t>
      </w:r>
      <w:r w:rsidR="008F47BE">
        <w:t>we approve</w:t>
      </w:r>
      <w:r w:rsidR="0057507B" w:rsidRPr="001E10AF">
        <w:t xml:space="preserve"> a decrease to projected CIAC of $2,171,470 for water, and an increase of $3,326,003 for wastewater.</w:t>
      </w:r>
    </w:p>
    <w:p w:rsidR="0057507B" w:rsidRPr="001E10AF" w:rsidRDefault="00646DA8" w:rsidP="0057507B">
      <w:pPr>
        <w:spacing w:after="240"/>
        <w:jc w:val="both"/>
      </w:pPr>
      <w:r w:rsidRPr="001E10AF">
        <w:tab/>
      </w:r>
      <w:r w:rsidR="0057507B" w:rsidRPr="001E10AF">
        <w:t>SSU’s projected balances of accumulated depreciation and amortization of CIAC for the water system are based on the average service life guidelines, as set forth in Rule 25-30.140, F.A.C. However, the projected amounts for the wastewater system reflect one account that does not follow the guidelines and requires correction. Additionally, corresponding adjustments sh</w:t>
      </w:r>
      <w:r w:rsidR="000D32C3">
        <w:t>all</w:t>
      </w:r>
      <w:r w:rsidR="0057507B" w:rsidRPr="001E10AF">
        <w:t xml:space="preserve"> be made to both the water and wastewater systems to reflect </w:t>
      </w:r>
      <w:r w:rsidR="008F47BE">
        <w:t>our approved</w:t>
      </w:r>
      <w:r w:rsidR="0057507B" w:rsidRPr="001E10AF">
        <w:t xml:space="preserve"> adjustments to plant and CIAC. In total, </w:t>
      </w:r>
      <w:r w:rsidR="008F47BE">
        <w:t>we approve</w:t>
      </w:r>
      <w:r w:rsidR="0057507B" w:rsidRPr="001E10AF">
        <w:t xml:space="preserve"> decreasing projected accumulated depreciation by $947,770 for water and $56,898 for wastewater. Further, projected accumulated amortization of CIAC sh</w:t>
      </w:r>
      <w:r w:rsidR="000D32C3">
        <w:t>all</w:t>
      </w:r>
      <w:r w:rsidR="0057507B" w:rsidRPr="001E10AF">
        <w:t xml:space="preserve"> be decreased by $12,667 for water and increased by $343,628 for wastewater. </w:t>
      </w:r>
    </w:p>
    <w:p w:rsidR="0057507B" w:rsidRPr="001E10AF" w:rsidRDefault="00646DA8" w:rsidP="0057507B">
      <w:pPr>
        <w:spacing w:after="240"/>
        <w:jc w:val="both"/>
      </w:pPr>
      <w:r w:rsidRPr="001E10AF">
        <w:tab/>
      </w:r>
      <w:r w:rsidR="0057507B" w:rsidRPr="001E10AF">
        <w:t xml:space="preserve">The Utility projected a working capital allowance of $191,984 for water and $188,054 for wastewater based on one-eighth of the estimated O&amp;M expense for each system. </w:t>
      </w:r>
      <w:r w:rsidR="008F47BE">
        <w:t>We approve</w:t>
      </w:r>
      <w:r w:rsidR="0057507B" w:rsidRPr="001E10AF">
        <w:t xml:space="preserve"> a reduction of $37,575 for water and wastewater, each, to reflect </w:t>
      </w:r>
      <w:r w:rsidR="008F47BE">
        <w:t>our approved</w:t>
      </w:r>
      <w:r w:rsidR="0057507B" w:rsidRPr="001E10AF">
        <w:t xml:space="preserve"> adjustments to O&amp;M expense discussed in the revenue requirement section below.</w:t>
      </w:r>
    </w:p>
    <w:p w:rsidR="0057507B" w:rsidRPr="001E10AF" w:rsidRDefault="00646DA8" w:rsidP="00646DA8">
      <w:pPr>
        <w:pStyle w:val="BodyText"/>
        <w:jc w:val="both"/>
      </w:pPr>
      <w:r w:rsidRPr="001E10AF">
        <w:tab/>
      </w:r>
      <w:r w:rsidR="0057507B" w:rsidRPr="001E10AF">
        <w:t xml:space="preserve">In total, SSU projected a water rate base of $13,405,856 and a wastewater rate base of $22,059,341. Based on the adjustments discussed above, </w:t>
      </w:r>
      <w:r w:rsidR="008F47BE">
        <w:t>we find</w:t>
      </w:r>
      <w:r w:rsidR="0057507B" w:rsidRPr="001E10AF">
        <w:t xml:space="preserve"> that the projected rate base for water </w:t>
      </w:r>
      <w:r w:rsidR="008F47BE">
        <w:t xml:space="preserve">shall </w:t>
      </w:r>
      <w:r w:rsidR="0057507B" w:rsidRPr="001E10AF">
        <w:t>be reduced by $4,762,241 and that the projected rate base for wastewater</w:t>
      </w:r>
      <w:r w:rsidR="006F4547">
        <w:t xml:space="preserve"> shall</w:t>
      </w:r>
      <w:r w:rsidR="0057507B" w:rsidRPr="001E10AF">
        <w:t xml:space="preserve"> be reduced by $7,976,863. </w:t>
      </w:r>
      <w:r w:rsidR="00740B1D">
        <w:t>We find</w:t>
      </w:r>
      <w:r w:rsidR="0057507B" w:rsidRPr="001E10AF">
        <w:t xml:space="preserve"> the adjusted rate base projections of $8,643,615 for water and $14,082,478 for wastewater </w:t>
      </w:r>
      <w:r w:rsidR="00D30FF0">
        <w:t>to be</w:t>
      </w:r>
      <w:r w:rsidR="0057507B" w:rsidRPr="001E10AF">
        <w:t xml:space="preserve"> reasonable and</w:t>
      </w:r>
      <w:r w:rsidR="00D30FF0">
        <w:t xml:space="preserve"> the projections</w:t>
      </w:r>
      <w:r w:rsidR="0057507B" w:rsidRPr="001E10AF">
        <w:t xml:space="preserve"> </w:t>
      </w:r>
      <w:r w:rsidR="00D828EB">
        <w:t>are</w:t>
      </w:r>
      <w:r w:rsidR="0057507B" w:rsidRPr="001E10AF">
        <w:t xml:space="preserve"> approved. Rate base calculations for the water and wastewater systems are shown on Schedule Nos. 1-A and 1-B, respectively. </w:t>
      </w:r>
      <w:r w:rsidR="00D30FF0">
        <w:t>The</w:t>
      </w:r>
      <w:r w:rsidR="0057507B" w:rsidRPr="001E10AF">
        <w:t xml:space="preserve"> adjustments are shown on Schedule No. 1-C. Consistent with Commission practice in applications for original certificates, projected rate base is established only as a tool to aid th</w:t>
      </w:r>
      <w:r w:rsidR="000D619A">
        <w:t>is</w:t>
      </w:r>
      <w:r w:rsidR="0057507B" w:rsidRPr="001E10AF">
        <w:t xml:space="preserve"> Commission in setting initial rates and is not intended to formally establish rate base.</w:t>
      </w:r>
    </w:p>
    <w:p w:rsidR="0057507B" w:rsidRPr="001E10AF" w:rsidRDefault="0057507B" w:rsidP="001A74F4">
      <w:pPr>
        <w:keepNext/>
        <w:keepLines/>
        <w:jc w:val="both"/>
        <w:outlineLvl w:val="2"/>
        <w:rPr>
          <w:b/>
          <w:bCs/>
          <w:iCs/>
          <w:szCs w:val="28"/>
        </w:rPr>
      </w:pPr>
      <w:r w:rsidRPr="001E10AF">
        <w:rPr>
          <w:b/>
          <w:bCs/>
          <w:iCs/>
          <w:szCs w:val="28"/>
        </w:rPr>
        <w:lastRenderedPageBreak/>
        <w:t>Cost of Capital</w:t>
      </w:r>
    </w:p>
    <w:p w:rsidR="0057507B" w:rsidRPr="001E10AF" w:rsidRDefault="00646DA8" w:rsidP="001A74F4">
      <w:pPr>
        <w:keepNext/>
        <w:keepLines/>
        <w:spacing w:after="240"/>
        <w:jc w:val="both"/>
      </w:pPr>
      <w:r w:rsidRPr="001E10AF">
        <w:tab/>
      </w:r>
      <w:r w:rsidR="0057507B" w:rsidRPr="001E10AF">
        <w:t>In a deficiency response letter dated November 17, 2017, the Utility provided a projected capital structure at 80 percent of the design capacity, including an assertion that the methods of financing the construction and operation for the Utility remain unchanged from the original application. SSU stated that the initial capitalization and Utility operations will be funded 100 percent through equity provided by the developer of the proposed service area.</w:t>
      </w:r>
      <w:r w:rsidR="0057507B" w:rsidRPr="001E10AF">
        <w:rPr>
          <w:vertAlign w:val="superscript"/>
        </w:rPr>
        <w:footnoteReference w:id="4"/>
      </w:r>
      <w:r w:rsidR="0057507B" w:rsidRPr="001E10AF">
        <w:t xml:space="preserve"> </w:t>
      </w:r>
    </w:p>
    <w:p w:rsidR="0057507B" w:rsidRPr="001E10AF" w:rsidRDefault="00646DA8" w:rsidP="001A74F4">
      <w:pPr>
        <w:keepNext/>
        <w:keepLines/>
        <w:spacing w:after="240"/>
        <w:jc w:val="both"/>
      </w:pPr>
      <w:r w:rsidRPr="001E10AF">
        <w:tab/>
      </w:r>
      <w:r w:rsidR="0057507B" w:rsidRPr="001E10AF">
        <w:t>SSU proposed a cost of equity of 8.76 percent. Although the Utility reflected th</w:t>
      </w:r>
      <w:r w:rsidR="000D619A">
        <w:t>is</w:t>
      </w:r>
      <w:r w:rsidR="0057507B" w:rsidRPr="001E10AF">
        <w:t xml:space="preserve"> Commission’s most recent leverage formula,</w:t>
      </w:r>
      <w:r w:rsidR="0057507B" w:rsidRPr="001E10AF">
        <w:rPr>
          <w:vertAlign w:val="superscript"/>
        </w:rPr>
        <w:footnoteReference w:id="5"/>
      </w:r>
      <w:r w:rsidR="0057507B" w:rsidRPr="001E10AF">
        <w:t xml:space="preserve"> it incorrectly calculated one of the variables. The Utility included customer deposits to calculate an equity ratio of 98.52. However, the equity ratio </w:t>
      </w:r>
      <w:r w:rsidR="000D32C3" w:rsidRPr="001E10AF">
        <w:t>sh</w:t>
      </w:r>
      <w:r w:rsidR="000D32C3">
        <w:t>all</w:t>
      </w:r>
      <w:r w:rsidR="0057507B" w:rsidRPr="001E10AF">
        <w:t xml:space="preserve"> only reflect investor sources of capital and not include customer deposits. The correct equity ratio of 100 percent results in a cost of equity of 8.74 percent.</w:t>
      </w:r>
    </w:p>
    <w:p w:rsidR="0057507B" w:rsidRPr="001E10AF" w:rsidRDefault="00646DA8" w:rsidP="001A74F4">
      <w:pPr>
        <w:keepNext/>
        <w:keepLines/>
        <w:spacing w:after="240"/>
        <w:jc w:val="both"/>
      </w:pPr>
      <w:r w:rsidRPr="001E10AF">
        <w:tab/>
      </w:r>
      <w:r w:rsidR="0057507B" w:rsidRPr="001E10AF">
        <w:t xml:space="preserve">In the projected capital structure provided by the Utility, customer deposits were listed at $526,386. On March 6, 2018, </w:t>
      </w:r>
      <w:r w:rsidR="001320FF">
        <w:t xml:space="preserve">Commission </w:t>
      </w:r>
      <w:r w:rsidR="0057507B" w:rsidRPr="001E10AF">
        <w:t>staff contacted SSU for clarification on the calculation of customer deposits, as detailed on lines 19-21 of the projected capital structure. In response, the Utility provided the anticipated customer growth between 2018 and 2022,</w:t>
      </w:r>
      <w:r w:rsidR="0057507B" w:rsidRPr="001E10AF">
        <w:rPr>
          <w:vertAlign w:val="superscript"/>
        </w:rPr>
        <w:footnoteReference w:id="6"/>
      </w:r>
      <w:r w:rsidR="0057507B" w:rsidRPr="001E10AF">
        <w:t xml:space="preserve"> which indicated that the Utility based its calculation on an incorrect time period. The appropriate time period to calculate customer deposits </w:t>
      </w:r>
      <w:r w:rsidR="000D32C3" w:rsidRPr="001E10AF">
        <w:t>sh</w:t>
      </w:r>
      <w:r w:rsidR="000D32C3">
        <w:t>all</w:t>
      </w:r>
      <w:r w:rsidR="0057507B" w:rsidRPr="001E10AF">
        <w:t xml:space="preserve"> be between 2020 and 2021. </w:t>
      </w:r>
      <w:r w:rsidR="00D30FF0">
        <w:t>P</w:t>
      </w:r>
      <w:r w:rsidR="0057507B" w:rsidRPr="001E10AF">
        <w:t>rojected customer deposits</w:t>
      </w:r>
      <w:r w:rsidR="00D30FF0">
        <w:t xml:space="preserve"> are recalculated</w:t>
      </w:r>
      <w:r w:rsidR="0057507B" w:rsidRPr="001E10AF">
        <w:t xml:space="preserve"> to reflect the balance at 80 percent of design capacity. As such, </w:t>
      </w:r>
      <w:r w:rsidR="008F47BE">
        <w:t>we approve</w:t>
      </w:r>
      <w:r w:rsidR="0057507B" w:rsidRPr="001E10AF">
        <w:t xml:space="preserve"> an increase of $269,987 to customer deposits for a total of $796,373. </w:t>
      </w:r>
    </w:p>
    <w:p w:rsidR="0057507B" w:rsidRPr="001E10AF" w:rsidRDefault="00646DA8" w:rsidP="001A74F4">
      <w:pPr>
        <w:keepNext/>
        <w:keepLines/>
        <w:spacing w:after="240"/>
        <w:jc w:val="both"/>
      </w:pPr>
      <w:r w:rsidRPr="001E10AF">
        <w:tab/>
      </w:r>
      <w:r w:rsidR="0057507B" w:rsidRPr="001E10AF">
        <w:t>Based on the adjus</w:t>
      </w:r>
      <w:r w:rsidR="008F47BE">
        <w:t>tments above, we approve</w:t>
      </w:r>
      <w:r w:rsidR="0057507B" w:rsidRPr="001E10AF">
        <w:t xml:space="preserve"> an overall cost of capital of 8.50 percent. The appropriate return on equity for SSU is 8.74 percent, with a range of plus or minus 100 basis points, as shown on Schedule No. 2.</w:t>
      </w:r>
    </w:p>
    <w:p w:rsidR="0057507B" w:rsidRPr="001E10AF" w:rsidRDefault="0057507B" w:rsidP="0057507B">
      <w:pPr>
        <w:jc w:val="both"/>
        <w:outlineLvl w:val="2"/>
        <w:rPr>
          <w:b/>
          <w:bCs/>
          <w:iCs/>
          <w:szCs w:val="28"/>
        </w:rPr>
      </w:pPr>
      <w:r w:rsidRPr="001E10AF">
        <w:rPr>
          <w:b/>
          <w:bCs/>
          <w:iCs/>
          <w:szCs w:val="28"/>
        </w:rPr>
        <w:t>Net Operating Income</w:t>
      </w:r>
    </w:p>
    <w:p w:rsidR="0057507B" w:rsidRPr="001E10AF" w:rsidRDefault="00646DA8" w:rsidP="0057507B">
      <w:pPr>
        <w:spacing w:after="240"/>
        <w:jc w:val="both"/>
      </w:pPr>
      <w:r w:rsidRPr="001E10AF">
        <w:tab/>
      </w:r>
      <w:r w:rsidR="0057507B" w:rsidRPr="001E10AF">
        <w:t xml:space="preserve">SSU requested net operating income (NOI) for the water and wastewater systems of $708,684 and $908,221, respectively, based on the projected rate base of each system and a projected overall cost of capital of 5.29 percent for water and 4.12 percent for wastewater. The Utility explained that it was requesting rates </w:t>
      </w:r>
      <w:r w:rsidR="00E30858">
        <w:t>that</w:t>
      </w:r>
      <w:r w:rsidR="0057507B" w:rsidRPr="001E10AF">
        <w:t xml:space="preserve"> will generate less than the allowed rate of return by reducing the revenues of the revenue requirement it originally projected. SSU stated that its intent was to attempt to more closely match the rates of other area residents while maintaining financial viability. </w:t>
      </w:r>
      <w:r w:rsidR="008F47BE">
        <w:t>Our approved</w:t>
      </w:r>
      <w:r w:rsidR="0057507B" w:rsidRPr="001E10AF">
        <w:t xml:space="preserve"> NOI of $735,037 for water and $1,197,548 for wastewater reflects the full return on investment resulting from </w:t>
      </w:r>
      <w:r w:rsidR="00D91CC1">
        <w:t>the</w:t>
      </w:r>
      <w:r w:rsidR="0057507B" w:rsidRPr="001E10AF">
        <w:t xml:space="preserve"> projections of rate base and overall cost of capital. The projected NOI for the water and wastewater systems are shown in Schedule Nos. 3-A and 3-B, respectively. </w:t>
      </w:r>
    </w:p>
    <w:p w:rsidR="0057507B" w:rsidRPr="001E10AF" w:rsidRDefault="0057507B" w:rsidP="0057507B">
      <w:pPr>
        <w:jc w:val="both"/>
        <w:outlineLvl w:val="2"/>
        <w:rPr>
          <w:b/>
          <w:bCs/>
          <w:iCs/>
          <w:szCs w:val="28"/>
        </w:rPr>
      </w:pPr>
      <w:r w:rsidRPr="001E10AF">
        <w:rPr>
          <w:b/>
          <w:bCs/>
          <w:iCs/>
          <w:szCs w:val="28"/>
        </w:rPr>
        <w:t>Revenue Requirement</w:t>
      </w:r>
    </w:p>
    <w:p w:rsidR="0057507B" w:rsidRPr="001E10AF" w:rsidRDefault="00646DA8" w:rsidP="0057507B">
      <w:pPr>
        <w:spacing w:after="240"/>
        <w:jc w:val="both"/>
      </w:pPr>
      <w:r w:rsidRPr="001E10AF">
        <w:tab/>
      </w:r>
      <w:r w:rsidR="0057507B" w:rsidRPr="001E10AF">
        <w:t xml:space="preserve">The Utility’s projected revenues include O&amp;M expenses, depreciation and CIAC amortization expense, taxes other than income, as well as a return on investment. As a limited </w:t>
      </w:r>
      <w:r w:rsidR="0057507B" w:rsidRPr="001E10AF">
        <w:lastRenderedPageBreak/>
        <w:t xml:space="preserve">liability company, SSU has no income tax expense. </w:t>
      </w:r>
      <w:r w:rsidR="00D30FF0">
        <w:t xml:space="preserve">We </w:t>
      </w:r>
      <w:r w:rsidR="001320FF">
        <w:t>find certain</w:t>
      </w:r>
      <w:r w:rsidR="0057507B" w:rsidRPr="001E10AF">
        <w:t xml:space="preserve"> adjustments </w:t>
      </w:r>
      <w:r w:rsidR="00D30FF0">
        <w:t>to be</w:t>
      </w:r>
      <w:r w:rsidR="0057507B" w:rsidRPr="001E10AF">
        <w:t xml:space="preserve"> necessary, as addressed below.</w:t>
      </w:r>
    </w:p>
    <w:p w:rsidR="0057507B" w:rsidRPr="001E10AF" w:rsidRDefault="0057507B" w:rsidP="0057507B">
      <w:pPr>
        <w:ind w:left="720"/>
        <w:jc w:val="both"/>
        <w:outlineLvl w:val="3"/>
        <w:rPr>
          <w:b/>
          <w:bCs/>
          <w:i/>
          <w:iCs/>
          <w:szCs w:val="28"/>
        </w:rPr>
      </w:pPr>
      <w:r w:rsidRPr="001E10AF">
        <w:rPr>
          <w:b/>
          <w:bCs/>
          <w:i/>
          <w:iCs/>
          <w:szCs w:val="28"/>
        </w:rPr>
        <w:t>Operation and Maintenance Expense</w:t>
      </w:r>
    </w:p>
    <w:p w:rsidR="0057507B" w:rsidRPr="001E10AF" w:rsidRDefault="00646DA8" w:rsidP="0057507B">
      <w:pPr>
        <w:spacing w:after="240"/>
        <w:jc w:val="both"/>
      </w:pPr>
      <w:r w:rsidRPr="001E10AF">
        <w:tab/>
      </w:r>
      <w:r w:rsidR="0057507B" w:rsidRPr="001E10AF">
        <w:t xml:space="preserve">The Utility projected contractual services expense in the amounts of $903,893 for water and $925,737 for wastewater. SSU’s contractual services expense is comprised of management fees, distribution/collection contractor fees, and engineering fees. </w:t>
      </w:r>
      <w:r w:rsidR="00D91CC1">
        <w:t>We approve</w:t>
      </w:r>
      <w:r w:rsidR="0057507B" w:rsidRPr="001E10AF">
        <w:t xml:space="preserve"> adjustments to management and engineering fees as discussed below.</w:t>
      </w:r>
    </w:p>
    <w:p w:rsidR="0057507B" w:rsidRPr="001E10AF" w:rsidRDefault="00646DA8" w:rsidP="0057507B">
      <w:pPr>
        <w:spacing w:after="240"/>
        <w:jc w:val="both"/>
      </w:pPr>
      <w:r w:rsidRPr="001E10AF">
        <w:tab/>
      </w:r>
      <w:r w:rsidR="0057507B" w:rsidRPr="001E10AF">
        <w:t xml:space="preserve">The Utility proposed total management fees of $751,776, split evenly between the water and wastewater systems at $375,888 each. In response to staff’s data requests, SSU provided information detailing how the management fee was derived. The Utility used CSU’s average monthly O&amp;M expenses attributable to management activities included in its customer management fee to develop SSU’s projected management fees. </w:t>
      </w:r>
      <w:r w:rsidR="00D30FF0">
        <w:t>We find</w:t>
      </w:r>
      <w:r w:rsidR="0057507B" w:rsidRPr="001E10AF">
        <w:t xml:space="preserve"> CSU </w:t>
      </w:r>
      <w:r w:rsidR="00D30FF0">
        <w:t>to be</w:t>
      </w:r>
      <w:r w:rsidR="0057507B" w:rsidRPr="001E10AF">
        <w:t xml:space="preserve"> an appropriate company to develop projected fees, as both utilities will have similar fees assessed for management and accounting services from The Villages and Village Center Community Development District (VCCDD). These entities handle management and accounting services for SSU and CSU.</w:t>
      </w:r>
    </w:p>
    <w:p w:rsidR="0057507B" w:rsidRPr="001E10AF" w:rsidRDefault="00646DA8" w:rsidP="0057507B">
      <w:pPr>
        <w:spacing w:after="240"/>
        <w:jc w:val="both"/>
      </w:pPr>
      <w:r w:rsidRPr="001E10AF">
        <w:tab/>
      </w:r>
      <w:r w:rsidR="0057507B" w:rsidRPr="001E10AF">
        <w:t xml:space="preserve">Using CSU’s average monthly costs for management services of approximately $97,700, as broken out in Table 1 below, SSU estimated a monthly fee of $7.96 per customer. The Utility also included an additional 10 percent for an escalation adjustment ($0.80), as well as 10 percent for a contingency adjustment ($0.80), for a total of $9.55 ($7.96 + $0.80 + $0.80). </w:t>
      </w:r>
    </w:p>
    <w:p w:rsidR="0057507B" w:rsidRPr="001E10AF" w:rsidRDefault="00646DA8" w:rsidP="0057507B">
      <w:pPr>
        <w:spacing w:after="240"/>
        <w:jc w:val="both"/>
      </w:pPr>
      <w:r w:rsidRPr="001E10AF">
        <w:tab/>
      </w:r>
      <w:r w:rsidR="001B469C">
        <w:t xml:space="preserve">Upon </w:t>
      </w:r>
      <w:r w:rsidR="0057507B" w:rsidRPr="001E10AF">
        <w:t>review</w:t>
      </w:r>
      <w:r w:rsidR="001B469C">
        <w:t xml:space="preserve"> of</w:t>
      </w:r>
      <w:r w:rsidR="0057507B" w:rsidRPr="001E10AF">
        <w:t xml:space="preserve"> the components of CSU’s average monthly costs used to calculate the management fee </w:t>
      </w:r>
      <w:r w:rsidR="001B469C">
        <w:t>we find that</w:t>
      </w:r>
      <w:r w:rsidR="0057507B" w:rsidRPr="001E10AF">
        <w:t xml:space="preserve"> adjustments are necessary. </w:t>
      </w:r>
      <w:r w:rsidR="001B469C">
        <w:t>We find that</w:t>
      </w:r>
      <w:r w:rsidR="0057507B" w:rsidRPr="001E10AF">
        <w:t xml:space="preserve"> the rent expense, insurance, and organizational costs are duplicative of what is included in overhead fees and contractual services to VCCDD. In addition, inclusion of regulatory assessment fees (RAFs) and property tax are duplicative, as the Utility will recover these items through the revenue requirement. In response to staff’s data request, the Utility acknowledged that SSU would have 100 percent equity financing provided by the developer, and would not have an interest expense. SSU acknowledged the error and agreed this expense </w:t>
      </w:r>
      <w:r w:rsidR="000D32C3" w:rsidRPr="001E10AF">
        <w:t>sh</w:t>
      </w:r>
      <w:r w:rsidR="000D32C3">
        <w:t>all</w:t>
      </w:r>
      <w:r w:rsidR="0057507B" w:rsidRPr="001E10AF">
        <w:t xml:space="preserve"> be removed from the amount used to develop the Utility’s management fee. </w:t>
      </w:r>
      <w:r w:rsidR="000D32C3">
        <w:t>T</w:t>
      </w:r>
      <w:r w:rsidR="0057507B" w:rsidRPr="001E10AF">
        <w:t>he amount used to develop the Utility’s management fee sh</w:t>
      </w:r>
      <w:r w:rsidR="000D32C3">
        <w:t>all</w:t>
      </w:r>
      <w:r w:rsidR="0057507B" w:rsidRPr="001E10AF">
        <w:t xml:space="preserve"> be reduced by $70,800, resulting in a total monthly expense of $26,800. Tabl</w:t>
      </w:r>
      <w:r w:rsidR="003434BB">
        <w:t>e 1</w:t>
      </w:r>
      <w:r w:rsidR="0057507B" w:rsidRPr="001E10AF">
        <w:t xml:space="preserve"> below summarizes </w:t>
      </w:r>
      <w:r w:rsidR="00EB1BC6">
        <w:t>the</w:t>
      </w:r>
      <w:r w:rsidR="0057507B" w:rsidRPr="001E10AF">
        <w:t xml:space="preserve"> adjustments.</w:t>
      </w:r>
    </w:p>
    <w:p w:rsidR="0057507B" w:rsidRPr="001E10AF" w:rsidRDefault="0057507B" w:rsidP="0057507B">
      <w:pPr>
        <w:jc w:val="both"/>
      </w:pPr>
    </w:p>
    <w:p w:rsidR="0057507B" w:rsidRPr="001E10AF" w:rsidRDefault="0057507B" w:rsidP="00F32057">
      <w:pPr>
        <w:keepNext/>
        <w:keepLines/>
        <w:jc w:val="center"/>
        <w:rPr>
          <w:b/>
        </w:rPr>
      </w:pPr>
      <w:r w:rsidRPr="001E10AF">
        <w:rPr>
          <w:b/>
        </w:rPr>
        <w:lastRenderedPageBreak/>
        <w:t xml:space="preserve">Table </w:t>
      </w:r>
      <w:r w:rsidR="003434BB">
        <w:rPr>
          <w:b/>
        </w:rPr>
        <w:t>1</w:t>
      </w:r>
    </w:p>
    <w:p w:rsidR="0057507B" w:rsidRPr="0057507B" w:rsidRDefault="0057507B" w:rsidP="00F32057">
      <w:pPr>
        <w:keepNext/>
        <w:keepLines/>
        <w:jc w:val="center"/>
        <w:rPr>
          <w:rFonts w:ascii="Arial" w:hAnsi="Arial"/>
          <w:b/>
        </w:rPr>
      </w:pPr>
      <w:r w:rsidRPr="001E10AF">
        <w:rPr>
          <w:b/>
        </w:rPr>
        <w:t>Monthly Management Fee</w:t>
      </w:r>
      <w:r w:rsidRPr="0057507B">
        <w:rPr>
          <w:rFonts w:ascii="Arial" w:hAnsi="Arial"/>
          <w:b/>
        </w:rPr>
        <w:t>s</w:t>
      </w:r>
    </w:p>
    <w:tbl>
      <w:tblPr>
        <w:tblStyle w:val="TableGrid"/>
        <w:tblW w:w="0" w:type="auto"/>
        <w:jc w:val="center"/>
        <w:tblInd w:w="-747" w:type="dxa"/>
        <w:tblLook w:val="04A0" w:firstRow="1" w:lastRow="0" w:firstColumn="1" w:lastColumn="0" w:noHBand="0" w:noVBand="1"/>
      </w:tblPr>
      <w:tblGrid>
        <w:gridCol w:w="4453"/>
        <w:gridCol w:w="1442"/>
        <w:gridCol w:w="2070"/>
      </w:tblGrid>
      <w:tr w:rsidR="0057507B" w:rsidRPr="0057507B" w:rsidTr="00646DA8">
        <w:trPr>
          <w:jc w:val="center"/>
        </w:trPr>
        <w:tc>
          <w:tcPr>
            <w:tcW w:w="4453" w:type="dxa"/>
          </w:tcPr>
          <w:p w:rsidR="0057507B" w:rsidRPr="0057507B" w:rsidRDefault="0057507B" w:rsidP="00F32057">
            <w:pPr>
              <w:keepNext/>
              <w:keepLines/>
              <w:jc w:val="center"/>
            </w:pPr>
            <w:r w:rsidRPr="0057507B">
              <w:t>Expenses</w:t>
            </w:r>
          </w:p>
        </w:tc>
        <w:tc>
          <w:tcPr>
            <w:tcW w:w="1442" w:type="dxa"/>
          </w:tcPr>
          <w:p w:rsidR="0057507B" w:rsidRPr="0057507B" w:rsidRDefault="0057507B" w:rsidP="00F32057">
            <w:pPr>
              <w:keepNext/>
              <w:keepLines/>
              <w:jc w:val="center"/>
            </w:pPr>
            <w:r w:rsidRPr="0057507B">
              <w:t>Utility</w:t>
            </w:r>
          </w:p>
        </w:tc>
        <w:tc>
          <w:tcPr>
            <w:tcW w:w="2070" w:type="dxa"/>
          </w:tcPr>
          <w:p w:rsidR="0057507B" w:rsidRPr="0057507B" w:rsidRDefault="00EB1BC6" w:rsidP="00F32057">
            <w:pPr>
              <w:keepNext/>
              <w:keepLines/>
              <w:jc w:val="center"/>
            </w:pPr>
            <w:r>
              <w:t>Approved</w:t>
            </w:r>
          </w:p>
        </w:tc>
      </w:tr>
      <w:tr w:rsidR="0057507B" w:rsidRPr="0057507B" w:rsidTr="00646DA8">
        <w:trPr>
          <w:jc w:val="center"/>
        </w:trPr>
        <w:tc>
          <w:tcPr>
            <w:tcW w:w="4453" w:type="dxa"/>
          </w:tcPr>
          <w:p w:rsidR="0057507B" w:rsidRPr="0057507B" w:rsidRDefault="0057507B" w:rsidP="00F32057">
            <w:pPr>
              <w:keepNext/>
              <w:keepLines/>
              <w:jc w:val="both"/>
            </w:pPr>
            <w:r w:rsidRPr="0057507B">
              <w:t>CSU Overhead Fees (Villages Accounting, Villages Administration, Villages Planning and Engineering)</w:t>
            </w:r>
          </w:p>
        </w:tc>
        <w:tc>
          <w:tcPr>
            <w:tcW w:w="1442" w:type="dxa"/>
            <w:vAlign w:val="center"/>
          </w:tcPr>
          <w:p w:rsidR="0057507B" w:rsidRPr="0057507B" w:rsidRDefault="0057507B" w:rsidP="00F32057">
            <w:pPr>
              <w:keepNext/>
              <w:keepLines/>
              <w:jc w:val="right"/>
            </w:pPr>
            <w:r w:rsidRPr="0057507B">
              <w:t>$14,566</w:t>
            </w:r>
          </w:p>
        </w:tc>
        <w:tc>
          <w:tcPr>
            <w:tcW w:w="2070" w:type="dxa"/>
            <w:vAlign w:val="center"/>
          </w:tcPr>
          <w:p w:rsidR="0057507B" w:rsidRPr="0057507B" w:rsidRDefault="0057507B" w:rsidP="00F32057">
            <w:pPr>
              <w:keepNext/>
              <w:keepLines/>
              <w:jc w:val="right"/>
            </w:pPr>
            <w:r w:rsidRPr="0057507B">
              <w:t>$14,566</w:t>
            </w:r>
          </w:p>
        </w:tc>
      </w:tr>
      <w:tr w:rsidR="0057507B" w:rsidRPr="0057507B" w:rsidTr="00646DA8">
        <w:trPr>
          <w:jc w:val="center"/>
        </w:trPr>
        <w:tc>
          <w:tcPr>
            <w:tcW w:w="4453" w:type="dxa"/>
          </w:tcPr>
          <w:p w:rsidR="0057507B" w:rsidRPr="0057507B" w:rsidRDefault="0057507B" w:rsidP="00F32057">
            <w:pPr>
              <w:keepNext/>
              <w:keepLines/>
              <w:jc w:val="both"/>
            </w:pPr>
            <w:r w:rsidRPr="0057507B">
              <w:t>Contract Services to VCCDD</w:t>
            </w:r>
          </w:p>
        </w:tc>
        <w:tc>
          <w:tcPr>
            <w:tcW w:w="1442" w:type="dxa"/>
          </w:tcPr>
          <w:p w:rsidR="0057507B" w:rsidRPr="0057507B" w:rsidRDefault="0057507B" w:rsidP="00F32057">
            <w:pPr>
              <w:keepNext/>
              <w:keepLines/>
              <w:jc w:val="right"/>
            </w:pPr>
            <w:r w:rsidRPr="0057507B">
              <w:t>12,267</w:t>
            </w:r>
          </w:p>
        </w:tc>
        <w:tc>
          <w:tcPr>
            <w:tcW w:w="2070" w:type="dxa"/>
          </w:tcPr>
          <w:p w:rsidR="0057507B" w:rsidRPr="0057507B" w:rsidRDefault="0057507B" w:rsidP="00F32057">
            <w:pPr>
              <w:keepNext/>
              <w:keepLines/>
              <w:jc w:val="right"/>
            </w:pPr>
            <w:r w:rsidRPr="0057507B">
              <w:t>12,267</w:t>
            </w:r>
          </w:p>
        </w:tc>
      </w:tr>
      <w:tr w:rsidR="0057507B" w:rsidRPr="0057507B" w:rsidTr="00646DA8">
        <w:trPr>
          <w:jc w:val="center"/>
        </w:trPr>
        <w:tc>
          <w:tcPr>
            <w:tcW w:w="4453" w:type="dxa"/>
          </w:tcPr>
          <w:p w:rsidR="0057507B" w:rsidRPr="0057507B" w:rsidRDefault="0057507B" w:rsidP="00F32057">
            <w:pPr>
              <w:keepNext/>
              <w:keepLines/>
              <w:jc w:val="both"/>
            </w:pPr>
            <w:r w:rsidRPr="0057507B">
              <w:t>Rent Expense</w:t>
            </w:r>
          </w:p>
        </w:tc>
        <w:tc>
          <w:tcPr>
            <w:tcW w:w="1442" w:type="dxa"/>
          </w:tcPr>
          <w:p w:rsidR="0057507B" w:rsidRPr="0057507B" w:rsidRDefault="0057507B" w:rsidP="00F32057">
            <w:pPr>
              <w:keepNext/>
              <w:keepLines/>
              <w:jc w:val="right"/>
            </w:pPr>
            <w:r w:rsidRPr="0057507B">
              <w:t>4,150</w:t>
            </w:r>
          </w:p>
        </w:tc>
        <w:tc>
          <w:tcPr>
            <w:tcW w:w="2070" w:type="dxa"/>
          </w:tcPr>
          <w:p w:rsidR="0057507B" w:rsidRPr="0057507B" w:rsidRDefault="0057507B" w:rsidP="00F32057">
            <w:pPr>
              <w:keepNext/>
              <w:keepLines/>
              <w:jc w:val="right"/>
            </w:pPr>
            <w:r w:rsidRPr="0057507B">
              <w:t>0</w:t>
            </w:r>
          </w:p>
        </w:tc>
      </w:tr>
      <w:tr w:rsidR="0057507B" w:rsidRPr="0057507B" w:rsidTr="00646DA8">
        <w:trPr>
          <w:jc w:val="center"/>
        </w:trPr>
        <w:tc>
          <w:tcPr>
            <w:tcW w:w="4453" w:type="dxa"/>
          </w:tcPr>
          <w:p w:rsidR="0057507B" w:rsidRPr="0057507B" w:rsidRDefault="0057507B" w:rsidP="00F32057">
            <w:pPr>
              <w:keepNext/>
              <w:keepLines/>
              <w:jc w:val="both"/>
            </w:pPr>
            <w:r w:rsidRPr="0057507B">
              <w:t>Insurance</w:t>
            </w:r>
          </w:p>
        </w:tc>
        <w:tc>
          <w:tcPr>
            <w:tcW w:w="1442" w:type="dxa"/>
          </w:tcPr>
          <w:p w:rsidR="0057507B" w:rsidRPr="0057507B" w:rsidRDefault="0057507B" w:rsidP="00F32057">
            <w:pPr>
              <w:keepNext/>
              <w:keepLines/>
              <w:jc w:val="right"/>
            </w:pPr>
            <w:r w:rsidRPr="0057507B">
              <w:t>1,638</w:t>
            </w:r>
          </w:p>
        </w:tc>
        <w:tc>
          <w:tcPr>
            <w:tcW w:w="2070" w:type="dxa"/>
          </w:tcPr>
          <w:p w:rsidR="0057507B" w:rsidRPr="0057507B" w:rsidRDefault="0057507B" w:rsidP="00F32057">
            <w:pPr>
              <w:keepNext/>
              <w:keepLines/>
              <w:jc w:val="right"/>
            </w:pPr>
            <w:r w:rsidRPr="0057507B">
              <w:t>0</w:t>
            </w:r>
          </w:p>
        </w:tc>
      </w:tr>
      <w:tr w:rsidR="0057507B" w:rsidRPr="0057507B" w:rsidTr="00646DA8">
        <w:trPr>
          <w:jc w:val="center"/>
        </w:trPr>
        <w:tc>
          <w:tcPr>
            <w:tcW w:w="4453" w:type="dxa"/>
          </w:tcPr>
          <w:p w:rsidR="0057507B" w:rsidRPr="0057507B" w:rsidRDefault="0057507B" w:rsidP="00F32057">
            <w:pPr>
              <w:keepNext/>
              <w:keepLines/>
              <w:jc w:val="both"/>
            </w:pPr>
            <w:r w:rsidRPr="0057507B">
              <w:t>Organizational Costs</w:t>
            </w:r>
          </w:p>
        </w:tc>
        <w:tc>
          <w:tcPr>
            <w:tcW w:w="1442" w:type="dxa"/>
          </w:tcPr>
          <w:p w:rsidR="0057507B" w:rsidRPr="0057507B" w:rsidRDefault="0057507B" w:rsidP="00F32057">
            <w:pPr>
              <w:keepNext/>
              <w:keepLines/>
              <w:jc w:val="right"/>
            </w:pPr>
            <w:r w:rsidRPr="0057507B">
              <w:t>47</w:t>
            </w:r>
          </w:p>
        </w:tc>
        <w:tc>
          <w:tcPr>
            <w:tcW w:w="2070" w:type="dxa"/>
          </w:tcPr>
          <w:p w:rsidR="0057507B" w:rsidRPr="0057507B" w:rsidRDefault="0057507B" w:rsidP="00F32057">
            <w:pPr>
              <w:keepNext/>
              <w:keepLines/>
              <w:jc w:val="right"/>
            </w:pPr>
            <w:r w:rsidRPr="0057507B">
              <w:t>0</w:t>
            </w:r>
          </w:p>
        </w:tc>
      </w:tr>
      <w:tr w:rsidR="0057507B" w:rsidRPr="0057507B" w:rsidTr="00646DA8">
        <w:trPr>
          <w:jc w:val="center"/>
        </w:trPr>
        <w:tc>
          <w:tcPr>
            <w:tcW w:w="4453" w:type="dxa"/>
          </w:tcPr>
          <w:p w:rsidR="0057507B" w:rsidRPr="0057507B" w:rsidRDefault="0057507B" w:rsidP="00F32057">
            <w:pPr>
              <w:keepNext/>
              <w:keepLines/>
              <w:jc w:val="both"/>
            </w:pPr>
            <w:r w:rsidRPr="0057507B">
              <w:t>RAF Fees</w:t>
            </w:r>
          </w:p>
        </w:tc>
        <w:tc>
          <w:tcPr>
            <w:tcW w:w="1442" w:type="dxa"/>
          </w:tcPr>
          <w:p w:rsidR="0057507B" w:rsidRPr="0057507B" w:rsidRDefault="0057507B" w:rsidP="00F32057">
            <w:pPr>
              <w:keepNext/>
              <w:keepLines/>
              <w:jc w:val="right"/>
            </w:pPr>
            <w:r w:rsidRPr="0057507B">
              <w:t>16,483</w:t>
            </w:r>
          </w:p>
        </w:tc>
        <w:tc>
          <w:tcPr>
            <w:tcW w:w="2070" w:type="dxa"/>
          </w:tcPr>
          <w:p w:rsidR="0057507B" w:rsidRPr="0057507B" w:rsidRDefault="0057507B" w:rsidP="00F32057">
            <w:pPr>
              <w:keepNext/>
              <w:keepLines/>
              <w:jc w:val="right"/>
            </w:pPr>
            <w:r w:rsidRPr="0057507B">
              <w:t>0</w:t>
            </w:r>
          </w:p>
        </w:tc>
      </w:tr>
      <w:tr w:rsidR="0057507B" w:rsidRPr="0057507B" w:rsidTr="00646DA8">
        <w:trPr>
          <w:jc w:val="center"/>
        </w:trPr>
        <w:tc>
          <w:tcPr>
            <w:tcW w:w="4453" w:type="dxa"/>
          </w:tcPr>
          <w:p w:rsidR="0057507B" w:rsidRPr="0057507B" w:rsidRDefault="0057507B" w:rsidP="00F32057">
            <w:pPr>
              <w:keepNext/>
              <w:keepLines/>
              <w:jc w:val="both"/>
            </w:pPr>
            <w:r w:rsidRPr="0057507B">
              <w:t>Property Tax</w:t>
            </w:r>
          </w:p>
        </w:tc>
        <w:tc>
          <w:tcPr>
            <w:tcW w:w="1442" w:type="dxa"/>
          </w:tcPr>
          <w:p w:rsidR="0057507B" w:rsidRPr="0057507B" w:rsidRDefault="0057507B" w:rsidP="00F32057">
            <w:pPr>
              <w:keepNext/>
              <w:keepLines/>
              <w:jc w:val="right"/>
            </w:pPr>
            <w:r w:rsidRPr="0057507B">
              <w:t>273</w:t>
            </w:r>
          </w:p>
        </w:tc>
        <w:tc>
          <w:tcPr>
            <w:tcW w:w="2070" w:type="dxa"/>
          </w:tcPr>
          <w:p w:rsidR="0057507B" w:rsidRPr="0057507B" w:rsidRDefault="0057507B" w:rsidP="00F32057">
            <w:pPr>
              <w:keepNext/>
              <w:keepLines/>
              <w:jc w:val="right"/>
            </w:pPr>
            <w:r w:rsidRPr="0057507B">
              <w:t>0</w:t>
            </w:r>
          </w:p>
        </w:tc>
      </w:tr>
      <w:tr w:rsidR="0057507B" w:rsidRPr="0057507B" w:rsidTr="00646DA8">
        <w:trPr>
          <w:jc w:val="center"/>
        </w:trPr>
        <w:tc>
          <w:tcPr>
            <w:tcW w:w="4453" w:type="dxa"/>
          </w:tcPr>
          <w:p w:rsidR="0057507B" w:rsidRPr="0057507B" w:rsidRDefault="0057507B" w:rsidP="00F32057">
            <w:pPr>
              <w:keepNext/>
              <w:keepLines/>
              <w:jc w:val="both"/>
            </w:pPr>
            <w:r w:rsidRPr="0057507B">
              <w:t>Interest</w:t>
            </w:r>
          </w:p>
        </w:tc>
        <w:tc>
          <w:tcPr>
            <w:tcW w:w="1442" w:type="dxa"/>
          </w:tcPr>
          <w:p w:rsidR="0057507B" w:rsidRPr="0057507B" w:rsidRDefault="0057507B" w:rsidP="00F32057">
            <w:pPr>
              <w:keepNext/>
              <w:keepLines/>
              <w:jc w:val="right"/>
              <w:rPr>
                <w:u w:val="single"/>
              </w:rPr>
            </w:pPr>
            <w:r w:rsidRPr="0057507B">
              <w:rPr>
                <w:u w:val="single"/>
              </w:rPr>
              <w:t>48,272</w:t>
            </w:r>
          </w:p>
        </w:tc>
        <w:tc>
          <w:tcPr>
            <w:tcW w:w="2070" w:type="dxa"/>
          </w:tcPr>
          <w:p w:rsidR="0057507B" w:rsidRPr="0057507B" w:rsidRDefault="0057507B" w:rsidP="00F32057">
            <w:pPr>
              <w:keepNext/>
              <w:keepLines/>
              <w:jc w:val="right"/>
              <w:rPr>
                <w:u w:val="single"/>
              </w:rPr>
            </w:pPr>
            <w:r w:rsidRPr="0057507B">
              <w:rPr>
                <w:u w:val="single"/>
              </w:rPr>
              <w:t>0</w:t>
            </w:r>
          </w:p>
        </w:tc>
      </w:tr>
      <w:tr w:rsidR="0057507B" w:rsidRPr="0057507B" w:rsidTr="00646DA8">
        <w:trPr>
          <w:jc w:val="center"/>
        </w:trPr>
        <w:tc>
          <w:tcPr>
            <w:tcW w:w="4453" w:type="dxa"/>
          </w:tcPr>
          <w:p w:rsidR="0057507B" w:rsidRPr="0057507B" w:rsidRDefault="0057507B" w:rsidP="00F32057">
            <w:pPr>
              <w:keepNext/>
              <w:keepLines/>
              <w:jc w:val="both"/>
              <w:rPr>
                <w:b/>
              </w:rPr>
            </w:pPr>
            <w:r w:rsidRPr="0057507B">
              <w:rPr>
                <w:b/>
              </w:rPr>
              <w:t>Total</w:t>
            </w:r>
          </w:p>
        </w:tc>
        <w:tc>
          <w:tcPr>
            <w:tcW w:w="1442" w:type="dxa"/>
          </w:tcPr>
          <w:p w:rsidR="0057507B" w:rsidRPr="0057507B" w:rsidRDefault="0057507B" w:rsidP="00F32057">
            <w:pPr>
              <w:keepNext/>
              <w:keepLines/>
              <w:jc w:val="right"/>
              <w:rPr>
                <w:b/>
              </w:rPr>
            </w:pPr>
            <w:r w:rsidRPr="0057507B">
              <w:rPr>
                <w:b/>
              </w:rPr>
              <w:t>$97,696</w:t>
            </w:r>
          </w:p>
        </w:tc>
        <w:tc>
          <w:tcPr>
            <w:tcW w:w="2070" w:type="dxa"/>
          </w:tcPr>
          <w:p w:rsidR="0057507B" w:rsidRPr="0057507B" w:rsidRDefault="0057507B" w:rsidP="00F32057">
            <w:pPr>
              <w:keepNext/>
              <w:keepLines/>
              <w:jc w:val="right"/>
              <w:rPr>
                <w:b/>
              </w:rPr>
            </w:pPr>
            <w:r w:rsidRPr="0057507B">
              <w:rPr>
                <w:b/>
              </w:rPr>
              <w:t>$26,833</w:t>
            </w:r>
          </w:p>
        </w:tc>
      </w:tr>
    </w:tbl>
    <w:p w:rsidR="0057507B" w:rsidRPr="0057507B" w:rsidRDefault="0057507B" w:rsidP="00F32057">
      <w:pPr>
        <w:keepNext/>
        <w:keepLines/>
        <w:jc w:val="both"/>
      </w:pPr>
      <w:r w:rsidRPr="0057507B">
        <w:tab/>
        <w:t>Source: Utility’s Cost Justification</w:t>
      </w:r>
    </w:p>
    <w:p w:rsidR="00B41039" w:rsidRDefault="00B41039" w:rsidP="0057507B"/>
    <w:p w:rsidR="0057507B" w:rsidRPr="001E10AF" w:rsidRDefault="00646DA8" w:rsidP="0057507B">
      <w:pPr>
        <w:jc w:val="both"/>
      </w:pPr>
      <w:r>
        <w:tab/>
      </w:r>
      <w:r w:rsidR="0057507B" w:rsidRPr="0057507B">
        <w:t xml:space="preserve">In addition, </w:t>
      </w:r>
      <w:r w:rsidR="00D91CC1">
        <w:t>we approve</w:t>
      </w:r>
      <w:r w:rsidR="0057507B" w:rsidRPr="0057507B">
        <w:t xml:space="preserve"> removing the 10 percent escalation and the 10 percent contingency adjustments. The Utility used the escalation adjustment to account for inflation of costs between 2017 and 2021. However, SSU has the opportunity to file for an annual price index increase pursuant to Section 367.081(4)(a), F.S.</w:t>
      </w:r>
      <w:r w:rsidR="0057507B" w:rsidRPr="0057507B">
        <w:rPr>
          <w:vertAlign w:val="superscript"/>
        </w:rPr>
        <w:footnoteReference w:id="7"/>
      </w:r>
      <w:r w:rsidR="0057507B" w:rsidRPr="0057507B">
        <w:t xml:space="preserve"> </w:t>
      </w:r>
      <w:r w:rsidR="00EB1BC6">
        <w:t>We find that</w:t>
      </w:r>
      <w:r w:rsidR="0057507B" w:rsidRPr="0057507B">
        <w:t xml:space="preserve"> the Utility’s explanation of the contingency adjustment is duplicative of the escalation adjustment explanation. As such, </w:t>
      </w:r>
      <w:r w:rsidR="00D91CC1">
        <w:t>we approve</w:t>
      </w:r>
      <w:r w:rsidR="0057507B" w:rsidRPr="001E10AF">
        <w:t xml:space="preserve"> removal of SSU’s escalation and contingency adjustments. </w:t>
      </w:r>
    </w:p>
    <w:p w:rsidR="0057507B" w:rsidRPr="001E10AF" w:rsidRDefault="0057507B" w:rsidP="0057507B">
      <w:pPr>
        <w:jc w:val="both"/>
      </w:pPr>
    </w:p>
    <w:p w:rsidR="0057507B" w:rsidRPr="001E10AF" w:rsidRDefault="00646DA8" w:rsidP="0057507B">
      <w:pPr>
        <w:spacing w:after="240"/>
        <w:jc w:val="both"/>
      </w:pPr>
      <w:r w:rsidRPr="001E10AF">
        <w:tab/>
      </w:r>
      <w:r w:rsidR="0057507B" w:rsidRPr="001E10AF">
        <w:t xml:space="preserve">Based on the adjustments above, </w:t>
      </w:r>
      <w:r w:rsidR="00D91CC1">
        <w:t>we approve</w:t>
      </w:r>
      <w:r w:rsidR="0057507B" w:rsidRPr="001E10AF">
        <w:t xml:space="preserve"> a reduction to the Utility’s projected management fees of $289,882 for water and $289,882 for wastewater. This results in a total </w:t>
      </w:r>
      <w:r w:rsidR="00D91CC1">
        <w:t>approved</w:t>
      </w:r>
      <w:r w:rsidR="0057507B" w:rsidRPr="001E10AF">
        <w:t xml:space="preserve"> management fee of $86,006 for the water system and $86,006 for the wastewater system. </w:t>
      </w:r>
    </w:p>
    <w:p w:rsidR="0057507B" w:rsidRPr="001E10AF" w:rsidRDefault="00646DA8" w:rsidP="0057507B">
      <w:pPr>
        <w:spacing w:after="240"/>
        <w:jc w:val="both"/>
        <w:rPr>
          <w:color w:val="FFFFFF"/>
          <w:u w:val="single"/>
        </w:rPr>
      </w:pPr>
      <w:r w:rsidRPr="001E10AF">
        <w:tab/>
      </w:r>
      <w:r w:rsidR="0057507B" w:rsidRPr="001E10AF">
        <w:t xml:space="preserve">SSU’s annual engineering expenses, $32,146 for water and wastewater each were estimated based on actual costs incurred by CSU during 2016. Similar to the previously discussed expenses, the Utility included an upward adjustment for escalation as well as a contingency. Removal of the escalation and contingency adjustments results in an engineering expense estimate of $21,432 for both water and wastewater. Based on </w:t>
      </w:r>
      <w:r w:rsidR="00EB1BC6">
        <w:t>this</w:t>
      </w:r>
      <w:r w:rsidR="0057507B" w:rsidRPr="001E10AF">
        <w:t xml:space="preserve"> estimate, engineering expenses </w:t>
      </w:r>
      <w:r w:rsidR="000D32C3" w:rsidRPr="001E10AF">
        <w:t>sh</w:t>
      </w:r>
      <w:r w:rsidR="000D32C3">
        <w:t>all</w:t>
      </w:r>
      <w:r w:rsidR="0057507B" w:rsidRPr="001E10AF">
        <w:t xml:space="preserve"> be reduced by $10,714.</w:t>
      </w:r>
      <w:r w:rsidR="0057507B" w:rsidRPr="001E10AF">
        <w:rPr>
          <w:color w:val="FFFFFF"/>
          <w:u w:val="single"/>
        </w:rPr>
        <w:t>_--____</w:t>
      </w:r>
    </w:p>
    <w:p w:rsidR="0057507B" w:rsidRPr="001E10AF" w:rsidRDefault="00646DA8" w:rsidP="0057507B">
      <w:pPr>
        <w:spacing w:after="240"/>
        <w:jc w:val="both"/>
      </w:pPr>
      <w:r w:rsidRPr="001E10AF">
        <w:tab/>
      </w:r>
      <w:r w:rsidR="0057507B" w:rsidRPr="001E10AF">
        <w:t xml:space="preserve">In total, </w:t>
      </w:r>
      <w:r w:rsidR="00D91CC1">
        <w:t>we approve</w:t>
      </w:r>
      <w:r w:rsidR="0057507B" w:rsidRPr="001E10AF">
        <w:t xml:space="preserve"> a reduction to O&amp;M expense of $300,596 ($289,882 + $10,714) and $300,596 ($289,882 + $10,714) for water and wastewater, respectively.</w:t>
      </w:r>
    </w:p>
    <w:p w:rsidR="0057507B" w:rsidRPr="001E10AF" w:rsidRDefault="0057507B" w:rsidP="0057507B">
      <w:pPr>
        <w:ind w:left="720"/>
        <w:jc w:val="both"/>
        <w:outlineLvl w:val="3"/>
        <w:rPr>
          <w:b/>
          <w:bCs/>
          <w:i/>
          <w:iCs/>
          <w:szCs w:val="28"/>
        </w:rPr>
      </w:pPr>
      <w:r w:rsidRPr="001E10AF">
        <w:rPr>
          <w:b/>
          <w:bCs/>
          <w:i/>
          <w:iCs/>
          <w:szCs w:val="28"/>
        </w:rPr>
        <w:t>Depreciation and CIAC Amortization Expense</w:t>
      </w:r>
    </w:p>
    <w:p w:rsidR="0057507B" w:rsidRPr="001E10AF" w:rsidRDefault="00646DA8" w:rsidP="0057507B">
      <w:pPr>
        <w:spacing w:after="240"/>
        <w:jc w:val="both"/>
      </w:pPr>
      <w:r w:rsidRPr="001E10AF">
        <w:tab/>
      </w:r>
      <w:r w:rsidR="0057507B" w:rsidRPr="001E10AF">
        <w:t xml:space="preserve">The Utility reflected depreciation expense, net of CIAC amortization, of $481,464 for water and $803,038 for wastewater. Based on </w:t>
      </w:r>
      <w:r w:rsidR="000D32C3">
        <w:t>the</w:t>
      </w:r>
      <w:r w:rsidR="0057507B" w:rsidRPr="001E10AF">
        <w:t xml:space="preserve"> adjustments to rate base, corresponding </w:t>
      </w:r>
      <w:r w:rsidR="0057507B" w:rsidRPr="001E10AF">
        <w:lastRenderedPageBreak/>
        <w:t>adjustments sh</w:t>
      </w:r>
      <w:r w:rsidR="000D32C3">
        <w:t>all</w:t>
      </w:r>
      <w:r w:rsidR="0057507B" w:rsidRPr="001E10AF">
        <w:t xml:space="preserve"> be made to decrease net depreciation by $270,972 and $198,583 for water and wastewater, respectively. </w:t>
      </w:r>
    </w:p>
    <w:p w:rsidR="0057507B" w:rsidRPr="001E10AF" w:rsidRDefault="0057507B" w:rsidP="0057507B">
      <w:pPr>
        <w:ind w:left="720"/>
        <w:jc w:val="both"/>
        <w:outlineLvl w:val="3"/>
        <w:rPr>
          <w:b/>
          <w:bCs/>
          <w:i/>
          <w:iCs/>
          <w:szCs w:val="28"/>
        </w:rPr>
      </w:pPr>
      <w:r w:rsidRPr="001E10AF">
        <w:rPr>
          <w:b/>
          <w:bCs/>
          <w:i/>
          <w:iCs/>
          <w:szCs w:val="28"/>
        </w:rPr>
        <w:t>Taxes Other Than Income</w:t>
      </w:r>
    </w:p>
    <w:p w:rsidR="0057507B" w:rsidRPr="001E10AF" w:rsidRDefault="00646DA8" w:rsidP="0057507B">
      <w:pPr>
        <w:spacing w:after="240"/>
        <w:jc w:val="both"/>
      </w:pPr>
      <w:r w:rsidRPr="001E10AF">
        <w:tab/>
      </w:r>
      <w:r w:rsidR="0057507B" w:rsidRPr="001E10AF">
        <w:t xml:space="preserve">In its filing, SSU included RAFs of $149,924 and $198,958 for water and wastewater, respectively. The Utility also included property taxes of $2,368 and $3,452 for water and wastewater, respectively. </w:t>
      </w:r>
      <w:r w:rsidR="00EB1BC6">
        <w:t>We find</w:t>
      </w:r>
      <w:r w:rsidR="0057507B" w:rsidRPr="001E10AF">
        <w:t xml:space="preserve"> that the Utility incorrectly calculated RAFs. Accordingly, RAFs</w:t>
      </w:r>
      <w:r w:rsidR="00EB1BC6">
        <w:t xml:space="preserve"> were </w:t>
      </w:r>
      <w:r w:rsidR="00EB1BC6" w:rsidRPr="001E10AF">
        <w:t>recalculated</w:t>
      </w:r>
      <w:r w:rsidR="0057507B" w:rsidRPr="001E10AF">
        <w:t xml:space="preserve"> using 4.5 percent of operating revenues. As such, </w:t>
      </w:r>
      <w:r w:rsidR="00D91CC1">
        <w:t>we approve</w:t>
      </w:r>
      <w:r w:rsidR="0057507B" w:rsidRPr="001E10AF">
        <w:t xml:space="preserve"> decreasing RAFs for water and wastewater by $20,352 and $45,096, respectively. Corresponding adjustments to decrease property taxes by $465 for water and $456 for wastewater were also made in accordance with</w:t>
      </w:r>
      <w:r w:rsidR="00EB1BC6">
        <w:t xml:space="preserve"> an</w:t>
      </w:r>
      <w:r w:rsidR="0057507B" w:rsidRPr="001E10AF">
        <w:t xml:space="preserve"> adjustment to plant in service as shown in Schedule No. 3-C.</w:t>
      </w:r>
    </w:p>
    <w:p w:rsidR="0057507B" w:rsidRPr="001E10AF" w:rsidRDefault="00646DA8" w:rsidP="0057507B">
      <w:pPr>
        <w:spacing w:after="240"/>
        <w:jc w:val="both"/>
      </w:pPr>
      <w:r w:rsidRPr="001E10AF">
        <w:tab/>
      </w:r>
      <w:r w:rsidR="00D91CC1">
        <w:t>We order that</w:t>
      </w:r>
      <w:r w:rsidR="0057507B" w:rsidRPr="001E10AF">
        <w:t xml:space="preserve"> adjusted revenue requirements of $2,286,672 for wate</w:t>
      </w:r>
      <w:r w:rsidR="00D91CC1">
        <w:t xml:space="preserve">r and $3,151,727 for wastewater shall </w:t>
      </w:r>
      <w:r w:rsidR="0057507B" w:rsidRPr="001E10AF">
        <w:t xml:space="preserve">be used to set initial rates for service. The calculation of SSU’s projected water and wastewater revenue requirements are shown on Schedule Nos. 3-A and 3-B, respectively. </w:t>
      </w:r>
      <w:r w:rsidR="00EB1BC6">
        <w:t>A</w:t>
      </w:r>
      <w:r w:rsidR="0057507B" w:rsidRPr="001E10AF">
        <w:t>djustments are shown on Schedule No. 3-C.</w:t>
      </w:r>
    </w:p>
    <w:p w:rsidR="0057507B" w:rsidRPr="001E10AF" w:rsidRDefault="0057507B" w:rsidP="0057507B">
      <w:pPr>
        <w:jc w:val="both"/>
        <w:rPr>
          <w:b/>
        </w:rPr>
      </w:pPr>
      <w:r w:rsidRPr="001E10AF">
        <w:rPr>
          <w:b/>
        </w:rPr>
        <w:t>Rates and Rate Structure</w:t>
      </w:r>
    </w:p>
    <w:p w:rsidR="0057507B" w:rsidRPr="001E10AF" w:rsidRDefault="00646DA8" w:rsidP="0057507B">
      <w:pPr>
        <w:jc w:val="both"/>
      </w:pPr>
      <w:r w:rsidRPr="001E10AF">
        <w:tab/>
      </w:r>
      <w:r w:rsidR="0057507B" w:rsidRPr="001E10AF">
        <w:t xml:space="preserve">SSU structured its proposed rates in accordance with Rule 25-30.033(2), F.A.C., which requires that a base facility and usage rate structure, as defined in Rule 25-30.437(6), F.A.C., be utilized for metered service. The Utility’s proposed rates were designed to generate the Utility’s requested revenue requirements of $2,879,376 for its water system and $3,419,165 for its wastewater system. </w:t>
      </w:r>
    </w:p>
    <w:p w:rsidR="0057507B" w:rsidRPr="001E10AF" w:rsidRDefault="0057507B" w:rsidP="0057507B">
      <w:pPr>
        <w:jc w:val="both"/>
      </w:pPr>
    </w:p>
    <w:p w:rsidR="0057507B" w:rsidRPr="001E10AF" w:rsidRDefault="00646DA8" w:rsidP="0057507B">
      <w:pPr>
        <w:jc w:val="both"/>
      </w:pPr>
      <w:r w:rsidRPr="001E10AF">
        <w:tab/>
      </w:r>
      <w:r w:rsidR="00D91CC1">
        <w:t>The approved</w:t>
      </w:r>
      <w:r w:rsidR="0057507B" w:rsidRPr="001E10AF">
        <w:t xml:space="preserve"> water rates on Schedule No. 4-A reflect </w:t>
      </w:r>
      <w:r w:rsidR="00D91CC1">
        <w:t>the approved</w:t>
      </w:r>
      <w:r w:rsidR="0057507B" w:rsidRPr="001E10AF">
        <w:t xml:space="preserve"> revenue requirement of $2,286,672 for the water system less projected miscellaneous revenues of $39,381. Consistent with the Utility’s proposed rate structure, </w:t>
      </w:r>
      <w:r w:rsidR="00D91CC1">
        <w:t>we approve</w:t>
      </w:r>
      <w:r w:rsidR="0057507B" w:rsidRPr="001E10AF">
        <w:t xml:space="preserve"> a traditional BFC and gallonage charge rate structure with an additional gallonage charge for non-discretionary usage for residential water customers. SSU proposed a discretionary threshold of 3,000 for its residential water customers and </w:t>
      </w:r>
      <w:r w:rsidR="00EB1BC6">
        <w:t>we find</w:t>
      </w:r>
      <w:r w:rsidR="0057507B" w:rsidRPr="001E10AF">
        <w:t xml:space="preserve"> this</w:t>
      </w:r>
      <w:r w:rsidR="00EB1BC6">
        <w:t xml:space="preserve"> to be</w:t>
      </w:r>
      <w:r w:rsidR="0057507B" w:rsidRPr="001E10AF">
        <w:t xml:space="preserve"> reasonable. The Utility proposed allocating 59 percent of the water revenues to the base facility charge (BFC); however,</w:t>
      </w:r>
      <w:r w:rsidR="00D91CC1">
        <w:t xml:space="preserve"> we approve</w:t>
      </w:r>
      <w:r w:rsidR="0057507B" w:rsidRPr="001E10AF">
        <w:t xml:space="preserve"> allocating 40 percent of water revenues to the BFC because SSU indicated that its customer base would not be seasonal. It has been Commission practice to allocate 40 percent of revenues to the water BFC unless a seasonal customer base or other unique circumstance presents itself.</w:t>
      </w:r>
      <w:r w:rsidR="0057507B" w:rsidRPr="001E10AF">
        <w:rPr>
          <w:vertAlign w:val="superscript"/>
        </w:rPr>
        <w:footnoteReference w:id="8"/>
      </w:r>
    </w:p>
    <w:p w:rsidR="0057507B" w:rsidRPr="001E10AF" w:rsidRDefault="0057507B" w:rsidP="0057507B">
      <w:pPr>
        <w:jc w:val="both"/>
      </w:pPr>
    </w:p>
    <w:p w:rsidR="0057507B" w:rsidRPr="001E10AF" w:rsidRDefault="001F785D" w:rsidP="0057507B">
      <w:pPr>
        <w:jc w:val="both"/>
      </w:pPr>
      <w:r w:rsidRPr="001E10AF">
        <w:tab/>
      </w:r>
      <w:r w:rsidR="0057507B" w:rsidRPr="001E10AF">
        <w:t>Additionally,</w:t>
      </w:r>
      <w:r w:rsidR="00D91CC1">
        <w:t xml:space="preserve"> the approved</w:t>
      </w:r>
      <w:r w:rsidR="0057507B" w:rsidRPr="001E10AF">
        <w:t xml:space="preserve"> wastewater rates on Schedule No. 4-B reflect </w:t>
      </w:r>
      <w:r w:rsidR="00D91CC1">
        <w:t>an approved</w:t>
      </w:r>
      <w:r w:rsidR="0057507B" w:rsidRPr="001E10AF">
        <w:t xml:space="preserve"> revenue requirement of $3,151,727 for the wastewater system less projected miscellaneous revenues of $39,381. </w:t>
      </w:r>
      <w:r w:rsidR="00D91CC1">
        <w:t>We find</w:t>
      </w:r>
      <w:r w:rsidR="0057507B" w:rsidRPr="001E10AF">
        <w:t xml:space="preserve"> the Utility’s proposed wastewater rate structure, which consists of a BFC, gallonage charge, and gallonage cap of 10,000 gallons for residential customers, is reasonable. The Utility proposed allocating 63 percent of wastewater revenues to the BFC. </w:t>
      </w:r>
      <w:r w:rsidR="0057507B" w:rsidRPr="001E10AF">
        <w:lastRenderedPageBreak/>
        <w:t>However, it is Commission practice to allocate approximately 50 percent of revenues to the wastewater BFC for the same reasons mentioned above.</w:t>
      </w:r>
    </w:p>
    <w:p w:rsidR="0057507B" w:rsidRPr="001E10AF" w:rsidRDefault="0057507B" w:rsidP="0057507B">
      <w:pPr>
        <w:jc w:val="both"/>
      </w:pPr>
    </w:p>
    <w:p w:rsidR="0057507B" w:rsidRPr="001E10AF" w:rsidRDefault="001F785D" w:rsidP="0057507B">
      <w:pPr>
        <w:jc w:val="both"/>
      </w:pPr>
      <w:r w:rsidRPr="001E10AF">
        <w:tab/>
      </w:r>
      <w:r w:rsidR="0057507B" w:rsidRPr="001E10AF">
        <w:t xml:space="preserve">The average monthly residential bill for a customer of SSU, based on 3,000 gallons per month would be $27.66 for water and $38.57 for wastewater using </w:t>
      </w:r>
      <w:r w:rsidR="00D91CC1">
        <w:t xml:space="preserve">the approved </w:t>
      </w:r>
      <w:r w:rsidR="0057507B" w:rsidRPr="001E10AF">
        <w:t>rates. Comparatively, the average monthly residential bill for a customer of Central Sumter Utility (CSU), a sister Utility, based on the same usage is $14.99 for water and $30.59 for wastewater.</w:t>
      </w:r>
    </w:p>
    <w:p w:rsidR="0057507B" w:rsidRPr="001E10AF" w:rsidRDefault="0057507B" w:rsidP="0057507B">
      <w:pPr>
        <w:jc w:val="both"/>
      </w:pPr>
    </w:p>
    <w:p w:rsidR="0057507B" w:rsidRPr="001E10AF" w:rsidRDefault="0057507B" w:rsidP="001A74F4">
      <w:pPr>
        <w:keepNext/>
        <w:keepLines/>
        <w:jc w:val="both"/>
        <w:rPr>
          <w:b/>
        </w:rPr>
      </w:pPr>
      <w:r w:rsidRPr="001E10AF">
        <w:rPr>
          <w:b/>
        </w:rPr>
        <w:t>Conclusion</w:t>
      </w:r>
    </w:p>
    <w:p w:rsidR="0057507B" w:rsidRPr="001E10AF" w:rsidRDefault="001F785D" w:rsidP="001A74F4">
      <w:pPr>
        <w:keepNext/>
        <w:keepLines/>
        <w:jc w:val="both"/>
        <w:outlineLvl w:val="0"/>
      </w:pPr>
      <w:r w:rsidRPr="001E10AF">
        <w:tab/>
      </w:r>
      <w:r w:rsidR="0057507B" w:rsidRPr="001E10AF">
        <w:t xml:space="preserve">Based on the above, </w:t>
      </w:r>
      <w:r w:rsidR="00D91CC1">
        <w:t>we find the</w:t>
      </w:r>
      <w:r w:rsidR="0057507B" w:rsidRPr="001E10AF">
        <w:t xml:space="preserve"> water and wastewater rates, shown on Schedule Nos. 4-A and 4-B, are reasonable and </w:t>
      </w:r>
      <w:r w:rsidR="00D828EB">
        <w:t>are</w:t>
      </w:r>
      <w:r w:rsidR="0057507B" w:rsidRPr="001E10AF">
        <w:t xml:space="preserve"> approved. The approved rates </w:t>
      </w:r>
      <w:r w:rsidR="000D32C3" w:rsidRPr="001E10AF">
        <w:t>sh</w:t>
      </w:r>
      <w:r w:rsidR="000D32C3">
        <w:t>all</w:t>
      </w:r>
      <w:r w:rsidR="0057507B" w:rsidRPr="001E10AF">
        <w:t xml:space="preserve"> be effective for services rendered or connections made on or after the stamped approval date on the tariff sheets, pursuant to Rule 25-30.475, F.A.C. The Utility </w:t>
      </w:r>
      <w:r w:rsidR="000D32C3" w:rsidRPr="001E10AF">
        <w:t>sh</w:t>
      </w:r>
      <w:r w:rsidR="000D32C3">
        <w:t>all</w:t>
      </w:r>
      <w:r w:rsidR="0057507B" w:rsidRPr="001E10AF">
        <w:t xml:space="preserve"> charge the approved rates until </w:t>
      </w:r>
      <w:r w:rsidR="000D619A">
        <w:t>authorized to change them by this</w:t>
      </w:r>
      <w:r w:rsidR="0057507B" w:rsidRPr="001E10AF">
        <w:t xml:space="preserve"> Commission in a subsequent proceeding. A return on equity of 8.74 percent plus or minus 100 basis points </w:t>
      </w:r>
      <w:r w:rsidR="000D32C3" w:rsidRPr="001E10AF">
        <w:t>sh</w:t>
      </w:r>
      <w:r w:rsidR="000D32C3">
        <w:t>all</w:t>
      </w:r>
      <w:r w:rsidR="0057507B" w:rsidRPr="001E10AF">
        <w:t xml:space="preserve"> also be approved.</w:t>
      </w:r>
    </w:p>
    <w:p w:rsidR="0057507B" w:rsidRPr="001E10AF" w:rsidRDefault="0057507B" w:rsidP="0057507B"/>
    <w:p w:rsidR="0057507B" w:rsidRPr="006C70D3" w:rsidRDefault="006C70D3" w:rsidP="0057507B">
      <w:pPr>
        <w:spacing w:after="240"/>
        <w:jc w:val="both"/>
        <w:rPr>
          <w:u w:val="single"/>
        </w:rPr>
      </w:pPr>
      <w:r w:rsidRPr="006C70D3">
        <w:rPr>
          <w:u w:val="single"/>
        </w:rPr>
        <w:t>M</w:t>
      </w:r>
      <w:r w:rsidR="001320FF">
        <w:rPr>
          <w:u w:val="single"/>
        </w:rPr>
        <w:t>iscellaneous S</w:t>
      </w:r>
      <w:r w:rsidR="0057507B" w:rsidRPr="006C70D3">
        <w:rPr>
          <w:u w:val="single"/>
        </w:rPr>
        <w:t xml:space="preserve">ervice </w:t>
      </w:r>
      <w:r w:rsidR="001320FF">
        <w:rPr>
          <w:u w:val="single"/>
        </w:rPr>
        <w:t>C</w:t>
      </w:r>
      <w:r w:rsidR="0057507B" w:rsidRPr="006C70D3">
        <w:rPr>
          <w:u w:val="single"/>
        </w:rPr>
        <w:t>harges</w:t>
      </w:r>
      <w:r w:rsidR="0057507B" w:rsidRPr="001E10AF">
        <w:t xml:space="preserve"> </w:t>
      </w:r>
    </w:p>
    <w:p w:rsidR="0057507B" w:rsidRPr="001E10AF" w:rsidRDefault="0057507B" w:rsidP="006C70D3">
      <w:pPr>
        <w:spacing w:after="240"/>
        <w:ind w:firstLine="720"/>
        <w:jc w:val="both"/>
      </w:pPr>
      <w:r w:rsidRPr="001E10AF">
        <w:t>Secti</w:t>
      </w:r>
      <w:r w:rsidR="000D619A">
        <w:t>on 367.091, F.S., authorizes this</w:t>
      </w:r>
      <w:r w:rsidRPr="001E10AF">
        <w:t xml:space="preserve"> Commission to establish miscellaneous service charges. SSU’s request was accompanied by its reason for requesting the charges as well as the cost justification required by Section 367.091(6), F.S. The Utility requested initial connection, normal reconnection, violation reconnection and premise visit charges of $35.13 during normal business hours. Additionally, SSU requested that its violation reconnection charge for its wastewater system be actual cost pursuant to Rule 25-30.460(1)(c), F.A.C.</w:t>
      </w:r>
    </w:p>
    <w:p w:rsidR="0057507B" w:rsidRPr="001E10AF" w:rsidRDefault="001F785D" w:rsidP="0057507B">
      <w:pPr>
        <w:spacing w:after="240"/>
        <w:jc w:val="both"/>
      </w:pPr>
      <w:r w:rsidRPr="001E10AF">
        <w:tab/>
      </w:r>
      <w:r w:rsidR="0057507B" w:rsidRPr="001E10AF">
        <w:t xml:space="preserve">The purpose of these charges is to place the burden for requesting or causing these services on the cost causer rather than the general body of ratepayers. The Utility’s requested charges are based on the cost of its contractors to administer and perform miscellaneous services. The VCCDD will perform the administrative labor and CH2M, the Utility’s operation and maintenance contractor, will perform the field labor associated with miscellaneous service charges. The Utility requested recovery of $7.53 of administrative labor associated with processing miscellaneous services based on the contractor’s hourly salary of $22.60 and its ability to process a miscellaneous service request in approximately 20 minutes ($22.60x20/60). Additionally, SSU requested recovery of $27.60 for the direct expense of the outside contractor performing the field labor. The Utility’s cost justification for its requested miscellaneous service charges is shown below in </w:t>
      </w:r>
      <w:r w:rsidR="003434BB">
        <w:t>Table 2</w:t>
      </w:r>
      <w:r w:rsidR="0057507B" w:rsidRPr="001E10AF">
        <w:t xml:space="preserve">. </w:t>
      </w:r>
    </w:p>
    <w:p w:rsidR="0057507B" w:rsidRPr="001E10AF" w:rsidRDefault="003434BB" w:rsidP="0057507B">
      <w:pPr>
        <w:keepNext/>
        <w:spacing w:before="480"/>
        <w:jc w:val="center"/>
        <w:rPr>
          <w:b/>
        </w:rPr>
      </w:pPr>
      <w:r>
        <w:rPr>
          <w:b/>
        </w:rPr>
        <w:t>Table 2</w:t>
      </w:r>
    </w:p>
    <w:p w:rsidR="0057507B" w:rsidRPr="001E10AF" w:rsidRDefault="0057507B" w:rsidP="0057507B">
      <w:pPr>
        <w:keepNext/>
        <w:jc w:val="center"/>
        <w:rPr>
          <w:b/>
        </w:rPr>
      </w:pPr>
      <w:r w:rsidRPr="001E10AF">
        <w:rPr>
          <w:b/>
        </w:rPr>
        <w:t>Miscellaneous Service Charges Cost Justification</w:t>
      </w:r>
    </w:p>
    <w:tbl>
      <w:tblPr>
        <w:tblStyle w:val="TableGrid13"/>
        <w:tblW w:w="0" w:type="auto"/>
        <w:jc w:val="center"/>
        <w:tblLook w:val="04A0" w:firstRow="1" w:lastRow="0" w:firstColumn="1" w:lastColumn="0" w:noHBand="0" w:noVBand="1"/>
      </w:tblPr>
      <w:tblGrid>
        <w:gridCol w:w="3888"/>
        <w:gridCol w:w="3456"/>
      </w:tblGrid>
      <w:tr w:rsidR="0057507B" w:rsidRPr="001E10AF" w:rsidTr="00646DA8">
        <w:trPr>
          <w:jc w:val="center"/>
        </w:trPr>
        <w:tc>
          <w:tcPr>
            <w:tcW w:w="3888" w:type="dxa"/>
          </w:tcPr>
          <w:p w:rsidR="0057507B" w:rsidRPr="001E10AF" w:rsidRDefault="0057507B" w:rsidP="00646DA8">
            <w:r w:rsidRPr="001E10AF">
              <w:t>Field Labor</w:t>
            </w:r>
          </w:p>
        </w:tc>
        <w:tc>
          <w:tcPr>
            <w:tcW w:w="3456" w:type="dxa"/>
          </w:tcPr>
          <w:p w:rsidR="0057507B" w:rsidRPr="001E10AF" w:rsidRDefault="0057507B" w:rsidP="00646DA8">
            <w:pPr>
              <w:jc w:val="right"/>
            </w:pPr>
            <w:r w:rsidRPr="001E10AF">
              <w:t>$27.60</w:t>
            </w:r>
          </w:p>
        </w:tc>
      </w:tr>
      <w:tr w:rsidR="0057507B" w:rsidRPr="001E10AF" w:rsidTr="00646DA8">
        <w:trPr>
          <w:jc w:val="center"/>
        </w:trPr>
        <w:tc>
          <w:tcPr>
            <w:tcW w:w="3888" w:type="dxa"/>
          </w:tcPr>
          <w:p w:rsidR="0057507B" w:rsidRPr="001E10AF" w:rsidRDefault="0057507B" w:rsidP="00646DA8">
            <w:r w:rsidRPr="001E10AF">
              <w:t>Administrative Labor</w:t>
            </w:r>
          </w:p>
        </w:tc>
        <w:tc>
          <w:tcPr>
            <w:tcW w:w="3456" w:type="dxa"/>
          </w:tcPr>
          <w:p w:rsidR="0057507B" w:rsidRPr="001E10AF" w:rsidRDefault="0057507B" w:rsidP="00646DA8">
            <w:pPr>
              <w:jc w:val="right"/>
            </w:pPr>
            <w:r w:rsidRPr="001E10AF">
              <w:t>$7.53</w:t>
            </w:r>
          </w:p>
        </w:tc>
      </w:tr>
      <w:tr w:rsidR="0057507B" w:rsidRPr="001E10AF" w:rsidTr="00646DA8">
        <w:trPr>
          <w:jc w:val="center"/>
        </w:trPr>
        <w:tc>
          <w:tcPr>
            <w:tcW w:w="3888" w:type="dxa"/>
          </w:tcPr>
          <w:p w:rsidR="0057507B" w:rsidRPr="001E10AF" w:rsidRDefault="0057507B" w:rsidP="00646DA8">
            <w:r w:rsidRPr="001E10AF">
              <w:t>Total</w:t>
            </w:r>
          </w:p>
        </w:tc>
        <w:tc>
          <w:tcPr>
            <w:tcW w:w="3456" w:type="dxa"/>
          </w:tcPr>
          <w:p w:rsidR="0057507B" w:rsidRPr="001E10AF" w:rsidRDefault="0057507B" w:rsidP="00646DA8">
            <w:pPr>
              <w:jc w:val="right"/>
            </w:pPr>
            <w:r w:rsidRPr="001E10AF">
              <w:t>$35.13</w:t>
            </w:r>
          </w:p>
        </w:tc>
      </w:tr>
    </w:tbl>
    <w:p w:rsidR="0057507B" w:rsidRPr="001E10AF" w:rsidRDefault="0057507B" w:rsidP="0057507B">
      <w:pPr>
        <w:spacing w:after="480"/>
        <w:jc w:val="both"/>
      </w:pPr>
      <w:r w:rsidRPr="001E10AF">
        <w:t xml:space="preserve">                Source: Utility’s Cost Justification</w:t>
      </w:r>
    </w:p>
    <w:p w:rsidR="0057507B" w:rsidRPr="001E10AF" w:rsidRDefault="001F785D" w:rsidP="00646DA8">
      <w:pPr>
        <w:jc w:val="both"/>
      </w:pPr>
      <w:r w:rsidRPr="001E10AF">
        <w:lastRenderedPageBreak/>
        <w:tab/>
      </w:r>
      <w:r w:rsidR="00EB1BC6">
        <w:t>In comparing</w:t>
      </w:r>
      <w:r w:rsidR="0057507B" w:rsidRPr="001E10AF">
        <w:t xml:space="preserve"> SSU’s requested miscellaneous service charges to those currently in pl</w:t>
      </w:r>
      <w:r w:rsidR="00EB1BC6">
        <w:t>ace for its sister Utility, CSU,</w:t>
      </w:r>
      <w:r w:rsidR="0057507B" w:rsidRPr="001E10AF">
        <w:t xml:space="preserve"> CSU’s charges were based on estimated expenses at the time the original certificate was approved in 2011.</w:t>
      </w:r>
      <w:r w:rsidR="0057507B" w:rsidRPr="001E10AF">
        <w:rPr>
          <w:vertAlign w:val="superscript"/>
        </w:rPr>
        <w:footnoteReference w:id="9"/>
      </w:r>
      <w:r w:rsidR="0057507B" w:rsidRPr="001E10AF">
        <w:t xml:space="preserve"> Although, CSU’s charges were based on estimations and implemented seven years ago, the charges requested by SSU are consistent with CSU’s current charges of $21 for normal hours and $42 for after hours. It is also important to note that CSU has not had a proceeding for th</w:t>
      </w:r>
      <w:r w:rsidR="000D619A">
        <w:t>is</w:t>
      </w:r>
      <w:r w:rsidR="0057507B" w:rsidRPr="001E10AF">
        <w:t xml:space="preserve"> Commission to reevaluate these charges since their original implementation. </w:t>
      </w:r>
      <w:r w:rsidR="000D32C3">
        <w:t>We find</w:t>
      </w:r>
      <w:r w:rsidR="0057507B" w:rsidRPr="001E10AF">
        <w:t xml:space="preserve"> the Utility’s requested charges </w:t>
      </w:r>
      <w:r w:rsidR="000D32C3">
        <w:t>to be</w:t>
      </w:r>
      <w:r w:rsidR="0057507B" w:rsidRPr="001E10AF">
        <w:t xml:space="preserve"> reasonable and</w:t>
      </w:r>
      <w:r w:rsidR="00E30858">
        <w:t xml:space="preserve"> the requested charges</w:t>
      </w:r>
      <w:r w:rsidR="00D828EB">
        <w:t xml:space="preserve"> are</w:t>
      </w:r>
      <w:r w:rsidR="0057507B" w:rsidRPr="001E10AF">
        <w:t xml:space="preserve"> approved. A summary of the Utility’s requested miscellaneous service charges are shown below in </w:t>
      </w:r>
      <w:r w:rsidR="003434BB">
        <w:t>Table 3</w:t>
      </w:r>
      <w:r w:rsidR="0057507B" w:rsidRPr="001E10AF">
        <w:t>.</w:t>
      </w:r>
    </w:p>
    <w:p w:rsidR="0057507B" w:rsidRPr="001E10AF" w:rsidRDefault="003434BB" w:rsidP="0057507B">
      <w:pPr>
        <w:keepNext/>
        <w:spacing w:before="480"/>
        <w:jc w:val="center"/>
        <w:rPr>
          <w:b/>
        </w:rPr>
      </w:pPr>
      <w:r>
        <w:rPr>
          <w:b/>
        </w:rPr>
        <w:t>Table 3</w:t>
      </w:r>
    </w:p>
    <w:p w:rsidR="0057507B" w:rsidRPr="001E10AF" w:rsidRDefault="0057507B" w:rsidP="0057507B">
      <w:pPr>
        <w:keepNext/>
        <w:jc w:val="center"/>
        <w:rPr>
          <w:b/>
        </w:rPr>
      </w:pPr>
      <w:r w:rsidRPr="001E10AF">
        <w:rPr>
          <w:b/>
        </w:rPr>
        <w:t>Miscellaneous Service Charges</w:t>
      </w:r>
    </w:p>
    <w:tbl>
      <w:tblPr>
        <w:tblStyle w:val="TableGrid13"/>
        <w:tblW w:w="0" w:type="auto"/>
        <w:jc w:val="center"/>
        <w:tblLook w:val="04A0" w:firstRow="1" w:lastRow="0" w:firstColumn="1" w:lastColumn="0" w:noHBand="0" w:noVBand="1"/>
      </w:tblPr>
      <w:tblGrid>
        <w:gridCol w:w="5202"/>
        <w:gridCol w:w="2142"/>
      </w:tblGrid>
      <w:tr w:rsidR="0057507B" w:rsidRPr="001E10AF" w:rsidTr="00646DA8">
        <w:trPr>
          <w:jc w:val="center"/>
        </w:trPr>
        <w:tc>
          <w:tcPr>
            <w:tcW w:w="5202" w:type="dxa"/>
          </w:tcPr>
          <w:p w:rsidR="0057507B" w:rsidRPr="001E10AF" w:rsidRDefault="0057507B" w:rsidP="00646DA8">
            <w:r w:rsidRPr="001E10AF">
              <w:t>Initial Connection Charge</w:t>
            </w:r>
          </w:p>
        </w:tc>
        <w:tc>
          <w:tcPr>
            <w:tcW w:w="2142" w:type="dxa"/>
          </w:tcPr>
          <w:p w:rsidR="0057507B" w:rsidRPr="001E10AF" w:rsidRDefault="0057507B" w:rsidP="00646DA8">
            <w:pPr>
              <w:jc w:val="right"/>
              <w:rPr>
                <w:sz w:val="20"/>
                <w:szCs w:val="20"/>
              </w:rPr>
            </w:pPr>
            <w:r w:rsidRPr="001E10AF">
              <w:t>$35.13</w:t>
            </w:r>
          </w:p>
        </w:tc>
      </w:tr>
      <w:tr w:rsidR="0057507B" w:rsidRPr="001E10AF" w:rsidTr="00646DA8">
        <w:trPr>
          <w:jc w:val="center"/>
        </w:trPr>
        <w:tc>
          <w:tcPr>
            <w:tcW w:w="5202" w:type="dxa"/>
          </w:tcPr>
          <w:p w:rsidR="0057507B" w:rsidRPr="001E10AF" w:rsidRDefault="0057507B" w:rsidP="00646DA8">
            <w:r w:rsidRPr="001E10AF">
              <w:t>Normal Reconnection Charge</w:t>
            </w:r>
          </w:p>
        </w:tc>
        <w:tc>
          <w:tcPr>
            <w:tcW w:w="2142" w:type="dxa"/>
          </w:tcPr>
          <w:p w:rsidR="0057507B" w:rsidRPr="001E10AF" w:rsidRDefault="0057507B" w:rsidP="00646DA8">
            <w:pPr>
              <w:jc w:val="right"/>
              <w:rPr>
                <w:sz w:val="20"/>
                <w:szCs w:val="20"/>
              </w:rPr>
            </w:pPr>
            <w:r w:rsidRPr="001E10AF">
              <w:t>$35.13</w:t>
            </w:r>
          </w:p>
        </w:tc>
      </w:tr>
      <w:tr w:rsidR="0057507B" w:rsidRPr="001E10AF" w:rsidTr="00646DA8">
        <w:trPr>
          <w:jc w:val="center"/>
        </w:trPr>
        <w:tc>
          <w:tcPr>
            <w:tcW w:w="5202" w:type="dxa"/>
          </w:tcPr>
          <w:p w:rsidR="0057507B" w:rsidRPr="001E10AF" w:rsidRDefault="0057507B" w:rsidP="00646DA8">
            <w:r w:rsidRPr="001E10AF">
              <w:t>Violation Reconnection Charge (Water)</w:t>
            </w:r>
          </w:p>
        </w:tc>
        <w:tc>
          <w:tcPr>
            <w:tcW w:w="2142" w:type="dxa"/>
          </w:tcPr>
          <w:p w:rsidR="0057507B" w:rsidRPr="001E10AF" w:rsidRDefault="0057507B" w:rsidP="00646DA8">
            <w:pPr>
              <w:jc w:val="right"/>
              <w:rPr>
                <w:sz w:val="20"/>
                <w:szCs w:val="20"/>
              </w:rPr>
            </w:pPr>
            <w:r w:rsidRPr="001E10AF">
              <w:t>$35.13</w:t>
            </w:r>
          </w:p>
        </w:tc>
      </w:tr>
      <w:tr w:rsidR="0057507B" w:rsidRPr="001E10AF" w:rsidTr="00646DA8">
        <w:trPr>
          <w:jc w:val="center"/>
        </w:trPr>
        <w:tc>
          <w:tcPr>
            <w:tcW w:w="5202" w:type="dxa"/>
          </w:tcPr>
          <w:p w:rsidR="0057507B" w:rsidRPr="001E10AF" w:rsidRDefault="0057507B" w:rsidP="00646DA8">
            <w:r w:rsidRPr="001E10AF">
              <w:t>Violation Reconnection Charge (Wastewater)</w:t>
            </w:r>
          </w:p>
        </w:tc>
        <w:tc>
          <w:tcPr>
            <w:tcW w:w="2142" w:type="dxa"/>
          </w:tcPr>
          <w:p w:rsidR="0057507B" w:rsidRPr="001E10AF" w:rsidRDefault="0057507B" w:rsidP="00646DA8">
            <w:pPr>
              <w:jc w:val="right"/>
              <w:rPr>
                <w:sz w:val="20"/>
                <w:szCs w:val="20"/>
              </w:rPr>
            </w:pPr>
            <w:r w:rsidRPr="001E10AF">
              <w:t>Actual Cost</w:t>
            </w:r>
          </w:p>
        </w:tc>
      </w:tr>
      <w:tr w:rsidR="0057507B" w:rsidRPr="001E10AF" w:rsidTr="00646DA8">
        <w:trPr>
          <w:jc w:val="center"/>
        </w:trPr>
        <w:tc>
          <w:tcPr>
            <w:tcW w:w="5202" w:type="dxa"/>
          </w:tcPr>
          <w:p w:rsidR="0057507B" w:rsidRPr="001E10AF" w:rsidRDefault="0057507B" w:rsidP="00646DA8">
            <w:r w:rsidRPr="001E10AF">
              <w:t>Premises Visit Charge</w:t>
            </w:r>
          </w:p>
        </w:tc>
        <w:tc>
          <w:tcPr>
            <w:tcW w:w="2142" w:type="dxa"/>
          </w:tcPr>
          <w:p w:rsidR="0057507B" w:rsidRPr="001E10AF" w:rsidRDefault="0057507B" w:rsidP="00646DA8">
            <w:pPr>
              <w:jc w:val="right"/>
            </w:pPr>
            <w:r w:rsidRPr="001E10AF">
              <w:t>$35.13</w:t>
            </w:r>
          </w:p>
        </w:tc>
      </w:tr>
    </w:tbl>
    <w:p w:rsidR="0057507B" w:rsidRPr="001E10AF" w:rsidRDefault="0057507B" w:rsidP="0057507B">
      <w:pPr>
        <w:spacing w:after="480"/>
        <w:jc w:val="both"/>
      </w:pPr>
      <w:r w:rsidRPr="001E10AF">
        <w:t xml:space="preserve">                Source: Utility’s Cost Justification</w:t>
      </w:r>
    </w:p>
    <w:p w:rsidR="0057507B" w:rsidRPr="001E10AF" w:rsidRDefault="001F785D" w:rsidP="0057507B">
      <w:pPr>
        <w:spacing w:after="240"/>
        <w:jc w:val="both"/>
      </w:pPr>
      <w:r w:rsidRPr="001E10AF">
        <w:tab/>
      </w:r>
      <w:r w:rsidR="0057507B" w:rsidRPr="001E10AF">
        <w:t xml:space="preserve">Based on the above, the Utility’s requested miscellaneous service charges of $35.13 </w:t>
      </w:r>
      <w:r w:rsidR="001A74F4">
        <w:t>are</w:t>
      </w:r>
      <w:r w:rsidR="0057507B" w:rsidRPr="001E10AF">
        <w:t xml:space="preserve"> approved. The charges sh</w:t>
      </w:r>
      <w:r w:rsidR="00D828EB">
        <w:t>all</w:t>
      </w:r>
      <w:r w:rsidR="0057507B" w:rsidRPr="001E10AF">
        <w:t xml:space="preserve"> be effective for service rendered on or after the stamped approval date on the tariff pursuant to Rule 25-30.475, F.A.C. The Utility </w:t>
      </w:r>
      <w:r w:rsidR="00D828EB">
        <w:t>shall</w:t>
      </w:r>
      <w:r w:rsidR="0057507B" w:rsidRPr="001E10AF">
        <w:t xml:space="preserve"> charge the approved charges until authorized to change them by th</w:t>
      </w:r>
      <w:r w:rsidR="000D619A">
        <w:t>is</w:t>
      </w:r>
      <w:r w:rsidR="0057507B" w:rsidRPr="001E10AF">
        <w:t xml:space="preserve"> Commission in a subsequent proceeding.</w:t>
      </w:r>
    </w:p>
    <w:p w:rsidR="0057507B" w:rsidRPr="006C70D3" w:rsidRDefault="001320FF" w:rsidP="0057507B">
      <w:pPr>
        <w:spacing w:after="240"/>
        <w:jc w:val="both"/>
        <w:rPr>
          <w:u w:val="single"/>
        </w:rPr>
      </w:pPr>
      <w:r>
        <w:rPr>
          <w:u w:val="single"/>
        </w:rPr>
        <w:t>L</w:t>
      </w:r>
      <w:r w:rsidR="006C70D3" w:rsidRPr="006C70D3">
        <w:rPr>
          <w:u w:val="single"/>
        </w:rPr>
        <w:t xml:space="preserve">ate </w:t>
      </w:r>
      <w:r>
        <w:rPr>
          <w:u w:val="single"/>
        </w:rPr>
        <w:t>P</w:t>
      </w:r>
      <w:r w:rsidR="006C70D3" w:rsidRPr="006C70D3">
        <w:rPr>
          <w:u w:val="single"/>
        </w:rPr>
        <w:t xml:space="preserve">ayment </w:t>
      </w:r>
      <w:r>
        <w:rPr>
          <w:u w:val="single"/>
        </w:rPr>
        <w:t>C</w:t>
      </w:r>
      <w:r w:rsidR="006C70D3" w:rsidRPr="006C70D3">
        <w:rPr>
          <w:u w:val="single"/>
        </w:rPr>
        <w:t>harge</w:t>
      </w:r>
    </w:p>
    <w:p w:rsidR="0057507B" w:rsidRPr="001E10AF" w:rsidRDefault="0057507B" w:rsidP="00EB1BC6">
      <w:pPr>
        <w:spacing w:after="240"/>
        <w:ind w:firstLine="720"/>
        <w:jc w:val="both"/>
        <w:rPr>
          <w:rFonts w:eastAsia="Calibri"/>
        </w:rPr>
      </w:pPr>
      <w:r w:rsidRPr="001E10AF">
        <w:rPr>
          <w:bCs/>
          <w:iCs/>
          <w:szCs w:val="28"/>
        </w:rPr>
        <w:t>T</w:t>
      </w:r>
      <w:r w:rsidRPr="001E10AF">
        <w:rPr>
          <w:rFonts w:eastAsia="Calibri"/>
        </w:rPr>
        <w:t xml:space="preserve">he Utility requested a $5.50 late payment charge to recover the cost of supplies and labor associated with processing late payment notices. </w:t>
      </w:r>
      <w:r w:rsidRPr="001E10AF">
        <w:t>SSU</w:t>
      </w:r>
      <w:r w:rsidRPr="001E10AF">
        <w:rPr>
          <w:rFonts w:eastAsia="Calibri"/>
        </w:rPr>
        <w:t>’s request for a late payment charge was accompanied by its reason for requesting the charge as well as the cost justification required by Section 367.091, F.S.</w:t>
      </w:r>
    </w:p>
    <w:p w:rsidR="0057507B" w:rsidRPr="001E10AF" w:rsidRDefault="001F785D" w:rsidP="0057507B">
      <w:pPr>
        <w:spacing w:after="120"/>
        <w:jc w:val="both"/>
        <w:rPr>
          <w:rFonts w:eastAsia="Calibri"/>
        </w:rPr>
      </w:pPr>
      <w:r w:rsidRPr="001E10AF">
        <w:rPr>
          <w:rFonts w:eastAsia="Calibri"/>
        </w:rPr>
        <w:tab/>
      </w:r>
      <w:r w:rsidR="0057507B" w:rsidRPr="001E10AF">
        <w:rPr>
          <w:rFonts w:eastAsia="Calibri"/>
        </w:rPr>
        <w:t>Since</w:t>
      </w:r>
      <w:r w:rsidR="0057507B" w:rsidRPr="001E10AF">
        <w:t xml:space="preserve"> SSU</w:t>
      </w:r>
      <w:r w:rsidR="0057507B" w:rsidRPr="001E10AF">
        <w:rPr>
          <w:rFonts w:eastAsia="Calibri"/>
        </w:rPr>
        <w:t xml:space="preserve"> has not begun to provide its service to customers, staff asked </w:t>
      </w:r>
      <w:r w:rsidR="0057507B" w:rsidRPr="001E10AF">
        <w:t>the Utility</w:t>
      </w:r>
      <w:r w:rsidR="0057507B" w:rsidRPr="001E10AF">
        <w:rPr>
          <w:rFonts w:eastAsia="Calibri"/>
        </w:rPr>
        <w:t xml:space="preserve"> to provide historical data from its sister Utility, CSU, to consider in analysis of the Utility’s requested late payment charge. The CSU late payment data indicated that approximately 3.4 percent of the CSU customer base is assessed late payment charge each month. This approximation was based on billing data obtained from October 2017 through January 2018. </w:t>
      </w:r>
    </w:p>
    <w:p w:rsidR="0057507B" w:rsidRPr="001E10AF" w:rsidRDefault="001F785D" w:rsidP="0057507B">
      <w:pPr>
        <w:spacing w:after="120"/>
        <w:jc w:val="both"/>
      </w:pPr>
      <w:r w:rsidRPr="001E10AF">
        <w:tab/>
      </w:r>
      <w:r w:rsidR="0057507B" w:rsidRPr="001E10AF">
        <w:t xml:space="preserve">The Utility requested recovery of $4.59 for the labor associated with processing late payment charges. SSU anticipates its billing specialist will spend approximately 10 minutes per account to research, compile, and produce late notices and the administrative supervisor will spend approximately 3 minutes per account to review the work of the billing specialist as well as prepare reports and identify possible trends. This is consistent with prior Commission decisions </w:t>
      </w:r>
      <w:r w:rsidR="0057507B" w:rsidRPr="001E10AF">
        <w:lastRenderedPageBreak/>
        <w:t xml:space="preserve">where </w:t>
      </w:r>
      <w:r w:rsidR="000D619A">
        <w:t>we have</w:t>
      </w:r>
      <w:r w:rsidR="0057507B" w:rsidRPr="001E10AF">
        <w:t xml:space="preserve"> allowed 10-15 minutes per account per month for the administrative labor associated with processing delinquent customer accounts.</w:t>
      </w:r>
      <w:r w:rsidR="0057507B" w:rsidRPr="001E10AF">
        <w:rPr>
          <w:vertAlign w:val="superscript"/>
        </w:rPr>
        <w:footnoteReference w:id="10"/>
      </w:r>
      <w:r w:rsidR="0057507B" w:rsidRPr="001E10AF">
        <w:t xml:space="preserve"> The labor costs include $3.06 ($18.36/6) for the billing specialist and $1.53 ($27.54/18) for the administrative supervisor.</w:t>
      </w:r>
    </w:p>
    <w:p w:rsidR="0057507B" w:rsidRPr="001E10AF" w:rsidRDefault="001F785D" w:rsidP="0057507B">
      <w:pPr>
        <w:spacing w:after="120"/>
        <w:jc w:val="both"/>
      </w:pPr>
      <w:r w:rsidRPr="001E10AF">
        <w:tab/>
      </w:r>
      <w:r w:rsidR="0057507B" w:rsidRPr="001E10AF">
        <w:t xml:space="preserve">Additionally, SSU requested recovery of the cost of supplies, postage, and RAFs associated with processing delinquent accounts. The Utility’s calculation for its requested late payment charge is shown below in </w:t>
      </w:r>
      <w:r w:rsidR="003434BB">
        <w:t>Table 4</w:t>
      </w:r>
      <w:r w:rsidR="0057507B" w:rsidRPr="001E10AF">
        <w:t>.</w:t>
      </w:r>
    </w:p>
    <w:p w:rsidR="0057507B" w:rsidRPr="001E10AF" w:rsidRDefault="003434BB" w:rsidP="0057507B">
      <w:pPr>
        <w:keepNext/>
        <w:spacing w:before="480"/>
        <w:jc w:val="center"/>
        <w:rPr>
          <w:b/>
        </w:rPr>
      </w:pPr>
      <w:r>
        <w:rPr>
          <w:b/>
        </w:rPr>
        <w:t>Table 4</w:t>
      </w:r>
    </w:p>
    <w:p w:rsidR="0057507B" w:rsidRPr="001E10AF" w:rsidRDefault="0057507B" w:rsidP="0057507B">
      <w:pPr>
        <w:keepNext/>
        <w:jc w:val="center"/>
        <w:rPr>
          <w:b/>
        </w:rPr>
      </w:pPr>
      <w:r w:rsidRPr="001E10AF">
        <w:rPr>
          <w:b/>
        </w:rPr>
        <w:t>Late Payment Charge Cost Justification</w:t>
      </w:r>
    </w:p>
    <w:tbl>
      <w:tblPr>
        <w:tblStyle w:val="TableGrid14"/>
        <w:tblW w:w="0" w:type="auto"/>
        <w:jc w:val="center"/>
        <w:tblLook w:val="04A0" w:firstRow="1" w:lastRow="0" w:firstColumn="1" w:lastColumn="0" w:noHBand="0" w:noVBand="1"/>
      </w:tblPr>
      <w:tblGrid>
        <w:gridCol w:w="5414"/>
        <w:gridCol w:w="914"/>
      </w:tblGrid>
      <w:tr w:rsidR="0057507B" w:rsidRPr="001E10AF" w:rsidTr="00646DA8">
        <w:trPr>
          <w:trHeight w:val="280"/>
          <w:jc w:val="center"/>
        </w:trPr>
        <w:tc>
          <w:tcPr>
            <w:tcW w:w="5414" w:type="dxa"/>
          </w:tcPr>
          <w:p w:rsidR="0057507B" w:rsidRPr="001E10AF" w:rsidRDefault="0057507B" w:rsidP="0057507B">
            <w:r w:rsidRPr="001E10AF">
              <w:t>Labor</w:t>
            </w:r>
          </w:p>
        </w:tc>
        <w:tc>
          <w:tcPr>
            <w:tcW w:w="914" w:type="dxa"/>
          </w:tcPr>
          <w:p w:rsidR="0057507B" w:rsidRPr="001E10AF" w:rsidRDefault="0057507B" w:rsidP="0057507B">
            <w:r w:rsidRPr="001E10AF">
              <w:t>$4.59</w:t>
            </w:r>
          </w:p>
        </w:tc>
      </w:tr>
      <w:tr w:rsidR="0057507B" w:rsidRPr="001E10AF" w:rsidTr="00646DA8">
        <w:trPr>
          <w:trHeight w:val="280"/>
          <w:jc w:val="center"/>
        </w:trPr>
        <w:tc>
          <w:tcPr>
            <w:tcW w:w="5414" w:type="dxa"/>
          </w:tcPr>
          <w:p w:rsidR="0057507B" w:rsidRPr="001E10AF" w:rsidRDefault="0057507B" w:rsidP="0057507B">
            <w:r w:rsidRPr="001E10AF">
              <w:t>Supplies</w:t>
            </w:r>
          </w:p>
        </w:tc>
        <w:tc>
          <w:tcPr>
            <w:tcW w:w="914" w:type="dxa"/>
          </w:tcPr>
          <w:p w:rsidR="0057507B" w:rsidRPr="001E10AF" w:rsidRDefault="0057507B" w:rsidP="0057507B">
            <w:r w:rsidRPr="001E10AF">
              <w:t>$0.15</w:t>
            </w:r>
          </w:p>
        </w:tc>
      </w:tr>
      <w:tr w:rsidR="0057507B" w:rsidRPr="001E10AF" w:rsidTr="00646DA8">
        <w:trPr>
          <w:trHeight w:val="280"/>
          <w:jc w:val="center"/>
        </w:trPr>
        <w:tc>
          <w:tcPr>
            <w:tcW w:w="5414" w:type="dxa"/>
            <w:tcBorders>
              <w:bottom w:val="single" w:sz="4" w:space="0" w:color="auto"/>
            </w:tcBorders>
          </w:tcPr>
          <w:p w:rsidR="0057507B" w:rsidRPr="001E10AF" w:rsidRDefault="0057507B" w:rsidP="0057507B">
            <w:r w:rsidRPr="001E10AF">
              <w:t>Postage</w:t>
            </w:r>
          </w:p>
        </w:tc>
        <w:tc>
          <w:tcPr>
            <w:tcW w:w="914" w:type="dxa"/>
            <w:tcBorders>
              <w:bottom w:val="single" w:sz="4" w:space="0" w:color="auto"/>
            </w:tcBorders>
          </w:tcPr>
          <w:p w:rsidR="0057507B" w:rsidRPr="001E10AF" w:rsidRDefault="0057507B" w:rsidP="0057507B">
            <w:r w:rsidRPr="001E10AF">
              <w:t>$0.49</w:t>
            </w:r>
          </w:p>
        </w:tc>
      </w:tr>
      <w:tr w:rsidR="0057507B" w:rsidRPr="001E10AF" w:rsidTr="00646DA8">
        <w:trPr>
          <w:trHeight w:val="280"/>
          <w:jc w:val="center"/>
        </w:trPr>
        <w:tc>
          <w:tcPr>
            <w:tcW w:w="5414" w:type="dxa"/>
            <w:tcBorders>
              <w:bottom w:val="single" w:sz="4" w:space="0" w:color="auto"/>
            </w:tcBorders>
          </w:tcPr>
          <w:p w:rsidR="0057507B" w:rsidRPr="001E10AF" w:rsidRDefault="0057507B" w:rsidP="0057507B">
            <w:r w:rsidRPr="001E10AF">
              <w:t>Markup for RAFs</w:t>
            </w:r>
          </w:p>
        </w:tc>
        <w:tc>
          <w:tcPr>
            <w:tcW w:w="914" w:type="dxa"/>
            <w:tcBorders>
              <w:bottom w:val="single" w:sz="4" w:space="0" w:color="auto"/>
            </w:tcBorders>
          </w:tcPr>
          <w:p w:rsidR="0057507B" w:rsidRPr="001E10AF" w:rsidRDefault="0057507B" w:rsidP="0057507B">
            <w:r w:rsidRPr="001E10AF">
              <w:t>$0.25</w:t>
            </w:r>
          </w:p>
        </w:tc>
      </w:tr>
      <w:tr w:rsidR="0057507B" w:rsidRPr="001E10AF" w:rsidTr="00646DA8">
        <w:trPr>
          <w:trHeight w:val="280"/>
          <w:jc w:val="center"/>
        </w:trPr>
        <w:tc>
          <w:tcPr>
            <w:tcW w:w="5414" w:type="dxa"/>
            <w:tcBorders>
              <w:top w:val="single" w:sz="4" w:space="0" w:color="auto"/>
            </w:tcBorders>
          </w:tcPr>
          <w:p w:rsidR="0057507B" w:rsidRPr="001E10AF" w:rsidRDefault="0057507B" w:rsidP="0057507B">
            <w:r w:rsidRPr="001E10AF">
              <w:t xml:space="preserve">Total </w:t>
            </w:r>
          </w:p>
        </w:tc>
        <w:tc>
          <w:tcPr>
            <w:tcW w:w="914" w:type="dxa"/>
            <w:tcBorders>
              <w:top w:val="single" w:sz="4" w:space="0" w:color="auto"/>
            </w:tcBorders>
          </w:tcPr>
          <w:p w:rsidR="0057507B" w:rsidRPr="001E10AF" w:rsidRDefault="0057507B" w:rsidP="0057507B">
            <w:r w:rsidRPr="001E10AF">
              <w:t>$5.48</w:t>
            </w:r>
          </w:p>
        </w:tc>
      </w:tr>
    </w:tbl>
    <w:p w:rsidR="0057507B" w:rsidRPr="001E10AF" w:rsidRDefault="0057507B" w:rsidP="0057507B">
      <w:pPr>
        <w:spacing w:after="480"/>
        <w:ind w:left="720" w:firstLine="720"/>
        <w:jc w:val="both"/>
      </w:pPr>
      <w:r w:rsidRPr="001E10AF">
        <w:t xml:space="preserve"> Source: Utility’s Cost Justification </w:t>
      </w:r>
    </w:p>
    <w:p w:rsidR="0057507B" w:rsidRPr="001E10AF" w:rsidRDefault="001F785D" w:rsidP="0057507B">
      <w:pPr>
        <w:spacing w:after="240"/>
        <w:jc w:val="both"/>
      </w:pPr>
      <w:r w:rsidRPr="001E10AF">
        <w:tab/>
      </w:r>
      <w:r w:rsidR="00EB1BC6">
        <w:t>Over the past seven years this</w:t>
      </w:r>
      <w:r w:rsidR="0057507B" w:rsidRPr="001E10AF">
        <w:t xml:space="preserve"> Commission has approved late payment charges ranging from $4.90 to $7.15.</w:t>
      </w:r>
      <w:r w:rsidR="0057507B" w:rsidRPr="001E10AF">
        <w:rPr>
          <w:vertAlign w:val="superscript"/>
        </w:rPr>
        <w:footnoteReference w:id="11"/>
      </w:r>
      <w:r w:rsidR="0057507B" w:rsidRPr="001E10AF">
        <w:t xml:space="preserve"> The purpose of this charge is not only to provide an incentive for customers to make timely payment, thereby reducing the number of delinquent accounts, but also to place the cost burden of processing delinquent accounts solely upon those who are cost causers. </w:t>
      </w:r>
      <w:r w:rsidR="00EB1BC6">
        <w:t>We find</w:t>
      </w:r>
      <w:r w:rsidR="0057507B" w:rsidRPr="001E10AF">
        <w:t xml:space="preserve"> the Utility’s </w:t>
      </w:r>
      <w:r w:rsidR="00EB1BC6">
        <w:t>requested late payment charge to be</w:t>
      </w:r>
      <w:r w:rsidR="0057507B" w:rsidRPr="001E10AF">
        <w:t xml:space="preserve"> reasonable and</w:t>
      </w:r>
      <w:r w:rsidR="00EB1BC6">
        <w:t xml:space="preserve"> the charge</w:t>
      </w:r>
      <w:r w:rsidR="0057507B" w:rsidRPr="001E10AF">
        <w:t xml:space="preserve"> </w:t>
      </w:r>
      <w:r w:rsidR="00D828EB">
        <w:t xml:space="preserve">is </w:t>
      </w:r>
      <w:r w:rsidR="0057507B" w:rsidRPr="001E10AF">
        <w:t>approved.</w:t>
      </w:r>
    </w:p>
    <w:p w:rsidR="0057507B" w:rsidRPr="001E10AF" w:rsidRDefault="001F785D" w:rsidP="0057507B">
      <w:pPr>
        <w:spacing w:after="240"/>
        <w:jc w:val="both"/>
      </w:pPr>
      <w:r w:rsidRPr="001E10AF">
        <w:tab/>
      </w:r>
      <w:r w:rsidR="0057507B" w:rsidRPr="001E10AF">
        <w:t xml:space="preserve">Based on the above, SSU’s request to implement a $5.50 late payment charge is reasonable and </w:t>
      </w:r>
      <w:r w:rsidR="00EB1BC6">
        <w:t>the charge is</w:t>
      </w:r>
      <w:r w:rsidR="0057507B" w:rsidRPr="001E10AF">
        <w:t xml:space="preserve"> approved. The approved charge </w:t>
      </w:r>
      <w:r w:rsidR="00D828EB">
        <w:t>shall</w:t>
      </w:r>
      <w:r w:rsidR="0057507B" w:rsidRPr="001E10AF">
        <w:t xml:space="preserve"> be effective for service rendered on or after the stamped approval date on the tariff pursuant to Rule 25-30.475, F.A.C. The Utility </w:t>
      </w:r>
      <w:r w:rsidR="00D828EB">
        <w:t>shall</w:t>
      </w:r>
      <w:r w:rsidR="0057507B" w:rsidRPr="001E10AF">
        <w:t xml:space="preserve"> charge the approved charge until a</w:t>
      </w:r>
      <w:r w:rsidR="000D619A">
        <w:t>uthorized to change it by this</w:t>
      </w:r>
      <w:r w:rsidR="0057507B" w:rsidRPr="001E10AF">
        <w:t xml:space="preserve"> Commission in a subsequent proceeding.</w:t>
      </w:r>
    </w:p>
    <w:p w:rsidR="0057507B" w:rsidRPr="005B6795" w:rsidRDefault="001320FF" w:rsidP="0057507B">
      <w:pPr>
        <w:spacing w:after="240"/>
        <w:jc w:val="both"/>
        <w:rPr>
          <w:u w:val="single"/>
        </w:rPr>
      </w:pPr>
      <w:r>
        <w:rPr>
          <w:u w:val="single"/>
        </w:rPr>
        <w:t>B</w:t>
      </w:r>
      <w:r w:rsidR="0057507B" w:rsidRPr="005B6795">
        <w:rPr>
          <w:u w:val="single"/>
        </w:rPr>
        <w:t xml:space="preserve">ackflow </w:t>
      </w:r>
      <w:r>
        <w:rPr>
          <w:u w:val="single"/>
        </w:rPr>
        <w:t>P</w:t>
      </w:r>
      <w:r w:rsidR="0057507B" w:rsidRPr="005B6795">
        <w:rPr>
          <w:u w:val="single"/>
        </w:rPr>
        <w:t xml:space="preserve">revention </w:t>
      </w:r>
      <w:r>
        <w:rPr>
          <w:u w:val="single"/>
        </w:rPr>
        <w:t>A</w:t>
      </w:r>
      <w:r w:rsidR="0057507B" w:rsidRPr="005B6795">
        <w:rPr>
          <w:u w:val="single"/>
        </w:rPr>
        <w:t>ss</w:t>
      </w:r>
      <w:r w:rsidR="00F32057">
        <w:rPr>
          <w:u w:val="single"/>
        </w:rPr>
        <w:t xml:space="preserve">embly </w:t>
      </w:r>
      <w:r>
        <w:rPr>
          <w:u w:val="single"/>
        </w:rPr>
        <w:t>T</w:t>
      </w:r>
      <w:r w:rsidR="00F32057">
        <w:rPr>
          <w:u w:val="single"/>
        </w:rPr>
        <w:t xml:space="preserve">esting </w:t>
      </w:r>
      <w:r>
        <w:rPr>
          <w:u w:val="single"/>
        </w:rPr>
        <w:t>C</w:t>
      </w:r>
      <w:r w:rsidR="00F32057">
        <w:rPr>
          <w:u w:val="single"/>
        </w:rPr>
        <w:t>harge</w:t>
      </w:r>
    </w:p>
    <w:p w:rsidR="0057507B" w:rsidRPr="001E10AF" w:rsidRDefault="005B6795" w:rsidP="005B6795">
      <w:pPr>
        <w:ind w:firstLine="720"/>
        <w:jc w:val="both"/>
        <w:rPr>
          <w:rFonts w:eastAsia="Calibri"/>
          <w:szCs w:val="22"/>
        </w:rPr>
      </w:pPr>
      <w:r>
        <w:rPr>
          <w:bCs/>
          <w:iCs/>
          <w:szCs w:val="28"/>
        </w:rPr>
        <w:t>T</w:t>
      </w:r>
      <w:r w:rsidR="0057507B" w:rsidRPr="001E10AF">
        <w:rPr>
          <w:bCs/>
          <w:iCs/>
          <w:szCs w:val="28"/>
        </w:rPr>
        <w:t>he Utility requested a backflow prevention assembly testing charge to recover the costs the Utility would incur for performing annual testing on behalf of non-compliant commercial customers</w:t>
      </w:r>
      <w:r w:rsidR="0057507B" w:rsidRPr="001E10AF">
        <w:rPr>
          <w:rFonts w:eastAsia="Calibri"/>
          <w:szCs w:val="22"/>
        </w:rPr>
        <w:t xml:space="preserve">. The Florida Department of Environmental Protection (FDEP) requires customers </w:t>
      </w:r>
      <w:r w:rsidR="0057507B" w:rsidRPr="001E10AF">
        <w:rPr>
          <w:rFonts w:eastAsia="Calibri"/>
          <w:szCs w:val="22"/>
        </w:rPr>
        <w:lastRenderedPageBreak/>
        <w:t xml:space="preserve">with cross-connections into the water system to install a backflow prevention assembly on the potable water line. In addition, the FDEP requires that certain backflow prevention assemblies be field-tested at least once a year by a certified contractor. The residential customers of </w:t>
      </w:r>
      <w:r w:rsidR="0057507B" w:rsidRPr="001E10AF">
        <w:t>SSU</w:t>
      </w:r>
      <w:r w:rsidR="0057507B" w:rsidRPr="001E10AF">
        <w:rPr>
          <w:rFonts w:eastAsia="Calibri"/>
          <w:szCs w:val="22"/>
        </w:rPr>
        <w:t xml:space="preserve"> are not required to annually test their backflow prevention assembly devices because the type of assembly they will have, a double check valve, cannot be tested, but FDEP recommends it be replaced every five to ten years pursuant to Rule 62-555.360, F.A.C. </w:t>
      </w:r>
    </w:p>
    <w:p w:rsidR="0057507B" w:rsidRPr="001E10AF" w:rsidRDefault="0057507B" w:rsidP="0057507B">
      <w:pPr>
        <w:jc w:val="both"/>
        <w:rPr>
          <w:bCs/>
          <w:iCs/>
          <w:szCs w:val="28"/>
        </w:rPr>
      </w:pPr>
    </w:p>
    <w:p w:rsidR="0057507B" w:rsidRPr="001E10AF" w:rsidRDefault="001F785D" w:rsidP="0057507B">
      <w:pPr>
        <w:spacing w:after="200"/>
        <w:jc w:val="both"/>
        <w:rPr>
          <w:rFonts w:eastAsia="Calibri"/>
          <w:szCs w:val="22"/>
        </w:rPr>
      </w:pPr>
      <w:r w:rsidRPr="001E10AF">
        <w:rPr>
          <w:rFonts w:eastAsia="Calibri"/>
          <w:szCs w:val="22"/>
        </w:rPr>
        <w:tab/>
      </w:r>
      <w:r w:rsidR="0057507B" w:rsidRPr="001E10AF">
        <w:rPr>
          <w:rFonts w:eastAsia="Calibri"/>
          <w:szCs w:val="22"/>
        </w:rPr>
        <w:t xml:space="preserve">It is the responsibility of the customer to annually test their backflow prevention assembly. The Utility would only administer this charge if a general service customer fails to test their backflow prevention device in accordance with the FDEP requirements. This charge would be imposed after 30 days’ notice to the customer and would include an estimate of the amount which will be charged. This noticing period will provide the customer a final opportunity to come into compliance before </w:t>
      </w:r>
      <w:r w:rsidR="0057507B" w:rsidRPr="001E10AF">
        <w:t>SSU</w:t>
      </w:r>
      <w:r w:rsidR="0057507B" w:rsidRPr="001E10AF">
        <w:rPr>
          <w:rFonts w:eastAsia="Calibri"/>
          <w:szCs w:val="22"/>
        </w:rPr>
        <w:t xml:space="preserve"> performs the necessary testing on the customer’s behalf. The Utility is requesting this charge at actual cost in order to pass on the amount it will incur from a contractor performing the necessary testing. </w:t>
      </w:r>
      <w:r w:rsidR="0057507B" w:rsidRPr="001E10AF">
        <w:t>SSU</w:t>
      </w:r>
      <w:r w:rsidR="0057507B" w:rsidRPr="001E10AF">
        <w:rPr>
          <w:rFonts w:eastAsia="Calibri"/>
          <w:szCs w:val="22"/>
        </w:rPr>
        <w:t xml:space="preserve"> provided a subcontract agreement to demonstrate the anticipated costs of backflow prevention device testing. Based on the subcontract agreement, the Utility would incur testing costs between $50 and $100 depending on meter size to test the customer’s backflow prevention device if the customer is non-compliant with the FDEP requirements.</w:t>
      </w:r>
    </w:p>
    <w:p w:rsidR="0057507B" w:rsidRPr="001E10AF" w:rsidRDefault="001F785D" w:rsidP="0057507B">
      <w:pPr>
        <w:spacing w:after="200"/>
        <w:jc w:val="both"/>
        <w:rPr>
          <w:rFonts w:eastAsia="Calibri"/>
          <w:szCs w:val="22"/>
        </w:rPr>
      </w:pPr>
      <w:r w:rsidRPr="001E10AF">
        <w:rPr>
          <w:rFonts w:eastAsia="Calibri"/>
          <w:szCs w:val="22"/>
        </w:rPr>
        <w:tab/>
      </w:r>
      <w:r w:rsidR="0057507B" w:rsidRPr="001E10AF">
        <w:rPr>
          <w:rFonts w:eastAsia="Calibri"/>
          <w:szCs w:val="22"/>
        </w:rPr>
        <w:t>Th</w:t>
      </w:r>
      <w:r w:rsidR="00296D78">
        <w:rPr>
          <w:rFonts w:eastAsia="Calibri"/>
          <w:szCs w:val="22"/>
        </w:rPr>
        <w:t>is</w:t>
      </w:r>
      <w:r w:rsidR="0057507B" w:rsidRPr="001E10AF">
        <w:rPr>
          <w:rFonts w:eastAsia="Calibri"/>
          <w:szCs w:val="22"/>
        </w:rPr>
        <w:t xml:space="preserve"> Commission previously approved a backflow prevention device testing charge for Black Bear Reserve Corporation (Black Bear).</w:t>
      </w:r>
      <w:r w:rsidR="0057507B" w:rsidRPr="001E10AF">
        <w:rPr>
          <w:rFonts w:eastAsia="Calibri"/>
          <w:vertAlign w:val="superscript"/>
        </w:rPr>
        <w:footnoteReference w:id="12"/>
      </w:r>
      <w:r w:rsidR="0057507B" w:rsidRPr="001E10AF">
        <w:rPr>
          <w:rFonts w:eastAsia="Calibri"/>
        </w:rPr>
        <w:t xml:space="preserve"> </w:t>
      </w:r>
      <w:r w:rsidR="0057507B" w:rsidRPr="001E10AF">
        <w:rPr>
          <w:rFonts w:eastAsia="Calibri"/>
          <w:szCs w:val="22"/>
        </w:rPr>
        <w:t xml:space="preserve">Black Bear’s charge is a voluntary testing charge for its residential and general service customers giving </w:t>
      </w:r>
      <w:r w:rsidR="00F32057">
        <w:rPr>
          <w:rFonts w:eastAsia="Calibri"/>
          <w:szCs w:val="22"/>
        </w:rPr>
        <w:t>such customers</w:t>
      </w:r>
      <w:r w:rsidR="0057507B" w:rsidRPr="001E10AF">
        <w:rPr>
          <w:rFonts w:eastAsia="Calibri"/>
          <w:szCs w:val="22"/>
        </w:rPr>
        <w:t xml:space="preserve"> an alternative to independently seeking out a certified tester. As mentioned previously, </w:t>
      </w:r>
      <w:r w:rsidR="0057507B" w:rsidRPr="001E10AF">
        <w:t>SSU</w:t>
      </w:r>
      <w:r w:rsidR="0057507B" w:rsidRPr="001E10AF">
        <w:rPr>
          <w:rFonts w:eastAsia="Calibri"/>
          <w:szCs w:val="22"/>
        </w:rPr>
        <w:t xml:space="preserve">’s requested backflow prevention assembly testing charge will only be administered to non-compliant general service customers. The Utility provided related data for its neighboring Utility, North Sumter Utility (NSU). In 2017, NSU had approximately 500 commercial customers with backflow prevention devices and only 36 (7.2 percent) needed to be tested by the Utility. Based on </w:t>
      </w:r>
      <w:r w:rsidR="0057507B" w:rsidRPr="001E10AF">
        <w:t>SSU</w:t>
      </w:r>
      <w:r w:rsidR="0057507B" w:rsidRPr="001E10AF">
        <w:rPr>
          <w:rFonts w:eastAsia="Calibri"/>
          <w:szCs w:val="22"/>
        </w:rPr>
        <w:t xml:space="preserve">’s application, it anticipates it will serve approximately 122 general service customers. </w:t>
      </w:r>
    </w:p>
    <w:p w:rsidR="0057507B" w:rsidRPr="001E10AF" w:rsidRDefault="001F785D" w:rsidP="00646DA8">
      <w:pPr>
        <w:jc w:val="both"/>
        <w:rPr>
          <w:rFonts w:eastAsia="Calibri"/>
          <w:szCs w:val="22"/>
        </w:rPr>
      </w:pPr>
      <w:r w:rsidRPr="001E10AF">
        <w:rPr>
          <w:rFonts w:eastAsia="Calibri"/>
          <w:szCs w:val="22"/>
        </w:rPr>
        <w:tab/>
      </w:r>
      <w:r w:rsidR="0057507B" w:rsidRPr="001E10AF">
        <w:t>SSU</w:t>
      </w:r>
      <w:r w:rsidR="0057507B" w:rsidRPr="001E10AF">
        <w:rPr>
          <w:rFonts w:eastAsia="Calibri"/>
          <w:szCs w:val="22"/>
        </w:rPr>
        <w:t xml:space="preserve">’s request to administer to non-compliant general service customers a backflow prevention assembly testing charge </w:t>
      </w:r>
      <w:r w:rsidR="00D828EB">
        <w:rPr>
          <w:rFonts w:eastAsia="Calibri"/>
          <w:szCs w:val="22"/>
        </w:rPr>
        <w:t>is</w:t>
      </w:r>
      <w:r w:rsidR="0057507B" w:rsidRPr="001E10AF">
        <w:rPr>
          <w:rFonts w:eastAsia="Calibri"/>
          <w:szCs w:val="22"/>
        </w:rPr>
        <w:t xml:space="preserve"> approved. This charge may be levied if circumstances are consistent with those discussed in this issue and will be set forth in the Utility’s tariff. The Utility’s requested backflow prevention assembly testing charge for general service customers at actual cost </w:t>
      </w:r>
      <w:r w:rsidR="00D828EB">
        <w:rPr>
          <w:rFonts w:eastAsia="Calibri"/>
          <w:szCs w:val="22"/>
        </w:rPr>
        <w:t>is</w:t>
      </w:r>
      <w:r w:rsidR="0057507B" w:rsidRPr="001E10AF">
        <w:rPr>
          <w:rFonts w:eastAsia="Calibri"/>
          <w:szCs w:val="22"/>
        </w:rPr>
        <w:t xml:space="preserve"> approved. The approved charge </w:t>
      </w:r>
      <w:r w:rsidR="00D828EB">
        <w:t>shall</w:t>
      </w:r>
      <w:r w:rsidR="0057507B" w:rsidRPr="001E10AF">
        <w:rPr>
          <w:rFonts w:eastAsia="Calibri"/>
          <w:szCs w:val="22"/>
        </w:rPr>
        <w:t xml:space="preserve"> be effective for service rendered on or after the stamped approval date on the tariff pursuant to Rule 25-30.475, F.A.C. The Utility </w:t>
      </w:r>
      <w:r w:rsidR="00D828EB">
        <w:t>shall</w:t>
      </w:r>
      <w:r w:rsidR="0057507B" w:rsidRPr="001E10AF">
        <w:rPr>
          <w:rFonts w:eastAsia="Calibri"/>
          <w:szCs w:val="22"/>
        </w:rPr>
        <w:t xml:space="preserve"> charge the approved charge unti</w:t>
      </w:r>
      <w:r w:rsidR="00296D78">
        <w:rPr>
          <w:rFonts w:eastAsia="Calibri"/>
          <w:szCs w:val="22"/>
        </w:rPr>
        <w:t>l authorized to change it by this</w:t>
      </w:r>
      <w:r w:rsidR="0057507B" w:rsidRPr="001E10AF">
        <w:rPr>
          <w:rFonts w:eastAsia="Calibri"/>
          <w:szCs w:val="22"/>
        </w:rPr>
        <w:t xml:space="preserve"> Commission in a subsequent proceeding.</w:t>
      </w:r>
    </w:p>
    <w:p w:rsidR="001B548D" w:rsidRPr="001E10AF" w:rsidRDefault="001B548D" w:rsidP="00646DA8">
      <w:pPr>
        <w:jc w:val="both"/>
        <w:rPr>
          <w:rFonts w:eastAsia="Calibri"/>
          <w:szCs w:val="22"/>
        </w:rPr>
      </w:pPr>
    </w:p>
    <w:p w:rsidR="0057507B" w:rsidRPr="005B6795" w:rsidRDefault="001320FF" w:rsidP="003B0256">
      <w:pPr>
        <w:spacing w:after="240"/>
        <w:jc w:val="both"/>
        <w:outlineLvl w:val="0"/>
        <w:rPr>
          <w:u w:val="single"/>
        </w:rPr>
      </w:pPr>
      <w:r>
        <w:rPr>
          <w:u w:val="single"/>
        </w:rPr>
        <w:t>T</w:t>
      </w:r>
      <w:r w:rsidR="0057507B" w:rsidRPr="005B6795">
        <w:rPr>
          <w:u w:val="single"/>
        </w:rPr>
        <w:t xml:space="preserve">emporary </w:t>
      </w:r>
      <w:r>
        <w:rPr>
          <w:u w:val="single"/>
        </w:rPr>
        <w:t>M</w:t>
      </w:r>
      <w:r w:rsidR="0057507B" w:rsidRPr="005B6795">
        <w:rPr>
          <w:u w:val="single"/>
        </w:rPr>
        <w:t xml:space="preserve">eter </w:t>
      </w:r>
      <w:r>
        <w:rPr>
          <w:u w:val="single"/>
        </w:rPr>
        <w:t>D</w:t>
      </w:r>
      <w:r w:rsidR="0057507B" w:rsidRPr="005B6795">
        <w:rPr>
          <w:u w:val="single"/>
        </w:rPr>
        <w:t>eposit</w:t>
      </w:r>
    </w:p>
    <w:p w:rsidR="0057507B" w:rsidRPr="001E10AF" w:rsidRDefault="005B6795" w:rsidP="005B6795">
      <w:pPr>
        <w:ind w:firstLine="720"/>
        <w:jc w:val="both"/>
        <w:rPr>
          <w:bCs/>
          <w:iCs/>
          <w:szCs w:val="28"/>
        </w:rPr>
      </w:pPr>
      <w:r>
        <w:t>S</w:t>
      </w:r>
      <w:r w:rsidR="0057507B" w:rsidRPr="001E10AF">
        <w:t>SU</w:t>
      </w:r>
      <w:r w:rsidR="0057507B" w:rsidRPr="001E10AF">
        <w:rPr>
          <w:bCs/>
          <w:iCs/>
          <w:szCs w:val="28"/>
        </w:rPr>
        <w:t xml:space="preserve"> requested a temporary meter deposit for general service customers consistent with Rules 25-30.315 and 25-30.345, F.A.C., which allows the Utility to charge an applicant a </w:t>
      </w:r>
      <w:r w:rsidR="0057507B" w:rsidRPr="001E10AF">
        <w:rPr>
          <w:bCs/>
          <w:iCs/>
          <w:szCs w:val="28"/>
        </w:rPr>
        <w:lastRenderedPageBreak/>
        <w:t xml:space="preserve">reasonable charge to defray the costs of installing and removing facilities and materials for temporary service. This deposit would be collected from commercial entities requesting a temporary meter for construction activities. Once temporary meter service is terminated, </w:t>
      </w:r>
      <w:r w:rsidR="0057507B" w:rsidRPr="001E10AF">
        <w:t>SSU</w:t>
      </w:r>
      <w:r w:rsidR="0057507B" w:rsidRPr="001E10AF">
        <w:rPr>
          <w:bCs/>
          <w:iCs/>
          <w:szCs w:val="28"/>
        </w:rPr>
        <w:t xml:space="preserve"> will credit the customer with the reasonable salvage value of the service facilities and materials consistent with Rules 25-30.315 and 25-30.345, F.A.C. </w:t>
      </w:r>
    </w:p>
    <w:p w:rsidR="0057507B" w:rsidRPr="001E10AF" w:rsidRDefault="0057507B" w:rsidP="0057507B">
      <w:pPr>
        <w:jc w:val="both"/>
        <w:rPr>
          <w:bCs/>
          <w:iCs/>
          <w:szCs w:val="28"/>
        </w:rPr>
      </w:pPr>
    </w:p>
    <w:p w:rsidR="0057507B" w:rsidRPr="001E10AF" w:rsidRDefault="001F785D" w:rsidP="0057507B">
      <w:pPr>
        <w:jc w:val="both"/>
      </w:pPr>
      <w:r w:rsidRPr="001E10AF">
        <w:rPr>
          <w:bCs/>
          <w:iCs/>
          <w:szCs w:val="28"/>
        </w:rPr>
        <w:tab/>
      </w:r>
      <w:r w:rsidR="0057507B" w:rsidRPr="001E10AF">
        <w:rPr>
          <w:bCs/>
          <w:iCs/>
          <w:szCs w:val="28"/>
        </w:rPr>
        <w:t xml:space="preserve">Based on the above, the Utility’s requested temporary meter deposit for general service customers at actual cost pursuant to Rules 25-30.315 and 25-30.345, F.A.C., is reasonable and </w:t>
      </w:r>
      <w:r w:rsidR="00D828EB">
        <w:rPr>
          <w:bCs/>
          <w:iCs/>
          <w:szCs w:val="28"/>
        </w:rPr>
        <w:t>is</w:t>
      </w:r>
      <w:r w:rsidR="0057507B" w:rsidRPr="001E10AF">
        <w:rPr>
          <w:bCs/>
          <w:iCs/>
          <w:szCs w:val="28"/>
        </w:rPr>
        <w:t xml:space="preserve"> approved. The approved charge sh</w:t>
      </w:r>
      <w:r w:rsidR="00D828EB">
        <w:rPr>
          <w:bCs/>
          <w:iCs/>
          <w:szCs w:val="28"/>
        </w:rPr>
        <w:t>all</w:t>
      </w:r>
      <w:r w:rsidR="0057507B" w:rsidRPr="001E10AF">
        <w:rPr>
          <w:bCs/>
          <w:iCs/>
          <w:szCs w:val="28"/>
        </w:rPr>
        <w:t xml:space="preserve"> be effective for service rendered on or after the stamped approval date on the tariff pursuant to Rule 25-30.475, F.A.C. The Utility </w:t>
      </w:r>
      <w:r w:rsidR="00D828EB" w:rsidRPr="001E10AF">
        <w:rPr>
          <w:bCs/>
          <w:iCs/>
          <w:szCs w:val="28"/>
        </w:rPr>
        <w:t>sh</w:t>
      </w:r>
      <w:r w:rsidR="00D828EB">
        <w:rPr>
          <w:bCs/>
          <w:iCs/>
          <w:szCs w:val="28"/>
        </w:rPr>
        <w:t>all</w:t>
      </w:r>
      <w:r w:rsidR="0057507B" w:rsidRPr="001E10AF">
        <w:rPr>
          <w:bCs/>
          <w:iCs/>
          <w:szCs w:val="28"/>
        </w:rPr>
        <w:t xml:space="preserve"> charge the approved charge unti</w:t>
      </w:r>
      <w:r w:rsidR="00296D78">
        <w:rPr>
          <w:bCs/>
          <w:iCs/>
          <w:szCs w:val="28"/>
        </w:rPr>
        <w:t>l authorized to change it by this</w:t>
      </w:r>
      <w:r w:rsidR="0057507B" w:rsidRPr="001E10AF">
        <w:rPr>
          <w:bCs/>
          <w:iCs/>
          <w:szCs w:val="28"/>
        </w:rPr>
        <w:t xml:space="preserve"> Commission in a subsequent proceeding</w:t>
      </w:r>
      <w:r w:rsidR="0057507B" w:rsidRPr="001E10AF">
        <w:t>.</w:t>
      </w:r>
    </w:p>
    <w:p w:rsidR="0057507B" w:rsidRPr="001E10AF" w:rsidRDefault="0057507B" w:rsidP="0057507B">
      <w:pPr>
        <w:jc w:val="both"/>
      </w:pPr>
    </w:p>
    <w:p w:rsidR="0057507B" w:rsidRPr="005B6795" w:rsidRDefault="001320FF" w:rsidP="0057507B">
      <w:pPr>
        <w:spacing w:after="240"/>
        <w:jc w:val="both"/>
        <w:rPr>
          <w:u w:val="single"/>
        </w:rPr>
      </w:pPr>
      <w:r>
        <w:rPr>
          <w:u w:val="single"/>
        </w:rPr>
        <w:t>I</w:t>
      </w:r>
      <w:r w:rsidR="0057507B" w:rsidRPr="005B6795">
        <w:rPr>
          <w:u w:val="single"/>
        </w:rPr>
        <w:t xml:space="preserve">nvestigation of </w:t>
      </w:r>
      <w:r>
        <w:rPr>
          <w:u w:val="single"/>
        </w:rPr>
        <w:t>M</w:t>
      </w:r>
      <w:r w:rsidR="0057507B" w:rsidRPr="005B6795">
        <w:rPr>
          <w:u w:val="single"/>
        </w:rPr>
        <w:t xml:space="preserve">eter </w:t>
      </w:r>
      <w:r>
        <w:rPr>
          <w:u w:val="single"/>
        </w:rPr>
        <w:t>T</w:t>
      </w:r>
      <w:r w:rsidR="0057507B" w:rsidRPr="005B6795">
        <w:rPr>
          <w:u w:val="single"/>
        </w:rPr>
        <w:t xml:space="preserve">ampering </w:t>
      </w:r>
      <w:r>
        <w:rPr>
          <w:u w:val="single"/>
        </w:rPr>
        <w:t>C</w:t>
      </w:r>
      <w:r w:rsidR="0057507B" w:rsidRPr="005B6795">
        <w:rPr>
          <w:u w:val="single"/>
        </w:rPr>
        <w:t>harge</w:t>
      </w:r>
    </w:p>
    <w:p w:rsidR="0057507B" w:rsidRPr="001E10AF" w:rsidRDefault="0057507B" w:rsidP="005B6795">
      <w:pPr>
        <w:ind w:firstLine="720"/>
        <w:jc w:val="both"/>
        <w:rPr>
          <w:bCs/>
          <w:iCs/>
          <w:szCs w:val="28"/>
        </w:rPr>
      </w:pPr>
      <w:r w:rsidRPr="001E10AF">
        <w:rPr>
          <w:bCs/>
          <w:iCs/>
          <w:szCs w:val="28"/>
        </w:rPr>
        <w:t xml:space="preserve">Rule 25-30.320(2)(i), F.A.C., provides that a customer’s service may be discontinued without notice in the event of tampering with the meter or other facilities furnished or owned by the Utility. In addition, Rule 25-30.320(2)(j), F.A.C., provides that a customer’s service may be discontinued in the event of an unauthorized or fraudulent use of service. The rule allows </w:t>
      </w:r>
      <w:r w:rsidRPr="001E10AF">
        <w:t>SSU</w:t>
      </w:r>
      <w:r w:rsidRPr="001E10AF">
        <w:rPr>
          <w:bCs/>
          <w:iCs/>
          <w:szCs w:val="28"/>
        </w:rPr>
        <w:t xml:space="preserve"> to require the customer to reimburse the Utility for all changes in piping or equipment necessary to eliminate the illegal use and to pay an amount reasonably estimated as the deficiency in revenue resulting from the customer’s fraudulent use before restoring service.</w:t>
      </w:r>
    </w:p>
    <w:p w:rsidR="0057507B" w:rsidRPr="001E10AF" w:rsidRDefault="0057507B" w:rsidP="0057507B">
      <w:pPr>
        <w:jc w:val="both"/>
        <w:rPr>
          <w:rFonts w:eastAsia="Calibri"/>
          <w:sz w:val="22"/>
          <w:szCs w:val="22"/>
        </w:rPr>
      </w:pPr>
    </w:p>
    <w:p w:rsidR="0057507B" w:rsidRPr="001E10AF" w:rsidRDefault="001F785D" w:rsidP="0057507B">
      <w:pPr>
        <w:spacing w:after="200"/>
        <w:jc w:val="both"/>
        <w:rPr>
          <w:rFonts w:eastAsia="Calibri"/>
          <w:szCs w:val="22"/>
        </w:rPr>
      </w:pPr>
      <w:r w:rsidRPr="001E10AF">
        <w:tab/>
      </w:r>
      <w:r w:rsidR="0057507B" w:rsidRPr="001E10AF">
        <w:t>SSU</w:t>
      </w:r>
      <w:r w:rsidR="0057507B" w:rsidRPr="001E10AF">
        <w:rPr>
          <w:rFonts w:eastAsia="Calibri"/>
          <w:szCs w:val="22"/>
        </w:rPr>
        <w:t xml:space="preserve"> requested an investigation of meter tampering charge of $35.13, consistent with its requested miscellaneous service charges</w:t>
      </w:r>
      <w:r w:rsidR="001320FF">
        <w:rPr>
          <w:rFonts w:eastAsia="Calibri"/>
          <w:szCs w:val="22"/>
        </w:rPr>
        <w:t xml:space="preserve"> as discussed previously in this order</w:t>
      </w:r>
      <w:r w:rsidR="0057507B" w:rsidRPr="001E10AF">
        <w:rPr>
          <w:rFonts w:eastAsia="Calibri"/>
          <w:szCs w:val="22"/>
        </w:rPr>
        <w:t>. An investigation of meter tampering requires a field representative to go to the customer’s premises to inspect the customer’s meter and service laterals. Additionally, the administrative employee would set up an appointment time and serve as the liaison between the field representative and the customer.</w:t>
      </w:r>
    </w:p>
    <w:p w:rsidR="00922798" w:rsidRPr="001E10AF" w:rsidRDefault="001F785D" w:rsidP="0057507B">
      <w:pPr>
        <w:spacing w:after="200"/>
        <w:jc w:val="both"/>
      </w:pPr>
      <w:r w:rsidRPr="001E10AF">
        <w:tab/>
      </w:r>
      <w:r w:rsidR="0057507B" w:rsidRPr="001E10AF">
        <w:t>The Utility’s requested charge is consistent with other investigation of meter t</w:t>
      </w:r>
      <w:r w:rsidR="00296D78">
        <w:t>ampering charges approved by this</w:t>
      </w:r>
      <w:r w:rsidR="0057507B" w:rsidRPr="001E10AF">
        <w:t xml:space="preserve"> Commission.</w:t>
      </w:r>
      <w:r w:rsidR="0057507B" w:rsidRPr="001E10AF">
        <w:rPr>
          <w:vertAlign w:val="superscript"/>
        </w:rPr>
        <w:footnoteReference w:id="13"/>
      </w:r>
      <w:r w:rsidR="0057507B" w:rsidRPr="001E10AF">
        <w:t xml:space="preserve"> </w:t>
      </w:r>
      <w:r w:rsidR="00D91CC1">
        <w:t>We find that</w:t>
      </w:r>
      <w:r w:rsidR="0057507B" w:rsidRPr="001E10AF">
        <w:t xml:space="preserve"> SSU’s requested charge </w:t>
      </w:r>
      <w:r w:rsidR="001320FF">
        <w:t>is</w:t>
      </w:r>
      <w:r w:rsidR="0057507B" w:rsidRPr="001E10AF">
        <w:t xml:space="preserve"> reasonable and </w:t>
      </w:r>
      <w:r w:rsidR="00EB1BC6">
        <w:t xml:space="preserve">the charge </w:t>
      </w:r>
      <w:r w:rsidR="00D828EB">
        <w:t>is</w:t>
      </w:r>
      <w:r w:rsidR="0057507B" w:rsidRPr="001E10AF">
        <w:t xml:space="preserve"> approved. The Utility’s requested investigation of meter tampering charge cost justification is shown below in </w:t>
      </w:r>
      <w:r w:rsidR="003434BB">
        <w:t>Table 5</w:t>
      </w:r>
      <w:r w:rsidR="0057507B" w:rsidRPr="001E10AF">
        <w:t>.</w:t>
      </w:r>
    </w:p>
    <w:p w:rsidR="001F785D" w:rsidRPr="001E10AF" w:rsidRDefault="003434BB" w:rsidP="00F32057">
      <w:pPr>
        <w:keepNext/>
        <w:keepLines/>
        <w:spacing w:before="480"/>
        <w:jc w:val="center"/>
        <w:rPr>
          <w:b/>
        </w:rPr>
      </w:pPr>
      <w:r>
        <w:rPr>
          <w:b/>
        </w:rPr>
        <w:lastRenderedPageBreak/>
        <w:t>Table 5</w:t>
      </w:r>
    </w:p>
    <w:p w:rsidR="001F785D" w:rsidRPr="001E10AF" w:rsidRDefault="001F785D" w:rsidP="00F32057">
      <w:pPr>
        <w:keepNext/>
        <w:keepLines/>
        <w:jc w:val="center"/>
        <w:rPr>
          <w:b/>
        </w:rPr>
      </w:pPr>
      <w:r w:rsidRPr="001E10AF">
        <w:rPr>
          <w:b/>
        </w:rPr>
        <w:t>Investigation of Meter Tampering Charge Cost Justification</w:t>
      </w:r>
    </w:p>
    <w:tbl>
      <w:tblPr>
        <w:tblStyle w:val="TableGrid15"/>
        <w:tblW w:w="0" w:type="auto"/>
        <w:jc w:val="center"/>
        <w:tblLook w:val="04A0" w:firstRow="1" w:lastRow="0" w:firstColumn="1" w:lastColumn="0" w:noHBand="0" w:noVBand="1"/>
      </w:tblPr>
      <w:tblGrid>
        <w:gridCol w:w="4184"/>
        <w:gridCol w:w="2273"/>
      </w:tblGrid>
      <w:tr w:rsidR="001F785D" w:rsidRPr="001E10AF" w:rsidTr="000D45F3">
        <w:trPr>
          <w:trHeight w:val="277"/>
          <w:jc w:val="center"/>
        </w:trPr>
        <w:tc>
          <w:tcPr>
            <w:tcW w:w="4184" w:type="dxa"/>
          </w:tcPr>
          <w:p w:rsidR="001F785D" w:rsidRPr="001E10AF" w:rsidRDefault="001F785D" w:rsidP="00F32057">
            <w:pPr>
              <w:keepNext/>
              <w:keepLines/>
            </w:pPr>
            <w:r w:rsidRPr="001E10AF">
              <w:t>Field Labor</w:t>
            </w:r>
          </w:p>
        </w:tc>
        <w:tc>
          <w:tcPr>
            <w:tcW w:w="2273" w:type="dxa"/>
          </w:tcPr>
          <w:p w:rsidR="001F785D" w:rsidRPr="001E10AF" w:rsidRDefault="001F785D" w:rsidP="00F32057">
            <w:pPr>
              <w:keepNext/>
              <w:keepLines/>
              <w:jc w:val="right"/>
            </w:pPr>
            <w:r w:rsidRPr="001E10AF">
              <w:t>$27.60</w:t>
            </w:r>
          </w:p>
        </w:tc>
      </w:tr>
      <w:tr w:rsidR="001F785D" w:rsidRPr="001E10AF" w:rsidTr="000D45F3">
        <w:trPr>
          <w:trHeight w:val="277"/>
          <w:jc w:val="center"/>
        </w:trPr>
        <w:tc>
          <w:tcPr>
            <w:tcW w:w="4184" w:type="dxa"/>
          </w:tcPr>
          <w:p w:rsidR="001F785D" w:rsidRPr="001E10AF" w:rsidRDefault="001F785D" w:rsidP="00F32057">
            <w:pPr>
              <w:keepNext/>
              <w:keepLines/>
            </w:pPr>
            <w:r w:rsidRPr="001E10AF">
              <w:t>Administrative Labor</w:t>
            </w:r>
          </w:p>
        </w:tc>
        <w:tc>
          <w:tcPr>
            <w:tcW w:w="2273" w:type="dxa"/>
          </w:tcPr>
          <w:p w:rsidR="001F785D" w:rsidRPr="001E10AF" w:rsidRDefault="001F785D" w:rsidP="00F32057">
            <w:pPr>
              <w:keepNext/>
              <w:keepLines/>
              <w:jc w:val="right"/>
            </w:pPr>
            <w:r w:rsidRPr="001E10AF">
              <w:t>$7.53</w:t>
            </w:r>
          </w:p>
        </w:tc>
      </w:tr>
      <w:tr w:rsidR="001F785D" w:rsidRPr="001E10AF" w:rsidTr="000D45F3">
        <w:trPr>
          <w:trHeight w:val="277"/>
          <w:jc w:val="center"/>
        </w:trPr>
        <w:tc>
          <w:tcPr>
            <w:tcW w:w="4184" w:type="dxa"/>
          </w:tcPr>
          <w:p w:rsidR="001F785D" w:rsidRPr="001E10AF" w:rsidRDefault="001F785D" w:rsidP="00F32057">
            <w:pPr>
              <w:keepNext/>
              <w:keepLines/>
            </w:pPr>
            <w:r w:rsidRPr="001E10AF">
              <w:t>Total</w:t>
            </w:r>
          </w:p>
        </w:tc>
        <w:tc>
          <w:tcPr>
            <w:tcW w:w="2273" w:type="dxa"/>
          </w:tcPr>
          <w:p w:rsidR="001F785D" w:rsidRPr="001E10AF" w:rsidRDefault="001F785D" w:rsidP="00F32057">
            <w:pPr>
              <w:keepNext/>
              <w:keepLines/>
              <w:jc w:val="right"/>
            </w:pPr>
            <w:r w:rsidRPr="001E10AF">
              <w:t>$35.13</w:t>
            </w:r>
          </w:p>
        </w:tc>
      </w:tr>
    </w:tbl>
    <w:p w:rsidR="00B5684B" w:rsidRPr="001E10AF" w:rsidRDefault="001F785D" w:rsidP="00F32057">
      <w:pPr>
        <w:keepNext/>
        <w:keepLines/>
        <w:spacing w:after="480"/>
        <w:jc w:val="both"/>
      </w:pPr>
      <w:r w:rsidRPr="001E10AF">
        <w:t xml:space="preserve">                        Source: Utility’s Cost Justification</w:t>
      </w:r>
    </w:p>
    <w:p w:rsidR="003B0256" w:rsidRPr="001E10AF" w:rsidRDefault="001F785D" w:rsidP="002C382C">
      <w:pPr>
        <w:jc w:val="both"/>
      </w:pPr>
      <w:r w:rsidRPr="001E10AF">
        <w:rPr>
          <w:rFonts w:eastAsia="Calibri"/>
        </w:rPr>
        <w:tab/>
      </w:r>
      <w:r w:rsidR="0057507B" w:rsidRPr="001E10AF">
        <w:rPr>
          <w:rFonts w:eastAsia="Calibri"/>
        </w:rPr>
        <w:t xml:space="preserve">Based on the above, </w:t>
      </w:r>
      <w:r w:rsidR="0057507B" w:rsidRPr="001E10AF">
        <w:t>SSU</w:t>
      </w:r>
      <w:r w:rsidR="0057507B" w:rsidRPr="001E10AF">
        <w:rPr>
          <w:rFonts w:eastAsia="Calibri"/>
        </w:rPr>
        <w:t xml:space="preserve">’s requested investigation of meter tampering charge of $35.13 is reasonable and </w:t>
      </w:r>
      <w:r w:rsidR="00D828EB">
        <w:rPr>
          <w:rFonts w:eastAsia="Calibri"/>
        </w:rPr>
        <w:t>is</w:t>
      </w:r>
      <w:r w:rsidR="0057507B" w:rsidRPr="001E10AF">
        <w:rPr>
          <w:rFonts w:eastAsia="Calibri"/>
        </w:rPr>
        <w:t xml:space="preserve"> approved. The approved charge </w:t>
      </w:r>
      <w:r w:rsidR="00D828EB" w:rsidRPr="001E10AF">
        <w:rPr>
          <w:bCs/>
          <w:iCs/>
          <w:szCs w:val="28"/>
        </w:rPr>
        <w:t>sh</w:t>
      </w:r>
      <w:r w:rsidR="00D828EB">
        <w:rPr>
          <w:bCs/>
          <w:iCs/>
          <w:szCs w:val="28"/>
        </w:rPr>
        <w:t>all</w:t>
      </w:r>
      <w:r w:rsidR="0057507B" w:rsidRPr="001E10AF">
        <w:rPr>
          <w:rFonts w:eastAsia="Calibri"/>
        </w:rPr>
        <w:t xml:space="preserve"> be effective for service rendered on or after the stamped approval date on the tariff pursuant to Rule 25-30.475, F.A.C.</w:t>
      </w:r>
      <w:r w:rsidR="00646DA8" w:rsidRPr="001E10AF">
        <w:rPr>
          <w:rFonts w:eastAsia="Calibri"/>
        </w:rPr>
        <w:t xml:space="preserve"> The Utility </w:t>
      </w:r>
      <w:r w:rsidR="00D828EB">
        <w:rPr>
          <w:rFonts w:eastAsia="Calibri"/>
        </w:rPr>
        <w:t xml:space="preserve">shall </w:t>
      </w:r>
      <w:r w:rsidR="00646DA8" w:rsidRPr="001E10AF">
        <w:rPr>
          <w:rFonts w:eastAsia="Calibri"/>
        </w:rPr>
        <w:t>charge the approved charge unti</w:t>
      </w:r>
      <w:r w:rsidR="00296D78">
        <w:rPr>
          <w:rFonts w:eastAsia="Calibri"/>
        </w:rPr>
        <w:t>l authorized to change it by this</w:t>
      </w:r>
      <w:r w:rsidR="00646DA8" w:rsidRPr="001E10AF">
        <w:rPr>
          <w:rFonts w:eastAsia="Calibri"/>
        </w:rPr>
        <w:t xml:space="preserve"> Commission in a subsequent proceeding</w:t>
      </w:r>
      <w:r w:rsidR="00646DA8" w:rsidRPr="001E10AF">
        <w:t>.</w:t>
      </w:r>
    </w:p>
    <w:p w:rsidR="002C382C" w:rsidRPr="001E10AF" w:rsidRDefault="002C382C" w:rsidP="002C382C">
      <w:pPr>
        <w:jc w:val="both"/>
      </w:pPr>
    </w:p>
    <w:p w:rsidR="003B0256" w:rsidRPr="005B6795" w:rsidRDefault="001320FF" w:rsidP="002C382C">
      <w:pPr>
        <w:jc w:val="both"/>
        <w:rPr>
          <w:u w:val="single"/>
        </w:rPr>
      </w:pPr>
      <w:r>
        <w:rPr>
          <w:u w:val="single"/>
        </w:rPr>
        <w:t>Collection Device Cleaning C</w:t>
      </w:r>
      <w:r w:rsidR="00646DA8" w:rsidRPr="005B6795">
        <w:rPr>
          <w:u w:val="single"/>
        </w:rPr>
        <w:t>harge</w:t>
      </w:r>
    </w:p>
    <w:p w:rsidR="002C382C" w:rsidRPr="001E10AF" w:rsidRDefault="002C382C" w:rsidP="002C382C"/>
    <w:p w:rsidR="00646DA8" w:rsidRPr="001E10AF" w:rsidRDefault="00646DA8" w:rsidP="005B6795">
      <w:pPr>
        <w:ind w:firstLine="720"/>
        <w:jc w:val="both"/>
        <w:rPr>
          <w:rFonts w:eastAsia="Calibri"/>
          <w:szCs w:val="22"/>
        </w:rPr>
      </w:pPr>
      <w:r w:rsidRPr="001E10AF">
        <w:t>SSU</w:t>
      </w:r>
      <w:r w:rsidRPr="001E10AF">
        <w:rPr>
          <w:bCs/>
          <w:iCs/>
          <w:szCs w:val="28"/>
        </w:rPr>
        <w:t xml:space="preserve"> requested a fats, oil, and grease (FOG) collection device cleaning charge for general service customers to facilitate the Utility’s</w:t>
      </w:r>
      <w:r w:rsidRPr="001E10AF">
        <w:rPr>
          <w:rFonts w:eastAsia="Calibri"/>
          <w:szCs w:val="22"/>
        </w:rPr>
        <w:t xml:space="preserve"> FOG management program. The program is designed to help prevent damage and operational problems in the wastewater collection and treatment system by removing FOG from the wastewater stream prior to it entering the collection system. Once FOG is introduced into the wastewater system, it then cools, solidifies, accumulates and restricts wastewater flow within the pipes. Restaurants are the most common type of general service customer to have higher concentrations of FOG in their discharged wastewater. The Utility indicated that its collection device cleaning charge would only apply to general service customers who fail to perform the required actions after receiving written notice from the Utility with an estimate of potential charges.</w:t>
      </w:r>
    </w:p>
    <w:p w:rsidR="002C382C" w:rsidRPr="001E10AF" w:rsidRDefault="002C382C" w:rsidP="002C382C">
      <w:pPr>
        <w:jc w:val="both"/>
        <w:rPr>
          <w:rFonts w:eastAsia="Calibri"/>
          <w:szCs w:val="22"/>
        </w:rPr>
      </w:pPr>
    </w:p>
    <w:p w:rsidR="00646DA8" w:rsidRPr="001E10AF" w:rsidRDefault="001F785D" w:rsidP="00646DA8">
      <w:pPr>
        <w:spacing w:after="200"/>
        <w:jc w:val="both"/>
        <w:rPr>
          <w:rFonts w:eastAsia="Calibri"/>
          <w:szCs w:val="22"/>
        </w:rPr>
      </w:pPr>
      <w:r w:rsidRPr="001E10AF">
        <w:rPr>
          <w:rFonts w:eastAsia="Calibri"/>
          <w:szCs w:val="22"/>
        </w:rPr>
        <w:tab/>
      </w:r>
      <w:r w:rsidR="00646DA8" w:rsidRPr="001E10AF">
        <w:rPr>
          <w:rFonts w:eastAsia="Calibri"/>
          <w:szCs w:val="22"/>
        </w:rPr>
        <w:t xml:space="preserve">All customers with a grease interceptor are required by the Utility to have a quarterly cleaning schedule, provide a cleaning manifest to the Utility, and perform any needed maintenance that has been identified by the customer’s grease interceptor cleaning contractor. If a cleaning manifest is not received by the Utility on time or if necessary maintenance has not been performed, a reminder letter will be sent to the customer with an estimate of charges for cleaning the grease interceptor and giving the customer 15 days to come into compliance. If the customer fails to come into compliance by the notified deadline, the Utility will hire a contractor to perform the cleaning and the contractor’s cost will be passed through to the general service customer at the actual cost to the Utility. </w:t>
      </w:r>
    </w:p>
    <w:p w:rsidR="00646DA8" w:rsidRPr="001E10AF" w:rsidRDefault="001F785D" w:rsidP="00646DA8">
      <w:pPr>
        <w:spacing w:after="200"/>
        <w:jc w:val="both"/>
      </w:pPr>
      <w:r w:rsidRPr="001E10AF">
        <w:rPr>
          <w:rFonts w:eastAsia="Calibri"/>
          <w:szCs w:val="22"/>
        </w:rPr>
        <w:tab/>
      </w:r>
      <w:r w:rsidR="00296D78">
        <w:rPr>
          <w:rFonts w:eastAsia="Calibri"/>
          <w:szCs w:val="22"/>
        </w:rPr>
        <w:t>This</w:t>
      </w:r>
      <w:r w:rsidR="00646DA8" w:rsidRPr="001E10AF">
        <w:rPr>
          <w:rFonts w:eastAsia="Calibri"/>
          <w:szCs w:val="22"/>
        </w:rPr>
        <w:t xml:space="preserve"> Commission has evaluated contamination issues for wastewater Utilities in the past. For KW Resort Utilities, Corp., a monthly lift station cleaning charge was approved for the Monroe County Detention Center.</w:t>
      </w:r>
      <w:r w:rsidR="00646DA8" w:rsidRPr="001E10AF">
        <w:rPr>
          <w:rFonts w:eastAsia="Calibri"/>
          <w:szCs w:val="22"/>
          <w:vertAlign w:val="superscript"/>
        </w:rPr>
        <w:footnoteReference w:id="14"/>
      </w:r>
      <w:r w:rsidR="00296D78">
        <w:rPr>
          <w:rFonts w:eastAsia="Calibri"/>
          <w:szCs w:val="22"/>
        </w:rPr>
        <w:t xml:space="preserve"> This</w:t>
      </w:r>
      <w:r w:rsidR="00646DA8" w:rsidRPr="001E10AF">
        <w:rPr>
          <w:rFonts w:eastAsia="Calibri"/>
          <w:szCs w:val="22"/>
        </w:rPr>
        <w:t xml:space="preserve"> Commission also approved an increase in contractual </w:t>
      </w:r>
      <w:r w:rsidR="00646DA8" w:rsidRPr="001E10AF">
        <w:rPr>
          <w:rFonts w:eastAsia="Calibri"/>
          <w:szCs w:val="22"/>
        </w:rPr>
        <w:lastRenderedPageBreak/>
        <w:t>services for Harder Hall-Howard, Inc. to address the overflowing grease traps of a restaurant that did not properly maintain its collection devices.</w:t>
      </w:r>
      <w:r w:rsidR="00646DA8" w:rsidRPr="001E10AF">
        <w:rPr>
          <w:rFonts w:eastAsia="Calibri"/>
          <w:szCs w:val="22"/>
          <w:vertAlign w:val="superscript"/>
        </w:rPr>
        <w:footnoteReference w:id="15"/>
      </w:r>
      <w:r w:rsidR="00646DA8" w:rsidRPr="001E10AF">
        <w:rPr>
          <w:rFonts w:eastAsia="Calibri"/>
          <w:szCs w:val="22"/>
        </w:rPr>
        <w:t xml:space="preserve"> </w:t>
      </w:r>
    </w:p>
    <w:p w:rsidR="00646DA8" w:rsidRPr="001E10AF" w:rsidRDefault="001F785D" w:rsidP="00646DA8">
      <w:pPr>
        <w:jc w:val="both"/>
        <w:rPr>
          <w:rFonts w:eastAsia="Calibri"/>
          <w:szCs w:val="22"/>
        </w:rPr>
      </w:pPr>
      <w:r w:rsidRPr="001E10AF">
        <w:rPr>
          <w:rFonts w:eastAsia="Calibri"/>
          <w:szCs w:val="22"/>
        </w:rPr>
        <w:tab/>
      </w:r>
      <w:r w:rsidR="00DF27A5">
        <w:rPr>
          <w:rFonts w:eastAsia="Calibri"/>
          <w:szCs w:val="22"/>
        </w:rPr>
        <w:t>We find that</w:t>
      </w:r>
      <w:r w:rsidR="00646DA8" w:rsidRPr="001E10AF">
        <w:rPr>
          <w:rFonts w:eastAsia="Calibri"/>
          <w:szCs w:val="22"/>
        </w:rPr>
        <w:t xml:space="preserve"> the Utility’s proposed FOG management program is a reasonable, proactive approach to avoid operational problems in the Utility’s collection and treatment facilities. The Utility’s request is consistent with Rule 20-30.225(6), F.A.C., which provides that </w:t>
      </w:r>
      <w:r w:rsidR="00646DA8" w:rsidRPr="001E10AF">
        <w:t>SSU</w:t>
      </w:r>
      <w:r w:rsidR="00646DA8" w:rsidRPr="001E10AF">
        <w:rPr>
          <w:rFonts w:eastAsia="Calibri"/>
          <w:szCs w:val="22"/>
        </w:rPr>
        <w:t xml:space="preserve"> may require that each customer be responsible for cleaning and maintaining sewer laterals to the point of delivery. Therefore, </w:t>
      </w:r>
      <w:r w:rsidR="00D91CC1">
        <w:rPr>
          <w:rFonts w:eastAsia="Calibri"/>
          <w:szCs w:val="22"/>
        </w:rPr>
        <w:t>we find that</w:t>
      </w:r>
      <w:r w:rsidR="00646DA8" w:rsidRPr="001E10AF">
        <w:rPr>
          <w:rFonts w:eastAsia="Calibri"/>
          <w:szCs w:val="22"/>
        </w:rPr>
        <w:t xml:space="preserve"> the Utility’s request to charge a collection device cleaning charge </w:t>
      </w:r>
      <w:r w:rsidR="00EB1BC6">
        <w:rPr>
          <w:rFonts w:eastAsia="Calibri"/>
          <w:szCs w:val="22"/>
        </w:rPr>
        <w:t>to be</w:t>
      </w:r>
      <w:r w:rsidR="00646DA8" w:rsidRPr="001E10AF">
        <w:rPr>
          <w:rFonts w:eastAsia="Calibri"/>
          <w:szCs w:val="22"/>
        </w:rPr>
        <w:t xml:space="preserve"> reasonable and </w:t>
      </w:r>
      <w:r w:rsidR="00EB1BC6">
        <w:rPr>
          <w:rFonts w:eastAsia="Calibri"/>
          <w:szCs w:val="22"/>
        </w:rPr>
        <w:t xml:space="preserve">the charge </w:t>
      </w:r>
      <w:r w:rsidR="00D828EB">
        <w:rPr>
          <w:rFonts w:eastAsia="Calibri"/>
          <w:szCs w:val="22"/>
        </w:rPr>
        <w:t>is</w:t>
      </w:r>
      <w:r w:rsidR="00646DA8" w:rsidRPr="001E10AF">
        <w:rPr>
          <w:rFonts w:eastAsia="Calibri"/>
          <w:szCs w:val="22"/>
        </w:rPr>
        <w:t xml:space="preserve"> approved. This charge may be levied if circumstances are consistent with those discussed in this issue and will be set forth in the Utility’s tariff. The approved charge </w:t>
      </w:r>
      <w:r w:rsidR="00D828EB">
        <w:t>shall</w:t>
      </w:r>
      <w:r w:rsidR="00646DA8" w:rsidRPr="001E10AF">
        <w:rPr>
          <w:rFonts w:eastAsia="Calibri"/>
          <w:szCs w:val="22"/>
        </w:rPr>
        <w:t xml:space="preserve"> be effective for service rendered on or after the stamped approval date on the tariff pursuant to Rule 25-30.475, F.A.C. The Utility</w:t>
      </w:r>
      <w:r w:rsidR="00D828EB" w:rsidRPr="00D828EB">
        <w:t xml:space="preserve"> </w:t>
      </w:r>
      <w:r w:rsidR="00D828EB">
        <w:t>shall</w:t>
      </w:r>
      <w:r w:rsidR="00646DA8" w:rsidRPr="001E10AF">
        <w:rPr>
          <w:rFonts w:eastAsia="Calibri"/>
          <w:szCs w:val="22"/>
        </w:rPr>
        <w:t xml:space="preserve"> charge the approved charge unti</w:t>
      </w:r>
      <w:r w:rsidR="00296D78">
        <w:rPr>
          <w:rFonts w:eastAsia="Calibri"/>
          <w:szCs w:val="22"/>
        </w:rPr>
        <w:t>l authorized to change it by this</w:t>
      </w:r>
      <w:r w:rsidR="00646DA8" w:rsidRPr="001E10AF">
        <w:rPr>
          <w:rFonts w:eastAsia="Calibri"/>
          <w:szCs w:val="22"/>
        </w:rPr>
        <w:t xml:space="preserve"> Commission in a subsequent proceeding.</w:t>
      </w:r>
    </w:p>
    <w:p w:rsidR="00646DA8" w:rsidRPr="001E10AF" w:rsidRDefault="00646DA8" w:rsidP="00646DA8">
      <w:pPr>
        <w:rPr>
          <w:rFonts w:eastAsia="Calibri"/>
          <w:szCs w:val="22"/>
        </w:rPr>
      </w:pPr>
    </w:p>
    <w:p w:rsidR="00646DA8" w:rsidRPr="005B6795" w:rsidRDefault="00646DA8" w:rsidP="00646DA8">
      <w:pPr>
        <w:spacing w:after="240"/>
        <w:jc w:val="both"/>
        <w:rPr>
          <w:u w:val="single"/>
        </w:rPr>
      </w:pPr>
      <w:r w:rsidRPr="005B6795">
        <w:rPr>
          <w:u w:val="single"/>
        </w:rPr>
        <w:t>Non</w:t>
      </w:r>
      <w:r w:rsidR="004A3E23">
        <w:rPr>
          <w:u w:val="single"/>
        </w:rPr>
        <w:t>-Sufficient Funds (NSF) Charge</w:t>
      </w:r>
    </w:p>
    <w:p w:rsidR="003B0256" w:rsidRPr="001E10AF" w:rsidRDefault="00646DA8" w:rsidP="005B6795">
      <w:pPr>
        <w:spacing w:after="240"/>
        <w:ind w:firstLine="720"/>
        <w:jc w:val="both"/>
        <w:outlineLvl w:val="1"/>
      </w:pPr>
      <w:r w:rsidRPr="001E10AF">
        <w:t>Section 367.091, F.S., requires rates, charges, and customer service policies to be approved by th</w:t>
      </w:r>
      <w:r w:rsidR="00296D78">
        <w:t>is</w:t>
      </w:r>
      <w:r w:rsidRPr="001E10AF">
        <w:t xml:space="preserve"> Commiss</w:t>
      </w:r>
      <w:r w:rsidR="005B6795">
        <w:t>ion. This</w:t>
      </w:r>
      <w:r w:rsidRPr="001E10AF">
        <w:t xml:space="preserve"> Commission has authority to establish, increase, or change a rate or charge. </w:t>
      </w:r>
      <w:r w:rsidR="00DF27A5">
        <w:t>We find</w:t>
      </w:r>
      <w:r w:rsidRPr="001E10AF">
        <w:t xml:space="preserve"> that SSU</w:t>
      </w:r>
      <w:r w:rsidR="00D828EB">
        <w:t xml:space="preserve"> is</w:t>
      </w:r>
      <w:r w:rsidRPr="001E10AF">
        <w:t xml:space="preserv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646DA8" w:rsidRPr="001E10AF" w:rsidRDefault="003B0256" w:rsidP="003B0256">
      <w:pPr>
        <w:spacing w:after="240"/>
        <w:jc w:val="both"/>
        <w:outlineLvl w:val="1"/>
      </w:pPr>
      <w:r w:rsidRPr="001E10AF">
        <w:tab/>
      </w:r>
      <w:r w:rsidR="00646DA8" w:rsidRPr="001E10AF">
        <w:t>1.</w:t>
      </w:r>
      <w:r w:rsidR="00646DA8" w:rsidRPr="001E10AF">
        <w:tab/>
        <w:t xml:space="preserve">$25, if the face value does not exceed $50,  </w:t>
      </w:r>
    </w:p>
    <w:p w:rsidR="00646DA8" w:rsidRPr="001E10AF" w:rsidRDefault="00646DA8" w:rsidP="00646DA8">
      <w:pPr>
        <w:spacing w:after="240"/>
        <w:ind w:firstLine="720"/>
        <w:jc w:val="both"/>
      </w:pPr>
      <w:r w:rsidRPr="001E10AF">
        <w:t>2.</w:t>
      </w:r>
      <w:r w:rsidRPr="001E10AF">
        <w:tab/>
        <w:t>$30, if the face value exceeds $50 but does not exceed $300,</w:t>
      </w:r>
    </w:p>
    <w:p w:rsidR="00646DA8" w:rsidRPr="001E10AF" w:rsidRDefault="00646DA8" w:rsidP="00646DA8">
      <w:pPr>
        <w:spacing w:after="240"/>
        <w:ind w:firstLine="720"/>
        <w:jc w:val="both"/>
      </w:pPr>
      <w:r w:rsidRPr="001E10AF">
        <w:t>3.</w:t>
      </w:r>
      <w:r w:rsidRPr="001E10AF">
        <w:tab/>
        <w:t>$40, if the face value exceeds $300,</w:t>
      </w:r>
    </w:p>
    <w:p w:rsidR="00646DA8" w:rsidRPr="001E10AF" w:rsidRDefault="00646DA8" w:rsidP="00646DA8">
      <w:pPr>
        <w:spacing w:after="240"/>
        <w:ind w:left="720"/>
        <w:jc w:val="both"/>
      </w:pPr>
      <w:r w:rsidRPr="001E10AF">
        <w:t>4.</w:t>
      </w:r>
      <w:r w:rsidRPr="001E10AF">
        <w:tab/>
        <w:t>or five percent of the face amount of the check, whichever is greater.</w:t>
      </w:r>
    </w:p>
    <w:p w:rsidR="00646DA8" w:rsidRPr="001E10AF" w:rsidRDefault="001F785D" w:rsidP="00646DA8">
      <w:pPr>
        <w:spacing w:after="240"/>
        <w:jc w:val="both"/>
      </w:pPr>
      <w:r w:rsidRPr="001E10AF">
        <w:tab/>
      </w:r>
      <w:r w:rsidR="00646DA8" w:rsidRPr="001E10AF">
        <w:t>Approval of NSF charges is consistent with prior Commission decisions.</w:t>
      </w:r>
      <w:r w:rsidR="00646DA8" w:rsidRPr="001E10AF">
        <w:rPr>
          <w:vertAlign w:val="superscript"/>
        </w:rPr>
        <w:footnoteReference w:id="16"/>
      </w:r>
      <w:r w:rsidR="00646DA8" w:rsidRPr="001E10AF">
        <w:t xml:space="preserve"> Furthermore, NSF charges places the cost on the cost-causer, rather than requiring that the costs associated with the return of the NSF checks be spread across the general body of ratepayers. As such, SSU </w:t>
      </w:r>
      <w:r w:rsidR="00D828EB">
        <w:t>is</w:t>
      </w:r>
      <w:r w:rsidR="00646DA8" w:rsidRPr="001E10AF">
        <w:t xml:space="preserve"> authorized to collect NSF charges pursuant to Section 68.065 F.S. The approved charges </w:t>
      </w:r>
      <w:r w:rsidR="00D828EB">
        <w:t>shall</w:t>
      </w:r>
      <w:r w:rsidR="00646DA8" w:rsidRPr="001E10AF">
        <w:t xml:space="preserve"> be effective for service rendered on or after the stamped approval date on the tariff pursuant to Rule 25-30.475, F.A.C. The Utility </w:t>
      </w:r>
      <w:r w:rsidR="00D828EB">
        <w:t>shall</w:t>
      </w:r>
      <w:r w:rsidR="00646DA8" w:rsidRPr="001E10AF">
        <w:t xml:space="preserve"> charge the approved charges until authorized to change them by th</w:t>
      </w:r>
      <w:r w:rsidR="00296D78">
        <w:t>is</w:t>
      </w:r>
      <w:r w:rsidR="00646DA8" w:rsidRPr="001E10AF">
        <w:t xml:space="preserve"> Commission in a subsequent proceeding.</w:t>
      </w:r>
    </w:p>
    <w:p w:rsidR="00646DA8" w:rsidRPr="005B6795" w:rsidRDefault="001320FF" w:rsidP="00646DA8">
      <w:pPr>
        <w:spacing w:after="240"/>
        <w:jc w:val="both"/>
        <w:rPr>
          <w:u w:val="single"/>
        </w:rPr>
      </w:pPr>
      <w:r>
        <w:rPr>
          <w:u w:val="single"/>
        </w:rPr>
        <w:lastRenderedPageBreak/>
        <w:t>I</w:t>
      </w:r>
      <w:r w:rsidR="00646DA8" w:rsidRPr="005B6795">
        <w:rPr>
          <w:u w:val="single"/>
        </w:rPr>
        <w:t xml:space="preserve">nitial </w:t>
      </w:r>
      <w:r>
        <w:rPr>
          <w:u w:val="single"/>
        </w:rPr>
        <w:t>C</w:t>
      </w:r>
      <w:r w:rsidR="00646DA8" w:rsidRPr="005B6795">
        <w:rPr>
          <w:u w:val="single"/>
        </w:rPr>
        <w:t xml:space="preserve">ustomer </w:t>
      </w:r>
      <w:r>
        <w:rPr>
          <w:u w:val="single"/>
        </w:rPr>
        <w:t>D</w:t>
      </w:r>
      <w:r w:rsidR="00646DA8" w:rsidRPr="005B6795">
        <w:rPr>
          <w:u w:val="single"/>
        </w:rPr>
        <w:t>eposits</w:t>
      </w:r>
    </w:p>
    <w:p w:rsidR="00646DA8" w:rsidRPr="001E10AF" w:rsidRDefault="00646DA8" w:rsidP="005B6795">
      <w:pPr>
        <w:spacing w:after="240"/>
        <w:ind w:firstLine="720"/>
        <w:jc w:val="both"/>
        <w:outlineLvl w:val="1"/>
        <w:rPr>
          <w:rFonts w:eastAsia="Calibri"/>
          <w:szCs w:val="22"/>
        </w:rPr>
      </w:pPr>
      <w:r w:rsidRPr="001E10AF">
        <w:rPr>
          <w:rFonts w:eastAsia="Calibri"/>
          <w:szCs w:val="22"/>
        </w:rPr>
        <w:t xml:space="preserve">Rule 25-30.311, F.A.C., contains criteria for collecting, administering, and refunding customer deposits. Rule 25-30.311(1), F.A.C., requires that each company’s tariff </w:t>
      </w:r>
      <w:r w:rsidR="00B6791E">
        <w:rPr>
          <w:rFonts w:eastAsia="Calibri"/>
          <w:szCs w:val="22"/>
        </w:rPr>
        <w:t>must</w:t>
      </w:r>
      <w:r w:rsidRPr="001E10AF">
        <w:rPr>
          <w:rFonts w:eastAsia="Calibri"/>
          <w:szCs w:val="22"/>
        </w:rPr>
        <w:t xml:space="preserve"> contain its specific criteria for determining the amount of initial deposits. The Utility requested initial customer deposits of $67.40 for water and $103.00 for wastewater for the residential 5/8” x 3/4” meter sizes and two times the average estimated monthly bill for all others. Customer deposits are designed to minimize the exposure of bad debt expense for the Utility and, ultimately, the general body of rate payers. In addition, collection of customer deposits is consistent with one of the fundamental principles of rate making—ensuring that the cost of providing service is recovered from the cost causer.</w:t>
      </w:r>
    </w:p>
    <w:p w:rsidR="00646DA8" w:rsidRPr="001E10AF" w:rsidRDefault="001F785D" w:rsidP="00646DA8">
      <w:pPr>
        <w:spacing w:after="240"/>
        <w:jc w:val="both"/>
        <w:outlineLvl w:val="1"/>
        <w:rPr>
          <w:rFonts w:eastAsia="Calibri"/>
          <w:szCs w:val="22"/>
        </w:rPr>
      </w:pPr>
      <w:r w:rsidRPr="001E10AF">
        <w:rPr>
          <w:rFonts w:eastAsia="Calibri"/>
          <w:szCs w:val="22"/>
        </w:rPr>
        <w:tab/>
      </w:r>
      <w:r w:rsidR="00646DA8" w:rsidRPr="001E10AF">
        <w:rPr>
          <w:rFonts w:eastAsia="Calibri"/>
          <w:szCs w:val="22"/>
        </w:rPr>
        <w:t xml:space="preserve">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The two billing periods reflect the lag time between the customer’s usage and the Utility’s collection of the revenues associated with that usage. Commission practice has been to set initial customer deposits equal to two months bills based on the average consumption for a 12-month period for each class of customers. </w:t>
      </w:r>
      <w:r w:rsidR="00DF27A5">
        <w:rPr>
          <w:rFonts w:eastAsia="Calibri"/>
          <w:szCs w:val="22"/>
        </w:rPr>
        <w:t>Upon review of</w:t>
      </w:r>
      <w:r w:rsidR="00646DA8" w:rsidRPr="001E10AF">
        <w:rPr>
          <w:rFonts w:eastAsia="Calibri"/>
          <w:szCs w:val="22"/>
        </w:rPr>
        <w:t xml:space="preserve"> the projected billing data provided in </w:t>
      </w:r>
      <w:r w:rsidR="00646DA8" w:rsidRPr="001E10AF">
        <w:t>SSU</w:t>
      </w:r>
      <w:r w:rsidR="00DF27A5">
        <w:rPr>
          <w:rFonts w:eastAsia="Calibri"/>
          <w:szCs w:val="22"/>
        </w:rPr>
        <w:t xml:space="preserve">’s application, we find </w:t>
      </w:r>
      <w:r w:rsidR="00646DA8" w:rsidRPr="001E10AF">
        <w:rPr>
          <w:rFonts w:eastAsia="Calibri"/>
          <w:szCs w:val="22"/>
        </w:rPr>
        <w:t xml:space="preserve">that the anticipated average residential usage will be approximately 2,616 gallons per month for both water and wastewater. Consequently, the average residential monthly bill will be approximately $20.64 for water and $25.17 for wastewater service, based on </w:t>
      </w:r>
      <w:r w:rsidR="00D91CC1">
        <w:rPr>
          <w:rFonts w:eastAsia="Calibri"/>
          <w:szCs w:val="22"/>
        </w:rPr>
        <w:t>the approved</w:t>
      </w:r>
      <w:r w:rsidR="00646DA8" w:rsidRPr="001E10AF">
        <w:rPr>
          <w:rFonts w:eastAsia="Calibri"/>
          <w:szCs w:val="22"/>
        </w:rPr>
        <w:t xml:space="preserve"> rates.</w:t>
      </w:r>
    </w:p>
    <w:p w:rsidR="00646DA8" w:rsidRPr="001E10AF" w:rsidRDefault="001F785D" w:rsidP="00646DA8">
      <w:pPr>
        <w:spacing w:after="240"/>
        <w:jc w:val="both"/>
        <w:outlineLvl w:val="1"/>
      </w:pPr>
      <w:r w:rsidRPr="001E10AF">
        <w:rPr>
          <w:rFonts w:eastAsia="Calibri"/>
          <w:szCs w:val="22"/>
        </w:rPr>
        <w:tab/>
      </w:r>
      <w:r w:rsidR="00646DA8" w:rsidRPr="001E10AF">
        <w:rPr>
          <w:rFonts w:eastAsia="Calibri"/>
          <w:szCs w:val="22"/>
        </w:rPr>
        <w:t>Based on the above,</w:t>
      </w:r>
      <w:r w:rsidR="00646DA8" w:rsidRPr="001E10AF">
        <w:rPr>
          <w:rFonts w:eastAsia="Calibri"/>
          <w:sz w:val="22"/>
          <w:szCs w:val="22"/>
        </w:rPr>
        <w:t xml:space="preserve"> t</w:t>
      </w:r>
      <w:r w:rsidR="00646DA8" w:rsidRPr="001E10AF">
        <w:t xml:space="preserve">he appropriate initial customer deposits are $41.28 for water and $50.34 for wastewater service for the residential 5/8” x 3/4” meter size. The initial customer deposit for all other residential meter sizes and all general service meter sizes </w:t>
      </w:r>
      <w:r w:rsidR="00740B1D">
        <w:t xml:space="preserve">shall </w:t>
      </w:r>
      <w:r w:rsidR="00646DA8" w:rsidRPr="001E10AF">
        <w:t>be two times the average estimated bill. The approved customer deposits sh</w:t>
      </w:r>
      <w:r w:rsidR="00740B1D">
        <w:t>all</w:t>
      </w:r>
      <w:r w:rsidR="00646DA8" w:rsidRPr="001E10AF">
        <w:t xml:space="preserve"> be effective for service rendered  on or after the stamped approval date on the tariff pursuant to Rule 25-30.475, F.A.C. The Utility </w:t>
      </w:r>
      <w:r w:rsidR="00740B1D">
        <w:t>shall</w:t>
      </w:r>
      <w:r w:rsidR="00740B1D" w:rsidRPr="001E10AF">
        <w:t xml:space="preserve"> </w:t>
      </w:r>
      <w:r w:rsidR="00646DA8" w:rsidRPr="001E10AF">
        <w:t xml:space="preserve">collect the approved deposits until </w:t>
      </w:r>
      <w:r w:rsidR="00296D78">
        <w:t>authorized to change them by this</w:t>
      </w:r>
      <w:r w:rsidR="00646DA8" w:rsidRPr="001E10AF">
        <w:t xml:space="preserve"> Commission in a subsequent proceeding</w:t>
      </w:r>
      <w:r w:rsidR="00646DA8" w:rsidRPr="001E10AF">
        <w:rPr>
          <w:rFonts w:eastAsia="Calibri"/>
          <w:szCs w:val="22"/>
        </w:rPr>
        <w:t>.</w:t>
      </w:r>
    </w:p>
    <w:p w:rsidR="00646DA8" w:rsidRPr="005B6795" w:rsidRDefault="00504278" w:rsidP="00646DA8">
      <w:pPr>
        <w:spacing w:after="240"/>
        <w:jc w:val="both"/>
        <w:rPr>
          <w:u w:val="single"/>
        </w:rPr>
      </w:pPr>
      <w:r>
        <w:rPr>
          <w:u w:val="single"/>
        </w:rPr>
        <w:t>S</w:t>
      </w:r>
      <w:r w:rsidR="00646DA8" w:rsidRPr="005B6795">
        <w:rPr>
          <w:u w:val="single"/>
        </w:rPr>
        <w:t xml:space="preserve">ervice </w:t>
      </w:r>
      <w:r>
        <w:rPr>
          <w:u w:val="single"/>
        </w:rPr>
        <w:t>A</w:t>
      </w:r>
      <w:r w:rsidR="00646DA8" w:rsidRPr="005B6795">
        <w:rPr>
          <w:u w:val="single"/>
        </w:rPr>
        <w:t xml:space="preserve">vailability </w:t>
      </w:r>
      <w:r>
        <w:rPr>
          <w:u w:val="single"/>
        </w:rPr>
        <w:t>C</w:t>
      </w:r>
      <w:r w:rsidR="00646DA8" w:rsidRPr="005B6795">
        <w:rPr>
          <w:u w:val="single"/>
        </w:rPr>
        <w:t>harges</w:t>
      </w:r>
    </w:p>
    <w:p w:rsidR="00646DA8" w:rsidRPr="001E10AF" w:rsidRDefault="008F47BE" w:rsidP="008F47BE">
      <w:pPr>
        <w:spacing w:after="240"/>
        <w:ind w:firstLine="720"/>
        <w:jc w:val="both"/>
        <w:outlineLvl w:val="1"/>
        <w:rPr>
          <w:bCs/>
          <w:iCs/>
          <w:szCs w:val="28"/>
        </w:rPr>
      </w:pPr>
      <w:r>
        <w:t>S</w:t>
      </w:r>
      <w:r w:rsidR="00646DA8" w:rsidRPr="001E10AF">
        <w:t>SU</w:t>
      </w:r>
      <w:r w:rsidR="00646DA8" w:rsidRPr="001E10AF">
        <w:rPr>
          <w:bCs/>
          <w:iCs/>
          <w:szCs w:val="28"/>
        </w:rPr>
        <w:t xml:space="preserve"> requested a meter installation charge of $402 for 5/8” x 3/4” meters and actual cost for all other meter sizes, and a main extension charge of $1,315 per ERC and a plant capacity charge of $639 per ERC for its water system. Additionally, the Utility requested a main extension charge of $1,241 per ERC and a plant capacity charge of $1,010 per ERC for its wastewater system. According to the Utility, the requested service availability charges are based on the projected cost of the water and wastewater systems and the anticipated capacity of 8,542 ERCs. </w:t>
      </w:r>
      <w:r w:rsidR="00646DA8" w:rsidRPr="001E10AF">
        <w:rPr>
          <w:rFonts w:eastAsia="Calibri"/>
          <w:szCs w:val="22"/>
        </w:rPr>
        <w:t xml:space="preserve">In addition, the requested charges reflect an allocation based on the costs of the distribution and collection systems. </w:t>
      </w:r>
      <w:r w:rsidR="00646DA8" w:rsidRPr="001E10AF">
        <w:t>SSU</w:t>
      </w:r>
      <w:r w:rsidR="00646DA8" w:rsidRPr="001E10AF">
        <w:rPr>
          <w:rFonts w:eastAsia="Calibri"/>
          <w:szCs w:val="22"/>
        </w:rPr>
        <w:t>’s projected distribution and collection systems costs reflect two-thirds of the total costs of the projected plant; therefore, the requested main extension charges reflect two-thirds of the requested service availability charges. Similarly, the requested plant capacity charges reflect one-third of the requested service availability charges.</w:t>
      </w:r>
      <w:r w:rsidR="00646DA8" w:rsidRPr="001E10AF">
        <w:rPr>
          <w:rFonts w:eastAsia="Calibri"/>
          <w:sz w:val="22"/>
          <w:szCs w:val="22"/>
        </w:rPr>
        <w:t xml:space="preserve"> </w:t>
      </w:r>
      <w:r w:rsidR="00646DA8" w:rsidRPr="001E10AF">
        <w:rPr>
          <w:rFonts w:eastAsia="Calibri"/>
          <w:szCs w:val="22"/>
        </w:rPr>
        <w:t xml:space="preserve">Further, according to the Utility, the requested charges are in compliance with Rule 25-30.580, F.A.C., in </w:t>
      </w:r>
      <w:r w:rsidR="00646DA8" w:rsidRPr="001E10AF">
        <w:rPr>
          <w:rFonts w:eastAsia="Calibri"/>
          <w:szCs w:val="22"/>
        </w:rPr>
        <w:lastRenderedPageBreak/>
        <w:t>that at design capacity the CIAC will not be in excess of 75 percent, and will not be less than the percentage of facilities and plant represented by the distribution and collection systems.</w:t>
      </w:r>
    </w:p>
    <w:p w:rsidR="00646DA8" w:rsidRPr="001E10AF" w:rsidRDefault="001F785D" w:rsidP="00646DA8">
      <w:pPr>
        <w:spacing w:after="240"/>
        <w:jc w:val="both"/>
        <w:outlineLvl w:val="1"/>
        <w:rPr>
          <w:bCs/>
          <w:iCs/>
          <w:szCs w:val="28"/>
        </w:rPr>
      </w:pPr>
      <w:r w:rsidRPr="001E10AF">
        <w:rPr>
          <w:bCs/>
          <w:iCs/>
          <w:szCs w:val="28"/>
        </w:rPr>
        <w:tab/>
      </w:r>
      <w:r w:rsidR="00646DA8" w:rsidRPr="001E10AF">
        <w:rPr>
          <w:bCs/>
          <w:iCs/>
          <w:szCs w:val="28"/>
        </w:rPr>
        <w:t xml:space="preserve">Rule 25-30.580(1)(a), F.A.C., provides that the maximum amount of CIAC, net of amortization, </w:t>
      </w:r>
      <w:r w:rsidR="00740B1D">
        <w:rPr>
          <w:bCs/>
          <w:iCs/>
          <w:szCs w:val="28"/>
        </w:rPr>
        <w:t>may</w:t>
      </w:r>
      <w:r w:rsidR="00646DA8" w:rsidRPr="001E10AF">
        <w:rPr>
          <w:bCs/>
          <w:iCs/>
          <w:szCs w:val="28"/>
        </w:rPr>
        <w:t xml:space="preserve"> not exceed 75 percent of the total original cost, net of accumulated depreciation, of the Utility's facilities and plant when the facilities and plant are at their design capacity. The maximum guideline is designed to ensure that the Utility retains an investment in the system. Rule 25-30.580(1)(b), F.A.C., provides that the minimum amount of CIAC </w:t>
      </w:r>
      <w:r w:rsidR="00740B1D">
        <w:rPr>
          <w:bCs/>
          <w:iCs/>
          <w:szCs w:val="28"/>
        </w:rPr>
        <w:t>may</w:t>
      </w:r>
      <w:r w:rsidR="00646DA8" w:rsidRPr="001E10AF">
        <w:rPr>
          <w:bCs/>
          <w:iCs/>
          <w:szCs w:val="28"/>
        </w:rPr>
        <w:t xml:space="preserve"> not be less than the percentage of such facilities and plant that is represented by the distribution and collection systems. </w:t>
      </w:r>
    </w:p>
    <w:p w:rsidR="00646DA8" w:rsidRPr="001E10AF" w:rsidRDefault="00646DA8" w:rsidP="001A74F4">
      <w:pPr>
        <w:keepNext/>
        <w:keepLines/>
        <w:jc w:val="both"/>
        <w:outlineLvl w:val="1"/>
        <w:rPr>
          <w:rFonts w:eastAsia="Calibri"/>
          <w:b/>
          <w:szCs w:val="22"/>
        </w:rPr>
      </w:pPr>
      <w:r w:rsidRPr="001E10AF">
        <w:rPr>
          <w:rFonts w:eastAsia="Calibri"/>
          <w:b/>
          <w:szCs w:val="22"/>
        </w:rPr>
        <w:t>Meter Installation Charges</w:t>
      </w:r>
    </w:p>
    <w:p w:rsidR="00646DA8" w:rsidRPr="001E10AF" w:rsidRDefault="001F785D" w:rsidP="001A74F4">
      <w:pPr>
        <w:keepNext/>
        <w:keepLines/>
        <w:spacing w:after="240"/>
        <w:jc w:val="both"/>
        <w:outlineLvl w:val="1"/>
        <w:rPr>
          <w:rFonts w:eastAsia="Calibri"/>
          <w:szCs w:val="22"/>
        </w:rPr>
      </w:pPr>
      <w:r w:rsidRPr="001E10AF">
        <w:tab/>
      </w:r>
      <w:r w:rsidR="00646DA8" w:rsidRPr="001E10AF">
        <w:t>SSU</w:t>
      </w:r>
      <w:r w:rsidR="00646DA8" w:rsidRPr="001E10AF">
        <w:rPr>
          <w:rFonts w:eastAsia="Calibri"/>
          <w:szCs w:val="22"/>
        </w:rPr>
        <w:t xml:space="preserve"> </w:t>
      </w:r>
      <w:r w:rsidR="001A74F4">
        <w:rPr>
          <w:rFonts w:eastAsia="Calibri"/>
          <w:szCs w:val="22"/>
        </w:rPr>
        <w:t>requested</w:t>
      </w:r>
      <w:r w:rsidR="00646DA8" w:rsidRPr="001E10AF">
        <w:rPr>
          <w:rFonts w:eastAsia="Calibri"/>
          <w:szCs w:val="22"/>
        </w:rPr>
        <w:t xml:space="preserve"> a meter installation charge of $402 for 5/8” x 3/4” meters. All other meter sizes will be installed at the Utility’s actual cost. The Utility’s proposed meter installation charge of $402 is based on the estimated cost to install water meters and the required backflow prevention device for the 5/8” x 3/4” meter size. </w:t>
      </w:r>
      <w:r w:rsidR="00D91CC1">
        <w:rPr>
          <w:rFonts w:eastAsia="Calibri"/>
          <w:szCs w:val="22"/>
        </w:rPr>
        <w:t>We find</w:t>
      </w:r>
      <w:r w:rsidR="00646DA8" w:rsidRPr="001E10AF">
        <w:rPr>
          <w:rFonts w:eastAsia="Calibri"/>
          <w:szCs w:val="22"/>
        </w:rPr>
        <w:t xml:space="preserve"> the meter installation charges </w:t>
      </w:r>
      <w:r w:rsidR="00D91CC1">
        <w:rPr>
          <w:rFonts w:eastAsia="Calibri"/>
          <w:szCs w:val="22"/>
        </w:rPr>
        <w:t>to be</w:t>
      </w:r>
      <w:r w:rsidR="00646DA8" w:rsidRPr="001E10AF">
        <w:rPr>
          <w:rFonts w:eastAsia="Calibri"/>
          <w:szCs w:val="22"/>
        </w:rPr>
        <w:t xml:space="preserve"> reasonable and</w:t>
      </w:r>
      <w:r w:rsidR="00D828EB">
        <w:rPr>
          <w:rFonts w:eastAsia="Calibri"/>
          <w:szCs w:val="22"/>
        </w:rPr>
        <w:t xml:space="preserve"> </w:t>
      </w:r>
      <w:r w:rsidR="00DF27A5">
        <w:rPr>
          <w:rFonts w:eastAsia="Calibri"/>
          <w:szCs w:val="22"/>
        </w:rPr>
        <w:t>the charges are</w:t>
      </w:r>
      <w:r w:rsidR="00646DA8" w:rsidRPr="001E10AF">
        <w:rPr>
          <w:rFonts w:eastAsia="Calibri"/>
          <w:szCs w:val="22"/>
        </w:rPr>
        <w:t xml:space="preserve"> approved.</w:t>
      </w:r>
    </w:p>
    <w:p w:rsidR="00646DA8" w:rsidRPr="001E10AF" w:rsidRDefault="00646DA8" w:rsidP="00646DA8">
      <w:pPr>
        <w:jc w:val="both"/>
        <w:outlineLvl w:val="1"/>
        <w:rPr>
          <w:rFonts w:eastAsia="Calibri"/>
          <w:b/>
          <w:szCs w:val="22"/>
        </w:rPr>
      </w:pPr>
      <w:r w:rsidRPr="001E10AF">
        <w:rPr>
          <w:rFonts w:eastAsia="Calibri"/>
          <w:b/>
          <w:szCs w:val="22"/>
        </w:rPr>
        <w:t>Main Extension Charges</w:t>
      </w:r>
    </w:p>
    <w:p w:rsidR="00646DA8" w:rsidRDefault="001F785D" w:rsidP="00A64F34">
      <w:pPr>
        <w:autoSpaceDE w:val="0"/>
        <w:autoSpaceDN w:val="0"/>
        <w:adjustRightInd w:val="0"/>
        <w:jc w:val="both"/>
        <w:rPr>
          <w:rFonts w:eastAsia="Calibri"/>
          <w:szCs w:val="22"/>
        </w:rPr>
      </w:pPr>
      <w:r w:rsidRPr="001E10AF">
        <w:rPr>
          <w:rFonts w:eastAsia="Calibri"/>
          <w:szCs w:val="22"/>
        </w:rPr>
        <w:tab/>
      </w:r>
      <w:r w:rsidR="00646DA8" w:rsidRPr="001E10AF">
        <w:rPr>
          <w:rFonts w:eastAsia="Calibri"/>
          <w:szCs w:val="22"/>
        </w:rPr>
        <w:t xml:space="preserve">Based on </w:t>
      </w:r>
      <w:r w:rsidR="00D91CC1">
        <w:rPr>
          <w:rFonts w:eastAsia="Calibri"/>
          <w:szCs w:val="22"/>
        </w:rPr>
        <w:t>our</w:t>
      </w:r>
      <w:r w:rsidR="00646DA8" w:rsidRPr="001E10AF">
        <w:rPr>
          <w:rFonts w:eastAsia="Calibri"/>
          <w:szCs w:val="22"/>
        </w:rPr>
        <w:t xml:space="preserve"> adjustments to </w:t>
      </w:r>
      <w:r w:rsidR="00646DA8" w:rsidRPr="001E10AF">
        <w:t>SSU</w:t>
      </w:r>
      <w:r w:rsidR="00646DA8" w:rsidRPr="001E10AF">
        <w:rPr>
          <w:rFonts w:eastAsia="Calibri"/>
          <w:szCs w:val="22"/>
        </w:rPr>
        <w:t>’s projected UPIS costs, the projected cost of the water and wastewater systems are $22,267,56</w:t>
      </w:r>
      <w:r w:rsidR="00296D78">
        <w:rPr>
          <w:rFonts w:eastAsia="Calibri"/>
          <w:szCs w:val="22"/>
        </w:rPr>
        <w:t>3 and $36,783,852. Typically this</w:t>
      </w:r>
      <w:r w:rsidR="00646DA8" w:rsidRPr="001E10AF">
        <w:rPr>
          <w:rFonts w:eastAsia="Calibri"/>
          <w:szCs w:val="22"/>
        </w:rPr>
        <w:t xml:space="preserve"> Commission approves main extension charges based on the average cost per ERC of the distribution and collection systems and the anticipated capacity. </w:t>
      </w:r>
      <w:r w:rsidR="00D0085C">
        <w:rPr>
          <w:sz w:val="23"/>
          <w:szCs w:val="23"/>
        </w:rPr>
        <w:t>Based upon t</w:t>
      </w:r>
      <w:r w:rsidR="00542FA4">
        <w:rPr>
          <w:sz w:val="23"/>
          <w:szCs w:val="23"/>
        </w:rPr>
        <w:t>his</w:t>
      </w:r>
      <w:r w:rsidR="00D0085C">
        <w:rPr>
          <w:sz w:val="23"/>
          <w:szCs w:val="23"/>
        </w:rPr>
        <w:t xml:space="preserve">, </w:t>
      </w:r>
      <w:r w:rsidR="00542FA4">
        <w:rPr>
          <w:sz w:val="23"/>
          <w:szCs w:val="23"/>
        </w:rPr>
        <w:t xml:space="preserve">Commission </w:t>
      </w:r>
      <w:r w:rsidR="00D0085C">
        <w:rPr>
          <w:sz w:val="23"/>
          <w:szCs w:val="23"/>
        </w:rPr>
        <w:t>staff recommended main extension</w:t>
      </w:r>
      <w:r w:rsidR="00542FA4">
        <w:rPr>
          <w:sz w:val="23"/>
          <w:szCs w:val="23"/>
        </w:rPr>
        <w:t xml:space="preserve"> </w:t>
      </w:r>
      <w:r w:rsidR="00D0085C">
        <w:rPr>
          <w:sz w:val="23"/>
          <w:szCs w:val="23"/>
        </w:rPr>
        <w:t xml:space="preserve">charges of $1,916 for water and $2,610 for wastewater. </w:t>
      </w:r>
      <w:r w:rsidR="001A74F4">
        <w:rPr>
          <w:sz w:val="23"/>
          <w:szCs w:val="23"/>
        </w:rPr>
        <w:t>However, a</w:t>
      </w:r>
      <w:r w:rsidR="001A74F4">
        <w:rPr>
          <w:rFonts w:eastAsia="Calibri"/>
          <w:szCs w:val="22"/>
        </w:rPr>
        <w:t>t the Commission Conference, on May 8</w:t>
      </w:r>
      <w:r w:rsidR="00A64F34">
        <w:rPr>
          <w:rFonts w:eastAsia="Calibri"/>
          <w:szCs w:val="22"/>
        </w:rPr>
        <w:t xml:space="preserve">, </w:t>
      </w:r>
      <w:r w:rsidR="001A74F4">
        <w:rPr>
          <w:rFonts w:eastAsia="Calibri"/>
          <w:szCs w:val="22"/>
        </w:rPr>
        <w:t>2018, the Utility requested to reduce the Commission staff’s recommended wastewater main extension charge o</w:t>
      </w:r>
      <w:r w:rsidR="00A64F34">
        <w:rPr>
          <w:rFonts w:eastAsia="Calibri"/>
          <w:szCs w:val="22"/>
        </w:rPr>
        <w:t xml:space="preserve">f $2,610 to $1,801; </w:t>
      </w:r>
      <w:r w:rsidR="001A74F4">
        <w:rPr>
          <w:rFonts w:eastAsia="Calibri"/>
          <w:szCs w:val="22"/>
        </w:rPr>
        <w:t>it did not request any additional changes.</w:t>
      </w:r>
    </w:p>
    <w:p w:rsidR="001A74F4" w:rsidRPr="001E10AF" w:rsidRDefault="001A74F4" w:rsidP="001A74F4">
      <w:pPr>
        <w:autoSpaceDE w:val="0"/>
        <w:autoSpaceDN w:val="0"/>
        <w:adjustRightInd w:val="0"/>
        <w:rPr>
          <w:rFonts w:eastAsia="Calibri"/>
          <w:b/>
          <w:szCs w:val="22"/>
        </w:rPr>
      </w:pPr>
    </w:p>
    <w:p w:rsidR="00646DA8" w:rsidRPr="001E10AF" w:rsidRDefault="00646DA8" w:rsidP="00646DA8">
      <w:pPr>
        <w:jc w:val="both"/>
        <w:outlineLvl w:val="1"/>
        <w:rPr>
          <w:rFonts w:eastAsia="Calibri"/>
          <w:b/>
          <w:szCs w:val="22"/>
        </w:rPr>
      </w:pPr>
      <w:r w:rsidRPr="001E10AF">
        <w:rPr>
          <w:rFonts w:eastAsia="Calibri"/>
          <w:b/>
          <w:szCs w:val="22"/>
        </w:rPr>
        <w:t>Plant Capacity Charges</w:t>
      </w:r>
    </w:p>
    <w:p w:rsidR="00646DA8" w:rsidRPr="001E10AF" w:rsidRDefault="001F785D" w:rsidP="00646DA8">
      <w:pPr>
        <w:jc w:val="both"/>
        <w:outlineLvl w:val="1"/>
        <w:rPr>
          <w:rFonts w:eastAsia="Calibri"/>
          <w:szCs w:val="22"/>
        </w:rPr>
      </w:pPr>
      <w:r w:rsidRPr="001E10AF">
        <w:rPr>
          <w:rFonts w:eastAsia="Calibri"/>
          <w:szCs w:val="22"/>
        </w:rPr>
        <w:tab/>
      </w:r>
      <w:r w:rsidR="00646DA8" w:rsidRPr="001E10AF">
        <w:rPr>
          <w:rFonts w:eastAsia="Calibri"/>
          <w:szCs w:val="22"/>
        </w:rPr>
        <w:t xml:space="preserve">As mentioned above, Rule 25-30.580, F.A.C., provides minimum and maximum guidelines for designing service availability charges. Since the value of the distribution system represents such a significant percentage of the water system (73 percent), even a minimal additional plant capacity charge would result in an overall contribution level in excess of 75 percent at design capacity. This differs from the Utility’s calculations for its proposed service availability charges because </w:t>
      </w:r>
      <w:r w:rsidR="000D32C3">
        <w:rPr>
          <w:rFonts w:eastAsia="Calibri"/>
          <w:szCs w:val="22"/>
        </w:rPr>
        <w:t>the approved</w:t>
      </w:r>
      <w:r w:rsidR="00646DA8" w:rsidRPr="001E10AF">
        <w:rPr>
          <w:rFonts w:eastAsia="Calibri"/>
          <w:szCs w:val="22"/>
        </w:rPr>
        <w:t xml:space="preserve"> rate base reflects a significant reduction in the projected costs of the water system. Additionally, </w:t>
      </w:r>
      <w:r w:rsidR="000D32C3">
        <w:rPr>
          <w:rFonts w:eastAsia="Calibri"/>
          <w:szCs w:val="22"/>
        </w:rPr>
        <w:t>the approved</w:t>
      </w:r>
      <w:r w:rsidR="00646DA8" w:rsidRPr="001E10AF">
        <w:rPr>
          <w:rFonts w:eastAsia="Calibri"/>
          <w:szCs w:val="22"/>
        </w:rPr>
        <w:t xml:space="preserve"> main extension charge reflects the average projected cost per ERC rather than an allocation of costs between the main extension and pla</w:t>
      </w:r>
      <w:r w:rsidR="000D32C3">
        <w:rPr>
          <w:rFonts w:eastAsia="Calibri"/>
          <w:szCs w:val="22"/>
        </w:rPr>
        <w:t>nt capacity charges. Therefore,</w:t>
      </w:r>
      <w:r w:rsidR="00646DA8" w:rsidRPr="001E10AF">
        <w:rPr>
          <w:rFonts w:eastAsia="Calibri"/>
          <w:szCs w:val="22"/>
        </w:rPr>
        <w:t xml:space="preserve"> a plant capacity charge for water </w:t>
      </w:r>
      <w:r w:rsidR="000D32C3">
        <w:rPr>
          <w:rFonts w:eastAsia="Calibri"/>
          <w:szCs w:val="22"/>
        </w:rPr>
        <w:t>is not</w:t>
      </w:r>
      <w:r w:rsidR="00646DA8" w:rsidRPr="001E10AF">
        <w:rPr>
          <w:rFonts w:eastAsia="Calibri"/>
          <w:szCs w:val="22"/>
        </w:rPr>
        <w:t xml:space="preserve"> approved.</w:t>
      </w:r>
    </w:p>
    <w:p w:rsidR="00646DA8" w:rsidRPr="001E10AF" w:rsidRDefault="00646DA8" w:rsidP="00646DA8">
      <w:pPr>
        <w:jc w:val="both"/>
        <w:outlineLvl w:val="1"/>
        <w:rPr>
          <w:rFonts w:eastAsia="Calibri"/>
          <w:szCs w:val="22"/>
        </w:rPr>
      </w:pPr>
    </w:p>
    <w:p w:rsidR="00646DA8" w:rsidRPr="001E10AF" w:rsidRDefault="001F785D" w:rsidP="00646DA8">
      <w:pPr>
        <w:jc w:val="both"/>
        <w:outlineLvl w:val="1"/>
        <w:rPr>
          <w:rFonts w:eastAsia="Calibri"/>
          <w:szCs w:val="22"/>
        </w:rPr>
      </w:pPr>
      <w:r w:rsidRPr="001E10AF">
        <w:rPr>
          <w:rFonts w:eastAsia="Calibri"/>
          <w:szCs w:val="22"/>
        </w:rPr>
        <w:tab/>
      </w:r>
      <w:r w:rsidR="00646DA8" w:rsidRPr="001E10AF">
        <w:rPr>
          <w:rFonts w:eastAsia="Calibri"/>
          <w:szCs w:val="22"/>
        </w:rPr>
        <w:t xml:space="preserve">Based on </w:t>
      </w:r>
      <w:r w:rsidR="000D32C3">
        <w:rPr>
          <w:rFonts w:eastAsia="Calibri"/>
          <w:szCs w:val="22"/>
        </w:rPr>
        <w:t>the approved</w:t>
      </w:r>
      <w:r w:rsidR="00646DA8" w:rsidRPr="001E10AF">
        <w:rPr>
          <w:rFonts w:eastAsia="Calibri"/>
          <w:szCs w:val="22"/>
        </w:rPr>
        <w:t xml:space="preserve"> main extension charge for wastewater, </w:t>
      </w:r>
      <w:r w:rsidR="000D32C3">
        <w:t>we approve</w:t>
      </w:r>
      <w:r w:rsidR="00646DA8" w:rsidRPr="001E10AF">
        <w:rPr>
          <w:rFonts w:eastAsia="Calibri"/>
          <w:szCs w:val="22"/>
        </w:rPr>
        <w:t xml:space="preserve"> a plant capacity charge of $450 per ERC for wastewater, which would result in a projected contribution level of approximately 61 percent at design capacity. </w:t>
      </w:r>
      <w:r w:rsidR="00DF27A5">
        <w:rPr>
          <w:rFonts w:eastAsia="Calibri"/>
          <w:szCs w:val="22"/>
        </w:rPr>
        <w:t>We find</w:t>
      </w:r>
      <w:r w:rsidR="00646DA8" w:rsidRPr="001E10AF">
        <w:rPr>
          <w:rFonts w:eastAsia="Calibri"/>
          <w:szCs w:val="22"/>
        </w:rPr>
        <w:t xml:space="preserve"> this </w:t>
      </w:r>
      <w:r w:rsidR="00DF27A5">
        <w:rPr>
          <w:rFonts w:eastAsia="Calibri"/>
          <w:szCs w:val="22"/>
        </w:rPr>
        <w:t>to be</w:t>
      </w:r>
      <w:r w:rsidR="00646DA8" w:rsidRPr="001E10AF">
        <w:rPr>
          <w:rFonts w:eastAsia="Calibri"/>
          <w:szCs w:val="22"/>
        </w:rPr>
        <w:t xml:space="preserve"> consistent with Rule 25-30.580, F.A.C., and will allow </w:t>
      </w:r>
      <w:r w:rsidR="00646DA8" w:rsidRPr="001E10AF">
        <w:t>SSU</w:t>
      </w:r>
      <w:r w:rsidR="00646DA8" w:rsidRPr="001E10AF">
        <w:rPr>
          <w:rFonts w:eastAsia="Calibri"/>
          <w:szCs w:val="22"/>
        </w:rPr>
        <w:t xml:space="preserve"> to maintain an appropriate investment in its system. </w:t>
      </w:r>
      <w:r w:rsidR="00F32057">
        <w:rPr>
          <w:rFonts w:eastAsia="Calibri"/>
          <w:szCs w:val="22"/>
        </w:rPr>
        <w:t>Table 6</w:t>
      </w:r>
      <w:r w:rsidR="00646DA8" w:rsidRPr="001E10AF">
        <w:rPr>
          <w:rFonts w:eastAsia="Calibri"/>
          <w:szCs w:val="22"/>
        </w:rPr>
        <w:t xml:space="preserve"> below displ</w:t>
      </w:r>
      <w:r w:rsidR="000D32C3">
        <w:rPr>
          <w:rFonts w:eastAsia="Calibri"/>
          <w:szCs w:val="22"/>
        </w:rPr>
        <w:t>ays the Utility’s proposed and the approved</w:t>
      </w:r>
      <w:r w:rsidR="00646DA8" w:rsidRPr="001E10AF">
        <w:rPr>
          <w:rFonts w:eastAsia="Calibri"/>
          <w:szCs w:val="22"/>
        </w:rPr>
        <w:t xml:space="preserve"> service availability charges for its water and wastewater systems.</w:t>
      </w:r>
    </w:p>
    <w:p w:rsidR="00646DA8" w:rsidRPr="001E10AF" w:rsidRDefault="00F32057" w:rsidP="001A74F4">
      <w:pPr>
        <w:keepNext/>
        <w:keepLines/>
        <w:spacing w:before="480"/>
        <w:jc w:val="center"/>
        <w:rPr>
          <w:b/>
        </w:rPr>
      </w:pPr>
      <w:r>
        <w:rPr>
          <w:b/>
        </w:rPr>
        <w:lastRenderedPageBreak/>
        <w:t>Table 6</w:t>
      </w:r>
    </w:p>
    <w:p w:rsidR="00646DA8" w:rsidRPr="001E10AF" w:rsidRDefault="00646DA8" w:rsidP="001A74F4">
      <w:pPr>
        <w:keepNext/>
        <w:keepLines/>
        <w:jc w:val="center"/>
        <w:rPr>
          <w:b/>
        </w:rPr>
      </w:pPr>
      <w:r w:rsidRPr="001E10AF">
        <w:rPr>
          <w:b/>
        </w:rPr>
        <w:t>Service Availability Charges</w:t>
      </w:r>
    </w:p>
    <w:tbl>
      <w:tblPr>
        <w:tblStyle w:val="TableGrid16"/>
        <w:tblW w:w="0" w:type="auto"/>
        <w:jc w:val="center"/>
        <w:tblLook w:val="04A0" w:firstRow="1" w:lastRow="0" w:firstColumn="1" w:lastColumn="0" w:noHBand="0" w:noVBand="1"/>
      </w:tblPr>
      <w:tblGrid>
        <w:gridCol w:w="3014"/>
        <w:gridCol w:w="1706"/>
        <w:gridCol w:w="1746"/>
        <w:gridCol w:w="1555"/>
        <w:gridCol w:w="1555"/>
      </w:tblGrid>
      <w:tr w:rsidR="00646DA8" w:rsidRPr="001E10AF" w:rsidTr="00646DA8">
        <w:trPr>
          <w:trHeight w:val="354"/>
          <w:jc w:val="center"/>
        </w:trPr>
        <w:tc>
          <w:tcPr>
            <w:tcW w:w="3014" w:type="dxa"/>
          </w:tcPr>
          <w:p w:rsidR="00646DA8" w:rsidRPr="001E10AF" w:rsidRDefault="00646DA8" w:rsidP="001A74F4">
            <w:pPr>
              <w:keepNext/>
              <w:keepLines/>
            </w:pPr>
          </w:p>
        </w:tc>
        <w:tc>
          <w:tcPr>
            <w:tcW w:w="3452" w:type="dxa"/>
            <w:gridSpan w:val="2"/>
          </w:tcPr>
          <w:p w:rsidR="00646DA8" w:rsidRPr="001E10AF" w:rsidRDefault="00646DA8" w:rsidP="001A74F4">
            <w:pPr>
              <w:keepNext/>
              <w:keepLines/>
              <w:jc w:val="center"/>
            </w:pPr>
            <w:r w:rsidRPr="001E10AF">
              <w:t>Utility Proposed</w:t>
            </w:r>
          </w:p>
        </w:tc>
        <w:tc>
          <w:tcPr>
            <w:tcW w:w="3110" w:type="dxa"/>
            <w:gridSpan w:val="2"/>
          </w:tcPr>
          <w:p w:rsidR="00646DA8" w:rsidRPr="001E10AF" w:rsidRDefault="000D32C3" w:rsidP="001A74F4">
            <w:pPr>
              <w:keepNext/>
              <w:keepLines/>
              <w:jc w:val="center"/>
            </w:pPr>
            <w:r>
              <w:t>Commission Approved</w:t>
            </w:r>
          </w:p>
        </w:tc>
      </w:tr>
      <w:tr w:rsidR="00646DA8" w:rsidRPr="001E10AF" w:rsidTr="00646DA8">
        <w:trPr>
          <w:trHeight w:val="354"/>
          <w:jc w:val="center"/>
        </w:trPr>
        <w:tc>
          <w:tcPr>
            <w:tcW w:w="3014" w:type="dxa"/>
          </w:tcPr>
          <w:p w:rsidR="00646DA8" w:rsidRPr="001E10AF" w:rsidRDefault="00646DA8" w:rsidP="001A74F4">
            <w:pPr>
              <w:keepNext/>
              <w:keepLines/>
            </w:pPr>
            <w:r w:rsidRPr="001E10AF">
              <w:t>Charge</w:t>
            </w:r>
          </w:p>
        </w:tc>
        <w:tc>
          <w:tcPr>
            <w:tcW w:w="1706" w:type="dxa"/>
          </w:tcPr>
          <w:p w:rsidR="00646DA8" w:rsidRPr="001E10AF" w:rsidRDefault="00646DA8" w:rsidP="001A74F4">
            <w:pPr>
              <w:keepNext/>
              <w:keepLines/>
              <w:jc w:val="right"/>
            </w:pPr>
            <w:r w:rsidRPr="001E10AF">
              <w:t>Water</w:t>
            </w:r>
          </w:p>
        </w:tc>
        <w:tc>
          <w:tcPr>
            <w:tcW w:w="1746" w:type="dxa"/>
          </w:tcPr>
          <w:p w:rsidR="00646DA8" w:rsidRPr="001E10AF" w:rsidRDefault="00646DA8" w:rsidP="001A74F4">
            <w:pPr>
              <w:keepNext/>
              <w:keepLines/>
              <w:jc w:val="right"/>
            </w:pPr>
            <w:r w:rsidRPr="001E10AF">
              <w:t>Wastewater</w:t>
            </w:r>
          </w:p>
        </w:tc>
        <w:tc>
          <w:tcPr>
            <w:tcW w:w="1555" w:type="dxa"/>
          </w:tcPr>
          <w:p w:rsidR="00646DA8" w:rsidRPr="001E10AF" w:rsidRDefault="00646DA8" w:rsidP="001A74F4">
            <w:pPr>
              <w:keepNext/>
              <w:keepLines/>
              <w:jc w:val="right"/>
            </w:pPr>
            <w:r w:rsidRPr="001E10AF">
              <w:t>Water</w:t>
            </w:r>
          </w:p>
        </w:tc>
        <w:tc>
          <w:tcPr>
            <w:tcW w:w="1555" w:type="dxa"/>
          </w:tcPr>
          <w:p w:rsidR="00646DA8" w:rsidRPr="001E10AF" w:rsidRDefault="00646DA8" w:rsidP="001A74F4">
            <w:pPr>
              <w:keepNext/>
              <w:keepLines/>
              <w:jc w:val="right"/>
            </w:pPr>
            <w:r w:rsidRPr="001E10AF">
              <w:t>Wastewater</w:t>
            </w:r>
          </w:p>
        </w:tc>
      </w:tr>
      <w:tr w:rsidR="00646DA8" w:rsidRPr="001E10AF" w:rsidTr="00646DA8">
        <w:trPr>
          <w:trHeight w:val="354"/>
          <w:jc w:val="center"/>
        </w:trPr>
        <w:tc>
          <w:tcPr>
            <w:tcW w:w="3014" w:type="dxa"/>
          </w:tcPr>
          <w:p w:rsidR="00646DA8" w:rsidRPr="001E10AF" w:rsidRDefault="00646DA8" w:rsidP="001A74F4">
            <w:pPr>
              <w:keepNext/>
              <w:keepLines/>
            </w:pPr>
            <w:r w:rsidRPr="001E10AF">
              <w:t>Meter Installation Charge</w:t>
            </w:r>
          </w:p>
        </w:tc>
        <w:tc>
          <w:tcPr>
            <w:tcW w:w="1706" w:type="dxa"/>
          </w:tcPr>
          <w:p w:rsidR="00646DA8" w:rsidRPr="001E10AF" w:rsidRDefault="00646DA8" w:rsidP="001A74F4">
            <w:pPr>
              <w:keepNext/>
              <w:keepLines/>
              <w:jc w:val="right"/>
            </w:pPr>
            <w:r w:rsidRPr="001E10AF">
              <w:t>$402</w:t>
            </w:r>
          </w:p>
        </w:tc>
        <w:tc>
          <w:tcPr>
            <w:tcW w:w="1746" w:type="dxa"/>
          </w:tcPr>
          <w:p w:rsidR="00646DA8" w:rsidRPr="001E10AF" w:rsidRDefault="00646DA8" w:rsidP="001A74F4">
            <w:pPr>
              <w:keepNext/>
              <w:keepLines/>
              <w:jc w:val="right"/>
            </w:pPr>
            <w:r w:rsidRPr="001E10AF">
              <w:t>N/A</w:t>
            </w:r>
          </w:p>
        </w:tc>
        <w:tc>
          <w:tcPr>
            <w:tcW w:w="1555" w:type="dxa"/>
          </w:tcPr>
          <w:p w:rsidR="00646DA8" w:rsidRPr="001E10AF" w:rsidRDefault="00646DA8" w:rsidP="001A74F4">
            <w:pPr>
              <w:keepNext/>
              <w:keepLines/>
              <w:jc w:val="right"/>
            </w:pPr>
            <w:r w:rsidRPr="001E10AF">
              <w:t>$402</w:t>
            </w:r>
          </w:p>
        </w:tc>
        <w:tc>
          <w:tcPr>
            <w:tcW w:w="1555" w:type="dxa"/>
          </w:tcPr>
          <w:p w:rsidR="00646DA8" w:rsidRPr="001E10AF" w:rsidRDefault="00646DA8" w:rsidP="001A74F4">
            <w:pPr>
              <w:keepNext/>
              <w:keepLines/>
              <w:jc w:val="right"/>
            </w:pPr>
            <w:r w:rsidRPr="001E10AF">
              <w:t>N/A</w:t>
            </w:r>
          </w:p>
        </w:tc>
      </w:tr>
      <w:tr w:rsidR="00646DA8" w:rsidRPr="001E10AF" w:rsidTr="00646DA8">
        <w:trPr>
          <w:trHeight w:val="354"/>
          <w:jc w:val="center"/>
        </w:trPr>
        <w:tc>
          <w:tcPr>
            <w:tcW w:w="3014" w:type="dxa"/>
          </w:tcPr>
          <w:p w:rsidR="00646DA8" w:rsidRPr="001E10AF" w:rsidRDefault="00646DA8" w:rsidP="001A74F4">
            <w:pPr>
              <w:keepNext/>
              <w:keepLines/>
            </w:pPr>
            <w:r w:rsidRPr="001E10AF">
              <w:t>Main Extension Charge</w:t>
            </w:r>
          </w:p>
          <w:p w:rsidR="00646DA8" w:rsidRPr="001E10AF" w:rsidRDefault="00646DA8" w:rsidP="001A74F4">
            <w:pPr>
              <w:keepNext/>
              <w:keepLines/>
            </w:pPr>
            <w:r w:rsidRPr="001E10AF">
              <w:t>ERC = 86 gpd</w:t>
            </w:r>
          </w:p>
        </w:tc>
        <w:tc>
          <w:tcPr>
            <w:tcW w:w="1706" w:type="dxa"/>
          </w:tcPr>
          <w:p w:rsidR="00646DA8" w:rsidRPr="001E10AF" w:rsidRDefault="00646DA8" w:rsidP="001A74F4">
            <w:pPr>
              <w:keepNext/>
              <w:keepLines/>
              <w:jc w:val="right"/>
            </w:pPr>
            <w:r w:rsidRPr="001E10AF">
              <w:t>$1,315</w:t>
            </w:r>
          </w:p>
        </w:tc>
        <w:tc>
          <w:tcPr>
            <w:tcW w:w="1746" w:type="dxa"/>
          </w:tcPr>
          <w:p w:rsidR="00646DA8" w:rsidRPr="001E10AF" w:rsidRDefault="00646DA8" w:rsidP="001A74F4">
            <w:pPr>
              <w:keepNext/>
              <w:keepLines/>
              <w:jc w:val="right"/>
            </w:pPr>
            <w:r w:rsidRPr="001E10AF">
              <w:t>$1,241</w:t>
            </w:r>
          </w:p>
        </w:tc>
        <w:tc>
          <w:tcPr>
            <w:tcW w:w="1555" w:type="dxa"/>
          </w:tcPr>
          <w:p w:rsidR="00646DA8" w:rsidRPr="001E10AF" w:rsidRDefault="00646DA8" w:rsidP="001A74F4">
            <w:pPr>
              <w:keepNext/>
              <w:keepLines/>
              <w:jc w:val="right"/>
            </w:pPr>
            <w:r w:rsidRPr="001E10AF">
              <w:t>$1,916</w:t>
            </w:r>
          </w:p>
        </w:tc>
        <w:tc>
          <w:tcPr>
            <w:tcW w:w="1555" w:type="dxa"/>
          </w:tcPr>
          <w:p w:rsidR="00646DA8" w:rsidRPr="001E10AF" w:rsidRDefault="00646DA8" w:rsidP="001A74F4">
            <w:pPr>
              <w:keepNext/>
              <w:keepLines/>
              <w:jc w:val="right"/>
            </w:pPr>
            <w:r w:rsidRPr="001E10AF">
              <w:t>$</w:t>
            </w:r>
            <w:r w:rsidR="00F30EC5">
              <w:t>1,801</w:t>
            </w:r>
          </w:p>
        </w:tc>
      </w:tr>
      <w:tr w:rsidR="00646DA8" w:rsidRPr="001E10AF" w:rsidTr="00646DA8">
        <w:trPr>
          <w:trHeight w:val="354"/>
          <w:jc w:val="center"/>
        </w:trPr>
        <w:tc>
          <w:tcPr>
            <w:tcW w:w="3014" w:type="dxa"/>
          </w:tcPr>
          <w:p w:rsidR="00646DA8" w:rsidRPr="001E10AF" w:rsidRDefault="00646DA8" w:rsidP="001A74F4">
            <w:pPr>
              <w:keepNext/>
              <w:keepLines/>
            </w:pPr>
            <w:r w:rsidRPr="001E10AF">
              <w:t xml:space="preserve">Plant Capacity Charge </w:t>
            </w:r>
          </w:p>
          <w:p w:rsidR="00646DA8" w:rsidRPr="001E10AF" w:rsidRDefault="00646DA8" w:rsidP="001A74F4">
            <w:pPr>
              <w:keepNext/>
              <w:keepLines/>
            </w:pPr>
            <w:r w:rsidRPr="001E10AF">
              <w:t>ERC = 86 gpd</w:t>
            </w:r>
          </w:p>
        </w:tc>
        <w:tc>
          <w:tcPr>
            <w:tcW w:w="1706" w:type="dxa"/>
          </w:tcPr>
          <w:p w:rsidR="00646DA8" w:rsidRPr="001E10AF" w:rsidRDefault="00646DA8" w:rsidP="001A74F4">
            <w:pPr>
              <w:keepNext/>
              <w:keepLines/>
              <w:jc w:val="right"/>
            </w:pPr>
            <w:r w:rsidRPr="001E10AF">
              <w:t>$639</w:t>
            </w:r>
          </w:p>
        </w:tc>
        <w:tc>
          <w:tcPr>
            <w:tcW w:w="1746" w:type="dxa"/>
          </w:tcPr>
          <w:p w:rsidR="00646DA8" w:rsidRPr="001E10AF" w:rsidRDefault="00646DA8" w:rsidP="001A74F4">
            <w:pPr>
              <w:keepNext/>
              <w:keepLines/>
              <w:jc w:val="right"/>
            </w:pPr>
            <w:r w:rsidRPr="001E10AF">
              <w:t>$1,010</w:t>
            </w:r>
          </w:p>
        </w:tc>
        <w:tc>
          <w:tcPr>
            <w:tcW w:w="1555" w:type="dxa"/>
          </w:tcPr>
          <w:p w:rsidR="00646DA8" w:rsidRPr="001E10AF" w:rsidRDefault="00646DA8" w:rsidP="001A74F4">
            <w:pPr>
              <w:keepNext/>
              <w:keepLines/>
              <w:jc w:val="right"/>
            </w:pPr>
            <w:r w:rsidRPr="001E10AF">
              <w:t>N/A</w:t>
            </w:r>
          </w:p>
        </w:tc>
        <w:tc>
          <w:tcPr>
            <w:tcW w:w="1555" w:type="dxa"/>
          </w:tcPr>
          <w:p w:rsidR="00646DA8" w:rsidRPr="001E10AF" w:rsidRDefault="00646DA8" w:rsidP="001A74F4">
            <w:pPr>
              <w:keepNext/>
              <w:keepLines/>
              <w:jc w:val="right"/>
            </w:pPr>
            <w:r w:rsidRPr="001E10AF">
              <w:t>$450</w:t>
            </w:r>
          </w:p>
        </w:tc>
      </w:tr>
    </w:tbl>
    <w:p w:rsidR="00646DA8" w:rsidRPr="001E10AF" w:rsidRDefault="00646DA8" w:rsidP="001A74F4">
      <w:pPr>
        <w:keepNext/>
        <w:keepLines/>
        <w:tabs>
          <w:tab w:val="left" w:pos="-90"/>
        </w:tabs>
        <w:spacing w:after="480"/>
        <w:jc w:val="both"/>
      </w:pPr>
      <w:r w:rsidRPr="001E10AF">
        <w:t>Source: Utility’s Cost Justification</w:t>
      </w:r>
    </w:p>
    <w:p w:rsidR="00646DA8" w:rsidRPr="001E10AF" w:rsidRDefault="001F785D" w:rsidP="00646DA8">
      <w:pPr>
        <w:jc w:val="both"/>
        <w:rPr>
          <w:bCs/>
          <w:iCs/>
          <w:szCs w:val="28"/>
        </w:rPr>
      </w:pPr>
      <w:r w:rsidRPr="001E10AF">
        <w:rPr>
          <w:rFonts w:eastAsia="Calibri"/>
          <w:szCs w:val="22"/>
        </w:rPr>
        <w:tab/>
      </w:r>
      <w:r w:rsidR="00646DA8" w:rsidRPr="001E10AF">
        <w:rPr>
          <w:rFonts w:eastAsia="Calibri"/>
          <w:szCs w:val="22"/>
        </w:rPr>
        <w:t xml:space="preserve">Based on the above, </w:t>
      </w:r>
      <w:r w:rsidR="00646DA8" w:rsidRPr="001E10AF">
        <w:rPr>
          <w:bCs/>
          <w:iCs/>
          <w:szCs w:val="28"/>
        </w:rPr>
        <w:t>the appropriate service availability charges are a meter installation charge of $402 for a 5/8” x 3/4” meter and a main extension charge of $1,916 per ERC for the Utility’s water system.</w:t>
      </w:r>
      <w:r w:rsidR="00646DA8" w:rsidRPr="001E10AF">
        <w:rPr>
          <w:rFonts w:eastAsia="Calibri"/>
          <w:sz w:val="22"/>
          <w:szCs w:val="22"/>
        </w:rPr>
        <w:t xml:space="preserve"> </w:t>
      </w:r>
      <w:r w:rsidR="00646DA8" w:rsidRPr="001E10AF">
        <w:rPr>
          <w:rFonts w:eastAsia="Calibri"/>
          <w:szCs w:val="22"/>
        </w:rPr>
        <w:t xml:space="preserve">Additionally, </w:t>
      </w:r>
      <w:r w:rsidR="00F30EC5">
        <w:rPr>
          <w:rFonts w:eastAsia="Calibri"/>
          <w:szCs w:val="22"/>
        </w:rPr>
        <w:t xml:space="preserve">we approve </w:t>
      </w:r>
      <w:r w:rsidR="00646DA8" w:rsidRPr="001E10AF">
        <w:rPr>
          <w:rFonts w:eastAsia="Calibri"/>
          <w:szCs w:val="22"/>
        </w:rPr>
        <w:t>a main extension charge of $</w:t>
      </w:r>
      <w:r w:rsidR="00F30EC5">
        <w:t>1,801</w:t>
      </w:r>
      <w:r w:rsidR="00646DA8" w:rsidRPr="001E10AF">
        <w:rPr>
          <w:rFonts w:eastAsia="Calibri"/>
          <w:szCs w:val="22"/>
        </w:rPr>
        <w:t xml:space="preserve"> per ERC and a plant capacity charge of $450 per ERC for the Utility’s wastewater system.</w:t>
      </w:r>
      <w:r w:rsidR="00646DA8" w:rsidRPr="001E10AF">
        <w:rPr>
          <w:rFonts w:eastAsia="Calibri"/>
          <w:sz w:val="22"/>
          <w:szCs w:val="22"/>
        </w:rPr>
        <w:t xml:space="preserve"> </w:t>
      </w:r>
      <w:r w:rsidR="000D32C3">
        <w:rPr>
          <w:bCs/>
          <w:iCs/>
          <w:szCs w:val="28"/>
        </w:rPr>
        <w:t>The approved</w:t>
      </w:r>
      <w:r w:rsidR="00646DA8" w:rsidRPr="001E10AF">
        <w:rPr>
          <w:bCs/>
          <w:iCs/>
          <w:szCs w:val="28"/>
        </w:rPr>
        <w:t xml:space="preserve"> main extension and plant capacity charges </w:t>
      </w:r>
      <w:r w:rsidR="000D32C3">
        <w:rPr>
          <w:bCs/>
          <w:iCs/>
          <w:szCs w:val="28"/>
        </w:rPr>
        <w:t>are</w:t>
      </w:r>
      <w:r w:rsidR="00646DA8" w:rsidRPr="001E10AF">
        <w:rPr>
          <w:bCs/>
          <w:iCs/>
          <w:szCs w:val="28"/>
        </w:rPr>
        <w:t xml:space="preserve"> based on an estimated 86 gpd of water demand. </w:t>
      </w:r>
      <w:r w:rsidR="00646DA8" w:rsidRPr="001E10AF">
        <w:t xml:space="preserve">The approved charges </w:t>
      </w:r>
      <w:r w:rsidR="00740B1D">
        <w:t>shall</w:t>
      </w:r>
      <w:r w:rsidR="00740B1D" w:rsidRPr="001E10AF">
        <w:t xml:space="preserve"> </w:t>
      </w:r>
      <w:r w:rsidR="00646DA8" w:rsidRPr="001E10AF">
        <w:t>be effective for connections made on or after the stamped approval date on the tariff pursuant to Rule 25-30.475, F.A.C. SSU</w:t>
      </w:r>
      <w:r w:rsidR="00D828EB">
        <w:t xml:space="preserve"> shall</w:t>
      </w:r>
      <w:r w:rsidR="00646DA8" w:rsidRPr="001E10AF">
        <w:t xml:space="preserve"> charge the approved charges until </w:t>
      </w:r>
      <w:r w:rsidR="00296D78">
        <w:t>authorized to change them by this</w:t>
      </w:r>
      <w:r w:rsidR="00646DA8" w:rsidRPr="001E10AF">
        <w:t xml:space="preserve"> Commission in a subsequent proceeding</w:t>
      </w:r>
      <w:r w:rsidR="00646DA8" w:rsidRPr="001E10AF">
        <w:rPr>
          <w:bCs/>
          <w:iCs/>
          <w:szCs w:val="28"/>
        </w:rPr>
        <w:t>.</w:t>
      </w:r>
    </w:p>
    <w:p w:rsidR="00646DA8" w:rsidRPr="001E10AF" w:rsidRDefault="00646DA8" w:rsidP="00646DA8">
      <w:pPr>
        <w:rPr>
          <w:bCs/>
          <w:iCs/>
          <w:szCs w:val="28"/>
        </w:rPr>
      </w:pPr>
    </w:p>
    <w:p w:rsidR="001B548D" w:rsidRDefault="001B548D" w:rsidP="001B548D">
      <w:pPr>
        <w:pStyle w:val="OrderBody"/>
      </w:pPr>
      <w:r>
        <w:tab/>
        <w:t>Based on the foregoing, it is</w:t>
      </w:r>
    </w:p>
    <w:p w:rsidR="001B548D" w:rsidRDefault="001B548D" w:rsidP="001B548D">
      <w:pPr>
        <w:pStyle w:val="OrderBody"/>
      </w:pPr>
    </w:p>
    <w:p w:rsidR="001B548D" w:rsidRDefault="001B548D" w:rsidP="001B548D">
      <w:pPr>
        <w:pStyle w:val="OrderBody"/>
      </w:pPr>
      <w:r>
        <w:tab/>
        <w:t>ORDERED by the Florida Public Service Commission that</w:t>
      </w:r>
      <w:r w:rsidR="006C70D3">
        <w:t xml:space="preserve"> </w:t>
      </w:r>
      <w:r w:rsidR="00542FA4">
        <w:t xml:space="preserve">the </w:t>
      </w:r>
      <w:r w:rsidR="006C70D3" w:rsidRPr="001E10AF">
        <w:t>water and wastewater rates</w:t>
      </w:r>
      <w:r w:rsidR="008F47BE">
        <w:t xml:space="preserve"> for South Sumter Utility Company, LLC.</w:t>
      </w:r>
      <w:r w:rsidR="006C70D3" w:rsidRPr="001E10AF">
        <w:t xml:space="preserve">, shown on Schedule Nos. 4-A and 4-B, are reasonable and </w:t>
      </w:r>
      <w:r w:rsidR="00542FA4">
        <w:t xml:space="preserve">the rates </w:t>
      </w:r>
      <w:r w:rsidR="000D32C3">
        <w:t>are</w:t>
      </w:r>
      <w:r w:rsidR="006C70D3" w:rsidRPr="001E10AF">
        <w:t xml:space="preserve"> approved. The approved rates </w:t>
      </w:r>
      <w:r w:rsidR="00740B1D">
        <w:t>shall</w:t>
      </w:r>
      <w:r w:rsidR="006C70D3" w:rsidRPr="001E10AF">
        <w:t xml:space="preserve"> be effective for services rendered or connections made on or after the stamped approval date on the tariff sheets, pursuant to Rule 25-30.475, F.A.C. The Utility </w:t>
      </w:r>
      <w:r w:rsidR="00740B1D">
        <w:t>shall</w:t>
      </w:r>
      <w:r w:rsidR="006C70D3" w:rsidRPr="001E10AF">
        <w:t xml:space="preserve"> charge the approved rates until authorized to change them by th</w:t>
      </w:r>
      <w:r w:rsidR="00296D78">
        <w:t>is</w:t>
      </w:r>
      <w:r w:rsidR="006C70D3" w:rsidRPr="001E10AF">
        <w:t xml:space="preserve"> Commission in a subsequent proceeding. A return on equity of 8.74 percent plus or minus 100 basis points </w:t>
      </w:r>
      <w:r w:rsidR="00740B1D">
        <w:t xml:space="preserve">is also </w:t>
      </w:r>
      <w:r w:rsidR="006C70D3" w:rsidRPr="001E10AF">
        <w:t xml:space="preserve">approved. </w:t>
      </w:r>
      <w:r w:rsidR="006C70D3">
        <w:t>It is further</w:t>
      </w:r>
    </w:p>
    <w:p w:rsidR="006C70D3" w:rsidRDefault="006C70D3" w:rsidP="001B548D">
      <w:pPr>
        <w:pStyle w:val="OrderBody"/>
      </w:pPr>
    </w:p>
    <w:p w:rsidR="001B548D" w:rsidRDefault="006C70D3" w:rsidP="006C70D3">
      <w:pPr>
        <w:spacing w:after="240"/>
        <w:jc w:val="both"/>
      </w:pPr>
      <w:r>
        <w:tab/>
        <w:t xml:space="preserve">ORDERED that </w:t>
      </w:r>
      <w:r w:rsidR="008F47BE">
        <w:t>t</w:t>
      </w:r>
      <w:r w:rsidRPr="001E10AF">
        <w:t xml:space="preserve">he Utility’s requested miscellaneous service charges of $35.13 </w:t>
      </w:r>
      <w:r w:rsidR="00542FA4">
        <w:t>are</w:t>
      </w:r>
      <w:r w:rsidRPr="001E10AF">
        <w:t xml:space="preserve"> approved. The charges </w:t>
      </w:r>
      <w:r w:rsidR="00740B1D">
        <w:t>shall</w:t>
      </w:r>
      <w:r w:rsidRPr="001E10AF">
        <w:t xml:space="preserve"> be effective for service rendered on or after the stamped approval date on the tariff pursuant to Rule 25-30.475, F.A.C. SSU </w:t>
      </w:r>
      <w:r w:rsidR="00740B1D">
        <w:t>shall</w:t>
      </w:r>
      <w:r w:rsidRPr="001E10AF">
        <w:t xml:space="preserve"> charge the approved charges until </w:t>
      </w:r>
      <w:r w:rsidR="00296D78">
        <w:t>authorized to change them by this</w:t>
      </w:r>
      <w:r w:rsidRPr="001E10AF">
        <w:t xml:space="preserve"> Commission in a su</w:t>
      </w:r>
      <w:r>
        <w:t>bsequent proceeding. It is further</w:t>
      </w:r>
    </w:p>
    <w:p w:rsidR="006C70D3" w:rsidRDefault="006C70D3" w:rsidP="006C70D3">
      <w:pPr>
        <w:spacing w:after="240"/>
        <w:jc w:val="both"/>
      </w:pPr>
      <w:r>
        <w:tab/>
        <w:t xml:space="preserve">ORDERED that </w:t>
      </w:r>
      <w:r w:rsidR="008F47BE">
        <w:t>t</w:t>
      </w:r>
      <w:r w:rsidRPr="001E10AF">
        <w:t xml:space="preserve">he Utility’s request to implement a $5.50 late payment charge is approved. The approved charge </w:t>
      </w:r>
      <w:r w:rsidR="00740B1D">
        <w:t>shall</w:t>
      </w:r>
      <w:r w:rsidRPr="001E10AF">
        <w:t xml:space="preserve"> be effective for service rendered on or after the stamped approval date on the tariff pursuant to Rule 25-30.475, F.A.C. The Utility </w:t>
      </w:r>
      <w:r w:rsidR="00740B1D">
        <w:t>shall</w:t>
      </w:r>
      <w:r w:rsidR="00740B1D" w:rsidRPr="001E10AF">
        <w:t xml:space="preserve"> </w:t>
      </w:r>
      <w:r w:rsidRPr="001E10AF">
        <w:t>charge the approved charge unti</w:t>
      </w:r>
      <w:r w:rsidR="00296D78">
        <w:t>l authorized to change it by this</w:t>
      </w:r>
      <w:r w:rsidRPr="001E10AF">
        <w:t xml:space="preserve"> Commission in a subsequent proceedi</w:t>
      </w:r>
      <w:r>
        <w:t>ng. It is further</w:t>
      </w:r>
    </w:p>
    <w:p w:rsidR="005B6795" w:rsidRDefault="006C70D3" w:rsidP="006C70D3">
      <w:pPr>
        <w:spacing w:after="240"/>
        <w:jc w:val="both"/>
      </w:pPr>
      <w:r>
        <w:tab/>
        <w:t>ORDERED</w:t>
      </w:r>
      <w:r w:rsidR="005B6795">
        <w:t xml:space="preserve"> that </w:t>
      </w:r>
      <w:r w:rsidR="008F47BE">
        <w:t>t</w:t>
      </w:r>
      <w:r w:rsidR="005B6795" w:rsidRPr="001E10AF">
        <w:t xml:space="preserve">he Utility’s requested backflow prevention assembly testing charge for general service customers at actual cost </w:t>
      </w:r>
      <w:r w:rsidR="00740B1D">
        <w:t>is</w:t>
      </w:r>
      <w:r w:rsidR="005B6795" w:rsidRPr="001E10AF">
        <w:t xml:space="preserve"> approved. The approved charge </w:t>
      </w:r>
      <w:r w:rsidR="00740B1D">
        <w:t>shall</w:t>
      </w:r>
      <w:r w:rsidR="005B6795" w:rsidRPr="001E10AF">
        <w:t xml:space="preserve"> be effective for service rendered on or after the stamped approval date on the tariff pursuant to Rule 25-30.475, </w:t>
      </w:r>
      <w:r w:rsidR="005B6795" w:rsidRPr="001E10AF">
        <w:lastRenderedPageBreak/>
        <w:t xml:space="preserve">F.A.C. SSU </w:t>
      </w:r>
      <w:r w:rsidR="00740B1D">
        <w:t>shall</w:t>
      </w:r>
      <w:r w:rsidR="005B6795" w:rsidRPr="001E10AF">
        <w:t xml:space="preserve"> charge the approved charge unti</w:t>
      </w:r>
      <w:r w:rsidR="00296D78">
        <w:t>l authorized to change it by this</w:t>
      </w:r>
      <w:r w:rsidR="005B6795" w:rsidRPr="001E10AF">
        <w:t xml:space="preserve"> Commission in a su</w:t>
      </w:r>
      <w:r w:rsidR="005B6795">
        <w:t>bsequent proceeding. It is further</w:t>
      </w:r>
    </w:p>
    <w:p w:rsidR="005B6795" w:rsidRPr="001E10AF" w:rsidRDefault="005B6795" w:rsidP="005B6795">
      <w:pPr>
        <w:spacing w:after="240"/>
        <w:jc w:val="both"/>
        <w:outlineLvl w:val="1"/>
      </w:pPr>
      <w:r>
        <w:tab/>
        <w:t xml:space="preserve">ORDERED that </w:t>
      </w:r>
      <w:r w:rsidR="008F47BE">
        <w:t>t</w:t>
      </w:r>
      <w:r w:rsidRPr="001E10AF">
        <w:t>he Utility’s requested temporary meter deposit for general service customers at actual cost pursuant to Rules</w:t>
      </w:r>
      <w:r w:rsidRPr="001E10AF">
        <w:rPr>
          <w:bCs/>
          <w:iCs/>
          <w:szCs w:val="28"/>
        </w:rPr>
        <w:t xml:space="preserve"> 25-30.315 and 25-30.345, F.A.C.,</w:t>
      </w:r>
      <w:r w:rsidRPr="001E10AF">
        <w:t xml:space="preserve"> is reasonable and </w:t>
      </w:r>
      <w:r w:rsidR="00D828EB">
        <w:t>is</w:t>
      </w:r>
      <w:r w:rsidRPr="001E10AF">
        <w:t xml:space="preserve"> approved. The approved charge </w:t>
      </w:r>
      <w:r w:rsidR="00740B1D">
        <w:t>shall</w:t>
      </w:r>
      <w:r w:rsidRPr="001E10AF">
        <w:t xml:space="preserve"> be effective for service rendered on or after the stamped approval date on the tariff pursuant to Rule 25-30.475, F.A.C. SSU </w:t>
      </w:r>
      <w:r w:rsidR="00740B1D">
        <w:t>shall</w:t>
      </w:r>
      <w:r w:rsidRPr="001E10AF">
        <w:t xml:space="preserve"> charge the approved charge unti</w:t>
      </w:r>
      <w:r w:rsidR="00296D78">
        <w:t>l authorized to change it by this</w:t>
      </w:r>
      <w:r w:rsidRPr="001E10AF">
        <w:t xml:space="preserve"> Commission i</w:t>
      </w:r>
      <w:r>
        <w:t>n a subsequent proceeding. It is further</w:t>
      </w:r>
      <w:r w:rsidRPr="001E10AF">
        <w:t xml:space="preserve"> </w:t>
      </w:r>
    </w:p>
    <w:p w:rsidR="005B6795" w:rsidRPr="001E10AF" w:rsidRDefault="005B6795" w:rsidP="005B6795">
      <w:pPr>
        <w:spacing w:after="240"/>
        <w:jc w:val="both"/>
      </w:pPr>
      <w:r>
        <w:tab/>
        <w:t xml:space="preserve">ORDERED that </w:t>
      </w:r>
      <w:r w:rsidR="008F47BE">
        <w:t>t</w:t>
      </w:r>
      <w:r w:rsidRPr="001E10AF">
        <w:t xml:space="preserve">he Utility’s requested investigation of meter tampering charge of $35.13 is reasonable and </w:t>
      </w:r>
      <w:r w:rsidR="00D828EB">
        <w:t>is</w:t>
      </w:r>
      <w:r w:rsidRPr="001E10AF">
        <w:t xml:space="preserve"> approved. The approved charge </w:t>
      </w:r>
      <w:r w:rsidR="00740B1D">
        <w:t>shall</w:t>
      </w:r>
      <w:r w:rsidRPr="001E10AF">
        <w:t xml:space="preserve"> be effective for service rendered on or after the stamped approval date on the tariff pursuant to Rule 25-30.475, F.A.C. SSU </w:t>
      </w:r>
      <w:r w:rsidR="00740B1D">
        <w:t>shall</w:t>
      </w:r>
      <w:r w:rsidRPr="001E10AF">
        <w:t xml:space="preserve"> charge the approved charge unti</w:t>
      </w:r>
      <w:r w:rsidR="00296D78">
        <w:t>l authorized to change it by this</w:t>
      </w:r>
      <w:r w:rsidRPr="001E10AF">
        <w:t xml:space="preserve"> Commission in a subsequent proceeding.</w:t>
      </w:r>
      <w:r>
        <w:t xml:space="preserve"> It is further</w:t>
      </w:r>
    </w:p>
    <w:p w:rsidR="005B6795" w:rsidRDefault="005B6795" w:rsidP="005B6795">
      <w:pPr>
        <w:jc w:val="both"/>
      </w:pPr>
      <w:r>
        <w:tab/>
      </w:r>
      <w:r w:rsidR="00755087">
        <w:t>ORDERED that t</w:t>
      </w:r>
      <w:r w:rsidR="00755087" w:rsidRPr="001E10AF">
        <w:t>he Utility’s requested collection device cleaning charge for general service customers</w:t>
      </w:r>
      <w:r w:rsidR="00755087">
        <w:t xml:space="preserve"> at actual cost</w:t>
      </w:r>
      <w:r w:rsidR="00755087" w:rsidRPr="001E10AF">
        <w:t xml:space="preserve"> </w:t>
      </w:r>
      <w:r w:rsidR="00755087">
        <w:t>is</w:t>
      </w:r>
      <w:r w:rsidR="00755087" w:rsidRPr="001E10AF">
        <w:t xml:space="preserve"> approved. The approved charge </w:t>
      </w:r>
      <w:r w:rsidR="00755087">
        <w:t>shall</w:t>
      </w:r>
      <w:r w:rsidR="00755087" w:rsidRPr="001E10AF">
        <w:t xml:space="preserve"> be effective for service rendered on or after the stamped approval date on the tariff pursuant to Rule 25-30.475, F.A.C. SSU </w:t>
      </w:r>
      <w:r w:rsidR="00755087">
        <w:t>shall</w:t>
      </w:r>
      <w:r w:rsidR="00755087" w:rsidRPr="001E10AF">
        <w:t xml:space="preserve"> charge the approved charge unti</w:t>
      </w:r>
      <w:r w:rsidR="00755087">
        <w:t>l authorized to change it by this</w:t>
      </w:r>
      <w:r w:rsidR="00755087" w:rsidRPr="001E10AF">
        <w:t xml:space="preserve"> Commission in a subsequent proceeding.</w:t>
      </w:r>
      <w:r w:rsidR="00755087">
        <w:t xml:space="preserve"> It is further</w:t>
      </w:r>
      <w:r w:rsidRPr="001E10AF">
        <w:t xml:space="preserve"> </w:t>
      </w:r>
    </w:p>
    <w:p w:rsidR="005B6795" w:rsidRDefault="005B6795" w:rsidP="005B6795">
      <w:pPr>
        <w:jc w:val="both"/>
      </w:pPr>
    </w:p>
    <w:p w:rsidR="005B6795" w:rsidRDefault="005B6795" w:rsidP="006C70D3">
      <w:pPr>
        <w:spacing w:after="240"/>
        <w:jc w:val="both"/>
      </w:pPr>
      <w:r>
        <w:tab/>
        <w:t xml:space="preserve">ORDERED that </w:t>
      </w:r>
      <w:r w:rsidRPr="001E10AF">
        <w:t xml:space="preserve">SSU </w:t>
      </w:r>
      <w:r w:rsidR="00740B1D">
        <w:t>is</w:t>
      </w:r>
      <w:r w:rsidRPr="001E10AF">
        <w:t xml:space="preserve"> authorized to collect NSF charges pursuant to Section 68.065</w:t>
      </w:r>
      <w:r w:rsidR="00F32057">
        <w:t>,</w:t>
      </w:r>
      <w:r w:rsidRPr="001E10AF">
        <w:t xml:space="preserve"> F.S. The approved charges </w:t>
      </w:r>
      <w:r w:rsidR="00740B1D">
        <w:t>shall</w:t>
      </w:r>
      <w:r w:rsidRPr="001E10AF">
        <w:t xml:space="preserve"> be effective for service rendered on or after the stamped approval date on the tariff pursuant to Rule 25-30.475, F.A.C. The Utility </w:t>
      </w:r>
      <w:r w:rsidR="00740B1D">
        <w:t>shall</w:t>
      </w:r>
      <w:r w:rsidRPr="001E10AF">
        <w:t xml:space="preserve"> charge the approved charges until au</w:t>
      </w:r>
      <w:r w:rsidR="00296D78">
        <w:t>thorized to change them by this</w:t>
      </w:r>
      <w:r w:rsidRPr="001E10AF">
        <w:t xml:space="preserve"> Commission in a subsequent proceeding. </w:t>
      </w:r>
      <w:r>
        <w:t>It is further</w:t>
      </w:r>
    </w:p>
    <w:p w:rsidR="005B6795" w:rsidRDefault="005B6795" w:rsidP="006C70D3">
      <w:pPr>
        <w:spacing w:after="240"/>
        <w:jc w:val="both"/>
      </w:pPr>
      <w:r>
        <w:tab/>
        <w:t xml:space="preserve">ORDERED that </w:t>
      </w:r>
      <w:r w:rsidR="008F47BE">
        <w:t>t</w:t>
      </w:r>
      <w:r w:rsidRPr="001E10AF">
        <w:t xml:space="preserve">he appropriate initial customer deposits are $41.28 for water and $50.34 for wastewater service for the residential 5/8” x 3/4” meter size. The initial customer deposit for all other residential meter sizes and all general service meter sizes </w:t>
      </w:r>
      <w:r w:rsidR="00740B1D">
        <w:t>shall</w:t>
      </w:r>
      <w:r w:rsidRPr="001E10AF">
        <w:t xml:space="preserve"> be two times the average estimated bill. The approved customer deposits </w:t>
      </w:r>
      <w:r w:rsidR="00740B1D">
        <w:t>shall</w:t>
      </w:r>
      <w:r w:rsidRPr="001E10AF">
        <w:t xml:space="preserve"> be effective for service rendered on or after the stamped approval date on the tariff pursuant to Rule 25-30.475, F.A.C. The Utility </w:t>
      </w:r>
      <w:r w:rsidR="00740B1D">
        <w:t>shall</w:t>
      </w:r>
      <w:r w:rsidRPr="001E10AF">
        <w:t xml:space="preserve"> collect the approved deposits until </w:t>
      </w:r>
      <w:r w:rsidR="00296D78">
        <w:t>authorized to change them by this</w:t>
      </w:r>
      <w:r w:rsidRPr="001E10AF">
        <w:t xml:space="preserve"> Commission in a subsequent proceeding. </w:t>
      </w:r>
      <w:r>
        <w:t>It is further</w:t>
      </w:r>
    </w:p>
    <w:p w:rsidR="005B6795" w:rsidRPr="00646DA8" w:rsidRDefault="005B6795" w:rsidP="008F47BE">
      <w:pPr>
        <w:spacing w:after="240"/>
        <w:jc w:val="both"/>
        <w:outlineLvl w:val="1"/>
      </w:pPr>
      <w:r>
        <w:tab/>
        <w:t xml:space="preserve">ORDERED that </w:t>
      </w:r>
      <w:r w:rsidR="008F47BE">
        <w:t>t</w:t>
      </w:r>
      <w:r w:rsidR="008F47BE" w:rsidRPr="001E10AF">
        <w:rPr>
          <w:bCs/>
          <w:iCs/>
          <w:szCs w:val="28"/>
        </w:rPr>
        <w:t>he appropriate service availability charges are a meter installation charge of $402 for a 5/8” x 3/4” meter and a main extension charge of $1,916 per ERC for the Utility’s water system.</w:t>
      </w:r>
      <w:r w:rsidR="008F47BE" w:rsidRPr="001E10AF">
        <w:t xml:space="preserve"> Additionally, a main extension charge of $</w:t>
      </w:r>
      <w:r w:rsidR="00A64F34">
        <w:t>1,801</w:t>
      </w:r>
      <w:r w:rsidR="008F47BE" w:rsidRPr="001E10AF">
        <w:t xml:space="preserve"> per ERC and a plant capacity charge of $450 per ERC for the Utility’s wastewater system </w:t>
      </w:r>
      <w:r w:rsidR="00740B1D">
        <w:t>is</w:t>
      </w:r>
      <w:r w:rsidR="008F47BE" w:rsidRPr="001E10AF">
        <w:t xml:space="preserve"> approved. </w:t>
      </w:r>
      <w:r w:rsidR="008F47BE" w:rsidRPr="001E10AF">
        <w:rPr>
          <w:bCs/>
          <w:iCs/>
          <w:szCs w:val="28"/>
        </w:rPr>
        <w:t xml:space="preserve">The </w:t>
      </w:r>
      <w:r w:rsidR="008F47BE">
        <w:rPr>
          <w:bCs/>
          <w:iCs/>
          <w:szCs w:val="28"/>
        </w:rPr>
        <w:t>approved</w:t>
      </w:r>
      <w:r w:rsidR="008F47BE" w:rsidRPr="001E10AF">
        <w:rPr>
          <w:bCs/>
          <w:iCs/>
          <w:szCs w:val="28"/>
        </w:rPr>
        <w:t xml:space="preserve"> main extension and plant capacity charges </w:t>
      </w:r>
      <w:r w:rsidR="00F30EC5">
        <w:rPr>
          <w:bCs/>
          <w:iCs/>
          <w:szCs w:val="28"/>
        </w:rPr>
        <w:t>are based</w:t>
      </w:r>
      <w:r w:rsidR="008F47BE" w:rsidRPr="001E10AF">
        <w:rPr>
          <w:bCs/>
          <w:iCs/>
          <w:szCs w:val="28"/>
        </w:rPr>
        <w:t xml:space="preserve"> on an estimated 86 gallons per day (gpd) of water demand.</w:t>
      </w:r>
      <w:r w:rsidR="008F47BE" w:rsidRPr="001E10AF">
        <w:rPr>
          <w:b/>
          <w:bCs/>
          <w:i/>
          <w:iCs/>
          <w:szCs w:val="28"/>
        </w:rPr>
        <w:t> </w:t>
      </w:r>
      <w:r w:rsidR="008F47BE" w:rsidRPr="001E10AF">
        <w:t xml:space="preserve">The approved charges </w:t>
      </w:r>
      <w:r w:rsidR="00740B1D">
        <w:t>shall</w:t>
      </w:r>
      <w:r w:rsidR="008F47BE" w:rsidRPr="001E10AF">
        <w:t xml:space="preserve"> be effective for connections made on or after the stamped approval date on the tariff pursuant to Rule 25-30.475, F.A.C. The Utility </w:t>
      </w:r>
      <w:r w:rsidR="00740B1D">
        <w:t>shall</w:t>
      </w:r>
      <w:r w:rsidR="008F47BE" w:rsidRPr="001E10AF">
        <w:t xml:space="preserve"> charge the approved charges until </w:t>
      </w:r>
      <w:r w:rsidR="00296D78">
        <w:t>authorized to change them by this</w:t>
      </w:r>
      <w:r w:rsidR="008F47BE" w:rsidRPr="001E10AF">
        <w:t xml:space="preserve"> Commission in a subsequent proceeding</w:t>
      </w:r>
      <w:r w:rsidR="008F47BE" w:rsidRPr="001E10AF">
        <w:rPr>
          <w:bCs/>
          <w:iCs/>
          <w:szCs w:val="28"/>
        </w:rPr>
        <w:t>.</w:t>
      </w:r>
      <w:r w:rsidR="008F47BE" w:rsidRPr="001E10AF">
        <w:rPr>
          <w:b/>
          <w:bCs/>
          <w:i/>
          <w:iCs/>
          <w:szCs w:val="28"/>
        </w:rPr>
        <w:t> </w:t>
      </w:r>
      <w:r w:rsidR="008F47BE">
        <w:t>It is further</w:t>
      </w:r>
    </w:p>
    <w:p w:rsidR="00646DA8" w:rsidRDefault="00646DA8" w:rsidP="00646DA8">
      <w:pPr>
        <w:pStyle w:val="OrderBody"/>
      </w:pPr>
      <w:r>
        <w:lastRenderedPageBreak/>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646DA8" w:rsidRDefault="00646DA8" w:rsidP="00646DA8">
      <w:pPr>
        <w:pStyle w:val="OrderBody"/>
      </w:pPr>
    </w:p>
    <w:p w:rsidR="00646DA8" w:rsidRDefault="00646DA8" w:rsidP="00646DA8">
      <w:pPr>
        <w:pStyle w:val="OrderBody"/>
      </w:pPr>
      <w:r>
        <w:tab/>
        <w:t xml:space="preserve">ORDERED that </w:t>
      </w:r>
      <w:r w:rsidR="008F47BE">
        <w:t>t</w:t>
      </w:r>
      <w:r w:rsidR="008F47BE" w:rsidRPr="001E10AF">
        <w:t xml:space="preserve">he docket </w:t>
      </w:r>
      <w:r w:rsidR="00740B1D">
        <w:t>shall</w:t>
      </w:r>
      <w:r w:rsidR="008F47BE" w:rsidRPr="001E10AF">
        <w:t xml:space="preserve"> remain open for staff’s verification that the revised tariff sheets and customer notice have been filed by the Utility and approved by staff. Once these actions are complete, this docket </w:t>
      </w:r>
      <w:r w:rsidR="00740B1D">
        <w:t>shall</w:t>
      </w:r>
      <w:r w:rsidR="00F32057">
        <w:t xml:space="preserve"> be closed administratively</w:t>
      </w:r>
      <w:r>
        <w:t>.</w:t>
      </w:r>
    </w:p>
    <w:p w:rsidR="00646DA8" w:rsidRDefault="00646DA8" w:rsidP="00646DA8">
      <w:pPr>
        <w:pStyle w:val="OrderBody"/>
      </w:pPr>
    </w:p>
    <w:p w:rsidR="00646DA8" w:rsidRDefault="00646DA8" w:rsidP="00646DA8">
      <w:pPr>
        <w:pStyle w:val="OrderBody"/>
        <w:keepNext/>
        <w:keepLines/>
      </w:pPr>
      <w:r>
        <w:tab/>
        <w:t xml:space="preserve">By ORDER of the Florida Public Service Commission this </w:t>
      </w:r>
      <w:bookmarkStart w:id="9" w:name="replaceDate"/>
      <w:bookmarkEnd w:id="9"/>
      <w:r w:rsidR="006E28C2">
        <w:rPr>
          <w:u w:val="single"/>
        </w:rPr>
        <w:t>30th</w:t>
      </w:r>
      <w:r w:rsidR="006E28C2">
        <w:t xml:space="preserve"> day of </w:t>
      </w:r>
      <w:r w:rsidR="006E28C2">
        <w:rPr>
          <w:u w:val="single"/>
        </w:rPr>
        <w:t>May</w:t>
      </w:r>
      <w:r w:rsidR="006E28C2">
        <w:t xml:space="preserve">, </w:t>
      </w:r>
      <w:r w:rsidR="006E28C2">
        <w:rPr>
          <w:u w:val="single"/>
        </w:rPr>
        <w:t>2018</w:t>
      </w:r>
      <w:r w:rsidR="006E28C2">
        <w:t>.</w:t>
      </w:r>
    </w:p>
    <w:p w:rsidR="006D0C19" w:rsidRDefault="006D0C19" w:rsidP="00646DA8">
      <w:pPr>
        <w:pStyle w:val="OrderBody"/>
        <w:keepNext/>
        <w:keepLines/>
      </w:pPr>
    </w:p>
    <w:p w:rsidR="006D0C19" w:rsidRDefault="006D0C19" w:rsidP="00646DA8">
      <w:pPr>
        <w:pStyle w:val="OrderBody"/>
        <w:keepNext/>
        <w:keepLines/>
      </w:pPr>
    </w:p>
    <w:p w:rsidR="006E28C2" w:rsidRPr="006E28C2" w:rsidRDefault="006E28C2" w:rsidP="00646DA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46DA8" w:rsidTr="00646DA8">
        <w:tc>
          <w:tcPr>
            <w:tcW w:w="720" w:type="dxa"/>
            <w:shd w:val="clear" w:color="auto" w:fill="auto"/>
          </w:tcPr>
          <w:p w:rsidR="00646DA8" w:rsidRDefault="00646DA8" w:rsidP="00646DA8">
            <w:pPr>
              <w:pStyle w:val="OrderBody"/>
              <w:keepNext/>
              <w:keepLines/>
            </w:pPr>
            <w:bookmarkStart w:id="10" w:name="bkmrkSignature" w:colFirst="0" w:colLast="0"/>
          </w:p>
        </w:tc>
        <w:tc>
          <w:tcPr>
            <w:tcW w:w="4320" w:type="dxa"/>
            <w:tcBorders>
              <w:bottom w:val="single" w:sz="4" w:space="0" w:color="auto"/>
            </w:tcBorders>
            <w:shd w:val="clear" w:color="auto" w:fill="auto"/>
          </w:tcPr>
          <w:p w:rsidR="00646DA8" w:rsidRDefault="006D0C19" w:rsidP="00646DA8">
            <w:pPr>
              <w:pStyle w:val="OrderBody"/>
              <w:keepNext/>
              <w:keepLines/>
            </w:pPr>
            <w:r>
              <w:t>/s/ Carlotta S. Stauffer</w:t>
            </w:r>
          </w:p>
        </w:tc>
      </w:tr>
      <w:bookmarkEnd w:id="10"/>
      <w:tr w:rsidR="00646DA8" w:rsidTr="00646DA8">
        <w:tc>
          <w:tcPr>
            <w:tcW w:w="720" w:type="dxa"/>
            <w:shd w:val="clear" w:color="auto" w:fill="auto"/>
          </w:tcPr>
          <w:p w:rsidR="00646DA8" w:rsidRDefault="00646DA8" w:rsidP="00646DA8">
            <w:pPr>
              <w:pStyle w:val="OrderBody"/>
              <w:keepNext/>
              <w:keepLines/>
            </w:pPr>
          </w:p>
        </w:tc>
        <w:tc>
          <w:tcPr>
            <w:tcW w:w="4320" w:type="dxa"/>
            <w:tcBorders>
              <w:top w:val="single" w:sz="4" w:space="0" w:color="auto"/>
            </w:tcBorders>
            <w:shd w:val="clear" w:color="auto" w:fill="auto"/>
          </w:tcPr>
          <w:p w:rsidR="00646DA8" w:rsidRDefault="00646DA8" w:rsidP="00646DA8">
            <w:pPr>
              <w:pStyle w:val="OrderBody"/>
              <w:keepNext/>
              <w:keepLines/>
            </w:pPr>
            <w:r>
              <w:t>CARLOTTA S. STAUFFER</w:t>
            </w:r>
          </w:p>
          <w:p w:rsidR="00646DA8" w:rsidRDefault="00646DA8" w:rsidP="00646DA8">
            <w:pPr>
              <w:pStyle w:val="OrderBody"/>
              <w:keepNext/>
              <w:keepLines/>
            </w:pPr>
            <w:r>
              <w:t>Commission Clerk</w:t>
            </w:r>
          </w:p>
        </w:tc>
      </w:tr>
    </w:tbl>
    <w:p w:rsidR="00646DA8" w:rsidRDefault="00646DA8" w:rsidP="00646DA8">
      <w:pPr>
        <w:pStyle w:val="OrderSigInfo"/>
        <w:keepNext/>
        <w:keepLines/>
      </w:pPr>
      <w:r>
        <w:t>Florida Public Service Commission</w:t>
      </w:r>
    </w:p>
    <w:p w:rsidR="00646DA8" w:rsidRDefault="00646DA8" w:rsidP="00646DA8">
      <w:pPr>
        <w:pStyle w:val="OrderSigInfo"/>
        <w:keepNext/>
        <w:keepLines/>
      </w:pPr>
      <w:r>
        <w:t>2540 Shumard Oak Boulevard</w:t>
      </w:r>
    </w:p>
    <w:p w:rsidR="00646DA8" w:rsidRDefault="00646DA8" w:rsidP="00646DA8">
      <w:pPr>
        <w:pStyle w:val="OrderSigInfo"/>
        <w:keepNext/>
        <w:keepLines/>
      </w:pPr>
      <w:r>
        <w:t>Tallahassee, Florida  32399</w:t>
      </w:r>
    </w:p>
    <w:p w:rsidR="00646DA8" w:rsidRDefault="00646DA8" w:rsidP="00646DA8">
      <w:pPr>
        <w:pStyle w:val="OrderSigInfo"/>
        <w:keepNext/>
        <w:keepLines/>
      </w:pPr>
      <w:r>
        <w:t>(850) 413</w:t>
      </w:r>
      <w:r>
        <w:noBreakHyphen/>
        <w:t>6770</w:t>
      </w:r>
    </w:p>
    <w:p w:rsidR="00646DA8" w:rsidRDefault="00646DA8" w:rsidP="00646DA8">
      <w:pPr>
        <w:pStyle w:val="OrderSigInfo"/>
        <w:keepNext/>
        <w:keepLines/>
      </w:pPr>
      <w:r>
        <w:t>www.floridapsc.com</w:t>
      </w:r>
    </w:p>
    <w:p w:rsidR="00646DA8" w:rsidRDefault="00646DA8" w:rsidP="00646DA8">
      <w:pPr>
        <w:pStyle w:val="OrderSigInfo"/>
        <w:keepNext/>
        <w:keepLines/>
      </w:pPr>
    </w:p>
    <w:p w:rsidR="00646DA8" w:rsidRDefault="00646DA8" w:rsidP="00646DA8">
      <w:pPr>
        <w:pStyle w:val="OrderSigInfo"/>
        <w:keepNext/>
        <w:keepLines/>
      </w:pPr>
      <w:r>
        <w:t>Copies furnished:  A copy of this document is provided to the parties of record at the time of issuance and, if applicable, interested persons.</w:t>
      </w:r>
    </w:p>
    <w:p w:rsidR="00646DA8" w:rsidRDefault="00646DA8" w:rsidP="00646DA8">
      <w:pPr>
        <w:pStyle w:val="OrderBody"/>
        <w:keepNext/>
        <w:keepLines/>
      </w:pPr>
    </w:p>
    <w:p w:rsidR="00646DA8" w:rsidRDefault="00646DA8" w:rsidP="00646DA8">
      <w:pPr>
        <w:pStyle w:val="OrderBody"/>
        <w:keepNext/>
        <w:keepLines/>
      </w:pPr>
    </w:p>
    <w:p w:rsidR="00646DA8" w:rsidRDefault="00A70B3B" w:rsidP="00646DA8">
      <w:pPr>
        <w:pStyle w:val="OrderBody"/>
        <w:keepNext/>
        <w:keepLines/>
      </w:pPr>
      <w:r>
        <w:t>KMS</w:t>
      </w:r>
    </w:p>
    <w:p w:rsidR="00646DA8" w:rsidRDefault="00646DA8" w:rsidP="00646DA8">
      <w:pPr>
        <w:pStyle w:val="OrderBody"/>
      </w:pPr>
    </w:p>
    <w:p w:rsidR="00646DA8" w:rsidRDefault="00646DA8" w:rsidP="00646DA8">
      <w:pPr>
        <w:pStyle w:val="OrderBody"/>
      </w:pPr>
    </w:p>
    <w:p w:rsidR="006D0C19" w:rsidRDefault="006D0C19" w:rsidP="00646DA8">
      <w:pPr>
        <w:pStyle w:val="CenterUnderline"/>
      </w:pPr>
    </w:p>
    <w:p w:rsidR="006D0C19" w:rsidRDefault="006D0C19" w:rsidP="00646DA8">
      <w:pPr>
        <w:pStyle w:val="CenterUnderline"/>
      </w:pPr>
    </w:p>
    <w:p w:rsidR="006D0C19" w:rsidRDefault="006D0C19" w:rsidP="00646DA8">
      <w:pPr>
        <w:pStyle w:val="CenterUnderline"/>
      </w:pPr>
    </w:p>
    <w:p w:rsidR="006D0C19" w:rsidRDefault="006D0C19" w:rsidP="00646DA8">
      <w:pPr>
        <w:pStyle w:val="CenterUnderline"/>
      </w:pPr>
    </w:p>
    <w:p w:rsidR="006D0C19" w:rsidRDefault="006D0C19" w:rsidP="00646DA8">
      <w:pPr>
        <w:pStyle w:val="CenterUnderline"/>
      </w:pPr>
    </w:p>
    <w:p w:rsidR="006D0C19" w:rsidRDefault="006D0C19" w:rsidP="00646DA8">
      <w:pPr>
        <w:pStyle w:val="CenterUnderline"/>
      </w:pPr>
    </w:p>
    <w:p w:rsidR="006D0C19" w:rsidRDefault="006D0C19" w:rsidP="00646DA8">
      <w:pPr>
        <w:pStyle w:val="CenterUnderline"/>
      </w:pPr>
    </w:p>
    <w:p w:rsidR="006D0C19" w:rsidRDefault="006D0C19" w:rsidP="00646DA8">
      <w:pPr>
        <w:pStyle w:val="CenterUnderline"/>
      </w:pPr>
    </w:p>
    <w:p w:rsidR="006D0C19" w:rsidRDefault="006D0C19" w:rsidP="00646DA8">
      <w:pPr>
        <w:pStyle w:val="CenterUnderline"/>
      </w:pPr>
    </w:p>
    <w:p w:rsidR="006D0C19" w:rsidRDefault="006D0C19" w:rsidP="00646DA8">
      <w:pPr>
        <w:pStyle w:val="CenterUnderline"/>
      </w:pPr>
    </w:p>
    <w:p w:rsidR="006D0C19" w:rsidRDefault="006D0C19" w:rsidP="00646DA8">
      <w:pPr>
        <w:pStyle w:val="CenterUnderline"/>
      </w:pPr>
    </w:p>
    <w:p w:rsidR="006D0C19" w:rsidRDefault="006D0C19" w:rsidP="00646DA8">
      <w:pPr>
        <w:pStyle w:val="CenterUnderline"/>
      </w:pPr>
    </w:p>
    <w:p w:rsidR="006D0C19" w:rsidRDefault="006D0C19" w:rsidP="00646DA8">
      <w:pPr>
        <w:pStyle w:val="CenterUnderline"/>
      </w:pPr>
    </w:p>
    <w:p w:rsidR="00646DA8" w:rsidRDefault="00646DA8" w:rsidP="00646DA8">
      <w:pPr>
        <w:pStyle w:val="CenterUnderline"/>
      </w:pPr>
      <w:r>
        <w:lastRenderedPageBreak/>
        <w:t>NOTICE OF FURTHER PROCEEDINGS OR JUDICIAL REVIEW</w:t>
      </w:r>
    </w:p>
    <w:p w:rsidR="00646DA8" w:rsidRDefault="00646DA8" w:rsidP="00646DA8">
      <w:pPr>
        <w:pStyle w:val="CenterUnderline"/>
        <w:rPr>
          <w:u w:val="none"/>
        </w:rPr>
      </w:pPr>
    </w:p>
    <w:p w:rsidR="00646DA8" w:rsidRDefault="00646DA8" w:rsidP="00646DA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646DA8" w:rsidRDefault="00646DA8" w:rsidP="00646DA8">
      <w:pPr>
        <w:pStyle w:val="OrderBody"/>
      </w:pPr>
    </w:p>
    <w:p w:rsidR="00646DA8" w:rsidRDefault="00646DA8" w:rsidP="00646DA8">
      <w:pPr>
        <w:pStyle w:val="OrderBody"/>
      </w:pPr>
      <w:r>
        <w:tab/>
        <w:t>Mediation may be available on a case-by-case basis.  If mediation is conducted, it does not affect a substantially interested person's right to a hearing.</w:t>
      </w:r>
    </w:p>
    <w:p w:rsidR="00646DA8" w:rsidRDefault="00646DA8" w:rsidP="00646DA8">
      <w:pPr>
        <w:pStyle w:val="OrderBody"/>
      </w:pPr>
    </w:p>
    <w:p w:rsidR="00646DA8" w:rsidRDefault="00646DA8" w:rsidP="00646DA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6E28C2">
        <w:rPr>
          <w:u w:val="single"/>
        </w:rPr>
        <w:t>June 20, 2018</w:t>
      </w:r>
      <w:r>
        <w:t>.</w:t>
      </w:r>
    </w:p>
    <w:p w:rsidR="00646DA8" w:rsidRDefault="00646DA8" w:rsidP="00646DA8">
      <w:pPr>
        <w:pStyle w:val="OrderBody"/>
      </w:pPr>
    </w:p>
    <w:p w:rsidR="00646DA8" w:rsidRDefault="00646DA8" w:rsidP="00646DA8">
      <w:pPr>
        <w:pStyle w:val="OrderBody"/>
      </w:pPr>
      <w:r>
        <w:tab/>
        <w:t>In the absence of such a petition, this order shall become final and effective upon the issuance of a Consummating Order.</w:t>
      </w:r>
    </w:p>
    <w:p w:rsidR="00646DA8" w:rsidRDefault="00646DA8" w:rsidP="00646DA8">
      <w:pPr>
        <w:pStyle w:val="OrderBody"/>
      </w:pPr>
    </w:p>
    <w:p w:rsidR="00922798" w:rsidRDefault="00646DA8" w:rsidP="00922798">
      <w:pPr>
        <w:pStyle w:val="OrderBody"/>
      </w:pPr>
      <w:r>
        <w:tab/>
        <w:t xml:space="preserve">Any objection or protest filed in this/these docket(s) before the issuance date of this order is considered abandoned unless it satisfies the foregoing conditions and </w:t>
      </w:r>
      <w:r w:rsidR="00922798">
        <w:t xml:space="preserve">is renewed within the specified </w:t>
      </w:r>
      <w:r>
        <w:t>protest</w:t>
      </w:r>
      <w:r w:rsidR="00922798">
        <w:t xml:space="preserve"> period.</w:t>
      </w:r>
    </w:p>
    <w:p w:rsidR="000D45F3" w:rsidRDefault="000D45F3" w:rsidP="00922798">
      <w:pPr>
        <w:pStyle w:val="OrderBody"/>
        <w:sectPr w:rsidR="000D45F3" w:rsidSect="0044322B">
          <w:headerReference w:type="default" r:id="rId7"/>
          <w:footerReference w:type="first" r:id="rId8"/>
          <w:pgSz w:w="12240" w:h="15840" w:code="1"/>
          <w:pgMar w:top="1440" w:right="1440" w:bottom="1440" w:left="1440" w:header="720" w:footer="720" w:gutter="0"/>
          <w:cols w:space="720"/>
          <w:titlePg/>
          <w:docGrid w:linePitch="360"/>
        </w:sectPr>
      </w:pPr>
    </w:p>
    <w:p w:rsidR="00646DA8" w:rsidRDefault="00646DA8" w:rsidP="00646DA8">
      <w:pPr>
        <w:pStyle w:val="OrderBody"/>
      </w:pPr>
    </w:p>
    <w:tbl>
      <w:tblPr>
        <w:tblW w:w="8836" w:type="dxa"/>
        <w:jc w:val="center"/>
        <w:tblInd w:w="103" w:type="dxa"/>
        <w:tblLook w:val="04A0" w:firstRow="1" w:lastRow="0" w:firstColumn="1" w:lastColumn="0" w:noHBand="0" w:noVBand="1"/>
      </w:tblPr>
      <w:tblGrid>
        <w:gridCol w:w="326"/>
        <w:gridCol w:w="3754"/>
        <w:gridCol w:w="1588"/>
        <w:gridCol w:w="1581"/>
        <w:gridCol w:w="1587"/>
      </w:tblGrid>
      <w:tr w:rsidR="000D45F3" w:rsidTr="000D45F3">
        <w:trPr>
          <w:trHeight w:val="300"/>
          <w:jc w:val="center"/>
        </w:trPr>
        <w:tc>
          <w:tcPr>
            <w:tcW w:w="4080" w:type="dxa"/>
            <w:gridSpan w:val="2"/>
            <w:tcBorders>
              <w:top w:val="single" w:sz="4" w:space="0" w:color="auto"/>
              <w:left w:val="single" w:sz="4" w:space="0" w:color="auto"/>
              <w:bottom w:val="nil"/>
              <w:right w:val="nil"/>
            </w:tcBorders>
            <w:shd w:val="clear" w:color="000000" w:fill="FFFFFF"/>
            <w:noWrap/>
            <w:vAlign w:val="bottom"/>
            <w:hideMark/>
          </w:tcPr>
          <w:p w:rsidR="000D45F3" w:rsidRDefault="000D45F3" w:rsidP="000D45F3">
            <w:pPr>
              <w:rPr>
                <w:rFonts w:ascii="Arial" w:hAnsi="Arial" w:cs="Arial"/>
                <w:b/>
                <w:bCs/>
              </w:rPr>
            </w:pPr>
            <w:r>
              <w:rPr>
                <w:rFonts w:ascii="Arial" w:hAnsi="Arial" w:cs="Arial"/>
                <w:b/>
                <w:bCs/>
              </w:rPr>
              <w:t>South Sumter</w:t>
            </w:r>
          </w:p>
        </w:tc>
        <w:tc>
          <w:tcPr>
            <w:tcW w:w="1588" w:type="dxa"/>
            <w:tcBorders>
              <w:top w:val="single" w:sz="4" w:space="0" w:color="auto"/>
              <w:left w:val="nil"/>
              <w:bottom w:val="nil"/>
              <w:right w:val="nil"/>
            </w:tcBorders>
            <w:shd w:val="clear" w:color="000000" w:fill="FFFFFF"/>
            <w:noWrap/>
            <w:vAlign w:val="bottom"/>
            <w:hideMark/>
          </w:tcPr>
          <w:p w:rsidR="000D45F3" w:rsidRDefault="000D45F3" w:rsidP="000D45F3">
            <w:pPr>
              <w:rPr>
                <w:rFonts w:ascii="Arial" w:hAnsi="Arial" w:cs="Arial"/>
                <w:b/>
                <w:bCs/>
                <w:color w:val="000000"/>
              </w:rPr>
            </w:pPr>
            <w:r>
              <w:rPr>
                <w:rFonts w:ascii="Arial" w:hAnsi="Arial" w:cs="Arial"/>
                <w:b/>
                <w:bCs/>
                <w:color w:val="000000"/>
              </w:rPr>
              <w:t> </w:t>
            </w:r>
          </w:p>
        </w:tc>
        <w:tc>
          <w:tcPr>
            <w:tcW w:w="3168" w:type="dxa"/>
            <w:gridSpan w:val="2"/>
            <w:tcBorders>
              <w:top w:val="single" w:sz="4" w:space="0" w:color="auto"/>
              <w:left w:val="nil"/>
              <w:bottom w:val="nil"/>
              <w:right w:val="single" w:sz="4" w:space="0" w:color="000000"/>
            </w:tcBorders>
            <w:shd w:val="clear" w:color="000000" w:fill="FFFFFF"/>
            <w:noWrap/>
            <w:vAlign w:val="bottom"/>
            <w:hideMark/>
          </w:tcPr>
          <w:p w:rsidR="000D45F3" w:rsidRDefault="000D45F3" w:rsidP="000D45F3">
            <w:pPr>
              <w:jc w:val="right"/>
              <w:rPr>
                <w:rFonts w:ascii="Arial" w:hAnsi="Arial" w:cs="Arial"/>
                <w:b/>
                <w:bCs/>
              </w:rPr>
            </w:pPr>
            <w:r>
              <w:rPr>
                <w:rFonts w:ascii="Arial" w:hAnsi="Arial" w:cs="Arial"/>
                <w:b/>
                <w:bCs/>
              </w:rPr>
              <w:t>Schedule No. 1-A</w:t>
            </w:r>
          </w:p>
        </w:tc>
      </w:tr>
      <w:tr w:rsidR="000D45F3" w:rsidTr="000D45F3">
        <w:trPr>
          <w:trHeight w:val="300"/>
          <w:jc w:val="center"/>
        </w:trPr>
        <w:tc>
          <w:tcPr>
            <w:tcW w:w="4080" w:type="dxa"/>
            <w:gridSpan w:val="2"/>
            <w:tcBorders>
              <w:top w:val="nil"/>
              <w:left w:val="single" w:sz="4" w:space="0" w:color="auto"/>
              <w:bottom w:val="nil"/>
              <w:right w:val="nil"/>
            </w:tcBorders>
            <w:shd w:val="clear" w:color="000000" w:fill="FFFFFF"/>
            <w:noWrap/>
            <w:vAlign w:val="bottom"/>
            <w:hideMark/>
          </w:tcPr>
          <w:p w:rsidR="000D45F3" w:rsidRDefault="000D45F3" w:rsidP="000D45F3">
            <w:pPr>
              <w:rPr>
                <w:rFonts w:ascii="Arial" w:hAnsi="Arial" w:cs="Arial"/>
                <w:b/>
                <w:bCs/>
              </w:rPr>
            </w:pPr>
            <w:r>
              <w:rPr>
                <w:rFonts w:ascii="Arial" w:hAnsi="Arial" w:cs="Arial"/>
                <w:b/>
                <w:bCs/>
              </w:rPr>
              <w:t>Schedule of Water Rate Base</w:t>
            </w:r>
          </w:p>
        </w:tc>
        <w:tc>
          <w:tcPr>
            <w:tcW w:w="1588" w:type="dxa"/>
            <w:tcBorders>
              <w:top w:val="nil"/>
              <w:left w:val="nil"/>
              <w:bottom w:val="nil"/>
              <w:right w:val="nil"/>
            </w:tcBorders>
            <w:shd w:val="clear" w:color="000000" w:fill="FFFFFF"/>
            <w:noWrap/>
            <w:vAlign w:val="bottom"/>
            <w:hideMark/>
          </w:tcPr>
          <w:p w:rsidR="000D45F3" w:rsidRDefault="000D45F3" w:rsidP="000D45F3">
            <w:pPr>
              <w:rPr>
                <w:rFonts w:ascii="Arial" w:hAnsi="Arial" w:cs="Arial"/>
                <w:b/>
                <w:bCs/>
                <w:color w:val="000000"/>
              </w:rPr>
            </w:pPr>
            <w:r>
              <w:rPr>
                <w:rFonts w:ascii="Arial" w:hAnsi="Arial" w:cs="Arial"/>
                <w:b/>
                <w:bCs/>
                <w:color w:val="000000"/>
              </w:rPr>
              <w:t> </w:t>
            </w:r>
          </w:p>
        </w:tc>
        <w:tc>
          <w:tcPr>
            <w:tcW w:w="3168" w:type="dxa"/>
            <w:gridSpan w:val="2"/>
            <w:tcBorders>
              <w:top w:val="nil"/>
              <w:left w:val="nil"/>
              <w:bottom w:val="nil"/>
              <w:right w:val="single" w:sz="4" w:space="0" w:color="000000"/>
            </w:tcBorders>
            <w:shd w:val="clear" w:color="000000" w:fill="FFFFFF"/>
            <w:noWrap/>
            <w:vAlign w:val="bottom"/>
            <w:hideMark/>
          </w:tcPr>
          <w:p w:rsidR="000D45F3" w:rsidRDefault="000D45F3" w:rsidP="000D45F3">
            <w:pPr>
              <w:jc w:val="right"/>
              <w:rPr>
                <w:rFonts w:ascii="Arial" w:hAnsi="Arial" w:cs="Arial"/>
                <w:b/>
                <w:bCs/>
              </w:rPr>
            </w:pPr>
            <w:r>
              <w:rPr>
                <w:rFonts w:ascii="Arial" w:hAnsi="Arial" w:cs="Arial"/>
                <w:b/>
                <w:bCs/>
              </w:rPr>
              <w:t>20160220-WS</w:t>
            </w:r>
          </w:p>
        </w:tc>
      </w:tr>
      <w:tr w:rsidR="000D45F3" w:rsidTr="000D45F3">
        <w:trPr>
          <w:trHeight w:val="300"/>
          <w:jc w:val="center"/>
        </w:trPr>
        <w:tc>
          <w:tcPr>
            <w:tcW w:w="4080" w:type="dxa"/>
            <w:gridSpan w:val="2"/>
            <w:tcBorders>
              <w:top w:val="nil"/>
              <w:left w:val="single" w:sz="4" w:space="0" w:color="auto"/>
              <w:bottom w:val="single" w:sz="4" w:space="0" w:color="auto"/>
              <w:right w:val="nil"/>
            </w:tcBorders>
            <w:shd w:val="clear" w:color="000000" w:fill="FFFFFF"/>
            <w:noWrap/>
            <w:vAlign w:val="bottom"/>
            <w:hideMark/>
          </w:tcPr>
          <w:p w:rsidR="000D45F3" w:rsidRDefault="000D45F3" w:rsidP="000D45F3">
            <w:pPr>
              <w:rPr>
                <w:rFonts w:ascii="Arial" w:hAnsi="Arial" w:cs="Arial"/>
                <w:b/>
                <w:bCs/>
              </w:rPr>
            </w:pPr>
            <w:r>
              <w:rPr>
                <w:rFonts w:ascii="Arial" w:hAnsi="Arial" w:cs="Arial"/>
                <w:b/>
                <w:bCs/>
              </w:rPr>
              <w:t>Projected at 80% Design Capacity</w:t>
            </w:r>
          </w:p>
        </w:tc>
        <w:tc>
          <w:tcPr>
            <w:tcW w:w="1588" w:type="dxa"/>
            <w:tcBorders>
              <w:top w:val="nil"/>
              <w:left w:val="nil"/>
              <w:bottom w:val="nil"/>
              <w:right w:val="nil"/>
            </w:tcBorders>
            <w:shd w:val="clear" w:color="000000" w:fill="FFFFFF"/>
            <w:noWrap/>
            <w:vAlign w:val="bottom"/>
            <w:hideMark/>
          </w:tcPr>
          <w:p w:rsidR="000D45F3" w:rsidRDefault="000D45F3" w:rsidP="000D45F3">
            <w:pPr>
              <w:rPr>
                <w:rFonts w:ascii="Arial" w:hAnsi="Arial" w:cs="Arial"/>
                <w:b/>
                <w:bCs/>
                <w:color w:val="000000"/>
              </w:rPr>
            </w:pPr>
            <w:r>
              <w:rPr>
                <w:rFonts w:ascii="Arial" w:hAnsi="Arial" w:cs="Arial"/>
                <w:b/>
                <w:bCs/>
                <w:color w:val="000000"/>
              </w:rPr>
              <w:t> </w:t>
            </w:r>
          </w:p>
        </w:tc>
        <w:tc>
          <w:tcPr>
            <w:tcW w:w="1581" w:type="dxa"/>
            <w:tcBorders>
              <w:top w:val="nil"/>
              <w:left w:val="nil"/>
              <w:bottom w:val="nil"/>
              <w:right w:val="nil"/>
            </w:tcBorders>
            <w:shd w:val="clear" w:color="000000" w:fill="FFFFFF"/>
            <w:noWrap/>
            <w:vAlign w:val="bottom"/>
            <w:hideMark/>
          </w:tcPr>
          <w:p w:rsidR="000D45F3" w:rsidRDefault="000D45F3" w:rsidP="000D45F3">
            <w:pPr>
              <w:rPr>
                <w:rFonts w:ascii="Arial" w:hAnsi="Arial" w:cs="Arial"/>
                <w:b/>
                <w:bCs/>
                <w:color w:val="000000"/>
              </w:rPr>
            </w:pPr>
            <w:r>
              <w:rPr>
                <w:rFonts w:ascii="Arial" w:hAnsi="Arial" w:cs="Arial"/>
                <w:b/>
                <w:bCs/>
                <w:color w:val="000000"/>
              </w:rPr>
              <w:t> </w:t>
            </w:r>
          </w:p>
        </w:tc>
        <w:tc>
          <w:tcPr>
            <w:tcW w:w="1587" w:type="dxa"/>
            <w:tcBorders>
              <w:top w:val="nil"/>
              <w:left w:val="nil"/>
              <w:bottom w:val="nil"/>
              <w:right w:val="single" w:sz="4" w:space="0" w:color="auto"/>
            </w:tcBorders>
            <w:shd w:val="clear" w:color="000000" w:fill="FFFFFF"/>
            <w:noWrap/>
            <w:vAlign w:val="bottom"/>
            <w:hideMark/>
          </w:tcPr>
          <w:p w:rsidR="000D45F3" w:rsidRDefault="000D45F3" w:rsidP="000D45F3">
            <w:pPr>
              <w:rPr>
                <w:rFonts w:ascii="Arial" w:hAnsi="Arial" w:cs="Arial"/>
                <w:b/>
                <w:bCs/>
              </w:rPr>
            </w:pPr>
            <w:r>
              <w:rPr>
                <w:rFonts w:ascii="Arial" w:hAnsi="Arial" w:cs="Arial"/>
                <w:b/>
                <w:bCs/>
              </w:rPr>
              <w:t> </w:t>
            </w:r>
          </w:p>
        </w:tc>
      </w:tr>
      <w:tr w:rsidR="000D45F3" w:rsidTr="000D45F3">
        <w:trPr>
          <w:trHeight w:val="300"/>
          <w:jc w:val="center"/>
        </w:trPr>
        <w:tc>
          <w:tcPr>
            <w:tcW w:w="326" w:type="dxa"/>
            <w:tcBorders>
              <w:top w:val="nil"/>
              <w:left w:val="single" w:sz="4" w:space="0" w:color="auto"/>
              <w:bottom w:val="nil"/>
              <w:right w:val="nil"/>
            </w:tcBorders>
            <w:shd w:val="clear" w:color="000000" w:fill="FFFFFF"/>
            <w:noWrap/>
            <w:vAlign w:val="bottom"/>
            <w:hideMark/>
          </w:tcPr>
          <w:p w:rsidR="000D45F3" w:rsidRDefault="000D45F3" w:rsidP="000D45F3">
            <w:pPr>
              <w:rPr>
                <w:sz w:val="22"/>
                <w:szCs w:val="22"/>
              </w:rPr>
            </w:pPr>
            <w:r>
              <w:rPr>
                <w:sz w:val="22"/>
                <w:szCs w:val="22"/>
              </w:rPr>
              <w:t> </w:t>
            </w:r>
          </w:p>
        </w:tc>
        <w:tc>
          <w:tcPr>
            <w:tcW w:w="3754" w:type="dxa"/>
            <w:vMerge w:val="restart"/>
            <w:tcBorders>
              <w:top w:val="nil"/>
              <w:left w:val="nil"/>
              <w:bottom w:val="single" w:sz="4" w:space="0" w:color="000000"/>
              <w:right w:val="nil"/>
            </w:tcBorders>
            <w:shd w:val="clear" w:color="000000" w:fill="FFFFFF"/>
            <w:noWrap/>
            <w:vAlign w:val="center"/>
            <w:hideMark/>
          </w:tcPr>
          <w:p w:rsidR="000D45F3" w:rsidRDefault="000D45F3" w:rsidP="000D45F3">
            <w:pPr>
              <w:jc w:val="center"/>
              <w:rPr>
                <w:b/>
                <w:bCs/>
                <w:sz w:val="22"/>
                <w:szCs w:val="22"/>
              </w:rPr>
            </w:pPr>
            <w:r>
              <w:rPr>
                <w:b/>
                <w:bCs/>
                <w:sz w:val="22"/>
                <w:szCs w:val="22"/>
              </w:rPr>
              <w:t>Description</w:t>
            </w:r>
          </w:p>
        </w:tc>
        <w:tc>
          <w:tcPr>
            <w:tcW w:w="1588" w:type="dxa"/>
            <w:tcBorders>
              <w:top w:val="single" w:sz="4" w:space="0" w:color="auto"/>
              <w:left w:val="nil"/>
              <w:bottom w:val="nil"/>
              <w:right w:val="nil"/>
            </w:tcBorders>
            <w:shd w:val="clear" w:color="000000" w:fill="FFFFFF"/>
            <w:noWrap/>
            <w:vAlign w:val="bottom"/>
            <w:hideMark/>
          </w:tcPr>
          <w:p w:rsidR="000D45F3" w:rsidRDefault="000D45F3" w:rsidP="000D45F3">
            <w:pPr>
              <w:jc w:val="center"/>
              <w:rPr>
                <w:b/>
                <w:bCs/>
                <w:sz w:val="22"/>
                <w:szCs w:val="22"/>
              </w:rPr>
            </w:pPr>
            <w:r>
              <w:rPr>
                <w:b/>
                <w:bCs/>
                <w:sz w:val="22"/>
                <w:szCs w:val="22"/>
              </w:rPr>
              <w:t>Test Year</w:t>
            </w:r>
          </w:p>
        </w:tc>
        <w:tc>
          <w:tcPr>
            <w:tcW w:w="1581" w:type="dxa"/>
            <w:tcBorders>
              <w:top w:val="single" w:sz="4" w:space="0" w:color="auto"/>
              <w:left w:val="nil"/>
              <w:bottom w:val="nil"/>
              <w:right w:val="nil"/>
            </w:tcBorders>
            <w:shd w:val="clear" w:color="000000" w:fill="FFFFFF"/>
            <w:noWrap/>
            <w:vAlign w:val="bottom"/>
            <w:hideMark/>
          </w:tcPr>
          <w:p w:rsidR="000D45F3" w:rsidRDefault="000D45F3" w:rsidP="000D45F3">
            <w:pPr>
              <w:jc w:val="center"/>
              <w:rPr>
                <w:b/>
                <w:bCs/>
                <w:sz w:val="22"/>
                <w:szCs w:val="22"/>
              </w:rPr>
            </w:pPr>
          </w:p>
        </w:tc>
        <w:tc>
          <w:tcPr>
            <w:tcW w:w="1587" w:type="dxa"/>
            <w:tcBorders>
              <w:top w:val="single" w:sz="4" w:space="0" w:color="auto"/>
              <w:left w:val="nil"/>
              <w:bottom w:val="nil"/>
              <w:right w:val="single" w:sz="4" w:space="0" w:color="auto"/>
            </w:tcBorders>
            <w:shd w:val="clear" w:color="000000" w:fill="FFFFFF"/>
            <w:noWrap/>
            <w:vAlign w:val="bottom"/>
            <w:hideMark/>
          </w:tcPr>
          <w:p w:rsidR="000D45F3" w:rsidRDefault="000D45F3" w:rsidP="000D45F3">
            <w:pPr>
              <w:jc w:val="center"/>
              <w:rPr>
                <w:b/>
                <w:bCs/>
                <w:sz w:val="22"/>
                <w:szCs w:val="22"/>
              </w:rPr>
            </w:pPr>
          </w:p>
        </w:tc>
      </w:tr>
      <w:tr w:rsidR="000D45F3" w:rsidTr="000D45F3">
        <w:trPr>
          <w:trHeight w:val="300"/>
          <w:jc w:val="center"/>
        </w:trPr>
        <w:tc>
          <w:tcPr>
            <w:tcW w:w="326" w:type="dxa"/>
            <w:tcBorders>
              <w:top w:val="nil"/>
              <w:left w:val="single" w:sz="4" w:space="0" w:color="auto"/>
              <w:bottom w:val="nil"/>
              <w:right w:val="nil"/>
            </w:tcBorders>
            <w:shd w:val="clear" w:color="000000" w:fill="FFFFFF"/>
            <w:noWrap/>
            <w:vAlign w:val="bottom"/>
            <w:hideMark/>
          </w:tcPr>
          <w:p w:rsidR="000D45F3" w:rsidRDefault="000D45F3" w:rsidP="000D45F3">
            <w:pPr>
              <w:rPr>
                <w:sz w:val="22"/>
                <w:szCs w:val="22"/>
              </w:rPr>
            </w:pPr>
            <w:r>
              <w:rPr>
                <w:sz w:val="22"/>
                <w:szCs w:val="22"/>
              </w:rPr>
              <w:t> </w:t>
            </w:r>
          </w:p>
        </w:tc>
        <w:tc>
          <w:tcPr>
            <w:tcW w:w="3754" w:type="dxa"/>
            <w:vMerge/>
            <w:tcBorders>
              <w:top w:val="nil"/>
              <w:left w:val="nil"/>
              <w:bottom w:val="single" w:sz="4" w:space="0" w:color="000000"/>
              <w:right w:val="nil"/>
            </w:tcBorders>
            <w:vAlign w:val="center"/>
            <w:hideMark/>
          </w:tcPr>
          <w:p w:rsidR="000D45F3" w:rsidRDefault="000D45F3" w:rsidP="000D45F3">
            <w:pPr>
              <w:rPr>
                <w:b/>
                <w:bCs/>
                <w:sz w:val="22"/>
                <w:szCs w:val="22"/>
              </w:rPr>
            </w:pPr>
          </w:p>
        </w:tc>
        <w:tc>
          <w:tcPr>
            <w:tcW w:w="1588" w:type="dxa"/>
            <w:tcBorders>
              <w:top w:val="nil"/>
              <w:left w:val="nil"/>
              <w:bottom w:val="nil"/>
              <w:right w:val="nil"/>
            </w:tcBorders>
            <w:shd w:val="clear" w:color="000000" w:fill="FFFFFF"/>
            <w:noWrap/>
            <w:vAlign w:val="bottom"/>
            <w:hideMark/>
          </w:tcPr>
          <w:p w:rsidR="000D45F3" w:rsidRDefault="000D45F3" w:rsidP="000D45F3">
            <w:pPr>
              <w:jc w:val="center"/>
              <w:rPr>
                <w:b/>
                <w:bCs/>
                <w:sz w:val="22"/>
                <w:szCs w:val="22"/>
              </w:rPr>
            </w:pPr>
            <w:r>
              <w:rPr>
                <w:b/>
                <w:bCs/>
                <w:sz w:val="22"/>
                <w:szCs w:val="22"/>
              </w:rPr>
              <w:t>Per</w:t>
            </w:r>
          </w:p>
        </w:tc>
        <w:tc>
          <w:tcPr>
            <w:tcW w:w="1581" w:type="dxa"/>
            <w:tcBorders>
              <w:top w:val="nil"/>
              <w:left w:val="nil"/>
              <w:bottom w:val="nil"/>
              <w:right w:val="nil"/>
            </w:tcBorders>
            <w:shd w:val="clear" w:color="000000" w:fill="FFFFFF"/>
            <w:noWrap/>
            <w:vAlign w:val="bottom"/>
            <w:hideMark/>
          </w:tcPr>
          <w:p w:rsidR="000D45F3" w:rsidRDefault="000D45F3" w:rsidP="000D45F3">
            <w:pPr>
              <w:jc w:val="center"/>
              <w:rPr>
                <w:b/>
                <w:bCs/>
                <w:sz w:val="22"/>
                <w:szCs w:val="22"/>
              </w:rPr>
            </w:pPr>
            <w:r>
              <w:rPr>
                <w:b/>
                <w:bCs/>
                <w:sz w:val="22"/>
                <w:szCs w:val="22"/>
              </w:rPr>
              <w:t>Adjust-</w:t>
            </w:r>
          </w:p>
        </w:tc>
        <w:tc>
          <w:tcPr>
            <w:tcW w:w="1587" w:type="dxa"/>
            <w:tcBorders>
              <w:top w:val="nil"/>
              <w:left w:val="nil"/>
              <w:bottom w:val="nil"/>
              <w:right w:val="single" w:sz="4" w:space="0" w:color="auto"/>
            </w:tcBorders>
            <w:shd w:val="clear" w:color="000000" w:fill="FFFFFF"/>
            <w:noWrap/>
            <w:vAlign w:val="bottom"/>
            <w:hideMark/>
          </w:tcPr>
          <w:p w:rsidR="000D45F3" w:rsidRDefault="000D45F3" w:rsidP="000D45F3">
            <w:pPr>
              <w:jc w:val="center"/>
              <w:rPr>
                <w:b/>
                <w:bCs/>
                <w:sz w:val="22"/>
                <w:szCs w:val="22"/>
              </w:rPr>
            </w:pPr>
            <w:r>
              <w:rPr>
                <w:b/>
                <w:bCs/>
                <w:sz w:val="22"/>
                <w:szCs w:val="22"/>
              </w:rPr>
              <w:t>Adjusted</w:t>
            </w:r>
          </w:p>
        </w:tc>
      </w:tr>
      <w:tr w:rsidR="000D45F3" w:rsidTr="000D45F3">
        <w:trPr>
          <w:trHeight w:val="300"/>
          <w:jc w:val="center"/>
        </w:trPr>
        <w:tc>
          <w:tcPr>
            <w:tcW w:w="326" w:type="dxa"/>
            <w:tcBorders>
              <w:top w:val="nil"/>
              <w:left w:val="single" w:sz="4" w:space="0" w:color="auto"/>
              <w:bottom w:val="nil"/>
              <w:right w:val="nil"/>
            </w:tcBorders>
            <w:shd w:val="clear" w:color="000000" w:fill="FFFFFF"/>
            <w:noWrap/>
            <w:vAlign w:val="bottom"/>
            <w:hideMark/>
          </w:tcPr>
          <w:p w:rsidR="000D45F3" w:rsidRDefault="000D45F3" w:rsidP="000D45F3">
            <w:pPr>
              <w:rPr>
                <w:sz w:val="22"/>
                <w:szCs w:val="22"/>
              </w:rPr>
            </w:pPr>
            <w:r>
              <w:rPr>
                <w:sz w:val="22"/>
                <w:szCs w:val="22"/>
              </w:rPr>
              <w:t> </w:t>
            </w:r>
          </w:p>
        </w:tc>
        <w:tc>
          <w:tcPr>
            <w:tcW w:w="3754" w:type="dxa"/>
            <w:vMerge/>
            <w:tcBorders>
              <w:top w:val="nil"/>
              <w:left w:val="nil"/>
              <w:bottom w:val="single" w:sz="4" w:space="0" w:color="000000"/>
              <w:right w:val="nil"/>
            </w:tcBorders>
            <w:vAlign w:val="center"/>
            <w:hideMark/>
          </w:tcPr>
          <w:p w:rsidR="000D45F3" w:rsidRDefault="000D45F3" w:rsidP="000D45F3">
            <w:pPr>
              <w:rPr>
                <w:b/>
                <w:bCs/>
                <w:sz w:val="22"/>
                <w:szCs w:val="22"/>
              </w:rPr>
            </w:pPr>
          </w:p>
        </w:tc>
        <w:tc>
          <w:tcPr>
            <w:tcW w:w="1588" w:type="dxa"/>
            <w:tcBorders>
              <w:top w:val="nil"/>
              <w:left w:val="nil"/>
              <w:bottom w:val="nil"/>
              <w:right w:val="nil"/>
            </w:tcBorders>
            <w:shd w:val="clear" w:color="000000" w:fill="FFFFFF"/>
            <w:noWrap/>
            <w:vAlign w:val="bottom"/>
            <w:hideMark/>
          </w:tcPr>
          <w:p w:rsidR="000D45F3" w:rsidRDefault="000D45F3" w:rsidP="000D45F3">
            <w:pPr>
              <w:jc w:val="center"/>
              <w:rPr>
                <w:b/>
                <w:bCs/>
                <w:sz w:val="22"/>
                <w:szCs w:val="22"/>
              </w:rPr>
            </w:pPr>
            <w:r>
              <w:rPr>
                <w:b/>
                <w:bCs/>
                <w:sz w:val="22"/>
                <w:szCs w:val="22"/>
              </w:rPr>
              <w:t>Utility</w:t>
            </w:r>
          </w:p>
        </w:tc>
        <w:tc>
          <w:tcPr>
            <w:tcW w:w="1581" w:type="dxa"/>
            <w:tcBorders>
              <w:top w:val="nil"/>
              <w:left w:val="nil"/>
              <w:bottom w:val="nil"/>
              <w:right w:val="nil"/>
            </w:tcBorders>
            <w:shd w:val="clear" w:color="000000" w:fill="FFFFFF"/>
            <w:noWrap/>
            <w:vAlign w:val="bottom"/>
            <w:hideMark/>
          </w:tcPr>
          <w:p w:rsidR="000D45F3" w:rsidRDefault="000D45F3" w:rsidP="000D45F3">
            <w:pPr>
              <w:jc w:val="center"/>
              <w:rPr>
                <w:b/>
                <w:bCs/>
                <w:sz w:val="22"/>
                <w:szCs w:val="22"/>
              </w:rPr>
            </w:pPr>
            <w:r>
              <w:rPr>
                <w:b/>
                <w:bCs/>
                <w:sz w:val="22"/>
                <w:szCs w:val="22"/>
              </w:rPr>
              <w:t>ments</w:t>
            </w:r>
          </w:p>
        </w:tc>
        <w:tc>
          <w:tcPr>
            <w:tcW w:w="1587" w:type="dxa"/>
            <w:tcBorders>
              <w:top w:val="nil"/>
              <w:left w:val="nil"/>
              <w:bottom w:val="nil"/>
              <w:right w:val="single" w:sz="4" w:space="0" w:color="auto"/>
            </w:tcBorders>
            <w:shd w:val="clear" w:color="000000" w:fill="FFFFFF"/>
            <w:noWrap/>
            <w:vAlign w:val="bottom"/>
            <w:hideMark/>
          </w:tcPr>
          <w:p w:rsidR="000D45F3" w:rsidRDefault="000D45F3" w:rsidP="000D45F3">
            <w:pPr>
              <w:jc w:val="center"/>
              <w:rPr>
                <w:b/>
                <w:bCs/>
                <w:sz w:val="22"/>
                <w:szCs w:val="22"/>
              </w:rPr>
            </w:pPr>
            <w:r>
              <w:rPr>
                <w:b/>
                <w:bCs/>
                <w:sz w:val="22"/>
                <w:szCs w:val="22"/>
              </w:rPr>
              <w:t>Test Year</w:t>
            </w:r>
          </w:p>
        </w:tc>
      </w:tr>
      <w:tr w:rsidR="000D45F3" w:rsidTr="000D45F3">
        <w:trPr>
          <w:trHeight w:val="300"/>
          <w:jc w:val="center"/>
        </w:trPr>
        <w:tc>
          <w:tcPr>
            <w:tcW w:w="326" w:type="dxa"/>
            <w:tcBorders>
              <w:top w:val="single" w:sz="4" w:space="0" w:color="000000"/>
              <w:left w:val="single" w:sz="4" w:space="0" w:color="auto"/>
              <w:bottom w:val="nil"/>
              <w:right w:val="nil"/>
            </w:tcBorders>
            <w:shd w:val="clear" w:color="000000" w:fill="FFFFFF"/>
            <w:noWrap/>
            <w:vAlign w:val="bottom"/>
            <w:hideMark/>
          </w:tcPr>
          <w:p w:rsidR="000D45F3" w:rsidRDefault="000D45F3" w:rsidP="000D45F3">
            <w:pPr>
              <w:rPr>
                <w:sz w:val="22"/>
                <w:szCs w:val="22"/>
              </w:rPr>
            </w:pPr>
            <w:r>
              <w:rPr>
                <w:sz w:val="22"/>
                <w:szCs w:val="22"/>
              </w:rPr>
              <w:t> </w:t>
            </w:r>
          </w:p>
        </w:tc>
        <w:tc>
          <w:tcPr>
            <w:tcW w:w="3754" w:type="dxa"/>
            <w:tcBorders>
              <w:top w:val="nil"/>
              <w:left w:val="nil"/>
              <w:bottom w:val="nil"/>
              <w:right w:val="nil"/>
            </w:tcBorders>
            <w:shd w:val="clear" w:color="000000" w:fill="FFFFFF"/>
            <w:noWrap/>
            <w:vAlign w:val="bottom"/>
            <w:hideMark/>
          </w:tcPr>
          <w:p w:rsidR="000D45F3" w:rsidRDefault="000D45F3" w:rsidP="000D45F3">
            <w:pPr>
              <w:rPr>
                <w:sz w:val="22"/>
                <w:szCs w:val="22"/>
              </w:rPr>
            </w:pPr>
            <w:r>
              <w:rPr>
                <w:sz w:val="22"/>
                <w:szCs w:val="22"/>
              </w:rPr>
              <w:t> </w:t>
            </w:r>
          </w:p>
        </w:tc>
        <w:tc>
          <w:tcPr>
            <w:tcW w:w="1588" w:type="dxa"/>
            <w:tcBorders>
              <w:top w:val="single" w:sz="4" w:space="0" w:color="000000"/>
              <w:left w:val="nil"/>
              <w:bottom w:val="nil"/>
              <w:right w:val="nil"/>
            </w:tcBorders>
            <w:shd w:val="clear" w:color="000000" w:fill="FFFFFF"/>
            <w:noWrap/>
            <w:vAlign w:val="bottom"/>
            <w:hideMark/>
          </w:tcPr>
          <w:p w:rsidR="000D45F3" w:rsidRDefault="000D45F3" w:rsidP="000D45F3">
            <w:pPr>
              <w:rPr>
                <w:sz w:val="22"/>
                <w:szCs w:val="22"/>
              </w:rPr>
            </w:pPr>
            <w:r>
              <w:rPr>
                <w:sz w:val="22"/>
                <w:szCs w:val="22"/>
              </w:rPr>
              <w:t> </w:t>
            </w:r>
          </w:p>
        </w:tc>
        <w:tc>
          <w:tcPr>
            <w:tcW w:w="1581" w:type="dxa"/>
            <w:tcBorders>
              <w:top w:val="single" w:sz="4" w:space="0" w:color="000000"/>
              <w:left w:val="nil"/>
              <w:bottom w:val="nil"/>
              <w:right w:val="nil"/>
            </w:tcBorders>
            <w:shd w:val="clear" w:color="000000" w:fill="FFFFFF"/>
            <w:noWrap/>
            <w:vAlign w:val="bottom"/>
            <w:hideMark/>
          </w:tcPr>
          <w:p w:rsidR="000D45F3" w:rsidRDefault="000D45F3" w:rsidP="000D45F3">
            <w:pPr>
              <w:rPr>
                <w:sz w:val="22"/>
                <w:szCs w:val="22"/>
              </w:rPr>
            </w:pPr>
            <w:r>
              <w:rPr>
                <w:sz w:val="22"/>
                <w:szCs w:val="22"/>
              </w:rPr>
              <w:t> </w:t>
            </w:r>
          </w:p>
        </w:tc>
        <w:tc>
          <w:tcPr>
            <w:tcW w:w="1587" w:type="dxa"/>
            <w:tcBorders>
              <w:top w:val="single" w:sz="4" w:space="0" w:color="000000"/>
              <w:left w:val="nil"/>
              <w:bottom w:val="nil"/>
              <w:right w:val="single" w:sz="4" w:space="0" w:color="auto"/>
            </w:tcBorders>
            <w:shd w:val="clear" w:color="000000" w:fill="FFFFFF"/>
            <w:noWrap/>
            <w:vAlign w:val="bottom"/>
            <w:hideMark/>
          </w:tcPr>
          <w:p w:rsidR="000D45F3" w:rsidRDefault="000D45F3" w:rsidP="000D45F3">
            <w:pPr>
              <w:rPr>
                <w:sz w:val="22"/>
                <w:szCs w:val="22"/>
              </w:rPr>
            </w:pPr>
            <w:r>
              <w:rPr>
                <w:sz w:val="22"/>
                <w:szCs w:val="22"/>
              </w:rPr>
              <w:t> </w:t>
            </w:r>
          </w:p>
        </w:tc>
      </w:tr>
      <w:tr w:rsidR="000D45F3" w:rsidTr="000D45F3">
        <w:trPr>
          <w:trHeight w:val="300"/>
          <w:jc w:val="center"/>
        </w:trPr>
        <w:tc>
          <w:tcPr>
            <w:tcW w:w="326" w:type="dxa"/>
            <w:tcBorders>
              <w:top w:val="nil"/>
              <w:left w:val="single" w:sz="4" w:space="0" w:color="auto"/>
              <w:bottom w:val="nil"/>
              <w:right w:val="nil"/>
            </w:tcBorders>
            <w:shd w:val="clear" w:color="000000" w:fill="FFFFFF"/>
            <w:noWrap/>
            <w:vAlign w:val="bottom"/>
            <w:hideMark/>
          </w:tcPr>
          <w:p w:rsidR="000D45F3" w:rsidRDefault="000D45F3" w:rsidP="000D45F3">
            <w:pPr>
              <w:jc w:val="center"/>
              <w:rPr>
                <w:sz w:val="22"/>
                <w:szCs w:val="22"/>
              </w:rPr>
            </w:pPr>
            <w:r>
              <w:rPr>
                <w:sz w:val="22"/>
                <w:szCs w:val="22"/>
              </w:rPr>
              <w:t>1</w:t>
            </w:r>
          </w:p>
        </w:tc>
        <w:tc>
          <w:tcPr>
            <w:tcW w:w="3754" w:type="dxa"/>
            <w:tcBorders>
              <w:top w:val="nil"/>
              <w:left w:val="nil"/>
              <w:bottom w:val="nil"/>
              <w:right w:val="nil"/>
            </w:tcBorders>
            <w:shd w:val="clear" w:color="000000" w:fill="FFFFFF"/>
            <w:noWrap/>
            <w:vAlign w:val="bottom"/>
            <w:hideMark/>
          </w:tcPr>
          <w:p w:rsidR="000D45F3" w:rsidRDefault="000D45F3" w:rsidP="000D45F3">
            <w:pPr>
              <w:rPr>
                <w:sz w:val="22"/>
                <w:szCs w:val="22"/>
              </w:rPr>
            </w:pPr>
            <w:r>
              <w:rPr>
                <w:sz w:val="22"/>
                <w:szCs w:val="22"/>
              </w:rPr>
              <w:t>Plant in Service</w:t>
            </w:r>
          </w:p>
        </w:tc>
        <w:tc>
          <w:tcPr>
            <w:tcW w:w="1588" w:type="dxa"/>
            <w:tcBorders>
              <w:top w:val="nil"/>
              <w:left w:val="nil"/>
              <w:bottom w:val="nil"/>
              <w:right w:val="nil"/>
            </w:tcBorders>
            <w:shd w:val="clear" w:color="000000" w:fill="FFFFFF"/>
            <w:noWrap/>
            <w:vAlign w:val="bottom"/>
            <w:hideMark/>
          </w:tcPr>
          <w:p w:rsidR="000D45F3" w:rsidRDefault="000D45F3" w:rsidP="000D45F3">
            <w:pPr>
              <w:jc w:val="right"/>
              <w:rPr>
                <w:sz w:val="22"/>
                <w:szCs w:val="22"/>
              </w:rPr>
            </w:pPr>
            <w:r>
              <w:rPr>
                <w:sz w:val="22"/>
                <w:szCs w:val="22"/>
              </w:rPr>
              <w:t xml:space="preserve">$30,098,803 </w:t>
            </w:r>
          </w:p>
        </w:tc>
        <w:tc>
          <w:tcPr>
            <w:tcW w:w="1581" w:type="dxa"/>
            <w:tcBorders>
              <w:top w:val="nil"/>
              <w:left w:val="nil"/>
              <w:bottom w:val="nil"/>
              <w:right w:val="nil"/>
            </w:tcBorders>
            <w:shd w:val="clear" w:color="000000" w:fill="FFFFFF"/>
            <w:noWrap/>
            <w:vAlign w:val="bottom"/>
            <w:hideMark/>
          </w:tcPr>
          <w:p w:rsidR="000D45F3" w:rsidRDefault="000D45F3" w:rsidP="000D45F3">
            <w:pPr>
              <w:jc w:val="right"/>
              <w:rPr>
                <w:sz w:val="22"/>
                <w:szCs w:val="22"/>
              </w:rPr>
            </w:pPr>
            <w:r>
              <w:rPr>
                <w:sz w:val="22"/>
                <w:szCs w:val="22"/>
              </w:rPr>
              <w:t>($7,831,240)</w:t>
            </w:r>
          </w:p>
        </w:tc>
        <w:tc>
          <w:tcPr>
            <w:tcW w:w="1587" w:type="dxa"/>
            <w:tcBorders>
              <w:top w:val="nil"/>
              <w:left w:val="nil"/>
              <w:bottom w:val="nil"/>
              <w:right w:val="single" w:sz="4" w:space="0" w:color="auto"/>
            </w:tcBorders>
            <w:shd w:val="clear" w:color="000000" w:fill="FFFFFF"/>
            <w:noWrap/>
            <w:vAlign w:val="bottom"/>
            <w:hideMark/>
          </w:tcPr>
          <w:p w:rsidR="000D45F3" w:rsidRDefault="000D45F3" w:rsidP="000D45F3">
            <w:pPr>
              <w:jc w:val="right"/>
              <w:rPr>
                <w:sz w:val="22"/>
                <w:szCs w:val="22"/>
              </w:rPr>
            </w:pPr>
            <w:r>
              <w:rPr>
                <w:sz w:val="22"/>
                <w:szCs w:val="22"/>
              </w:rPr>
              <w:t xml:space="preserve">$22,267,563 </w:t>
            </w:r>
          </w:p>
        </w:tc>
      </w:tr>
      <w:tr w:rsidR="000D45F3" w:rsidTr="000D45F3">
        <w:trPr>
          <w:trHeight w:val="300"/>
          <w:jc w:val="center"/>
        </w:trPr>
        <w:tc>
          <w:tcPr>
            <w:tcW w:w="326" w:type="dxa"/>
            <w:tcBorders>
              <w:top w:val="nil"/>
              <w:left w:val="single" w:sz="4" w:space="0" w:color="auto"/>
              <w:bottom w:val="nil"/>
              <w:right w:val="nil"/>
            </w:tcBorders>
            <w:shd w:val="clear" w:color="000000" w:fill="FFFFFF"/>
            <w:noWrap/>
            <w:vAlign w:val="bottom"/>
            <w:hideMark/>
          </w:tcPr>
          <w:p w:rsidR="000D45F3" w:rsidRDefault="000D45F3" w:rsidP="000D45F3">
            <w:pPr>
              <w:jc w:val="center"/>
              <w:rPr>
                <w:sz w:val="22"/>
                <w:szCs w:val="22"/>
              </w:rPr>
            </w:pPr>
            <w:r>
              <w:rPr>
                <w:sz w:val="22"/>
                <w:szCs w:val="22"/>
              </w:rPr>
              <w:t> </w:t>
            </w:r>
          </w:p>
        </w:tc>
        <w:tc>
          <w:tcPr>
            <w:tcW w:w="3754" w:type="dxa"/>
            <w:tcBorders>
              <w:top w:val="nil"/>
              <w:left w:val="nil"/>
              <w:bottom w:val="nil"/>
              <w:right w:val="nil"/>
            </w:tcBorders>
            <w:shd w:val="clear" w:color="000000" w:fill="FFFFFF"/>
            <w:noWrap/>
            <w:vAlign w:val="bottom"/>
            <w:hideMark/>
          </w:tcPr>
          <w:p w:rsidR="000D45F3" w:rsidRDefault="000D45F3" w:rsidP="000D45F3">
            <w:pPr>
              <w:rPr>
                <w:color w:val="000000"/>
                <w:sz w:val="22"/>
                <w:szCs w:val="22"/>
              </w:rPr>
            </w:pPr>
            <w:r>
              <w:rPr>
                <w:color w:val="000000"/>
                <w:sz w:val="22"/>
                <w:szCs w:val="22"/>
              </w:rPr>
              <w:t> </w:t>
            </w:r>
          </w:p>
        </w:tc>
        <w:tc>
          <w:tcPr>
            <w:tcW w:w="1588" w:type="dxa"/>
            <w:tcBorders>
              <w:top w:val="nil"/>
              <w:left w:val="nil"/>
              <w:bottom w:val="nil"/>
              <w:right w:val="nil"/>
            </w:tcBorders>
            <w:shd w:val="clear" w:color="000000" w:fill="FFFFFF"/>
            <w:noWrap/>
            <w:vAlign w:val="bottom"/>
            <w:hideMark/>
          </w:tcPr>
          <w:p w:rsidR="000D45F3" w:rsidRDefault="000D45F3" w:rsidP="000D45F3">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rsidR="000D45F3" w:rsidRDefault="000D45F3" w:rsidP="000D45F3">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0D45F3" w:rsidRDefault="000D45F3" w:rsidP="000D45F3">
            <w:pPr>
              <w:rPr>
                <w:sz w:val="22"/>
                <w:szCs w:val="22"/>
              </w:rPr>
            </w:pPr>
            <w:r>
              <w:rPr>
                <w:sz w:val="22"/>
                <w:szCs w:val="22"/>
              </w:rPr>
              <w:t> </w:t>
            </w:r>
          </w:p>
        </w:tc>
      </w:tr>
      <w:tr w:rsidR="000D45F3" w:rsidTr="000D45F3">
        <w:trPr>
          <w:trHeight w:val="300"/>
          <w:jc w:val="center"/>
        </w:trPr>
        <w:tc>
          <w:tcPr>
            <w:tcW w:w="326" w:type="dxa"/>
            <w:tcBorders>
              <w:top w:val="nil"/>
              <w:left w:val="single" w:sz="4" w:space="0" w:color="auto"/>
              <w:bottom w:val="nil"/>
              <w:right w:val="nil"/>
            </w:tcBorders>
            <w:shd w:val="clear" w:color="000000" w:fill="FFFFFF"/>
            <w:noWrap/>
            <w:vAlign w:val="bottom"/>
            <w:hideMark/>
          </w:tcPr>
          <w:p w:rsidR="000D45F3" w:rsidRDefault="000D45F3" w:rsidP="000D45F3">
            <w:pPr>
              <w:jc w:val="center"/>
              <w:rPr>
                <w:sz w:val="22"/>
                <w:szCs w:val="22"/>
              </w:rPr>
            </w:pPr>
            <w:r>
              <w:rPr>
                <w:sz w:val="22"/>
                <w:szCs w:val="22"/>
              </w:rPr>
              <w:t>2</w:t>
            </w:r>
          </w:p>
        </w:tc>
        <w:tc>
          <w:tcPr>
            <w:tcW w:w="3754" w:type="dxa"/>
            <w:tcBorders>
              <w:top w:val="nil"/>
              <w:left w:val="nil"/>
              <w:bottom w:val="nil"/>
              <w:right w:val="nil"/>
            </w:tcBorders>
            <w:shd w:val="clear" w:color="000000" w:fill="FFFFFF"/>
            <w:noWrap/>
            <w:vAlign w:val="bottom"/>
            <w:hideMark/>
          </w:tcPr>
          <w:p w:rsidR="000D45F3" w:rsidRDefault="000D45F3" w:rsidP="000D45F3">
            <w:pPr>
              <w:rPr>
                <w:sz w:val="22"/>
                <w:szCs w:val="22"/>
              </w:rPr>
            </w:pPr>
            <w:r>
              <w:rPr>
                <w:sz w:val="22"/>
                <w:szCs w:val="22"/>
              </w:rPr>
              <w:t>Land and Land Rights</w:t>
            </w:r>
          </w:p>
        </w:tc>
        <w:tc>
          <w:tcPr>
            <w:tcW w:w="1588" w:type="dxa"/>
            <w:tcBorders>
              <w:top w:val="nil"/>
              <w:left w:val="nil"/>
              <w:bottom w:val="nil"/>
              <w:right w:val="nil"/>
            </w:tcBorders>
            <w:shd w:val="clear" w:color="000000" w:fill="FFFFFF"/>
            <w:noWrap/>
            <w:vAlign w:val="bottom"/>
            <w:hideMark/>
          </w:tcPr>
          <w:p w:rsidR="000D45F3" w:rsidRDefault="000D45F3" w:rsidP="000D45F3">
            <w:pPr>
              <w:jc w:val="right"/>
              <w:rPr>
                <w:sz w:val="22"/>
                <w:szCs w:val="22"/>
              </w:rPr>
            </w:pPr>
            <w:r>
              <w:rPr>
                <w:sz w:val="22"/>
                <w:szCs w:val="22"/>
              </w:rPr>
              <w:t xml:space="preserve">0 </w:t>
            </w:r>
          </w:p>
        </w:tc>
        <w:tc>
          <w:tcPr>
            <w:tcW w:w="1581" w:type="dxa"/>
            <w:tcBorders>
              <w:top w:val="nil"/>
              <w:left w:val="nil"/>
              <w:bottom w:val="nil"/>
              <w:right w:val="nil"/>
            </w:tcBorders>
            <w:shd w:val="clear" w:color="000000" w:fill="FFFFFF"/>
            <w:noWrap/>
            <w:vAlign w:val="bottom"/>
            <w:hideMark/>
          </w:tcPr>
          <w:p w:rsidR="000D45F3" w:rsidRDefault="000D45F3" w:rsidP="000D45F3">
            <w:pPr>
              <w:jc w:val="right"/>
              <w:rPr>
                <w:sz w:val="22"/>
                <w:szCs w:val="22"/>
              </w:rPr>
            </w:pPr>
            <w:r>
              <w:rPr>
                <w:sz w:val="22"/>
                <w:szCs w:val="22"/>
              </w:rPr>
              <w:t xml:space="preserve">0 </w:t>
            </w:r>
          </w:p>
        </w:tc>
        <w:tc>
          <w:tcPr>
            <w:tcW w:w="1587" w:type="dxa"/>
            <w:tcBorders>
              <w:top w:val="nil"/>
              <w:left w:val="nil"/>
              <w:bottom w:val="nil"/>
              <w:right w:val="single" w:sz="4" w:space="0" w:color="auto"/>
            </w:tcBorders>
            <w:shd w:val="clear" w:color="000000" w:fill="FFFFFF"/>
            <w:noWrap/>
            <w:vAlign w:val="bottom"/>
            <w:hideMark/>
          </w:tcPr>
          <w:p w:rsidR="000D45F3" w:rsidRDefault="000D45F3" w:rsidP="000D45F3">
            <w:pPr>
              <w:jc w:val="right"/>
              <w:rPr>
                <w:sz w:val="22"/>
                <w:szCs w:val="22"/>
              </w:rPr>
            </w:pPr>
            <w:r>
              <w:rPr>
                <w:sz w:val="22"/>
                <w:szCs w:val="22"/>
              </w:rPr>
              <w:t xml:space="preserve">0 </w:t>
            </w:r>
          </w:p>
        </w:tc>
      </w:tr>
      <w:tr w:rsidR="000D45F3" w:rsidTr="000D45F3">
        <w:trPr>
          <w:trHeight w:val="300"/>
          <w:jc w:val="center"/>
        </w:trPr>
        <w:tc>
          <w:tcPr>
            <w:tcW w:w="326" w:type="dxa"/>
            <w:tcBorders>
              <w:top w:val="nil"/>
              <w:left w:val="single" w:sz="4" w:space="0" w:color="auto"/>
              <w:bottom w:val="nil"/>
              <w:right w:val="nil"/>
            </w:tcBorders>
            <w:shd w:val="clear" w:color="000000" w:fill="FFFFFF"/>
            <w:noWrap/>
            <w:vAlign w:val="bottom"/>
            <w:hideMark/>
          </w:tcPr>
          <w:p w:rsidR="000D45F3" w:rsidRDefault="000D45F3" w:rsidP="000D45F3">
            <w:pPr>
              <w:jc w:val="center"/>
              <w:rPr>
                <w:sz w:val="22"/>
                <w:szCs w:val="22"/>
              </w:rPr>
            </w:pPr>
            <w:r>
              <w:rPr>
                <w:sz w:val="22"/>
                <w:szCs w:val="22"/>
              </w:rPr>
              <w:t> </w:t>
            </w:r>
          </w:p>
        </w:tc>
        <w:tc>
          <w:tcPr>
            <w:tcW w:w="3754" w:type="dxa"/>
            <w:tcBorders>
              <w:top w:val="nil"/>
              <w:left w:val="nil"/>
              <w:bottom w:val="nil"/>
              <w:right w:val="nil"/>
            </w:tcBorders>
            <w:shd w:val="clear" w:color="000000" w:fill="FFFFFF"/>
            <w:noWrap/>
            <w:vAlign w:val="bottom"/>
            <w:hideMark/>
          </w:tcPr>
          <w:p w:rsidR="000D45F3" w:rsidRDefault="000D45F3" w:rsidP="000D45F3">
            <w:pPr>
              <w:rPr>
                <w:color w:val="000000"/>
                <w:sz w:val="22"/>
                <w:szCs w:val="22"/>
              </w:rPr>
            </w:pPr>
            <w:r>
              <w:rPr>
                <w:color w:val="000000"/>
                <w:sz w:val="22"/>
                <w:szCs w:val="22"/>
              </w:rPr>
              <w:t> </w:t>
            </w:r>
          </w:p>
        </w:tc>
        <w:tc>
          <w:tcPr>
            <w:tcW w:w="1588" w:type="dxa"/>
            <w:tcBorders>
              <w:top w:val="nil"/>
              <w:left w:val="nil"/>
              <w:bottom w:val="nil"/>
              <w:right w:val="nil"/>
            </w:tcBorders>
            <w:shd w:val="clear" w:color="000000" w:fill="FFFFFF"/>
            <w:noWrap/>
            <w:vAlign w:val="bottom"/>
            <w:hideMark/>
          </w:tcPr>
          <w:p w:rsidR="000D45F3" w:rsidRDefault="000D45F3" w:rsidP="000D45F3">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rsidR="000D45F3" w:rsidRDefault="000D45F3" w:rsidP="000D45F3">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0D45F3" w:rsidRDefault="000D45F3" w:rsidP="000D45F3">
            <w:pPr>
              <w:rPr>
                <w:sz w:val="22"/>
                <w:szCs w:val="22"/>
              </w:rPr>
            </w:pPr>
            <w:r>
              <w:rPr>
                <w:sz w:val="22"/>
                <w:szCs w:val="22"/>
              </w:rPr>
              <w:t> </w:t>
            </w:r>
          </w:p>
        </w:tc>
      </w:tr>
      <w:tr w:rsidR="000D45F3" w:rsidTr="000D45F3">
        <w:trPr>
          <w:trHeight w:val="300"/>
          <w:jc w:val="center"/>
        </w:trPr>
        <w:tc>
          <w:tcPr>
            <w:tcW w:w="326" w:type="dxa"/>
            <w:tcBorders>
              <w:top w:val="nil"/>
              <w:left w:val="single" w:sz="4" w:space="0" w:color="auto"/>
              <w:bottom w:val="nil"/>
              <w:right w:val="nil"/>
            </w:tcBorders>
            <w:shd w:val="clear" w:color="000000" w:fill="FFFFFF"/>
            <w:noWrap/>
            <w:vAlign w:val="bottom"/>
            <w:hideMark/>
          </w:tcPr>
          <w:p w:rsidR="000D45F3" w:rsidRDefault="000D45F3" w:rsidP="000D45F3">
            <w:pPr>
              <w:jc w:val="center"/>
              <w:rPr>
                <w:sz w:val="22"/>
                <w:szCs w:val="22"/>
              </w:rPr>
            </w:pPr>
            <w:r>
              <w:rPr>
                <w:sz w:val="22"/>
                <w:szCs w:val="22"/>
              </w:rPr>
              <w:t>3</w:t>
            </w:r>
          </w:p>
        </w:tc>
        <w:tc>
          <w:tcPr>
            <w:tcW w:w="3754" w:type="dxa"/>
            <w:tcBorders>
              <w:top w:val="nil"/>
              <w:left w:val="nil"/>
              <w:bottom w:val="nil"/>
              <w:right w:val="nil"/>
            </w:tcBorders>
            <w:shd w:val="clear" w:color="000000" w:fill="FFFFFF"/>
            <w:noWrap/>
            <w:vAlign w:val="bottom"/>
            <w:hideMark/>
          </w:tcPr>
          <w:p w:rsidR="000D45F3" w:rsidRDefault="000D45F3" w:rsidP="000D45F3">
            <w:pPr>
              <w:rPr>
                <w:sz w:val="22"/>
                <w:szCs w:val="22"/>
              </w:rPr>
            </w:pPr>
            <w:r>
              <w:rPr>
                <w:sz w:val="22"/>
                <w:szCs w:val="22"/>
              </w:rPr>
              <w:t>Accumulated Depreciation</w:t>
            </w:r>
          </w:p>
        </w:tc>
        <w:tc>
          <w:tcPr>
            <w:tcW w:w="1588" w:type="dxa"/>
            <w:tcBorders>
              <w:top w:val="nil"/>
              <w:left w:val="nil"/>
              <w:bottom w:val="nil"/>
              <w:right w:val="nil"/>
            </w:tcBorders>
            <w:shd w:val="clear" w:color="000000" w:fill="FFFFFF"/>
            <w:noWrap/>
            <w:vAlign w:val="bottom"/>
            <w:hideMark/>
          </w:tcPr>
          <w:p w:rsidR="000D45F3" w:rsidRDefault="000D45F3" w:rsidP="000D45F3">
            <w:pPr>
              <w:jc w:val="right"/>
              <w:rPr>
                <w:sz w:val="22"/>
                <w:szCs w:val="22"/>
              </w:rPr>
            </w:pPr>
            <w:r>
              <w:rPr>
                <w:sz w:val="22"/>
                <w:szCs w:val="22"/>
              </w:rPr>
              <w:t>(2,237,520)</w:t>
            </w:r>
          </w:p>
        </w:tc>
        <w:tc>
          <w:tcPr>
            <w:tcW w:w="1581" w:type="dxa"/>
            <w:tcBorders>
              <w:top w:val="nil"/>
              <w:left w:val="nil"/>
              <w:bottom w:val="nil"/>
              <w:right w:val="nil"/>
            </w:tcBorders>
            <w:shd w:val="clear" w:color="000000" w:fill="FFFFFF"/>
            <w:noWrap/>
            <w:vAlign w:val="bottom"/>
            <w:hideMark/>
          </w:tcPr>
          <w:p w:rsidR="000D45F3" w:rsidRDefault="000D45F3" w:rsidP="000D45F3">
            <w:pPr>
              <w:jc w:val="right"/>
              <w:rPr>
                <w:sz w:val="22"/>
                <w:szCs w:val="22"/>
              </w:rPr>
            </w:pPr>
            <w:r>
              <w:rPr>
                <w:sz w:val="22"/>
                <w:szCs w:val="22"/>
              </w:rPr>
              <w:t xml:space="preserve">947,770 </w:t>
            </w:r>
          </w:p>
        </w:tc>
        <w:tc>
          <w:tcPr>
            <w:tcW w:w="1587" w:type="dxa"/>
            <w:tcBorders>
              <w:top w:val="nil"/>
              <w:left w:val="nil"/>
              <w:bottom w:val="nil"/>
              <w:right w:val="single" w:sz="4" w:space="0" w:color="auto"/>
            </w:tcBorders>
            <w:shd w:val="clear" w:color="000000" w:fill="FFFFFF"/>
            <w:noWrap/>
            <w:vAlign w:val="bottom"/>
            <w:hideMark/>
          </w:tcPr>
          <w:p w:rsidR="000D45F3" w:rsidRDefault="000D45F3" w:rsidP="000D45F3">
            <w:pPr>
              <w:jc w:val="right"/>
              <w:rPr>
                <w:sz w:val="22"/>
                <w:szCs w:val="22"/>
              </w:rPr>
            </w:pPr>
            <w:r>
              <w:rPr>
                <w:sz w:val="22"/>
                <w:szCs w:val="22"/>
              </w:rPr>
              <w:t>(1,289,750)</w:t>
            </w:r>
          </w:p>
        </w:tc>
      </w:tr>
      <w:tr w:rsidR="000D45F3" w:rsidTr="000D45F3">
        <w:trPr>
          <w:trHeight w:val="300"/>
          <w:jc w:val="center"/>
        </w:trPr>
        <w:tc>
          <w:tcPr>
            <w:tcW w:w="326" w:type="dxa"/>
            <w:tcBorders>
              <w:top w:val="nil"/>
              <w:left w:val="single" w:sz="4" w:space="0" w:color="auto"/>
              <w:bottom w:val="nil"/>
              <w:right w:val="nil"/>
            </w:tcBorders>
            <w:shd w:val="clear" w:color="000000" w:fill="FFFFFF"/>
            <w:noWrap/>
            <w:vAlign w:val="bottom"/>
            <w:hideMark/>
          </w:tcPr>
          <w:p w:rsidR="000D45F3" w:rsidRDefault="000D45F3" w:rsidP="000D45F3">
            <w:pPr>
              <w:jc w:val="center"/>
              <w:rPr>
                <w:sz w:val="22"/>
                <w:szCs w:val="22"/>
              </w:rPr>
            </w:pPr>
            <w:r>
              <w:rPr>
                <w:sz w:val="22"/>
                <w:szCs w:val="22"/>
              </w:rPr>
              <w:t> </w:t>
            </w:r>
          </w:p>
        </w:tc>
        <w:tc>
          <w:tcPr>
            <w:tcW w:w="3754" w:type="dxa"/>
            <w:tcBorders>
              <w:top w:val="nil"/>
              <w:left w:val="nil"/>
              <w:bottom w:val="nil"/>
              <w:right w:val="nil"/>
            </w:tcBorders>
            <w:shd w:val="clear" w:color="000000" w:fill="FFFFFF"/>
            <w:noWrap/>
            <w:vAlign w:val="bottom"/>
            <w:hideMark/>
          </w:tcPr>
          <w:p w:rsidR="000D45F3" w:rsidRDefault="000D45F3" w:rsidP="000D45F3">
            <w:pPr>
              <w:rPr>
                <w:color w:val="000000"/>
                <w:sz w:val="22"/>
                <w:szCs w:val="22"/>
              </w:rPr>
            </w:pPr>
            <w:r>
              <w:rPr>
                <w:color w:val="000000"/>
                <w:sz w:val="22"/>
                <w:szCs w:val="22"/>
              </w:rPr>
              <w:t> </w:t>
            </w:r>
          </w:p>
        </w:tc>
        <w:tc>
          <w:tcPr>
            <w:tcW w:w="1588" w:type="dxa"/>
            <w:tcBorders>
              <w:top w:val="nil"/>
              <w:left w:val="nil"/>
              <w:bottom w:val="nil"/>
              <w:right w:val="nil"/>
            </w:tcBorders>
            <w:shd w:val="clear" w:color="000000" w:fill="FFFFFF"/>
            <w:noWrap/>
            <w:vAlign w:val="bottom"/>
            <w:hideMark/>
          </w:tcPr>
          <w:p w:rsidR="000D45F3" w:rsidRDefault="000D45F3" w:rsidP="000D45F3">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rsidR="000D45F3" w:rsidRDefault="000D45F3" w:rsidP="000D45F3">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0D45F3" w:rsidRDefault="000D45F3" w:rsidP="000D45F3">
            <w:pPr>
              <w:rPr>
                <w:sz w:val="22"/>
                <w:szCs w:val="22"/>
              </w:rPr>
            </w:pPr>
            <w:r>
              <w:rPr>
                <w:sz w:val="22"/>
                <w:szCs w:val="22"/>
              </w:rPr>
              <w:t> </w:t>
            </w:r>
          </w:p>
        </w:tc>
      </w:tr>
      <w:tr w:rsidR="000D45F3" w:rsidTr="000D45F3">
        <w:trPr>
          <w:trHeight w:val="300"/>
          <w:jc w:val="center"/>
        </w:trPr>
        <w:tc>
          <w:tcPr>
            <w:tcW w:w="326" w:type="dxa"/>
            <w:tcBorders>
              <w:top w:val="nil"/>
              <w:left w:val="single" w:sz="4" w:space="0" w:color="auto"/>
              <w:bottom w:val="nil"/>
              <w:right w:val="nil"/>
            </w:tcBorders>
            <w:shd w:val="clear" w:color="000000" w:fill="FFFFFF"/>
            <w:noWrap/>
            <w:vAlign w:val="bottom"/>
            <w:hideMark/>
          </w:tcPr>
          <w:p w:rsidR="000D45F3" w:rsidRDefault="000D45F3" w:rsidP="000D45F3">
            <w:pPr>
              <w:jc w:val="center"/>
              <w:rPr>
                <w:sz w:val="22"/>
                <w:szCs w:val="22"/>
              </w:rPr>
            </w:pPr>
            <w:r>
              <w:rPr>
                <w:sz w:val="22"/>
                <w:szCs w:val="22"/>
              </w:rPr>
              <w:t>4</w:t>
            </w:r>
          </w:p>
        </w:tc>
        <w:tc>
          <w:tcPr>
            <w:tcW w:w="3754" w:type="dxa"/>
            <w:tcBorders>
              <w:top w:val="nil"/>
              <w:left w:val="nil"/>
              <w:bottom w:val="nil"/>
              <w:right w:val="nil"/>
            </w:tcBorders>
            <w:shd w:val="clear" w:color="000000" w:fill="FFFFFF"/>
            <w:noWrap/>
            <w:vAlign w:val="bottom"/>
            <w:hideMark/>
          </w:tcPr>
          <w:p w:rsidR="000D45F3" w:rsidRDefault="000D45F3" w:rsidP="000D45F3">
            <w:pPr>
              <w:rPr>
                <w:sz w:val="22"/>
                <w:szCs w:val="22"/>
              </w:rPr>
            </w:pPr>
            <w:r>
              <w:rPr>
                <w:sz w:val="22"/>
                <w:szCs w:val="22"/>
              </w:rPr>
              <w:t>CIAC</w:t>
            </w:r>
          </w:p>
        </w:tc>
        <w:tc>
          <w:tcPr>
            <w:tcW w:w="1588" w:type="dxa"/>
            <w:tcBorders>
              <w:top w:val="nil"/>
              <w:left w:val="nil"/>
              <w:bottom w:val="nil"/>
              <w:right w:val="nil"/>
            </w:tcBorders>
            <w:shd w:val="clear" w:color="000000" w:fill="FFFFFF"/>
            <w:noWrap/>
            <w:vAlign w:val="bottom"/>
            <w:hideMark/>
          </w:tcPr>
          <w:p w:rsidR="000D45F3" w:rsidRDefault="000D45F3" w:rsidP="000D45F3">
            <w:pPr>
              <w:jc w:val="right"/>
              <w:rPr>
                <w:sz w:val="22"/>
                <w:szCs w:val="22"/>
              </w:rPr>
            </w:pPr>
            <w:r>
              <w:rPr>
                <w:sz w:val="22"/>
                <w:szCs w:val="22"/>
              </w:rPr>
              <w:t>(15,264,648)</w:t>
            </w:r>
          </w:p>
        </w:tc>
        <w:tc>
          <w:tcPr>
            <w:tcW w:w="1581" w:type="dxa"/>
            <w:tcBorders>
              <w:top w:val="nil"/>
              <w:left w:val="nil"/>
              <w:bottom w:val="nil"/>
              <w:right w:val="nil"/>
            </w:tcBorders>
            <w:shd w:val="clear" w:color="000000" w:fill="FFFFFF"/>
            <w:noWrap/>
            <w:vAlign w:val="bottom"/>
            <w:hideMark/>
          </w:tcPr>
          <w:p w:rsidR="000D45F3" w:rsidRDefault="000D45F3" w:rsidP="000D45F3">
            <w:pPr>
              <w:jc w:val="right"/>
              <w:rPr>
                <w:sz w:val="22"/>
                <w:szCs w:val="22"/>
              </w:rPr>
            </w:pPr>
            <w:r>
              <w:rPr>
                <w:sz w:val="22"/>
                <w:szCs w:val="22"/>
              </w:rPr>
              <w:t xml:space="preserve">2,171,470 </w:t>
            </w:r>
          </w:p>
        </w:tc>
        <w:tc>
          <w:tcPr>
            <w:tcW w:w="1587" w:type="dxa"/>
            <w:tcBorders>
              <w:top w:val="nil"/>
              <w:left w:val="nil"/>
              <w:bottom w:val="nil"/>
              <w:right w:val="single" w:sz="4" w:space="0" w:color="auto"/>
            </w:tcBorders>
            <w:shd w:val="clear" w:color="000000" w:fill="FFFFFF"/>
            <w:noWrap/>
            <w:vAlign w:val="bottom"/>
            <w:hideMark/>
          </w:tcPr>
          <w:p w:rsidR="000D45F3" w:rsidRDefault="000D45F3" w:rsidP="000D45F3">
            <w:pPr>
              <w:jc w:val="right"/>
              <w:rPr>
                <w:sz w:val="22"/>
                <w:szCs w:val="22"/>
              </w:rPr>
            </w:pPr>
            <w:r>
              <w:rPr>
                <w:sz w:val="22"/>
                <w:szCs w:val="22"/>
              </w:rPr>
              <w:t>(13,093,178)</w:t>
            </w:r>
          </w:p>
        </w:tc>
      </w:tr>
      <w:tr w:rsidR="000D45F3" w:rsidTr="000D45F3">
        <w:trPr>
          <w:trHeight w:val="300"/>
          <w:jc w:val="center"/>
        </w:trPr>
        <w:tc>
          <w:tcPr>
            <w:tcW w:w="326" w:type="dxa"/>
            <w:tcBorders>
              <w:top w:val="nil"/>
              <w:left w:val="single" w:sz="4" w:space="0" w:color="auto"/>
              <w:bottom w:val="nil"/>
              <w:right w:val="nil"/>
            </w:tcBorders>
            <w:shd w:val="clear" w:color="000000" w:fill="FFFFFF"/>
            <w:noWrap/>
            <w:vAlign w:val="bottom"/>
            <w:hideMark/>
          </w:tcPr>
          <w:p w:rsidR="000D45F3" w:rsidRDefault="000D45F3" w:rsidP="000D45F3">
            <w:pPr>
              <w:jc w:val="center"/>
              <w:rPr>
                <w:sz w:val="22"/>
                <w:szCs w:val="22"/>
              </w:rPr>
            </w:pPr>
            <w:r>
              <w:rPr>
                <w:sz w:val="22"/>
                <w:szCs w:val="22"/>
              </w:rPr>
              <w:t> </w:t>
            </w:r>
          </w:p>
        </w:tc>
        <w:tc>
          <w:tcPr>
            <w:tcW w:w="3754" w:type="dxa"/>
            <w:tcBorders>
              <w:top w:val="nil"/>
              <w:left w:val="nil"/>
              <w:bottom w:val="nil"/>
              <w:right w:val="nil"/>
            </w:tcBorders>
            <w:shd w:val="clear" w:color="000000" w:fill="FFFFFF"/>
            <w:noWrap/>
            <w:vAlign w:val="bottom"/>
            <w:hideMark/>
          </w:tcPr>
          <w:p w:rsidR="000D45F3" w:rsidRDefault="000D45F3" w:rsidP="000D45F3">
            <w:pPr>
              <w:rPr>
                <w:color w:val="000000"/>
                <w:sz w:val="22"/>
                <w:szCs w:val="22"/>
              </w:rPr>
            </w:pPr>
            <w:r>
              <w:rPr>
                <w:color w:val="000000"/>
                <w:sz w:val="22"/>
                <w:szCs w:val="22"/>
              </w:rPr>
              <w:t> </w:t>
            </w:r>
          </w:p>
        </w:tc>
        <w:tc>
          <w:tcPr>
            <w:tcW w:w="1588" w:type="dxa"/>
            <w:tcBorders>
              <w:top w:val="nil"/>
              <w:left w:val="nil"/>
              <w:bottom w:val="nil"/>
              <w:right w:val="nil"/>
            </w:tcBorders>
            <w:shd w:val="clear" w:color="000000" w:fill="FFFFFF"/>
            <w:noWrap/>
            <w:vAlign w:val="bottom"/>
            <w:hideMark/>
          </w:tcPr>
          <w:p w:rsidR="000D45F3" w:rsidRDefault="000D45F3" w:rsidP="000D45F3">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rsidR="000D45F3" w:rsidRDefault="000D45F3" w:rsidP="000D45F3">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0D45F3" w:rsidRDefault="000D45F3" w:rsidP="000D45F3">
            <w:pPr>
              <w:rPr>
                <w:sz w:val="22"/>
                <w:szCs w:val="22"/>
              </w:rPr>
            </w:pPr>
            <w:r>
              <w:rPr>
                <w:sz w:val="22"/>
                <w:szCs w:val="22"/>
              </w:rPr>
              <w:t> </w:t>
            </w:r>
          </w:p>
        </w:tc>
      </w:tr>
      <w:tr w:rsidR="000D45F3" w:rsidTr="000D45F3">
        <w:trPr>
          <w:trHeight w:val="300"/>
          <w:jc w:val="center"/>
        </w:trPr>
        <w:tc>
          <w:tcPr>
            <w:tcW w:w="326" w:type="dxa"/>
            <w:tcBorders>
              <w:top w:val="nil"/>
              <w:left w:val="single" w:sz="4" w:space="0" w:color="auto"/>
              <w:bottom w:val="nil"/>
              <w:right w:val="nil"/>
            </w:tcBorders>
            <w:shd w:val="clear" w:color="000000" w:fill="FFFFFF"/>
            <w:noWrap/>
            <w:vAlign w:val="bottom"/>
            <w:hideMark/>
          </w:tcPr>
          <w:p w:rsidR="000D45F3" w:rsidRDefault="000D45F3" w:rsidP="000D45F3">
            <w:pPr>
              <w:jc w:val="center"/>
              <w:rPr>
                <w:sz w:val="22"/>
                <w:szCs w:val="22"/>
              </w:rPr>
            </w:pPr>
            <w:r>
              <w:rPr>
                <w:sz w:val="22"/>
                <w:szCs w:val="22"/>
              </w:rPr>
              <w:t>5</w:t>
            </w:r>
          </w:p>
        </w:tc>
        <w:tc>
          <w:tcPr>
            <w:tcW w:w="3754" w:type="dxa"/>
            <w:tcBorders>
              <w:top w:val="nil"/>
              <w:left w:val="nil"/>
              <w:bottom w:val="nil"/>
              <w:right w:val="nil"/>
            </w:tcBorders>
            <w:shd w:val="clear" w:color="000000" w:fill="FFFFFF"/>
            <w:noWrap/>
            <w:vAlign w:val="bottom"/>
            <w:hideMark/>
          </w:tcPr>
          <w:p w:rsidR="000D45F3" w:rsidRDefault="000D45F3" w:rsidP="000D45F3">
            <w:pPr>
              <w:rPr>
                <w:sz w:val="22"/>
                <w:szCs w:val="22"/>
              </w:rPr>
            </w:pPr>
            <w:r>
              <w:rPr>
                <w:sz w:val="22"/>
                <w:szCs w:val="22"/>
              </w:rPr>
              <w:t>Amortization of CIAC</w:t>
            </w:r>
          </w:p>
        </w:tc>
        <w:tc>
          <w:tcPr>
            <w:tcW w:w="1588" w:type="dxa"/>
            <w:tcBorders>
              <w:top w:val="nil"/>
              <w:left w:val="nil"/>
              <w:bottom w:val="nil"/>
              <w:right w:val="nil"/>
            </w:tcBorders>
            <w:shd w:val="clear" w:color="000000" w:fill="FFFFFF"/>
            <w:noWrap/>
            <w:vAlign w:val="bottom"/>
            <w:hideMark/>
          </w:tcPr>
          <w:p w:rsidR="000D45F3" w:rsidRDefault="000D45F3" w:rsidP="000D45F3">
            <w:pPr>
              <w:jc w:val="right"/>
              <w:rPr>
                <w:sz w:val="22"/>
                <w:szCs w:val="22"/>
              </w:rPr>
            </w:pPr>
            <w:r>
              <w:rPr>
                <w:sz w:val="22"/>
                <w:szCs w:val="22"/>
              </w:rPr>
              <w:t xml:space="preserve">617,237 </w:t>
            </w:r>
          </w:p>
        </w:tc>
        <w:tc>
          <w:tcPr>
            <w:tcW w:w="1581" w:type="dxa"/>
            <w:tcBorders>
              <w:top w:val="nil"/>
              <w:left w:val="nil"/>
              <w:bottom w:val="nil"/>
              <w:right w:val="nil"/>
            </w:tcBorders>
            <w:shd w:val="clear" w:color="000000" w:fill="FFFFFF"/>
            <w:noWrap/>
            <w:vAlign w:val="bottom"/>
            <w:hideMark/>
          </w:tcPr>
          <w:p w:rsidR="000D45F3" w:rsidRDefault="000D45F3" w:rsidP="000D45F3">
            <w:pPr>
              <w:spacing w:before="240"/>
              <w:jc w:val="right"/>
              <w:rPr>
                <w:sz w:val="22"/>
                <w:szCs w:val="22"/>
              </w:rPr>
            </w:pPr>
            <w:r>
              <w:rPr>
                <w:sz w:val="22"/>
                <w:szCs w:val="22"/>
              </w:rPr>
              <w:t>(12,667)</w:t>
            </w:r>
          </w:p>
        </w:tc>
        <w:tc>
          <w:tcPr>
            <w:tcW w:w="1587" w:type="dxa"/>
            <w:tcBorders>
              <w:top w:val="nil"/>
              <w:left w:val="nil"/>
              <w:bottom w:val="nil"/>
              <w:right w:val="single" w:sz="4" w:space="0" w:color="auto"/>
            </w:tcBorders>
            <w:shd w:val="clear" w:color="000000" w:fill="FFFFFF"/>
            <w:noWrap/>
            <w:vAlign w:val="bottom"/>
            <w:hideMark/>
          </w:tcPr>
          <w:p w:rsidR="000D45F3" w:rsidRDefault="000D45F3" w:rsidP="000D45F3">
            <w:pPr>
              <w:jc w:val="right"/>
              <w:rPr>
                <w:sz w:val="22"/>
                <w:szCs w:val="22"/>
              </w:rPr>
            </w:pPr>
            <w:r>
              <w:rPr>
                <w:sz w:val="22"/>
                <w:szCs w:val="22"/>
              </w:rPr>
              <w:t xml:space="preserve">604,570 </w:t>
            </w:r>
          </w:p>
        </w:tc>
      </w:tr>
      <w:tr w:rsidR="000D45F3" w:rsidTr="000D45F3">
        <w:trPr>
          <w:trHeight w:val="300"/>
          <w:jc w:val="center"/>
        </w:trPr>
        <w:tc>
          <w:tcPr>
            <w:tcW w:w="326" w:type="dxa"/>
            <w:tcBorders>
              <w:top w:val="nil"/>
              <w:left w:val="single" w:sz="4" w:space="0" w:color="auto"/>
              <w:bottom w:val="nil"/>
              <w:right w:val="nil"/>
            </w:tcBorders>
            <w:shd w:val="clear" w:color="000000" w:fill="FFFFFF"/>
            <w:noWrap/>
            <w:vAlign w:val="bottom"/>
            <w:hideMark/>
          </w:tcPr>
          <w:p w:rsidR="000D45F3" w:rsidRDefault="000D45F3" w:rsidP="000D45F3">
            <w:pPr>
              <w:jc w:val="center"/>
              <w:rPr>
                <w:sz w:val="22"/>
                <w:szCs w:val="22"/>
              </w:rPr>
            </w:pPr>
            <w:r>
              <w:rPr>
                <w:sz w:val="22"/>
                <w:szCs w:val="22"/>
              </w:rPr>
              <w:t> </w:t>
            </w:r>
          </w:p>
        </w:tc>
        <w:tc>
          <w:tcPr>
            <w:tcW w:w="3754" w:type="dxa"/>
            <w:tcBorders>
              <w:top w:val="nil"/>
              <w:left w:val="nil"/>
              <w:bottom w:val="nil"/>
              <w:right w:val="nil"/>
            </w:tcBorders>
            <w:shd w:val="clear" w:color="000000" w:fill="FFFFFF"/>
            <w:noWrap/>
            <w:vAlign w:val="bottom"/>
            <w:hideMark/>
          </w:tcPr>
          <w:p w:rsidR="000D45F3" w:rsidRDefault="000D45F3" w:rsidP="000D45F3">
            <w:pPr>
              <w:rPr>
                <w:color w:val="000000"/>
                <w:sz w:val="22"/>
                <w:szCs w:val="22"/>
              </w:rPr>
            </w:pPr>
            <w:r>
              <w:rPr>
                <w:color w:val="000000"/>
                <w:sz w:val="22"/>
                <w:szCs w:val="22"/>
              </w:rPr>
              <w:t> </w:t>
            </w:r>
          </w:p>
        </w:tc>
        <w:tc>
          <w:tcPr>
            <w:tcW w:w="1588" w:type="dxa"/>
            <w:tcBorders>
              <w:top w:val="nil"/>
              <w:left w:val="nil"/>
              <w:bottom w:val="nil"/>
              <w:right w:val="nil"/>
            </w:tcBorders>
            <w:shd w:val="clear" w:color="000000" w:fill="FFFFFF"/>
            <w:noWrap/>
            <w:vAlign w:val="bottom"/>
            <w:hideMark/>
          </w:tcPr>
          <w:p w:rsidR="000D45F3" w:rsidRDefault="000D45F3" w:rsidP="000D45F3">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rsidR="000D45F3" w:rsidRDefault="000D45F3" w:rsidP="000D45F3">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0D45F3" w:rsidRDefault="000D45F3" w:rsidP="000D45F3">
            <w:pPr>
              <w:rPr>
                <w:sz w:val="22"/>
                <w:szCs w:val="22"/>
              </w:rPr>
            </w:pPr>
            <w:r>
              <w:rPr>
                <w:sz w:val="22"/>
                <w:szCs w:val="22"/>
              </w:rPr>
              <w:t> </w:t>
            </w:r>
          </w:p>
        </w:tc>
      </w:tr>
      <w:tr w:rsidR="000D45F3" w:rsidTr="000D45F3">
        <w:trPr>
          <w:trHeight w:val="300"/>
          <w:jc w:val="center"/>
        </w:trPr>
        <w:tc>
          <w:tcPr>
            <w:tcW w:w="326" w:type="dxa"/>
            <w:tcBorders>
              <w:top w:val="nil"/>
              <w:left w:val="single" w:sz="4" w:space="0" w:color="auto"/>
              <w:bottom w:val="nil"/>
              <w:right w:val="nil"/>
            </w:tcBorders>
            <w:shd w:val="clear" w:color="000000" w:fill="FFFFFF"/>
            <w:noWrap/>
            <w:vAlign w:val="bottom"/>
            <w:hideMark/>
          </w:tcPr>
          <w:p w:rsidR="000D45F3" w:rsidRDefault="000D45F3" w:rsidP="000D45F3">
            <w:pPr>
              <w:jc w:val="center"/>
              <w:rPr>
                <w:sz w:val="22"/>
                <w:szCs w:val="22"/>
              </w:rPr>
            </w:pPr>
            <w:r>
              <w:rPr>
                <w:sz w:val="22"/>
                <w:szCs w:val="22"/>
              </w:rPr>
              <w:t>6</w:t>
            </w:r>
          </w:p>
        </w:tc>
        <w:tc>
          <w:tcPr>
            <w:tcW w:w="3754" w:type="dxa"/>
            <w:tcBorders>
              <w:top w:val="nil"/>
              <w:left w:val="nil"/>
              <w:bottom w:val="nil"/>
              <w:right w:val="nil"/>
            </w:tcBorders>
            <w:shd w:val="clear" w:color="000000" w:fill="FFFFFF"/>
            <w:noWrap/>
            <w:vAlign w:val="bottom"/>
            <w:hideMark/>
          </w:tcPr>
          <w:p w:rsidR="000D45F3" w:rsidRDefault="000D45F3" w:rsidP="000D45F3">
            <w:pPr>
              <w:rPr>
                <w:sz w:val="22"/>
                <w:szCs w:val="22"/>
              </w:rPr>
            </w:pPr>
            <w:r>
              <w:rPr>
                <w:sz w:val="22"/>
                <w:szCs w:val="22"/>
              </w:rPr>
              <w:t>Working Capital Allowance</w:t>
            </w:r>
          </w:p>
        </w:tc>
        <w:tc>
          <w:tcPr>
            <w:tcW w:w="1588" w:type="dxa"/>
            <w:tcBorders>
              <w:top w:val="nil"/>
              <w:left w:val="nil"/>
              <w:bottom w:val="nil"/>
              <w:right w:val="nil"/>
            </w:tcBorders>
            <w:shd w:val="clear" w:color="000000" w:fill="FFFFFF"/>
            <w:noWrap/>
            <w:vAlign w:val="bottom"/>
            <w:hideMark/>
          </w:tcPr>
          <w:p w:rsidR="000D45F3" w:rsidRDefault="000D45F3" w:rsidP="000D45F3">
            <w:pPr>
              <w:jc w:val="right"/>
              <w:rPr>
                <w:sz w:val="22"/>
                <w:szCs w:val="22"/>
                <w:u w:val="single"/>
              </w:rPr>
            </w:pPr>
            <w:r>
              <w:rPr>
                <w:sz w:val="22"/>
                <w:szCs w:val="22"/>
                <w:u w:val="single"/>
              </w:rPr>
              <w:t xml:space="preserve">191,984 </w:t>
            </w:r>
          </w:p>
        </w:tc>
        <w:tc>
          <w:tcPr>
            <w:tcW w:w="1581" w:type="dxa"/>
            <w:tcBorders>
              <w:top w:val="nil"/>
              <w:left w:val="nil"/>
              <w:bottom w:val="nil"/>
              <w:right w:val="nil"/>
            </w:tcBorders>
            <w:shd w:val="clear" w:color="000000" w:fill="FFFFFF"/>
            <w:noWrap/>
            <w:vAlign w:val="bottom"/>
            <w:hideMark/>
          </w:tcPr>
          <w:p w:rsidR="000D45F3" w:rsidRDefault="000D45F3" w:rsidP="000D45F3">
            <w:pPr>
              <w:jc w:val="right"/>
              <w:rPr>
                <w:sz w:val="22"/>
                <w:szCs w:val="22"/>
                <w:u w:val="single"/>
              </w:rPr>
            </w:pPr>
            <w:r>
              <w:rPr>
                <w:sz w:val="22"/>
                <w:szCs w:val="22"/>
                <w:u w:val="single"/>
              </w:rPr>
              <w:t>(37,575)</w:t>
            </w:r>
          </w:p>
        </w:tc>
        <w:tc>
          <w:tcPr>
            <w:tcW w:w="1587" w:type="dxa"/>
            <w:tcBorders>
              <w:top w:val="nil"/>
              <w:left w:val="nil"/>
              <w:bottom w:val="nil"/>
              <w:right w:val="single" w:sz="4" w:space="0" w:color="auto"/>
            </w:tcBorders>
            <w:shd w:val="clear" w:color="000000" w:fill="FFFFFF"/>
            <w:noWrap/>
            <w:vAlign w:val="bottom"/>
            <w:hideMark/>
          </w:tcPr>
          <w:p w:rsidR="000D45F3" w:rsidRDefault="000D45F3" w:rsidP="000D45F3">
            <w:pPr>
              <w:jc w:val="right"/>
              <w:rPr>
                <w:sz w:val="22"/>
                <w:szCs w:val="22"/>
                <w:u w:val="single"/>
              </w:rPr>
            </w:pPr>
            <w:r>
              <w:rPr>
                <w:sz w:val="22"/>
                <w:szCs w:val="22"/>
                <w:u w:val="single"/>
              </w:rPr>
              <w:t xml:space="preserve">154,409 </w:t>
            </w:r>
          </w:p>
        </w:tc>
      </w:tr>
      <w:tr w:rsidR="000D45F3" w:rsidTr="000D45F3">
        <w:trPr>
          <w:trHeight w:val="300"/>
          <w:jc w:val="center"/>
        </w:trPr>
        <w:tc>
          <w:tcPr>
            <w:tcW w:w="326" w:type="dxa"/>
            <w:tcBorders>
              <w:top w:val="nil"/>
              <w:left w:val="single" w:sz="4" w:space="0" w:color="auto"/>
              <w:bottom w:val="nil"/>
              <w:right w:val="nil"/>
            </w:tcBorders>
            <w:shd w:val="clear" w:color="000000" w:fill="FFFFFF"/>
            <w:noWrap/>
            <w:vAlign w:val="bottom"/>
            <w:hideMark/>
          </w:tcPr>
          <w:p w:rsidR="000D45F3" w:rsidRDefault="000D45F3" w:rsidP="000D45F3">
            <w:pPr>
              <w:jc w:val="center"/>
              <w:rPr>
                <w:sz w:val="22"/>
                <w:szCs w:val="22"/>
              </w:rPr>
            </w:pPr>
            <w:r>
              <w:rPr>
                <w:sz w:val="22"/>
                <w:szCs w:val="22"/>
              </w:rPr>
              <w:t> </w:t>
            </w:r>
          </w:p>
        </w:tc>
        <w:tc>
          <w:tcPr>
            <w:tcW w:w="3754" w:type="dxa"/>
            <w:tcBorders>
              <w:top w:val="nil"/>
              <w:left w:val="nil"/>
              <w:bottom w:val="nil"/>
              <w:right w:val="nil"/>
            </w:tcBorders>
            <w:shd w:val="clear" w:color="000000" w:fill="FFFFFF"/>
            <w:noWrap/>
            <w:vAlign w:val="bottom"/>
            <w:hideMark/>
          </w:tcPr>
          <w:p w:rsidR="000D45F3" w:rsidRDefault="000D45F3" w:rsidP="000D45F3">
            <w:pPr>
              <w:rPr>
                <w:color w:val="000000"/>
                <w:sz w:val="22"/>
                <w:szCs w:val="22"/>
              </w:rPr>
            </w:pPr>
            <w:r>
              <w:rPr>
                <w:color w:val="000000"/>
                <w:sz w:val="22"/>
                <w:szCs w:val="22"/>
              </w:rPr>
              <w:t> </w:t>
            </w:r>
          </w:p>
        </w:tc>
        <w:tc>
          <w:tcPr>
            <w:tcW w:w="1588" w:type="dxa"/>
            <w:tcBorders>
              <w:top w:val="nil"/>
              <w:left w:val="nil"/>
              <w:bottom w:val="nil"/>
              <w:right w:val="nil"/>
            </w:tcBorders>
            <w:shd w:val="clear" w:color="000000" w:fill="FFFFFF"/>
            <w:noWrap/>
            <w:vAlign w:val="bottom"/>
            <w:hideMark/>
          </w:tcPr>
          <w:p w:rsidR="000D45F3" w:rsidRDefault="000D45F3" w:rsidP="000D45F3">
            <w:pPr>
              <w:rPr>
                <w:color w:val="000000"/>
                <w:sz w:val="22"/>
                <w:szCs w:val="22"/>
              </w:rPr>
            </w:pPr>
            <w:r>
              <w:rPr>
                <w:color w:val="000000"/>
                <w:sz w:val="22"/>
                <w:szCs w:val="22"/>
              </w:rPr>
              <w:t> </w:t>
            </w:r>
          </w:p>
        </w:tc>
        <w:tc>
          <w:tcPr>
            <w:tcW w:w="1581" w:type="dxa"/>
            <w:tcBorders>
              <w:top w:val="nil"/>
              <w:left w:val="nil"/>
              <w:bottom w:val="nil"/>
              <w:right w:val="nil"/>
            </w:tcBorders>
            <w:shd w:val="clear" w:color="000000" w:fill="FFFFFF"/>
            <w:noWrap/>
            <w:vAlign w:val="bottom"/>
            <w:hideMark/>
          </w:tcPr>
          <w:p w:rsidR="000D45F3" w:rsidRDefault="000D45F3" w:rsidP="000D45F3">
            <w:pPr>
              <w:rPr>
                <w:color w:val="000000"/>
                <w:sz w:val="22"/>
                <w:szCs w:val="22"/>
              </w:rPr>
            </w:pPr>
            <w:r>
              <w:rPr>
                <w:color w:val="000000"/>
                <w:sz w:val="22"/>
                <w:szCs w:val="22"/>
              </w:rPr>
              <w:t> </w:t>
            </w:r>
          </w:p>
        </w:tc>
        <w:tc>
          <w:tcPr>
            <w:tcW w:w="1587" w:type="dxa"/>
            <w:tcBorders>
              <w:top w:val="nil"/>
              <w:left w:val="nil"/>
              <w:bottom w:val="nil"/>
              <w:right w:val="single" w:sz="4" w:space="0" w:color="auto"/>
            </w:tcBorders>
            <w:shd w:val="clear" w:color="000000" w:fill="FFFFFF"/>
            <w:noWrap/>
            <w:vAlign w:val="bottom"/>
            <w:hideMark/>
          </w:tcPr>
          <w:p w:rsidR="000D45F3" w:rsidRDefault="000D45F3" w:rsidP="000D45F3">
            <w:pPr>
              <w:rPr>
                <w:sz w:val="22"/>
                <w:szCs w:val="22"/>
              </w:rPr>
            </w:pPr>
            <w:r>
              <w:rPr>
                <w:sz w:val="22"/>
                <w:szCs w:val="22"/>
              </w:rPr>
              <w:t> </w:t>
            </w:r>
          </w:p>
        </w:tc>
      </w:tr>
      <w:tr w:rsidR="000D45F3" w:rsidTr="000D45F3">
        <w:trPr>
          <w:trHeight w:val="300"/>
          <w:jc w:val="center"/>
        </w:trPr>
        <w:tc>
          <w:tcPr>
            <w:tcW w:w="326" w:type="dxa"/>
            <w:tcBorders>
              <w:top w:val="nil"/>
              <w:left w:val="single" w:sz="4" w:space="0" w:color="auto"/>
              <w:bottom w:val="nil"/>
              <w:right w:val="nil"/>
            </w:tcBorders>
            <w:shd w:val="clear" w:color="000000" w:fill="FFFFFF"/>
            <w:noWrap/>
            <w:vAlign w:val="bottom"/>
            <w:hideMark/>
          </w:tcPr>
          <w:p w:rsidR="000D45F3" w:rsidRDefault="000D45F3" w:rsidP="000D45F3">
            <w:pPr>
              <w:jc w:val="center"/>
              <w:rPr>
                <w:sz w:val="22"/>
                <w:szCs w:val="22"/>
              </w:rPr>
            </w:pPr>
            <w:r>
              <w:rPr>
                <w:sz w:val="22"/>
                <w:szCs w:val="22"/>
              </w:rPr>
              <w:t>7</w:t>
            </w:r>
          </w:p>
        </w:tc>
        <w:tc>
          <w:tcPr>
            <w:tcW w:w="3754" w:type="dxa"/>
            <w:tcBorders>
              <w:top w:val="nil"/>
              <w:left w:val="nil"/>
              <w:bottom w:val="nil"/>
              <w:right w:val="nil"/>
            </w:tcBorders>
            <w:shd w:val="clear" w:color="000000" w:fill="FFFFFF"/>
            <w:noWrap/>
            <w:vAlign w:val="bottom"/>
            <w:hideMark/>
          </w:tcPr>
          <w:p w:rsidR="000D45F3" w:rsidRDefault="000D45F3" w:rsidP="000D45F3">
            <w:pPr>
              <w:rPr>
                <w:b/>
                <w:bCs/>
                <w:sz w:val="22"/>
                <w:szCs w:val="22"/>
              </w:rPr>
            </w:pPr>
            <w:r>
              <w:rPr>
                <w:b/>
                <w:bCs/>
                <w:sz w:val="22"/>
                <w:szCs w:val="22"/>
              </w:rPr>
              <w:t>Rate Base</w:t>
            </w:r>
          </w:p>
        </w:tc>
        <w:tc>
          <w:tcPr>
            <w:tcW w:w="1588" w:type="dxa"/>
            <w:tcBorders>
              <w:top w:val="nil"/>
              <w:left w:val="nil"/>
              <w:bottom w:val="nil"/>
              <w:right w:val="nil"/>
            </w:tcBorders>
            <w:shd w:val="clear" w:color="000000" w:fill="FFFFFF"/>
            <w:noWrap/>
            <w:vAlign w:val="bottom"/>
            <w:hideMark/>
          </w:tcPr>
          <w:p w:rsidR="000D45F3" w:rsidRDefault="000D45F3" w:rsidP="000D45F3">
            <w:pPr>
              <w:jc w:val="right"/>
              <w:rPr>
                <w:sz w:val="22"/>
                <w:szCs w:val="22"/>
                <w:u w:val="double"/>
              </w:rPr>
            </w:pPr>
            <w:r>
              <w:rPr>
                <w:sz w:val="22"/>
                <w:szCs w:val="22"/>
                <w:u w:val="double"/>
              </w:rPr>
              <w:t xml:space="preserve">$13,405,856 </w:t>
            </w:r>
          </w:p>
        </w:tc>
        <w:tc>
          <w:tcPr>
            <w:tcW w:w="1581" w:type="dxa"/>
            <w:tcBorders>
              <w:top w:val="nil"/>
              <w:left w:val="nil"/>
              <w:bottom w:val="nil"/>
              <w:right w:val="nil"/>
            </w:tcBorders>
            <w:shd w:val="clear" w:color="000000" w:fill="FFFFFF"/>
            <w:noWrap/>
            <w:vAlign w:val="bottom"/>
            <w:hideMark/>
          </w:tcPr>
          <w:p w:rsidR="000D45F3" w:rsidRDefault="000D45F3" w:rsidP="000D45F3">
            <w:pPr>
              <w:jc w:val="right"/>
              <w:rPr>
                <w:sz w:val="22"/>
                <w:szCs w:val="22"/>
                <w:u w:val="double"/>
              </w:rPr>
            </w:pPr>
            <w:r>
              <w:rPr>
                <w:sz w:val="22"/>
                <w:szCs w:val="22"/>
                <w:u w:val="double"/>
              </w:rPr>
              <w:t>($4,762,241)</w:t>
            </w:r>
          </w:p>
        </w:tc>
        <w:tc>
          <w:tcPr>
            <w:tcW w:w="1587" w:type="dxa"/>
            <w:tcBorders>
              <w:top w:val="nil"/>
              <w:left w:val="nil"/>
              <w:bottom w:val="nil"/>
              <w:right w:val="single" w:sz="4" w:space="0" w:color="auto"/>
            </w:tcBorders>
            <w:shd w:val="clear" w:color="000000" w:fill="FFFFFF"/>
            <w:noWrap/>
            <w:vAlign w:val="bottom"/>
            <w:hideMark/>
          </w:tcPr>
          <w:p w:rsidR="000D45F3" w:rsidRDefault="000D45F3" w:rsidP="000D45F3">
            <w:pPr>
              <w:jc w:val="right"/>
              <w:rPr>
                <w:sz w:val="22"/>
                <w:szCs w:val="22"/>
                <w:u w:val="double"/>
              </w:rPr>
            </w:pPr>
            <w:r>
              <w:rPr>
                <w:sz w:val="22"/>
                <w:szCs w:val="22"/>
                <w:u w:val="double"/>
              </w:rPr>
              <w:t xml:space="preserve">$8,643,615 </w:t>
            </w:r>
          </w:p>
        </w:tc>
      </w:tr>
      <w:tr w:rsidR="000D45F3" w:rsidTr="000D45F3">
        <w:trPr>
          <w:trHeight w:val="300"/>
          <w:jc w:val="center"/>
        </w:trPr>
        <w:tc>
          <w:tcPr>
            <w:tcW w:w="326" w:type="dxa"/>
            <w:tcBorders>
              <w:top w:val="nil"/>
              <w:left w:val="single" w:sz="4" w:space="0" w:color="auto"/>
              <w:bottom w:val="single" w:sz="4" w:space="0" w:color="auto"/>
              <w:right w:val="nil"/>
            </w:tcBorders>
            <w:shd w:val="clear" w:color="000000" w:fill="FFFFFF"/>
            <w:noWrap/>
            <w:vAlign w:val="bottom"/>
            <w:hideMark/>
          </w:tcPr>
          <w:p w:rsidR="000D45F3" w:rsidRDefault="000D45F3" w:rsidP="000D45F3">
            <w:pPr>
              <w:rPr>
                <w:rFonts w:ascii="Arial" w:hAnsi="Arial" w:cs="Arial"/>
                <w:sz w:val="20"/>
                <w:szCs w:val="20"/>
                <w:u w:val="single"/>
              </w:rPr>
            </w:pPr>
          </w:p>
        </w:tc>
        <w:tc>
          <w:tcPr>
            <w:tcW w:w="3754" w:type="dxa"/>
            <w:tcBorders>
              <w:top w:val="nil"/>
              <w:left w:val="nil"/>
              <w:bottom w:val="single" w:sz="4" w:space="0" w:color="auto"/>
              <w:right w:val="nil"/>
            </w:tcBorders>
            <w:shd w:val="clear" w:color="000000" w:fill="FFFFFF"/>
            <w:noWrap/>
            <w:vAlign w:val="bottom"/>
            <w:hideMark/>
          </w:tcPr>
          <w:p w:rsidR="000D45F3" w:rsidRDefault="000D45F3" w:rsidP="000D45F3">
            <w:pPr>
              <w:rPr>
                <w:rFonts w:ascii="Arial" w:hAnsi="Arial" w:cs="Arial"/>
                <w:sz w:val="20"/>
                <w:szCs w:val="20"/>
                <w:u w:val="single"/>
              </w:rPr>
            </w:pPr>
          </w:p>
        </w:tc>
        <w:tc>
          <w:tcPr>
            <w:tcW w:w="1588" w:type="dxa"/>
            <w:tcBorders>
              <w:top w:val="nil"/>
              <w:left w:val="nil"/>
              <w:bottom w:val="single" w:sz="4" w:space="0" w:color="auto"/>
              <w:right w:val="nil"/>
            </w:tcBorders>
            <w:shd w:val="clear" w:color="000000" w:fill="FFFFFF"/>
            <w:noWrap/>
            <w:vAlign w:val="bottom"/>
            <w:hideMark/>
          </w:tcPr>
          <w:p w:rsidR="000D45F3" w:rsidRDefault="000D45F3" w:rsidP="000D45F3">
            <w:pPr>
              <w:rPr>
                <w:rFonts w:ascii="Arial" w:hAnsi="Arial" w:cs="Arial"/>
                <w:sz w:val="20"/>
                <w:szCs w:val="20"/>
                <w:u w:val="single"/>
              </w:rPr>
            </w:pPr>
          </w:p>
        </w:tc>
        <w:tc>
          <w:tcPr>
            <w:tcW w:w="1581" w:type="dxa"/>
            <w:tcBorders>
              <w:top w:val="nil"/>
              <w:left w:val="nil"/>
              <w:bottom w:val="single" w:sz="4" w:space="0" w:color="auto"/>
              <w:right w:val="nil"/>
            </w:tcBorders>
            <w:shd w:val="clear" w:color="000000" w:fill="FFFFFF"/>
            <w:noWrap/>
            <w:vAlign w:val="bottom"/>
            <w:hideMark/>
          </w:tcPr>
          <w:p w:rsidR="000D45F3" w:rsidRDefault="000D45F3" w:rsidP="000D45F3">
            <w:pPr>
              <w:rPr>
                <w:rFonts w:ascii="Arial" w:hAnsi="Arial" w:cs="Arial"/>
                <w:sz w:val="20"/>
                <w:szCs w:val="20"/>
                <w:u w:val="single"/>
              </w:rPr>
            </w:pPr>
          </w:p>
        </w:tc>
        <w:tc>
          <w:tcPr>
            <w:tcW w:w="1587" w:type="dxa"/>
            <w:tcBorders>
              <w:top w:val="nil"/>
              <w:left w:val="nil"/>
              <w:bottom w:val="single" w:sz="4" w:space="0" w:color="auto"/>
              <w:right w:val="single" w:sz="4" w:space="0" w:color="auto"/>
            </w:tcBorders>
            <w:shd w:val="clear" w:color="000000" w:fill="FFFFFF"/>
            <w:noWrap/>
            <w:vAlign w:val="bottom"/>
            <w:hideMark/>
          </w:tcPr>
          <w:p w:rsidR="000D45F3" w:rsidRDefault="000D45F3" w:rsidP="000D45F3">
            <w:pPr>
              <w:rPr>
                <w:rFonts w:ascii="Arial" w:hAnsi="Arial" w:cs="Arial"/>
                <w:sz w:val="20"/>
                <w:szCs w:val="20"/>
                <w:u w:val="single"/>
              </w:rPr>
            </w:pPr>
          </w:p>
        </w:tc>
      </w:tr>
    </w:tbl>
    <w:p w:rsidR="00646DA8" w:rsidRDefault="00646DA8" w:rsidP="00646DA8">
      <w:pPr>
        <w:pStyle w:val="OrderBody"/>
      </w:pPr>
    </w:p>
    <w:p w:rsidR="000D45F3" w:rsidRDefault="000D45F3" w:rsidP="00646DA8">
      <w:pPr>
        <w:pStyle w:val="OrderBody"/>
        <w:sectPr w:rsidR="000D45F3">
          <w:headerReference w:type="first" r:id="rId9"/>
          <w:pgSz w:w="12240" w:h="15840" w:code="1"/>
          <w:pgMar w:top="1440" w:right="1440" w:bottom="1440" w:left="1440" w:header="720" w:footer="720" w:gutter="0"/>
          <w:cols w:space="720"/>
          <w:titlePg/>
          <w:docGrid w:linePitch="360"/>
        </w:sectPr>
      </w:pPr>
    </w:p>
    <w:p w:rsidR="000D45F3" w:rsidRDefault="000D45F3" w:rsidP="00646DA8">
      <w:pPr>
        <w:pStyle w:val="OrderBody"/>
      </w:pPr>
    </w:p>
    <w:tbl>
      <w:tblPr>
        <w:tblW w:w="8793" w:type="dxa"/>
        <w:jc w:val="center"/>
        <w:tblInd w:w="103" w:type="dxa"/>
        <w:tblLook w:val="04A0" w:firstRow="1" w:lastRow="0" w:firstColumn="1" w:lastColumn="0" w:noHBand="0" w:noVBand="1"/>
      </w:tblPr>
      <w:tblGrid>
        <w:gridCol w:w="436"/>
        <w:gridCol w:w="3601"/>
        <w:gridCol w:w="1588"/>
        <w:gridCol w:w="1581"/>
        <w:gridCol w:w="1587"/>
      </w:tblGrid>
      <w:tr w:rsidR="000D45F3" w:rsidRPr="0039699A" w:rsidTr="000D45F3">
        <w:trPr>
          <w:trHeight w:val="300"/>
          <w:jc w:val="center"/>
        </w:trPr>
        <w:tc>
          <w:tcPr>
            <w:tcW w:w="4037" w:type="dxa"/>
            <w:gridSpan w:val="2"/>
            <w:tcBorders>
              <w:top w:val="single" w:sz="4" w:space="0" w:color="auto"/>
              <w:left w:val="single" w:sz="4" w:space="0" w:color="auto"/>
              <w:bottom w:val="nil"/>
              <w:right w:val="nil"/>
            </w:tcBorders>
            <w:shd w:val="clear" w:color="000000" w:fill="FFFFFF"/>
            <w:noWrap/>
            <w:vAlign w:val="bottom"/>
            <w:hideMark/>
          </w:tcPr>
          <w:p w:rsidR="000D45F3" w:rsidRPr="0039699A" w:rsidRDefault="000D45F3" w:rsidP="000D45F3">
            <w:pPr>
              <w:rPr>
                <w:rFonts w:ascii="Arial" w:hAnsi="Arial" w:cs="Arial"/>
                <w:b/>
                <w:bCs/>
              </w:rPr>
            </w:pPr>
            <w:bookmarkStart w:id="12" w:name="RANGE!A30:G51"/>
            <w:r w:rsidRPr="0039699A">
              <w:rPr>
                <w:rFonts w:ascii="Arial" w:hAnsi="Arial" w:cs="Arial"/>
                <w:b/>
                <w:bCs/>
              </w:rPr>
              <w:t>South Sumter</w:t>
            </w:r>
            <w:bookmarkEnd w:id="12"/>
          </w:p>
        </w:tc>
        <w:tc>
          <w:tcPr>
            <w:tcW w:w="1588" w:type="dxa"/>
            <w:tcBorders>
              <w:top w:val="single" w:sz="4" w:space="0" w:color="auto"/>
              <w:left w:val="nil"/>
              <w:bottom w:val="nil"/>
              <w:right w:val="nil"/>
            </w:tcBorders>
            <w:shd w:val="clear" w:color="000000" w:fill="FFFFFF"/>
            <w:noWrap/>
            <w:vAlign w:val="bottom"/>
            <w:hideMark/>
          </w:tcPr>
          <w:p w:rsidR="000D45F3" w:rsidRPr="0039699A" w:rsidRDefault="000D45F3" w:rsidP="000D45F3">
            <w:pPr>
              <w:rPr>
                <w:rFonts w:ascii="Courier New" w:hAnsi="Courier New" w:cs="Courier New"/>
                <w:b/>
                <w:bCs/>
                <w:color w:val="000000"/>
              </w:rPr>
            </w:pPr>
            <w:r w:rsidRPr="0039699A">
              <w:rPr>
                <w:rFonts w:ascii="Courier New" w:hAnsi="Courier New" w:cs="Courier New"/>
                <w:b/>
                <w:bCs/>
                <w:color w:val="000000"/>
              </w:rPr>
              <w:t> </w:t>
            </w:r>
          </w:p>
        </w:tc>
        <w:tc>
          <w:tcPr>
            <w:tcW w:w="3168" w:type="dxa"/>
            <w:gridSpan w:val="2"/>
            <w:tcBorders>
              <w:top w:val="single" w:sz="4" w:space="0" w:color="auto"/>
              <w:left w:val="nil"/>
              <w:bottom w:val="nil"/>
              <w:right w:val="single" w:sz="4" w:space="0" w:color="000000"/>
            </w:tcBorders>
            <w:shd w:val="clear" w:color="000000" w:fill="FFFFFF"/>
            <w:noWrap/>
            <w:vAlign w:val="bottom"/>
            <w:hideMark/>
          </w:tcPr>
          <w:p w:rsidR="000D45F3" w:rsidRPr="0039699A" w:rsidRDefault="000D45F3" w:rsidP="000D45F3">
            <w:pPr>
              <w:jc w:val="right"/>
              <w:rPr>
                <w:rFonts w:ascii="Arial" w:hAnsi="Arial" w:cs="Arial"/>
                <w:b/>
                <w:bCs/>
              </w:rPr>
            </w:pPr>
            <w:r w:rsidRPr="0039699A">
              <w:rPr>
                <w:rFonts w:ascii="Arial" w:hAnsi="Arial" w:cs="Arial"/>
                <w:b/>
                <w:bCs/>
              </w:rPr>
              <w:t>Schedule No. 1-B</w:t>
            </w:r>
          </w:p>
        </w:tc>
      </w:tr>
      <w:tr w:rsidR="000D45F3" w:rsidRPr="0039699A" w:rsidTr="000D45F3">
        <w:trPr>
          <w:trHeight w:val="300"/>
          <w:jc w:val="center"/>
        </w:trPr>
        <w:tc>
          <w:tcPr>
            <w:tcW w:w="5625" w:type="dxa"/>
            <w:gridSpan w:val="3"/>
            <w:tcBorders>
              <w:top w:val="nil"/>
              <w:left w:val="single" w:sz="4" w:space="0" w:color="auto"/>
              <w:bottom w:val="nil"/>
              <w:right w:val="nil"/>
            </w:tcBorders>
            <w:shd w:val="clear" w:color="000000" w:fill="FFFFFF"/>
            <w:noWrap/>
            <w:vAlign w:val="bottom"/>
            <w:hideMark/>
          </w:tcPr>
          <w:p w:rsidR="000D45F3" w:rsidRPr="0039699A" w:rsidRDefault="000D45F3" w:rsidP="000D45F3">
            <w:pPr>
              <w:rPr>
                <w:rFonts w:ascii="Arial" w:hAnsi="Arial" w:cs="Arial"/>
                <w:b/>
                <w:bCs/>
              </w:rPr>
            </w:pPr>
            <w:r w:rsidRPr="0039699A">
              <w:rPr>
                <w:rFonts w:ascii="Arial" w:hAnsi="Arial" w:cs="Arial"/>
                <w:b/>
                <w:bCs/>
              </w:rPr>
              <w:t>Schedule of Wastewater Rate Base</w:t>
            </w:r>
          </w:p>
        </w:tc>
        <w:tc>
          <w:tcPr>
            <w:tcW w:w="3168" w:type="dxa"/>
            <w:gridSpan w:val="2"/>
            <w:tcBorders>
              <w:top w:val="nil"/>
              <w:left w:val="nil"/>
              <w:bottom w:val="nil"/>
              <w:right w:val="single" w:sz="4" w:space="0" w:color="000000"/>
            </w:tcBorders>
            <w:shd w:val="clear" w:color="000000" w:fill="FFFFFF"/>
            <w:noWrap/>
            <w:vAlign w:val="bottom"/>
            <w:hideMark/>
          </w:tcPr>
          <w:p w:rsidR="000D45F3" w:rsidRPr="0039699A" w:rsidRDefault="000D45F3" w:rsidP="000D45F3">
            <w:pPr>
              <w:jc w:val="right"/>
              <w:rPr>
                <w:rFonts w:ascii="Arial" w:hAnsi="Arial" w:cs="Arial"/>
                <w:b/>
                <w:bCs/>
              </w:rPr>
            </w:pPr>
            <w:r w:rsidRPr="0039699A">
              <w:rPr>
                <w:rFonts w:ascii="Arial" w:hAnsi="Arial" w:cs="Arial"/>
                <w:b/>
                <w:bCs/>
              </w:rPr>
              <w:t>20160220-WS</w:t>
            </w:r>
          </w:p>
        </w:tc>
      </w:tr>
      <w:tr w:rsidR="000D45F3" w:rsidRPr="0039699A" w:rsidTr="000D45F3">
        <w:trPr>
          <w:trHeight w:val="300"/>
          <w:jc w:val="center"/>
        </w:trPr>
        <w:tc>
          <w:tcPr>
            <w:tcW w:w="5625" w:type="dxa"/>
            <w:gridSpan w:val="3"/>
            <w:tcBorders>
              <w:top w:val="nil"/>
              <w:left w:val="single" w:sz="4" w:space="0" w:color="auto"/>
              <w:bottom w:val="single" w:sz="4" w:space="0" w:color="auto"/>
              <w:right w:val="nil"/>
            </w:tcBorders>
            <w:shd w:val="clear" w:color="000000" w:fill="FFFFFF"/>
            <w:noWrap/>
            <w:vAlign w:val="bottom"/>
            <w:hideMark/>
          </w:tcPr>
          <w:p w:rsidR="000D45F3" w:rsidRPr="0039699A" w:rsidRDefault="000D45F3" w:rsidP="000D45F3">
            <w:pPr>
              <w:rPr>
                <w:rFonts w:ascii="Arial" w:hAnsi="Arial" w:cs="Arial"/>
                <w:b/>
                <w:bCs/>
              </w:rPr>
            </w:pPr>
            <w:r w:rsidRPr="0039699A">
              <w:rPr>
                <w:rFonts w:ascii="Arial" w:hAnsi="Arial" w:cs="Arial"/>
                <w:b/>
                <w:bCs/>
              </w:rPr>
              <w:t>Projected at 80% Design Capacity</w:t>
            </w:r>
          </w:p>
        </w:tc>
        <w:tc>
          <w:tcPr>
            <w:tcW w:w="1581" w:type="dxa"/>
            <w:tcBorders>
              <w:top w:val="nil"/>
              <w:left w:val="nil"/>
              <w:bottom w:val="nil"/>
              <w:right w:val="nil"/>
            </w:tcBorders>
            <w:shd w:val="clear" w:color="000000" w:fill="FFFFFF"/>
            <w:noWrap/>
            <w:vAlign w:val="bottom"/>
            <w:hideMark/>
          </w:tcPr>
          <w:p w:rsidR="000D45F3" w:rsidRPr="0039699A" w:rsidRDefault="000D45F3" w:rsidP="000D45F3">
            <w:pPr>
              <w:rPr>
                <w:rFonts w:ascii="Courier New" w:hAnsi="Courier New" w:cs="Courier New"/>
                <w:b/>
                <w:bCs/>
                <w:color w:val="000000"/>
              </w:rPr>
            </w:pPr>
            <w:r w:rsidRPr="0039699A">
              <w:rPr>
                <w:rFonts w:ascii="Courier New" w:hAnsi="Courier New" w:cs="Courier New"/>
                <w:b/>
                <w:bCs/>
                <w:color w:val="000000"/>
              </w:rPr>
              <w:t> </w:t>
            </w:r>
          </w:p>
        </w:tc>
        <w:tc>
          <w:tcPr>
            <w:tcW w:w="1587" w:type="dxa"/>
            <w:tcBorders>
              <w:top w:val="nil"/>
              <w:left w:val="nil"/>
              <w:bottom w:val="nil"/>
              <w:right w:val="single" w:sz="4" w:space="0" w:color="auto"/>
            </w:tcBorders>
            <w:shd w:val="clear" w:color="000000" w:fill="FFFFFF"/>
            <w:noWrap/>
            <w:vAlign w:val="bottom"/>
            <w:hideMark/>
          </w:tcPr>
          <w:p w:rsidR="000D45F3" w:rsidRPr="0039699A" w:rsidRDefault="000D45F3" w:rsidP="000D45F3">
            <w:pPr>
              <w:rPr>
                <w:rFonts w:ascii="Arial" w:hAnsi="Arial" w:cs="Arial"/>
                <w:b/>
                <w:bCs/>
              </w:rPr>
            </w:pPr>
            <w:r w:rsidRPr="0039699A">
              <w:rPr>
                <w:rFonts w:ascii="Arial" w:hAnsi="Arial" w:cs="Arial"/>
                <w:b/>
                <w:bCs/>
              </w:rPr>
              <w:t> </w:t>
            </w:r>
          </w:p>
        </w:tc>
      </w:tr>
      <w:tr w:rsidR="000D45F3" w:rsidRPr="0039699A" w:rsidTr="000D45F3">
        <w:trPr>
          <w:trHeight w:val="300"/>
          <w:jc w:val="center"/>
        </w:trPr>
        <w:tc>
          <w:tcPr>
            <w:tcW w:w="436" w:type="dxa"/>
            <w:tcBorders>
              <w:top w:val="nil"/>
              <w:left w:val="single" w:sz="4" w:space="0" w:color="auto"/>
              <w:bottom w:val="nil"/>
              <w:right w:val="nil"/>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c>
          <w:tcPr>
            <w:tcW w:w="3601" w:type="dxa"/>
            <w:vMerge w:val="restart"/>
            <w:tcBorders>
              <w:top w:val="nil"/>
              <w:left w:val="nil"/>
              <w:bottom w:val="nil"/>
              <w:right w:val="nil"/>
            </w:tcBorders>
            <w:shd w:val="clear" w:color="000000" w:fill="FFFFFF"/>
            <w:noWrap/>
            <w:vAlign w:val="center"/>
            <w:hideMark/>
          </w:tcPr>
          <w:p w:rsidR="000D45F3" w:rsidRPr="0039699A" w:rsidRDefault="000D45F3" w:rsidP="000D45F3">
            <w:pPr>
              <w:jc w:val="center"/>
              <w:rPr>
                <w:b/>
                <w:bCs/>
                <w:sz w:val="22"/>
                <w:szCs w:val="22"/>
              </w:rPr>
            </w:pPr>
            <w:r w:rsidRPr="0039699A">
              <w:rPr>
                <w:b/>
                <w:bCs/>
                <w:sz w:val="22"/>
                <w:szCs w:val="22"/>
              </w:rPr>
              <w:t>Description</w:t>
            </w:r>
          </w:p>
        </w:tc>
        <w:tc>
          <w:tcPr>
            <w:tcW w:w="1588" w:type="dxa"/>
            <w:tcBorders>
              <w:top w:val="single" w:sz="4" w:space="0" w:color="auto"/>
              <w:left w:val="nil"/>
              <w:bottom w:val="nil"/>
              <w:right w:val="nil"/>
            </w:tcBorders>
            <w:shd w:val="clear" w:color="000000" w:fill="FFFFFF"/>
            <w:noWrap/>
            <w:vAlign w:val="bottom"/>
            <w:hideMark/>
          </w:tcPr>
          <w:p w:rsidR="000D45F3" w:rsidRPr="0039699A" w:rsidRDefault="000D45F3" w:rsidP="000D45F3">
            <w:pPr>
              <w:jc w:val="center"/>
              <w:rPr>
                <w:b/>
                <w:bCs/>
                <w:sz w:val="22"/>
                <w:szCs w:val="22"/>
              </w:rPr>
            </w:pPr>
            <w:r w:rsidRPr="0039699A">
              <w:rPr>
                <w:b/>
                <w:bCs/>
                <w:sz w:val="22"/>
                <w:szCs w:val="22"/>
              </w:rPr>
              <w:t>Test Year</w:t>
            </w:r>
          </w:p>
        </w:tc>
        <w:tc>
          <w:tcPr>
            <w:tcW w:w="1581" w:type="dxa"/>
            <w:tcBorders>
              <w:top w:val="single" w:sz="4" w:space="0" w:color="auto"/>
              <w:left w:val="nil"/>
              <w:bottom w:val="nil"/>
              <w:right w:val="nil"/>
            </w:tcBorders>
            <w:shd w:val="clear" w:color="000000" w:fill="FFFFFF"/>
            <w:noWrap/>
            <w:vAlign w:val="bottom"/>
            <w:hideMark/>
          </w:tcPr>
          <w:p w:rsidR="000D45F3" w:rsidRPr="0039699A" w:rsidRDefault="000D45F3" w:rsidP="000D45F3">
            <w:pPr>
              <w:jc w:val="center"/>
              <w:rPr>
                <w:b/>
                <w:bCs/>
                <w:sz w:val="22"/>
                <w:szCs w:val="22"/>
              </w:rPr>
            </w:pPr>
          </w:p>
        </w:tc>
        <w:tc>
          <w:tcPr>
            <w:tcW w:w="1587" w:type="dxa"/>
            <w:tcBorders>
              <w:top w:val="single" w:sz="4" w:space="0" w:color="auto"/>
              <w:left w:val="nil"/>
              <w:bottom w:val="nil"/>
              <w:right w:val="single" w:sz="4" w:space="0" w:color="auto"/>
            </w:tcBorders>
            <w:shd w:val="clear" w:color="000000" w:fill="FFFFFF"/>
            <w:noWrap/>
            <w:vAlign w:val="bottom"/>
            <w:hideMark/>
          </w:tcPr>
          <w:p w:rsidR="000D45F3" w:rsidRPr="0039699A" w:rsidRDefault="000D45F3" w:rsidP="000D45F3">
            <w:pPr>
              <w:jc w:val="center"/>
              <w:rPr>
                <w:b/>
                <w:bCs/>
                <w:sz w:val="22"/>
                <w:szCs w:val="22"/>
              </w:rPr>
            </w:pPr>
          </w:p>
        </w:tc>
      </w:tr>
      <w:tr w:rsidR="000D45F3" w:rsidRPr="0039699A" w:rsidTr="000D45F3">
        <w:trPr>
          <w:trHeight w:val="300"/>
          <w:jc w:val="center"/>
        </w:trPr>
        <w:tc>
          <w:tcPr>
            <w:tcW w:w="436" w:type="dxa"/>
            <w:tcBorders>
              <w:top w:val="nil"/>
              <w:left w:val="single" w:sz="4" w:space="0" w:color="auto"/>
              <w:right w:val="nil"/>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c>
          <w:tcPr>
            <w:tcW w:w="3601" w:type="dxa"/>
            <w:vMerge/>
            <w:tcBorders>
              <w:top w:val="nil"/>
              <w:left w:val="nil"/>
              <w:right w:val="nil"/>
            </w:tcBorders>
            <w:vAlign w:val="center"/>
            <w:hideMark/>
          </w:tcPr>
          <w:p w:rsidR="000D45F3" w:rsidRPr="0039699A" w:rsidRDefault="000D45F3" w:rsidP="000D45F3">
            <w:pPr>
              <w:rPr>
                <w:b/>
                <w:bCs/>
                <w:sz w:val="22"/>
                <w:szCs w:val="22"/>
              </w:rPr>
            </w:pPr>
          </w:p>
        </w:tc>
        <w:tc>
          <w:tcPr>
            <w:tcW w:w="1588" w:type="dxa"/>
            <w:tcBorders>
              <w:top w:val="nil"/>
              <w:left w:val="nil"/>
              <w:right w:val="nil"/>
            </w:tcBorders>
            <w:shd w:val="clear" w:color="000000" w:fill="FFFFFF"/>
            <w:noWrap/>
            <w:vAlign w:val="bottom"/>
            <w:hideMark/>
          </w:tcPr>
          <w:p w:rsidR="000D45F3" w:rsidRPr="0039699A" w:rsidRDefault="000D45F3" w:rsidP="000D45F3">
            <w:pPr>
              <w:jc w:val="center"/>
              <w:rPr>
                <w:b/>
                <w:bCs/>
                <w:sz w:val="22"/>
                <w:szCs w:val="22"/>
              </w:rPr>
            </w:pPr>
            <w:r w:rsidRPr="0039699A">
              <w:rPr>
                <w:b/>
                <w:bCs/>
                <w:sz w:val="22"/>
                <w:szCs w:val="22"/>
              </w:rPr>
              <w:t>Per</w:t>
            </w:r>
          </w:p>
        </w:tc>
        <w:tc>
          <w:tcPr>
            <w:tcW w:w="1581" w:type="dxa"/>
            <w:tcBorders>
              <w:top w:val="nil"/>
              <w:left w:val="nil"/>
              <w:right w:val="nil"/>
            </w:tcBorders>
            <w:shd w:val="clear" w:color="000000" w:fill="FFFFFF"/>
            <w:noWrap/>
            <w:vAlign w:val="bottom"/>
            <w:hideMark/>
          </w:tcPr>
          <w:p w:rsidR="000D45F3" w:rsidRPr="0039699A" w:rsidRDefault="000D45F3" w:rsidP="000D45F3">
            <w:pPr>
              <w:jc w:val="center"/>
              <w:rPr>
                <w:b/>
                <w:bCs/>
                <w:sz w:val="22"/>
                <w:szCs w:val="22"/>
              </w:rPr>
            </w:pPr>
            <w:r w:rsidRPr="0039699A">
              <w:rPr>
                <w:b/>
                <w:bCs/>
                <w:sz w:val="22"/>
                <w:szCs w:val="22"/>
              </w:rPr>
              <w:t>Adjust-</w:t>
            </w:r>
          </w:p>
        </w:tc>
        <w:tc>
          <w:tcPr>
            <w:tcW w:w="1587" w:type="dxa"/>
            <w:tcBorders>
              <w:top w:val="nil"/>
              <w:left w:val="nil"/>
              <w:right w:val="single" w:sz="4" w:space="0" w:color="auto"/>
            </w:tcBorders>
            <w:shd w:val="clear" w:color="000000" w:fill="FFFFFF"/>
            <w:noWrap/>
            <w:vAlign w:val="bottom"/>
            <w:hideMark/>
          </w:tcPr>
          <w:p w:rsidR="000D45F3" w:rsidRPr="0039699A" w:rsidRDefault="000D45F3" w:rsidP="000D45F3">
            <w:pPr>
              <w:jc w:val="center"/>
              <w:rPr>
                <w:b/>
                <w:bCs/>
                <w:sz w:val="22"/>
                <w:szCs w:val="22"/>
              </w:rPr>
            </w:pPr>
            <w:r w:rsidRPr="0039699A">
              <w:rPr>
                <w:b/>
                <w:bCs/>
                <w:sz w:val="22"/>
                <w:szCs w:val="22"/>
              </w:rPr>
              <w:t>Adjusted</w:t>
            </w:r>
          </w:p>
        </w:tc>
      </w:tr>
      <w:tr w:rsidR="000D45F3" w:rsidRPr="0039699A" w:rsidTr="000D45F3">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c>
          <w:tcPr>
            <w:tcW w:w="3601" w:type="dxa"/>
            <w:vMerge/>
            <w:tcBorders>
              <w:top w:val="nil"/>
              <w:left w:val="nil"/>
              <w:bottom w:val="single" w:sz="4" w:space="0" w:color="auto"/>
              <w:right w:val="nil"/>
            </w:tcBorders>
            <w:vAlign w:val="center"/>
            <w:hideMark/>
          </w:tcPr>
          <w:p w:rsidR="000D45F3" w:rsidRPr="0039699A" w:rsidRDefault="000D45F3" w:rsidP="000D45F3">
            <w:pPr>
              <w:rPr>
                <w:b/>
                <w:bCs/>
                <w:sz w:val="22"/>
                <w:szCs w:val="22"/>
              </w:rPr>
            </w:pPr>
          </w:p>
        </w:tc>
        <w:tc>
          <w:tcPr>
            <w:tcW w:w="1588" w:type="dxa"/>
            <w:tcBorders>
              <w:top w:val="nil"/>
              <w:left w:val="nil"/>
              <w:bottom w:val="single" w:sz="4" w:space="0" w:color="auto"/>
              <w:right w:val="nil"/>
            </w:tcBorders>
            <w:shd w:val="clear" w:color="000000" w:fill="FFFFFF"/>
            <w:noWrap/>
            <w:vAlign w:val="bottom"/>
            <w:hideMark/>
          </w:tcPr>
          <w:p w:rsidR="000D45F3" w:rsidRPr="0039699A" w:rsidRDefault="000D45F3" w:rsidP="000D45F3">
            <w:pPr>
              <w:jc w:val="center"/>
              <w:rPr>
                <w:b/>
                <w:bCs/>
                <w:sz w:val="22"/>
                <w:szCs w:val="22"/>
              </w:rPr>
            </w:pPr>
            <w:r w:rsidRPr="0039699A">
              <w:rPr>
                <w:b/>
                <w:bCs/>
                <w:sz w:val="22"/>
                <w:szCs w:val="22"/>
              </w:rPr>
              <w:t>Utility</w:t>
            </w:r>
          </w:p>
        </w:tc>
        <w:tc>
          <w:tcPr>
            <w:tcW w:w="1581" w:type="dxa"/>
            <w:tcBorders>
              <w:top w:val="nil"/>
              <w:left w:val="nil"/>
              <w:bottom w:val="single" w:sz="4" w:space="0" w:color="auto"/>
              <w:right w:val="nil"/>
            </w:tcBorders>
            <w:shd w:val="clear" w:color="000000" w:fill="FFFFFF"/>
            <w:noWrap/>
            <w:vAlign w:val="bottom"/>
            <w:hideMark/>
          </w:tcPr>
          <w:p w:rsidR="000D45F3" w:rsidRPr="0039699A" w:rsidRDefault="000D45F3" w:rsidP="000D45F3">
            <w:pPr>
              <w:jc w:val="center"/>
              <w:rPr>
                <w:b/>
                <w:bCs/>
                <w:sz w:val="22"/>
                <w:szCs w:val="22"/>
              </w:rPr>
            </w:pPr>
            <w:r w:rsidRPr="0039699A">
              <w:rPr>
                <w:b/>
                <w:bCs/>
                <w:sz w:val="22"/>
                <w:szCs w:val="22"/>
              </w:rPr>
              <w:t>ments</w:t>
            </w:r>
          </w:p>
        </w:tc>
        <w:tc>
          <w:tcPr>
            <w:tcW w:w="1587" w:type="dxa"/>
            <w:tcBorders>
              <w:top w:val="nil"/>
              <w:left w:val="nil"/>
              <w:bottom w:val="single" w:sz="4" w:space="0" w:color="auto"/>
              <w:right w:val="single" w:sz="4" w:space="0" w:color="auto"/>
            </w:tcBorders>
            <w:shd w:val="clear" w:color="000000" w:fill="FFFFFF"/>
            <w:noWrap/>
            <w:vAlign w:val="bottom"/>
            <w:hideMark/>
          </w:tcPr>
          <w:p w:rsidR="000D45F3" w:rsidRPr="0039699A" w:rsidRDefault="000D45F3" w:rsidP="000D45F3">
            <w:pPr>
              <w:jc w:val="center"/>
              <w:rPr>
                <w:b/>
                <w:bCs/>
                <w:sz w:val="22"/>
                <w:szCs w:val="22"/>
              </w:rPr>
            </w:pPr>
            <w:r w:rsidRPr="0039699A">
              <w:rPr>
                <w:b/>
                <w:bCs/>
                <w:sz w:val="22"/>
                <w:szCs w:val="22"/>
              </w:rPr>
              <w:t>Test Year</w:t>
            </w:r>
          </w:p>
        </w:tc>
      </w:tr>
      <w:tr w:rsidR="000D45F3" w:rsidRPr="0039699A" w:rsidTr="000D45F3">
        <w:trPr>
          <w:trHeight w:val="300"/>
          <w:jc w:val="center"/>
        </w:trPr>
        <w:tc>
          <w:tcPr>
            <w:tcW w:w="436" w:type="dxa"/>
            <w:tcBorders>
              <w:top w:val="single" w:sz="4" w:space="0" w:color="auto"/>
              <w:left w:val="single" w:sz="4" w:space="0" w:color="auto"/>
              <w:bottom w:val="nil"/>
              <w:right w:val="nil"/>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c>
          <w:tcPr>
            <w:tcW w:w="3601" w:type="dxa"/>
            <w:tcBorders>
              <w:top w:val="single" w:sz="4" w:space="0" w:color="auto"/>
              <w:left w:val="nil"/>
              <w:bottom w:val="nil"/>
              <w:right w:val="nil"/>
            </w:tcBorders>
            <w:shd w:val="clear" w:color="000000" w:fill="FFFFFF"/>
            <w:noWrap/>
            <w:vAlign w:val="bottom"/>
            <w:hideMark/>
          </w:tcPr>
          <w:p w:rsidR="000D45F3" w:rsidRPr="0039699A" w:rsidRDefault="000D45F3" w:rsidP="000D45F3">
            <w:pPr>
              <w:rPr>
                <w:color w:val="000000"/>
                <w:sz w:val="22"/>
                <w:szCs w:val="22"/>
              </w:rPr>
            </w:pPr>
            <w:r w:rsidRPr="0039699A">
              <w:rPr>
                <w:color w:val="000000"/>
                <w:sz w:val="22"/>
                <w:szCs w:val="22"/>
              </w:rPr>
              <w:t> </w:t>
            </w:r>
          </w:p>
        </w:tc>
        <w:tc>
          <w:tcPr>
            <w:tcW w:w="1588" w:type="dxa"/>
            <w:tcBorders>
              <w:top w:val="single" w:sz="4" w:space="0" w:color="auto"/>
              <w:left w:val="nil"/>
              <w:bottom w:val="nil"/>
              <w:right w:val="nil"/>
            </w:tcBorders>
            <w:shd w:val="clear" w:color="000000" w:fill="FFFFFF"/>
            <w:noWrap/>
            <w:vAlign w:val="bottom"/>
            <w:hideMark/>
          </w:tcPr>
          <w:p w:rsidR="000D45F3" w:rsidRPr="0039699A" w:rsidRDefault="000D45F3" w:rsidP="000D45F3">
            <w:pPr>
              <w:rPr>
                <w:color w:val="000000"/>
                <w:sz w:val="22"/>
                <w:szCs w:val="22"/>
              </w:rPr>
            </w:pPr>
            <w:r w:rsidRPr="0039699A">
              <w:rPr>
                <w:color w:val="000000"/>
                <w:sz w:val="22"/>
                <w:szCs w:val="22"/>
              </w:rPr>
              <w:t> </w:t>
            </w:r>
          </w:p>
        </w:tc>
        <w:tc>
          <w:tcPr>
            <w:tcW w:w="1581" w:type="dxa"/>
            <w:tcBorders>
              <w:top w:val="single" w:sz="4" w:space="0" w:color="auto"/>
              <w:left w:val="nil"/>
              <w:bottom w:val="nil"/>
              <w:right w:val="nil"/>
            </w:tcBorders>
            <w:shd w:val="clear" w:color="000000" w:fill="FFFFFF"/>
            <w:noWrap/>
            <w:vAlign w:val="bottom"/>
            <w:hideMark/>
          </w:tcPr>
          <w:p w:rsidR="000D45F3" w:rsidRPr="0039699A" w:rsidRDefault="000D45F3" w:rsidP="000D45F3">
            <w:pPr>
              <w:rPr>
                <w:color w:val="000000"/>
                <w:sz w:val="22"/>
                <w:szCs w:val="22"/>
              </w:rPr>
            </w:pPr>
            <w:r w:rsidRPr="0039699A">
              <w:rPr>
                <w:color w:val="000000"/>
                <w:sz w:val="22"/>
                <w:szCs w:val="22"/>
              </w:rPr>
              <w:t> </w:t>
            </w:r>
          </w:p>
        </w:tc>
        <w:tc>
          <w:tcPr>
            <w:tcW w:w="1587" w:type="dxa"/>
            <w:tcBorders>
              <w:top w:val="single" w:sz="4" w:space="0" w:color="auto"/>
              <w:left w:val="nil"/>
              <w:bottom w:val="nil"/>
              <w:right w:val="single" w:sz="4" w:space="0" w:color="auto"/>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r>
      <w:tr w:rsidR="000D45F3" w:rsidRPr="0039699A" w:rsidTr="000D45F3">
        <w:trPr>
          <w:trHeight w:val="300"/>
          <w:jc w:val="center"/>
        </w:trPr>
        <w:tc>
          <w:tcPr>
            <w:tcW w:w="436" w:type="dxa"/>
            <w:tcBorders>
              <w:top w:val="nil"/>
              <w:left w:val="single" w:sz="4" w:space="0" w:color="auto"/>
              <w:bottom w:val="nil"/>
              <w:right w:val="nil"/>
            </w:tcBorders>
            <w:shd w:val="clear" w:color="000000" w:fill="FFFFFF"/>
            <w:noWrap/>
            <w:vAlign w:val="bottom"/>
            <w:hideMark/>
          </w:tcPr>
          <w:p w:rsidR="000D45F3" w:rsidRPr="0039699A" w:rsidRDefault="000D45F3" w:rsidP="000D45F3">
            <w:pPr>
              <w:jc w:val="center"/>
              <w:rPr>
                <w:sz w:val="22"/>
                <w:szCs w:val="22"/>
              </w:rPr>
            </w:pPr>
            <w:r w:rsidRPr="0039699A">
              <w:rPr>
                <w:sz w:val="22"/>
                <w:szCs w:val="22"/>
              </w:rPr>
              <w:t>1</w:t>
            </w:r>
          </w:p>
        </w:tc>
        <w:tc>
          <w:tcPr>
            <w:tcW w:w="3601" w:type="dxa"/>
            <w:tcBorders>
              <w:top w:val="nil"/>
              <w:left w:val="nil"/>
              <w:bottom w:val="nil"/>
              <w:right w:val="nil"/>
            </w:tcBorders>
            <w:shd w:val="clear" w:color="000000" w:fill="FFFFFF"/>
            <w:noWrap/>
            <w:vAlign w:val="bottom"/>
            <w:hideMark/>
          </w:tcPr>
          <w:p w:rsidR="000D45F3" w:rsidRPr="0039699A" w:rsidRDefault="000D45F3" w:rsidP="000D45F3">
            <w:pPr>
              <w:rPr>
                <w:sz w:val="22"/>
                <w:szCs w:val="22"/>
              </w:rPr>
            </w:pPr>
            <w:r w:rsidRPr="0039699A">
              <w:rPr>
                <w:sz w:val="22"/>
                <w:szCs w:val="22"/>
              </w:rPr>
              <w:t>Plant in Service</w:t>
            </w:r>
          </w:p>
        </w:tc>
        <w:tc>
          <w:tcPr>
            <w:tcW w:w="1588" w:type="dxa"/>
            <w:tcBorders>
              <w:top w:val="nil"/>
              <w:left w:val="nil"/>
              <w:bottom w:val="nil"/>
              <w:right w:val="nil"/>
            </w:tcBorders>
            <w:shd w:val="clear" w:color="000000" w:fill="FFFFFF"/>
            <w:noWrap/>
            <w:vAlign w:val="bottom"/>
            <w:hideMark/>
          </w:tcPr>
          <w:p w:rsidR="000D45F3" w:rsidRPr="0039699A" w:rsidRDefault="000D45F3" w:rsidP="000D45F3">
            <w:pPr>
              <w:jc w:val="right"/>
              <w:rPr>
                <w:sz w:val="22"/>
                <w:szCs w:val="22"/>
              </w:rPr>
            </w:pPr>
            <w:r w:rsidRPr="0039699A">
              <w:rPr>
                <w:sz w:val="22"/>
                <w:szCs w:val="22"/>
              </w:rPr>
              <w:t xml:space="preserve">$41,797,661 </w:t>
            </w:r>
          </w:p>
        </w:tc>
        <w:tc>
          <w:tcPr>
            <w:tcW w:w="1581" w:type="dxa"/>
            <w:tcBorders>
              <w:top w:val="nil"/>
              <w:left w:val="nil"/>
              <w:bottom w:val="nil"/>
              <w:right w:val="nil"/>
            </w:tcBorders>
            <w:shd w:val="clear" w:color="000000" w:fill="FFFFFF"/>
            <w:noWrap/>
            <w:vAlign w:val="bottom"/>
            <w:hideMark/>
          </w:tcPr>
          <w:p w:rsidR="000D45F3" w:rsidRPr="0039699A" w:rsidRDefault="000D45F3" w:rsidP="000D45F3">
            <w:pPr>
              <w:jc w:val="right"/>
              <w:rPr>
                <w:sz w:val="22"/>
                <w:szCs w:val="22"/>
              </w:rPr>
            </w:pPr>
            <w:r w:rsidRPr="0039699A">
              <w:rPr>
                <w:sz w:val="22"/>
                <w:szCs w:val="22"/>
              </w:rPr>
              <w:t>($5,013,811)</w:t>
            </w:r>
          </w:p>
        </w:tc>
        <w:tc>
          <w:tcPr>
            <w:tcW w:w="1587" w:type="dxa"/>
            <w:tcBorders>
              <w:top w:val="nil"/>
              <w:left w:val="nil"/>
              <w:bottom w:val="nil"/>
              <w:right w:val="single" w:sz="4" w:space="0" w:color="auto"/>
            </w:tcBorders>
            <w:shd w:val="clear" w:color="000000" w:fill="FFFFFF"/>
            <w:noWrap/>
            <w:vAlign w:val="bottom"/>
            <w:hideMark/>
          </w:tcPr>
          <w:p w:rsidR="000D45F3" w:rsidRPr="0039699A" w:rsidRDefault="000D45F3" w:rsidP="000D45F3">
            <w:pPr>
              <w:jc w:val="right"/>
              <w:rPr>
                <w:sz w:val="22"/>
                <w:szCs w:val="22"/>
              </w:rPr>
            </w:pPr>
            <w:r w:rsidRPr="0039699A">
              <w:rPr>
                <w:sz w:val="22"/>
                <w:szCs w:val="22"/>
              </w:rPr>
              <w:t xml:space="preserve">$36,783,851 </w:t>
            </w:r>
          </w:p>
        </w:tc>
      </w:tr>
      <w:tr w:rsidR="000D45F3" w:rsidRPr="0039699A" w:rsidTr="000D45F3">
        <w:trPr>
          <w:trHeight w:val="300"/>
          <w:jc w:val="center"/>
        </w:trPr>
        <w:tc>
          <w:tcPr>
            <w:tcW w:w="436" w:type="dxa"/>
            <w:tcBorders>
              <w:top w:val="nil"/>
              <w:left w:val="single" w:sz="4" w:space="0" w:color="auto"/>
              <w:bottom w:val="nil"/>
              <w:right w:val="nil"/>
            </w:tcBorders>
            <w:shd w:val="clear" w:color="000000" w:fill="FFFFFF"/>
            <w:noWrap/>
            <w:vAlign w:val="bottom"/>
            <w:hideMark/>
          </w:tcPr>
          <w:p w:rsidR="000D45F3" w:rsidRPr="0039699A" w:rsidRDefault="000D45F3" w:rsidP="000D45F3">
            <w:pPr>
              <w:jc w:val="center"/>
              <w:rPr>
                <w:sz w:val="22"/>
                <w:szCs w:val="22"/>
              </w:rPr>
            </w:pPr>
            <w:r w:rsidRPr="0039699A">
              <w:rPr>
                <w:sz w:val="22"/>
                <w:szCs w:val="22"/>
              </w:rPr>
              <w:t> </w:t>
            </w:r>
          </w:p>
        </w:tc>
        <w:tc>
          <w:tcPr>
            <w:tcW w:w="3601" w:type="dxa"/>
            <w:tcBorders>
              <w:top w:val="nil"/>
              <w:left w:val="nil"/>
              <w:bottom w:val="nil"/>
              <w:right w:val="nil"/>
            </w:tcBorders>
            <w:shd w:val="clear" w:color="000000" w:fill="FFFFFF"/>
            <w:noWrap/>
            <w:vAlign w:val="bottom"/>
            <w:hideMark/>
          </w:tcPr>
          <w:p w:rsidR="000D45F3" w:rsidRPr="0039699A" w:rsidRDefault="000D45F3" w:rsidP="000D45F3">
            <w:pPr>
              <w:rPr>
                <w:color w:val="000000"/>
                <w:sz w:val="22"/>
                <w:szCs w:val="22"/>
              </w:rPr>
            </w:pPr>
            <w:r w:rsidRPr="0039699A">
              <w:rPr>
                <w:color w:val="000000"/>
                <w:sz w:val="22"/>
                <w:szCs w:val="22"/>
              </w:rPr>
              <w:t> </w:t>
            </w:r>
          </w:p>
        </w:tc>
        <w:tc>
          <w:tcPr>
            <w:tcW w:w="1588" w:type="dxa"/>
            <w:tcBorders>
              <w:top w:val="nil"/>
              <w:left w:val="nil"/>
              <w:bottom w:val="nil"/>
              <w:right w:val="nil"/>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c>
          <w:tcPr>
            <w:tcW w:w="1581" w:type="dxa"/>
            <w:tcBorders>
              <w:top w:val="nil"/>
              <w:left w:val="nil"/>
              <w:bottom w:val="nil"/>
              <w:right w:val="nil"/>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r>
      <w:tr w:rsidR="000D45F3" w:rsidRPr="0039699A" w:rsidTr="000D45F3">
        <w:trPr>
          <w:trHeight w:val="300"/>
          <w:jc w:val="center"/>
        </w:trPr>
        <w:tc>
          <w:tcPr>
            <w:tcW w:w="436" w:type="dxa"/>
            <w:tcBorders>
              <w:top w:val="nil"/>
              <w:left w:val="single" w:sz="4" w:space="0" w:color="auto"/>
              <w:bottom w:val="nil"/>
              <w:right w:val="nil"/>
            </w:tcBorders>
            <w:shd w:val="clear" w:color="000000" w:fill="FFFFFF"/>
            <w:noWrap/>
            <w:vAlign w:val="bottom"/>
            <w:hideMark/>
          </w:tcPr>
          <w:p w:rsidR="000D45F3" w:rsidRPr="0039699A" w:rsidRDefault="000D45F3" w:rsidP="000D45F3">
            <w:pPr>
              <w:jc w:val="center"/>
              <w:rPr>
                <w:sz w:val="22"/>
                <w:szCs w:val="22"/>
              </w:rPr>
            </w:pPr>
            <w:r w:rsidRPr="0039699A">
              <w:rPr>
                <w:sz w:val="22"/>
                <w:szCs w:val="22"/>
              </w:rPr>
              <w:t>2</w:t>
            </w:r>
          </w:p>
        </w:tc>
        <w:tc>
          <w:tcPr>
            <w:tcW w:w="3601" w:type="dxa"/>
            <w:tcBorders>
              <w:top w:val="nil"/>
              <w:left w:val="nil"/>
              <w:bottom w:val="nil"/>
              <w:right w:val="nil"/>
            </w:tcBorders>
            <w:shd w:val="clear" w:color="000000" w:fill="FFFFFF"/>
            <w:noWrap/>
            <w:vAlign w:val="bottom"/>
            <w:hideMark/>
          </w:tcPr>
          <w:p w:rsidR="000D45F3" w:rsidRPr="0039699A" w:rsidRDefault="000D45F3" w:rsidP="000D45F3">
            <w:pPr>
              <w:rPr>
                <w:sz w:val="22"/>
                <w:szCs w:val="22"/>
              </w:rPr>
            </w:pPr>
            <w:r w:rsidRPr="0039699A">
              <w:rPr>
                <w:sz w:val="22"/>
                <w:szCs w:val="22"/>
              </w:rPr>
              <w:t>Land and Land Rights</w:t>
            </w:r>
          </w:p>
        </w:tc>
        <w:tc>
          <w:tcPr>
            <w:tcW w:w="1588" w:type="dxa"/>
            <w:tcBorders>
              <w:top w:val="nil"/>
              <w:left w:val="nil"/>
              <w:bottom w:val="nil"/>
              <w:right w:val="nil"/>
            </w:tcBorders>
            <w:shd w:val="clear" w:color="000000" w:fill="FFFFFF"/>
            <w:noWrap/>
            <w:vAlign w:val="bottom"/>
            <w:hideMark/>
          </w:tcPr>
          <w:p w:rsidR="000D45F3" w:rsidRPr="0039699A" w:rsidRDefault="000D45F3" w:rsidP="000D45F3">
            <w:pPr>
              <w:jc w:val="right"/>
              <w:rPr>
                <w:sz w:val="22"/>
                <w:szCs w:val="22"/>
              </w:rPr>
            </w:pPr>
            <w:r w:rsidRPr="0039699A">
              <w:rPr>
                <w:sz w:val="22"/>
                <w:szCs w:val="22"/>
              </w:rPr>
              <w:t xml:space="preserve">0 </w:t>
            </w:r>
          </w:p>
        </w:tc>
        <w:tc>
          <w:tcPr>
            <w:tcW w:w="1581" w:type="dxa"/>
            <w:tcBorders>
              <w:top w:val="nil"/>
              <w:left w:val="nil"/>
              <w:bottom w:val="nil"/>
              <w:right w:val="nil"/>
            </w:tcBorders>
            <w:shd w:val="clear" w:color="000000" w:fill="FFFFFF"/>
            <w:noWrap/>
            <w:vAlign w:val="bottom"/>
            <w:hideMark/>
          </w:tcPr>
          <w:p w:rsidR="000D45F3" w:rsidRPr="0039699A" w:rsidRDefault="000D45F3" w:rsidP="000D45F3">
            <w:pPr>
              <w:jc w:val="right"/>
              <w:rPr>
                <w:sz w:val="22"/>
                <w:szCs w:val="22"/>
              </w:rPr>
            </w:pPr>
            <w:r w:rsidRPr="0039699A">
              <w:rPr>
                <w:sz w:val="22"/>
                <w:szCs w:val="22"/>
              </w:rPr>
              <w:t xml:space="preserve">0 </w:t>
            </w:r>
          </w:p>
        </w:tc>
        <w:tc>
          <w:tcPr>
            <w:tcW w:w="1587" w:type="dxa"/>
            <w:tcBorders>
              <w:top w:val="nil"/>
              <w:left w:val="nil"/>
              <w:bottom w:val="nil"/>
              <w:right w:val="single" w:sz="4" w:space="0" w:color="auto"/>
            </w:tcBorders>
            <w:shd w:val="clear" w:color="000000" w:fill="FFFFFF"/>
            <w:noWrap/>
            <w:vAlign w:val="bottom"/>
            <w:hideMark/>
          </w:tcPr>
          <w:p w:rsidR="000D45F3" w:rsidRPr="0039699A" w:rsidRDefault="000D45F3" w:rsidP="000D45F3">
            <w:pPr>
              <w:jc w:val="right"/>
              <w:rPr>
                <w:sz w:val="22"/>
                <w:szCs w:val="22"/>
              </w:rPr>
            </w:pPr>
            <w:r w:rsidRPr="0039699A">
              <w:rPr>
                <w:sz w:val="22"/>
                <w:szCs w:val="22"/>
              </w:rPr>
              <w:t xml:space="preserve">0 </w:t>
            </w:r>
          </w:p>
        </w:tc>
      </w:tr>
      <w:tr w:rsidR="000D45F3" w:rsidRPr="0039699A" w:rsidTr="000D45F3">
        <w:trPr>
          <w:trHeight w:val="300"/>
          <w:jc w:val="center"/>
        </w:trPr>
        <w:tc>
          <w:tcPr>
            <w:tcW w:w="436" w:type="dxa"/>
            <w:tcBorders>
              <w:top w:val="nil"/>
              <w:left w:val="single" w:sz="4" w:space="0" w:color="auto"/>
              <w:bottom w:val="nil"/>
              <w:right w:val="nil"/>
            </w:tcBorders>
            <w:shd w:val="clear" w:color="000000" w:fill="FFFFFF"/>
            <w:noWrap/>
            <w:vAlign w:val="bottom"/>
            <w:hideMark/>
          </w:tcPr>
          <w:p w:rsidR="000D45F3" w:rsidRPr="0039699A" w:rsidRDefault="000D45F3" w:rsidP="000D45F3">
            <w:pPr>
              <w:jc w:val="center"/>
              <w:rPr>
                <w:sz w:val="22"/>
                <w:szCs w:val="22"/>
              </w:rPr>
            </w:pPr>
            <w:r w:rsidRPr="0039699A">
              <w:rPr>
                <w:sz w:val="22"/>
                <w:szCs w:val="22"/>
              </w:rPr>
              <w:t> </w:t>
            </w:r>
          </w:p>
        </w:tc>
        <w:tc>
          <w:tcPr>
            <w:tcW w:w="3601" w:type="dxa"/>
            <w:tcBorders>
              <w:top w:val="nil"/>
              <w:left w:val="nil"/>
              <w:bottom w:val="nil"/>
              <w:right w:val="nil"/>
            </w:tcBorders>
            <w:shd w:val="clear" w:color="000000" w:fill="FFFFFF"/>
            <w:noWrap/>
            <w:vAlign w:val="bottom"/>
            <w:hideMark/>
          </w:tcPr>
          <w:p w:rsidR="000D45F3" w:rsidRPr="0039699A" w:rsidRDefault="000D45F3" w:rsidP="000D45F3">
            <w:pPr>
              <w:rPr>
                <w:color w:val="000000"/>
                <w:sz w:val="22"/>
                <w:szCs w:val="22"/>
              </w:rPr>
            </w:pPr>
            <w:r w:rsidRPr="0039699A">
              <w:rPr>
                <w:color w:val="000000"/>
                <w:sz w:val="22"/>
                <w:szCs w:val="22"/>
              </w:rPr>
              <w:t> </w:t>
            </w:r>
          </w:p>
        </w:tc>
        <w:tc>
          <w:tcPr>
            <w:tcW w:w="1588" w:type="dxa"/>
            <w:tcBorders>
              <w:top w:val="nil"/>
              <w:left w:val="nil"/>
              <w:bottom w:val="nil"/>
              <w:right w:val="nil"/>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c>
          <w:tcPr>
            <w:tcW w:w="1581" w:type="dxa"/>
            <w:tcBorders>
              <w:top w:val="nil"/>
              <w:left w:val="nil"/>
              <w:bottom w:val="nil"/>
              <w:right w:val="nil"/>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r>
      <w:tr w:rsidR="000D45F3" w:rsidRPr="0039699A" w:rsidTr="000D45F3">
        <w:trPr>
          <w:trHeight w:val="300"/>
          <w:jc w:val="center"/>
        </w:trPr>
        <w:tc>
          <w:tcPr>
            <w:tcW w:w="436" w:type="dxa"/>
            <w:tcBorders>
              <w:top w:val="nil"/>
              <w:left w:val="single" w:sz="4" w:space="0" w:color="auto"/>
              <w:bottom w:val="nil"/>
              <w:right w:val="nil"/>
            </w:tcBorders>
            <w:shd w:val="clear" w:color="000000" w:fill="FFFFFF"/>
            <w:noWrap/>
            <w:vAlign w:val="bottom"/>
            <w:hideMark/>
          </w:tcPr>
          <w:p w:rsidR="000D45F3" w:rsidRPr="0039699A" w:rsidRDefault="000D45F3" w:rsidP="000D45F3">
            <w:pPr>
              <w:jc w:val="center"/>
              <w:rPr>
                <w:sz w:val="22"/>
                <w:szCs w:val="22"/>
              </w:rPr>
            </w:pPr>
            <w:r w:rsidRPr="0039699A">
              <w:rPr>
                <w:sz w:val="22"/>
                <w:szCs w:val="22"/>
              </w:rPr>
              <w:t>3</w:t>
            </w:r>
          </w:p>
        </w:tc>
        <w:tc>
          <w:tcPr>
            <w:tcW w:w="3601" w:type="dxa"/>
            <w:tcBorders>
              <w:top w:val="nil"/>
              <w:left w:val="nil"/>
              <w:bottom w:val="nil"/>
              <w:right w:val="nil"/>
            </w:tcBorders>
            <w:shd w:val="clear" w:color="000000" w:fill="FFFFFF"/>
            <w:noWrap/>
            <w:vAlign w:val="bottom"/>
            <w:hideMark/>
          </w:tcPr>
          <w:p w:rsidR="000D45F3" w:rsidRPr="0039699A" w:rsidRDefault="000D45F3" w:rsidP="000D45F3">
            <w:pPr>
              <w:rPr>
                <w:sz w:val="22"/>
                <w:szCs w:val="22"/>
              </w:rPr>
            </w:pPr>
            <w:r w:rsidRPr="0039699A">
              <w:rPr>
                <w:sz w:val="22"/>
                <w:szCs w:val="22"/>
              </w:rPr>
              <w:t>Accumulated Depreciation</w:t>
            </w:r>
          </w:p>
        </w:tc>
        <w:tc>
          <w:tcPr>
            <w:tcW w:w="1588" w:type="dxa"/>
            <w:tcBorders>
              <w:top w:val="nil"/>
              <w:left w:val="nil"/>
              <w:bottom w:val="nil"/>
              <w:right w:val="nil"/>
            </w:tcBorders>
            <w:shd w:val="clear" w:color="000000" w:fill="FFFFFF"/>
            <w:noWrap/>
            <w:vAlign w:val="bottom"/>
            <w:hideMark/>
          </w:tcPr>
          <w:p w:rsidR="000D45F3" w:rsidRPr="0039699A" w:rsidRDefault="000D45F3" w:rsidP="000D45F3">
            <w:pPr>
              <w:jc w:val="right"/>
              <w:rPr>
                <w:sz w:val="22"/>
                <w:szCs w:val="22"/>
              </w:rPr>
            </w:pPr>
            <w:r w:rsidRPr="0039699A">
              <w:rPr>
                <w:sz w:val="22"/>
                <w:szCs w:val="22"/>
              </w:rPr>
              <w:t>(3,052,616)</w:t>
            </w:r>
          </w:p>
        </w:tc>
        <w:tc>
          <w:tcPr>
            <w:tcW w:w="1581" w:type="dxa"/>
            <w:tcBorders>
              <w:top w:val="nil"/>
              <w:left w:val="nil"/>
              <w:bottom w:val="nil"/>
              <w:right w:val="nil"/>
            </w:tcBorders>
            <w:shd w:val="clear" w:color="000000" w:fill="FFFFFF"/>
            <w:noWrap/>
            <w:vAlign w:val="bottom"/>
            <w:hideMark/>
          </w:tcPr>
          <w:p w:rsidR="000D45F3" w:rsidRPr="0039699A" w:rsidRDefault="000D45F3" w:rsidP="000D45F3">
            <w:pPr>
              <w:jc w:val="right"/>
              <w:rPr>
                <w:sz w:val="22"/>
                <w:szCs w:val="22"/>
              </w:rPr>
            </w:pPr>
            <w:r w:rsidRPr="0039699A">
              <w:rPr>
                <w:sz w:val="22"/>
                <w:szCs w:val="22"/>
              </w:rPr>
              <w:t xml:space="preserve">56,898 </w:t>
            </w:r>
          </w:p>
        </w:tc>
        <w:tc>
          <w:tcPr>
            <w:tcW w:w="1587" w:type="dxa"/>
            <w:tcBorders>
              <w:top w:val="nil"/>
              <w:left w:val="nil"/>
              <w:bottom w:val="nil"/>
              <w:right w:val="single" w:sz="4" w:space="0" w:color="auto"/>
            </w:tcBorders>
            <w:shd w:val="clear" w:color="000000" w:fill="FFFFFF"/>
            <w:noWrap/>
            <w:vAlign w:val="bottom"/>
            <w:hideMark/>
          </w:tcPr>
          <w:p w:rsidR="000D45F3" w:rsidRPr="0039699A" w:rsidRDefault="000D45F3" w:rsidP="000D45F3">
            <w:pPr>
              <w:jc w:val="right"/>
              <w:rPr>
                <w:sz w:val="22"/>
                <w:szCs w:val="22"/>
              </w:rPr>
            </w:pPr>
            <w:r w:rsidRPr="0039699A">
              <w:rPr>
                <w:sz w:val="22"/>
                <w:szCs w:val="22"/>
              </w:rPr>
              <w:t>(2,995,718)</w:t>
            </w:r>
          </w:p>
        </w:tc>
      </w:tr>
      <w:tr w:rsidR="000D45F3" w:rsidRPr="0039699A" w:rsidTr="000D45F3">
        <w:trPr>
          <w:trHeight w:val="300"/>
          <w:jc w:val="center"/>
        </w:trPr>
        <w:tc>
          <w:tcPr>
            <w:tcW w:w="436" w:type="dxa"/>
            <w:tcBorders>
              <w:top w:val="nil"/>
              <w:left w:val="single" w:sz="4" w:space="0" w:color="auto"/>
              <w:bottom w:val="nil"/>
              <w:right w:val="nil"/>
            </w:tcBorders>
            <w:shd w:val="clear" w:color="000000" w:fill="FFFFFF"/>
            <w:noWrap/>
            <w:vAlign w:val="bottom"/>
            <w:hideMark/>
          </w:tcPr>
          <w:p w:rsidR="000D45F3" w:rsidRPr="0039699A" w:rsidRDefault="000D45F3" w:rsidP="000D45F3">
            <w:pPr>
              <w:jc w:val="center"/>
              <w:rPr>
                <w:sz w:val="22"/>
                <w:szCs w:val="22"/>
              </w:rPr>
            </w:pPr>
            <w:r w:rsidRPr="0039699A">
              <w:rPr>
                <w:sz w:val="22"/>
                <w:szCs w:val="22"/>
              </w:rPr>
              <w:t> </w:t>
            </w:r>
          </w:p>
        </w:tc>
        <w:tc>
          <w:tcPr>
            <w:tcW w:w="3601" w:type="dxa"/>
            <w:tcBorders>
              <w:top w:val="nil"/>
              <w:left w:val="nil"/>
              <w:bottom w:val="nil"/>
              <w:right w:val="nil"/>
            </w:tcBorders>
            <w:shd w:val="clear" w:color="000000" w:fill="FFFFFF"/>
            <w:noWrap/>
            <w:vAlign w:val="bottom"/>
            <w:hideMark/>
          </w:tcPr>
          <w:p w:rsidR="000D45F3" w:rsidRPr="0039699A" w:rsidRDefault="000D45F3" w:rsidP="000D45F3">
            <w:pPr>
              <w:rPr>
                <w:color w:val="000000"/>
                <w:sz w:val="22"/>
                <w:szCs w:val="22"/>
              </w:rPr>
            </w:pPr>
            <w:r w:rsidRPr="0039699A">
              <w:rPr>
                <w:color w:val="000000"/>
                <w:sz w:val="22"/>
                <w:szCs w:val="22"/>
              </w:rPr>
              <w:t> </w:t>
            </w:r>
          </w:p>
        </w:tc>
        <w:tc>
          <w:tcPr>
            <w:tcW w:w="1588" w:type="dxa"/>
            <w:tcBorders>
              <w:top w:val="nil"/>
              <w:left w:val="nil"/>
              <w:bottom w:val="nil"/>
              <w:right w:val="nil"/>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c>
          <w:tcPr>
            <w:tcW w:w="1581" w:type="dxa"/>
            <w:tcBorders>
              <w:top w:val="nil"/>
              <w:left w:val="nil"/>
              <w:bottom w:val="nil"/>
              <w:right w:val="nil"/>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r>
      <w:tr w:rsidR="000D45F3" w:rsidRPr="0039699A" w:rsidTr="000D45F3">
        <w:trPr>
          <w:trHeight w:val="300"/>
          <w:jc w:val="center"/>
        </w:trPr>
        <w:tc>
          <w:tcPr>
            <w:tcW w:w="436" w:type="dxa"/>
            <w:tcBorders>
              <w:top w:val="nil"/>
              <w:left w:val="single" w:sz="4" w:space="0" w:color="auto"/>
              <w:bottom w:val="nil"/>
              <w:right w:val="nil"/>
            </w:tcBorders>
            <w:shd w:val="clear" w:color="000000" w:fill="FFFFFF"/>
            <w:noWrap/>
            <w:vAlign w:val="bottom"/>
            <w:hideMark/>
          </w:tcPr>
          <w:p w:rsidR="000D45F3" w:rsidRPr="0039699A" w:rsidRDefault="000D45F3" w:rsidP="000D45F3">
            <w:pPr>
              <w:jc w:val="center"/>
              <w:rPr>
                <w:sz w:val="22"/>
                <w:szCs w:val="22"/>
              </w:rPr>
            </w:pPr>
            <w:r w:rsidRPr="0039699A">
              <w:rPr>
                <w:sz w:val="22"/>
                <w:szCs w:val="22"/>
              </w:rPr>
              <w:t>4</w:t>
            </w:r>
          </w:p>
        </w:tc>
        <w:tc>
          <w:tcPr>
            <w:tcW w:w="3601" w:type="dxa"/>
            <w:tcBorders>
              <w:top w:val="nil"/>
              <w:left w:val="nil"/>
              <w:bottom w:val="nil"/>
              <w:right w:val="nil"/>
            </w:tcBorders>
            <w:shd w:val="clear" w:color="000000" w:fill="FFFFFF"/>
            <w:noWrap/>
            <w:vAlign w:val="bottom"/>
            <w:hideMark/>
          </w:tcPr>
          <w:p w:rsidR="000D45F3" w:rsidRPr="0039699A" w:rsidRDefault="000D45F3" w:rsidP="000D45F3">
            <w:pPr>
              <w:rPr>
                <w:sz w:val="22"/>
                <w:szCs w:val="22"/>
              </w:rPr>
            </w:pPr>
            <w:r w:rsidRPr="0039699A">
              <w:rPr>
                <w:sz w:val="22"/>
                <w:szCs w:val="22"/>
              </w:rPr>
              <w:t>CIAC</w:t>
            </w:r>
          </w:p>
        </w:tc>
        <w:tc>
          <w:tcPr>
            <w:tcW w:w="1588" w:type="dxa"/>
            <w:tcBorders>
              <w:top w:val="nil"/>
              <w:left w:val="nil"/>
              <w:bottom w:val="nil"/>
              <w:right w:val="nil"/>
            </w:tcBorders>
            <w:shd w:val="clear" w:color="000000" w:fill="FFFFFF"/>
            <w:noWrap/>
            <w:vAlign w:val="bottom"/>
            <w:hideMark/>
          </w:tcPr>
          <w:p w:rsidR="000D45F3" w:rsidRPr="0039699A" w:rsidRDefault="000D45F3" w:rsidP="000D45F3">
            <w:pPr>
              <w:jc w:val="right"/>
              <w:rPr>
                <w:sz w:val="22"/>
                <w:szCs w:val="22"/>
              </w:rPr>
            </w:pPr>
            <w:r w:rsidRPr="0039699A">
              <w:rPr>
                <w:sz w:val="22"/>
                <w:szCs w:val="22"/>
              </w:rPr>
              <w:t>(17,584,812)</w:t>
            </w:r>
          </w:p>
        </w:tc>
        <w:tc>
          <w:tcPr>
            <w:tcW w:w="1581" w:type="dxa"/>
            <w:tcBorders>
              <w:top w:val="nil"/>
              <w:left w:val="nil"/>
              <w:bottom w:val="nil"/>
              <w:right w:val="nil"/>
            </w:tcBorders>
            <w:shd w:val="clear" w:color="000000" w:fill="FFFFFF"/>
            <w:noWrap/>
            <w:vAlign w:val="bottom"/>
            <w:hideMark/>
          </w:tcPr>
          <w:p w:rsidR="000D45F3" w:rsidRPr="0039699A" w:rsidRDefault="000D45F3" w:rsidP="000D45F3">
            <w:pPr>
              <w:jc w:val="right"/>
              <w:rPr>
                <w:sz w:val="22"/>
                <w:szCs w:val="22"/>
              </w:rPr>
            </w:pPr>
            <w:r w:rsidRPr="0039699A">
              <w:rPr>
                <w:sz w:val="22"/>
                <w:szCs w:val="22"/>
              </w:rPr>
              <w:t xml:space="preserve">(3,326,003) </w:t>
            </w:r>
          </w:p>
        </w:tc>
        <w:tc>
          <w:tcPr>
            <w:tcW w:w="1587" w:type="dxa"/>
            <w:tcBorders>
              <w:top w:val="nil"/>
              <w:left w:val="nil"/>
              <w:bottom w:val="nil"/>
              <w:right w:val="single" w:sz="4" w:space="0" w:color="auto"/>
            </w:tcBorders>
            <w:shd w:val="clear" w:color="000000" w:fill="FFFFFF"/>
            <w:noWrap/>
            <w:vAlign w:val="bottom"/>
            <w:hideMark/>
          </w:tcPr>
          <w:p w:rsidR="000D45F3" w:rsidRPr="0039699A" w:rsidRDefault="000D45F3" w:rsidP="000D45F3">
            <w:pPr>
              <w:jc w:val="right"/>
              <w:rPr>
                <w:sz w:val="22"/>
                <w:szCs w:val="22"/>
              </w:rPr>
            </w:pPr>
            <w:r w:rsidRPr="0039699A">
              <w:rPr>
                <w:sz w:val="22"/>
                <w:szCs w:val="22"/>
              </w:rPr>
              <w:t>(20,910,815)</w:t>
            </w:r>
          </w:p>
        </w:tc>
      </w:tr>
      <w:tr w:rsidR="000D45F3" w:rsidRPr="0039699A" w:rsidTr="000D45F3">
        <w:trPr>
          <w:trHeight w:val="300"/>
          <w:jc w:val="center"/>
        </w:trPr>
        <w:tc>
          <w:tcPr>
            <w:tcW w:w="436" w:type="dxa"/>
            <w:tcBorders>
              <w:top w:val="nil"/>
              <w:left w:val="single" w:sz="4" w:space="0" w:color="auto"/>
              <w:bottom w:val="nil"/>
              <w:right w:val="nil"/>
            </w:tcBorders>
            <w:shd w:val="clear" w:color="000000" w:fill="FFFFFF"/>
            <w:noWrap/>
            <w:vAlign w:val="bottom"/>
            <w:hideMark/>
          </w:tcPr>
          <w:p w:rsidR="000D45F3" w:rsidRPr="0039699A" w:rsidRDefault="000D45F3" w:rsidP="000D45F3">
            <w:pPr>
              <w:jc w:val="center"/>
              <w:rPr>
                <w:sz w:val="22"/>
                <w:szCs w:val="22"/>
              </w:rPr>
            </w:pPr>
            <w:r w:rsidRPr="0039699A">
              <w:rPr>
                <w:sz w:val="22"/>
                <w:szCs w:val="22"/>
              </w:rPr>
              <w:t> </w:t>
            </w:r>
          </w:p>
        </w:tc>
        <w:tc>
          <w:tcPr>
            <w:tcW w:w="3601" w:type="dxa"/>
            <w:tcBorders>
              <w:top w:val="nil"/>
              <w:left w:val="nil"/>
              <w:bottom w:val="nil"/>
              <w:right w:val="nil"/>
            </w:tcBorders>
            <w:shd w:val="clear" w:color="000000" w:fill="FFFFFF"/>
            <w:noWrap/>
            <w:vAlign w:val="bottom"/>
            <w:hideMark/>
          </w:tcPr>
          <w:p w:rsidR="000D45F3" w:rsidRPr="0039699A" w:rsidRDefault="000D45F3" w:rsidP="000D45F3">
            <w:pPr>
              <w:rPr>
                <w:color w:val="000000"/>
                <w:sz w:val="22"/>
                <w:szCs w:val="22"/>
              </w:rPr>
            </w:pPr>
            <w:r w:rsidRPr="0039699A">
              <w:rPr>
                <w:color w:val="000000"/>
                <w:sz w:val="22"/>
                <w:szCs w:val="22"/>
              </w:rPr>
              <w:t> </w:t>
            </w:r>
          </w:p>
        </w:tc>
        <w:tc>
          <w:tcPr>
            <w:tcW w:w="1588" w:type="dxa"/>
            <w:tcBorders>
              <w:top w:val="nil"/>
              <w:left w:val="nil"/>
              <w:bottom w:val="nil"/>
              <w:right w:val="nil"/>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c>
          <w:tcPr>
            <w:tcW w:w="1581" w:type="dxa"/>
            <w:tcBorders>
              <w:top w:val="nil"/>
              <w:left w:val="nil"/>
              <w:bottom w:val="nil"/>
              <w:right w:val="nil"/>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r>
      <w:tr w:rsidR="000D45F3" w:rsidRPr="0039699A" w:rsidTr="000D45F3">
        <w:trPr>
          <w:trHeight w:val="300"/>
          <w:jc w:val="center"/>
        </w:trPr>
        <w:tc>
          <w:tcPr>
            <w:tcW w:w="436" w:type="dxa"/>
            <w:tcBorders>
              <w:top w:val="nil"/>
              <w:left w:val="single" w:sz="4" w:space="0" w:color="auto"/>
              <w:bottom w:val="nil"/>
              <w:right w:val="nil"/>
            </w:tcBorders>
            <w:shd w:val="clear" w:color="000000" w:fill="FFFFFF"/>
            <w:noWrap/>
            <w:vAlign w:val="bottom"/>
            <w:hideMark/>
          </w:tcPr>
          <w:p w:rsidR="000D45F3" w:rsidRPr="0039699A" w:rsidRDefault="000D45F3" w:rsidP="000D45F3">
            <w:pPr>
              <w:jc w:val="center"/>
              <w:rPr>
                <w:sz w:val="22"/>
                <w:szCs w:val="22"/>
              </w:rPr>
            </w:pPr>
            <w:r w:rsidRPr="0039699A">
              <w:rPr>
                <w:sz w:val="22"/>
                <w:szCs w:val="22"/>
              </w:rPr>
              <w:t>5</w:t>
            </w:r>
          </w:p>
        </w:tc>
        <w:tc>
          <w:tcPr>
            <w:tcW w:w="3601" w:type="dxa"/>
            <w:tcBorders>
              <w:top w:val="nil"/>
              <w:left w:val="nil"/>
              <w:bottom w:val="nil"/>
              <w:right w:val="nil"/>
            </w:tcBorders>
            <w:shd w:val="clear" w:color="000000" w:fill="FFFFFF"/>
            <w:noWrap/>
            <w:vAlign w:val="bottom"/>
            <w:hideMark/>
          </w:tcPr>
          <w:p w:rsidR="000D45F3" w:rsidRPr="0039699A" w:rsidRDefault="000D45F3" w:rsidP="000D45F3">
            <w:pPr>
              <w:rPr>
                <w:sz w:val="22"/>
                <w:szCs w:val="22"/>
              </w:rPr>
            </w:pPr>
            <w:r w:rsidRPr="0039699A">
              <w:rPr>
                <w:sz w:val="22"/>
                <w:szCs w:val="22"/>
              </w:rPr>
              <w:t>Amortization of CIAC</w:t>
            </w:r>
          </w:p>
        </w:tc>
        <w:tc>
          <w:tcPr>
            <w:tcW w:w="1588" w:type="dxa"/>
            <w:tcBorders>
              <w:top w:val="nil"/>
              <w:left w:val="nil"/>
              <w:bottom w:val="nil"/>
              <w:right w:val="nil"/>
            </w:tcBorders>
            <w:shd w:val="clear" w:color="000000" w:fill="FFFFFF"/>
            <w:noWrap/>
            <w:vAlign w:val="bottom"/>
            <w:hideMark/>
          </w:tcPr>
          <w:p w:rsidR="000D45F3" w:rsidRPr="0039699A" w:rsidRDefault="000D45F3" w:rsidP="000D45F3">
            <w:pPr>
              <w:jc w:val="right"/>
              <w:rPr>
                <w:sz w:val="22"/>
                <w:szCs w:val="22"/>
              </w:rPr>
            </w:pPr>
            <w:r w:rsidRPr="0039699A">
              <w:rPr>
                <w:sz w:val="22"/>
                <w:szCs w:val="22"/>
              </w:rPr>
              <w:t xml:space="preserve">711,054 </w:t>
            </w:r>
          </w:p>
        </w:tc>
        <w:tc>
          <w:tcPr>
            <w:tcW w:w="1581" w:type="dxa"/>
            <w:tcBorders>
              <w:top w:val="nil"/>
              <w:left w:val="nil"/>
              <w:bottom w:val="nil"/>
              <w:right w:val="nil"/>
            </w:tcBorders>
            <w:shd w:val="clear" w:color="000000" w:fill="FFFFFF"/>
            <w:noWrap/>
            <w:vAlign w:val="bottom"/>
            <w:hideMark/>
          </w:tcPr>
          <w:p w:rsidR="000D45F3" w:rsidRPr="0039699A" w:rsidRDefault="000D45F3" w:rsidP="000D45F3">
            <w:pPr>
              <w:jc w:val="right"/>
              <w:rPr>
                <w:sz w:val="22"/>
                <w:szCs w:val="22"/>
              </w:rPr>
            </w:pPr>
            <w:r w:rsidRPr="0039699A">
              <w:rPr>
                <w:sz w:val="22"/>
                <w:szCs w:val="22"/>
              </w:rPr>
              <w:t xml:space="preserve">343,628 </w:t>
            </w:r>
          </w:p>
        </w:tc>
        <w:tc>
          <w:tcPr>
            <w:tcW w:w="1587" w:type="dxa"/>
            <w:tcBorders>
              <w:top w:val="nil"/>
              <w:left w:val="nil"/>
              <w:bottom w:val="nil"/>
              <w:right w:val="single" w:sz="4" w:space="0" w:color="auto"/>
            </w:tcBorders>
            <w:shd w:val="clear" w:color="000000" w:fill="FFFFFF"/>
            <w:noWrap/>
            <w:vAlign w:val="bottom"/>
            <w:hideMark/>
          </w:tcPr>
          <w:p w:rsidR="000D45F3" w:rsidRPr="0039699A" w:rsidRDefault="000D45F3" w:rsidP="000D45F3">
            <w:pPr>
              <w:jc w:val="right"/>
              <w:rPr>
                <w:sz w:val="22"/>
                <w:szCs w:val="22"/>
              </w:rPr>
            </w:pPr>
            <w:r w:rsidRPr="0039699A">
              <w:rPr>
                <w:sz w:val="22"/>
                <w:szCs w:val="22"/>
              </w:rPr>
              <w:t xml:space="preserve">1,054,682 </w:t>
            </w:r>
          </w:p>
        </w:tc>
      </w:tr>
      <w:tr w:rsidR="000D45F3" w:rsidRPr="0039699A" w:rsidTr="000D45F3">
        <w:trPr>
          <w:trHeight w:val="300"/>
          <w:jc w:val="center"/>
        </w:trPr>
        <w:tc>
          <w:tcPr>
            <w:tcW w:w="436" w:type="dxa"/>
            <w:tcBorders>
              <w:top w:val="nil"/>
              <w:left w:val="single" w:sz="4" w:space="0" w:color="auto"/>
              <w:bottom w:val="nil"/>
              <w:right w:val="nil"/>
            </w:tcBorders>
            <w:shd w:val="clear" w:color="000000" w:fill="FFFFFF"/>
            <w:noWrap/>
            <w:vAlign w:val="bottom"/>
            <w:hideMark/>
          </w:tcPr>
          <w:p w:rsidR="000D45F3" w:rsidRPr="0039699A" w:rsidRDefault="000D45F3" w:rsidP="000D45F3">
            <w:pPr>
              <w:jc w:val="center"/>
              <w:rPr>
                <w:sz w:val="22"/>
                <w:szCs w:val="22"/>
              </w:rPr>
            </w:pPr>
            <w:r w:rsidRPr="0039699A">
              <w:rPr>
                <w:sz w:val="22"/>
                <w:szCs w:val="22"/>
              </w:rPr>
              <w:t> </w:t>
            </w:r>
          </w:p>
        </w:tc>
        <w:tc>
          <w:tcPr>
            <w:tcW w:w="3601" w:type="dxa"/>
            <w:tcBorders>
              <w:top w:val="nil"/>
              <w:left w:val="nil"/>
              <w:bottom w:val="nil"/>
              <w:right w:val="nil"/>
            </w:tcBorders>
            <w:shd w:val="clear" w:color="000000" w:fill="FFFFFF"/>
            <w:noWrap/>
            <w:vAlign w:val="bottom"/>
            <w:hideMark/>
          </w:tcPr>
          <w:p w:rsidR="000D45F3" w:rsidRPr="0039699A" w:rsidRDefault="000D45F3" w:rsidP="000D45F3">
            <w:pPr>
              <w:rPr>
                <w:color w:val="000000"/>
                <w:sz w:val="22"/>
                <w:szCs w:val="22"/>
              </w:rPr>
            </w:pPr>
            <w:r w:rsidRPr="0039699A">
              <w:rPr>
                <w:color w:val="000000"/>
                <w:sz w:val="22"/>
                <w:szCs w:val="22"/>
              </w:rPr>
              <w:t> </w:t>
            </w:r>
          </w:p>
        </w:tc>
        <w:tc>
          <w:tcPr>
            <w:tcW w:w="1588" w:type="dxa"/>
            <w:tcBorders>
              <w:top w:val="nil"/>
              <w:left w:val="nil"/>
              <w:bottom w:val="nil"/>
              <w:right w:val="nil"/>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c>
          <w:tcPr>
            <w:tcW w:w="1581" w:type="dxa"/>
            <w:tcBorders>
              <w:top w:val="nil"/>
              <w:left w:val="nil"/>
              <w:bottom w:val="nil"/>
              <w:right w:val="nil"/>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r>
      <w:tr w:rsidR="000D45F3" w:rsidRPr="0039699A" w:rsidTr="000D45F3">
        <w:trPr>
          <w:trHeight w:val="300"/>
          <w:jc w:val="center"/>
        </w:trPr>
        <w:tc>
          <w:tcPr>
            <w:tcW w:w="436" w:type="dxa"/>
            <w:tcBorders>
              <w:top w:val="nil"/>
              <w:left w:val="single" w:sz="4" w:space="0" w:color="auto"/>
              <w:bottom w:val="nil"/>
              <w:right w:val="nil"/>
            </w:tcBorders>
            <w:shd w:val="clear" w:color="000000" w:fill="FFFFFF"/>
            <w:noWrap/>
            <w:vAlign w:val="bottom"/>
            <w:hideMark/>
          </w:tcPr>
          <w:p w:rsidR="000D45F3" w:rsidRPr="0039699A" w:rsidRDefault="000D45F3" w:rsidP="000D45F3">
            <w:pPr>
              <w:jc w:val="center"/>
              <w:rPr>
                <w:sz w:val="22"/>
                <w:szCs w:val="22"/>
              </w:rPr>
            </w:pPr>
            <w:r w:rsidRPr="0039699A">
              <w:rPr>
                <w:sz w:val="22"/>
                <w:szCs w:val="22"/>
              </w:rPr>
              <w:t>6</w:t>
            </w:r>
          </w:p>
        </w:tc>
        <w:tc>
          <w:tcPr>
            <w:tcW w:w="3601" w:type="dxa"/>
            <w:tcBorders>
              <w:top w:val="nil"/>
              <w:left w:val="nil"/>
              <w:bottom w:val="nil"/>
              <w:right w:val="nil"/>
            </w:tcBorders>
            <w:shd w:val="clear" w:color="000000" w:fill="FFFFFF"/>
            <w:noWrap/>
            <w:vAlign w:val="bottom"/>
            <w:hideMark/>
          </w:tcPr>
          <w:p w:rsidR="000D45F3" w:rsidRPr="0039699A" w:rsidRDefault="000D45F3" w:rsidP="000D45F3">
            <w:pPr>
              <w:rPr>
                <w:sz w:val="22"/>
                <w:szCs w:val="22"/>
              </w:rPr>
            </w:pPr>
            <w:r w:rsidRPr="0039699A">
              <w:rPr>
                <w:sz w:val="22"/>
                <w:szCs w:val="22"/>
              </w:rPr>
              <w:t>Working Capital Allowance</w:t>
            </w:r>
          </w:p>
        </w:tc>
        <w:tc>
          <w:tcPr>
            <w:tcW w:w="1588" w:type="dxa"/>
            <w:tcBorders>
              <w:top w:val="nil"/>
              <w:left w:val="nil"/>
              <w:bottom w:val="nil"/>
              <w:right w:val="nil"/>
            </w:tcBorders>
            <w:shd w:val="clear" w:color="000000" w:fill="FFFFFF"/>
            <w:noWrap/>
            <w:vAlign w:val="bottom"/>
            <w:hideMark/>
          </w:tcPr>
          <w:p w:rsidR="000D45F3" w:rsidRPr="0039699A" w:rsidRDefault="000D45F3" w:rsidP="000D45F3">
            <w:pPr>
              <w:jc w:val="right"/>
              <w:rPr>
                <w:sz w:val="22"/>
                <w:szCs w:val="22"/>
                <w:u w:val="single"/>
              </w:rPr>
            </w:pPr>
            <w:r w:rsidRPr="0039699A">
              <w:rPr>
                <w:sz w:val="22"/>
                <w:szCs w:val="22"/>
                <w:u w:val="single"/>
              </w:rPr>
              <w:t xml:space="preserve">188,054 </w:t>
            </w:r>
          </w:p>
        </w:tc>
        <w:tc>
          <w:tcPr>
            <w:tcW w:w="1581" w:type="dxa"/>
            <w:tcBorders>
              <w:top w:val="nil"/>
              <w:left w:val="nil"/>
              <w:bottom w:val="nil"/>
              <w:right w:val="nil"/>
            </w:tcBorders>
            <w:shd w:val="clear" w:color="000000" w:fill="FFFFFF"/>
            <w:noWrap/>
            <w:vAlign w:val="bottom"/>
            <w:hideMark/>
          </w:tcPr>
          <w:p w:rsidR="000D45F3" w:rsidRPr="0039699A" w:rsidRDefault="000D45F3" w:rsidP="000D45F3">
            <w:pPr>
              <w:jc w:val="right"/>
              <w:rPr>
                <w:sz w:val="22"/>
                <w:szCs w:val="22"/>
                <w:u w:val="single"/>
              </w:rPr>
            </w:pPr>
            <w:r w:rsidRPr="0039699A">
              <w:rPr>
                <w:sz w:val="22"/>
                <w:szCs w:val="22"/>
                <w:u w:val="single"/>
              </w:rPr>
              <w:t>(37,575)</w:t>
            </w:r>
          </w:p>
        </w:tc>
        <w:tc>
          <w:tcPr>
            <w:tcW w:w="1587" w:type="dxa"/>
            <w:tcBorders>
              <w:top w:val="nil"/>
              <w:left w:val="nil"/>
              <w:bottom w:val="nil"/>
              <w:right w:val="single" w:sz="4" w:space="0" w:color="auto"/>
            </w:tcBorders>
            <w:shd w:val="clear" w:color="000000" w:fill="FFFFFF"/>
            <w:noWrap/>
            <w:vAlign w:val="bottom"/>
            <w:hideMark/>
          </w:tcPr>
          <w:p w:rsidR="000D45F3" w:rsidRPr="0039699A" w:rsidRDefault="000D45F3" w:rsidP="000D45F3">
            <w:pPr>
              <w:jc w:val="right"/>
              <w:rPr>
                <w:sz w:val="22"/>
                <w:szCs w:val="22"/>
                <w:u w:val="single"/>
              </w:rPr>
            </w:pPr>
            <w:r w:rsidRPr="0039699A">
              <w:rPr>
                <w:sz w:val="22"/>
                <w:szCs w:val="22"/>
                <w:u w:val="single"/>
              </w:rPr>
              <w:t xml:space="preserve">150,479 </w:t>
            </w:r>
          </w:p>
        </w:tc>
      </w:tr>
      <w:tr w:rsidR="000D45F3" w:rsidRPr="0039699A" w:rsidTr="000D45F3">
        <w:trPr>
          <w:trHeight w:val="300"/>
          <w:jc w:val="center"/>
        </w:trPr>
        <w:tc>
          <w:tcPr>
            <w:tcW w:w="436" w:type="dxa"/>
            <w:tcBorders>
              <w:top w:val="nil"/>
              <w:left w:val="single" w:sz="4" w:space="0" w:color="auto"/>
              <w:bottom w:val="nil"/>
              <w:right w:val="nil"/>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c>
          <w:tcPr>
            <w:tcW w:w="3601" w:type="dxa"/>
            <w:tcBorders>
              <w:top w:val="nil"/>
              <w:left w:val="nil"/>
              <w:bottom w:val="nil"/>
              <w:right w:val="nil"/>
            </w:tcBorders>
            <w:shd w:val="clear" w:color="000000" w:fill="FFFFFF"/>
            <w:noWrap/>
            <w:vAlign w:val="bottom"/>
            <w:hideMark/>
          </w:tcPr>
          <w:p w:rsidR="000D45F3" w:rsidRPr="0039699A" w:rsidRDefault="000D45F3" w:rsidP="000D45F3">
            <w:pPr>
              <w:rPr>
                <w:color w:val="000000"/>
                <w:sz w:val="22"/>
                <w:szCs w:val="22"/>
              </w:rPr>
            </w:pPr>
            <w:r w:rsidRPr="0039699A">
              <w:rPr>
                <w:color w:val="000000"/>
                <w:sz w:val="22"/>
                <w:szCs w:val="22"/>
              </w:rPr>
              <w:t> </w:t>
            </w:r>
          </w:p>
        </w:tc>
        <w:tc>
          <w:tcPr>
            <w:tcW w:w="1588" w:type="dxa"/>
            <w:tcBorders>
              <w:top w:val="nil"/>
              <w:left w:val="nil"/>
              <w:bottom w:val="nil"/>
              <w:right w:val="nil"/>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c>
          <w:tcPr>
            <w:tcW w:w="1581" w:type="dxa"/>
            <w:tcBorders>
              <w:top w:val="nil"/>
              <w:left w:val="nil"/>
              <w:bottom w:val="nil"/>
              <w:right w:val="nil"/>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r>
      <w:tr w:rsidR="000D45F3" w:rsidRPr="0039699A" w:rsidTr="000D45F3">
        <w:trPr>
          <w:trHeight w:val="300"/>
          <w:jc w:val="center"/>
        </w:trPr>
        <w:tc>
          <w:tcPr>
            <w:tcW w:w="436" w:type="dxa"/>
            <w:tcBorders>
              <w:top w:val="nil"/>
              <w:left w:val="single" w:sz="4" w:space="0" w:color="auto"/>
              <w:bottom w:val="nil"/>
              <w:right w:val="nil"/>
            </w:tcBorders>
            <w:shd w:val="clear" w:color="000000" w:fill="FFFFFF"/>
            <w:noWrap/>
            <w:vAlign w:val="bottom"/>
            <w:hideMark/>
          </w:tcPr>
          <w:p w:rsidR="000D45F3" w:rsidRPr="0039699A" w:rsidRDefault="000D45F3" w:rsidP="000D45F3">
            <w:pPr>
              <w:jc w:val="center"/>
              <w:rPr>
                <w:sz w:val="22"/>
                <w:szCs w:val="22"/>
              </w:rPr>
            </w:pPr>
            <w:r w:rsidRPr="0039699A">
              <w:rPr>
                <w:sz w:val="22"/>
                <w:szCs w:val="22"/>
              </w:rPr>
              <w:t>7</w:t>
            </w:r>
          </w:p>
        </w:tc>
        <w:tc>
          <w:tcPr>
            <w:tcW w:w="3601" w:type="dxa"/>
            <w:tcBorders>
              <w:top w:val="nil"/>
              <w:left w:val="nil"/>
              <w:bottom w:val="nil"/>
              <w:right w:val="nil"/>
            </w:tcBorders>
            <w:shd w:val="clear" w:color="000000" w:fill="FFFFFF"/>
            <w:noWrap/>
            <w:vAlign w:val="bottom"/>
            <w:hideMark/>
          </w:tcPr>
          <w:p w:rsidR="000D45F3" w:rsidRPr="0039699A" w:rsidRDefault="000D45F3" w:rsidP="000D45F3">
            <w:pPr>
              <w:rPr>
                <w:b/>
                <w:bCs/>
                <w:sz w:val="22"/>
                <w:szCs w:val="22"/>
              </w:rPr>
            </w:pPr>
            <w:r w:rsidRPr="0039699A">
              <w:rPr>
                <w:b/>
                <w:bCs/>
                <w:sz w:val="22"/>
                <w:szCs w:val="22"/>
              </w:rPr>
              <w:t>Rate Base</w:t>
            </w:r>
          </w:p>
        </w:tc>
        <w:tc>
          <w:tcPr>
            <w:tcW w:w="1588" w:type="dxa"/>
            <w:tcBorders>
              <w:top w:val="nil"/>
              <w:left w:val="nil"/>
              <w:bottom w:val="nil"/>
              <w:right w:val="nil"/>
            </w:tcBorders>
            <w:shd w:val="clear" w:color="000000" w:fill="FFFFFF"/>
            <w:noWrap/>
            <w:vAlign w:val="bottom"/>
            <w:hideMark/>
          </w:tcPr>
          <w:p w:rsidR="000D45F3" w:rsidRPr="0039699A" w:rsidRDefault="000D45F3" w:rsidP="000D45F3">
            <w:pPr>
              <w:jc w:val="right"/>
              <w:rPr>
                <w:sz w:val="22"/>
                <w:szCs w:val="22"/>
                <w:u w:val="double"/>
              </w:rPr>
            </w:pPr>
            <w:r w:rsidRPr="0039699A">
              <w:rPr>
                <w:sz w:val="22"/>
                <w:szCs w:val="22"/>
                <w:u w:val="double"/>
              </w:rPr>
              <w:t xml:space="preserve">$22,059,341 </w:t>
            </w:r>
          </w:p>
        </w:tc>
        <w:tc>
          <w:tcPr>
            <w:tcW w:w="1581" w:type="dxa"/>
            <w:tcBorders>
              <w:top w:val="nil"/>
              <w:left w:val="nil"/>
              <w:bottom w:val="nil"/>
              <w:right w:val="nil"/>
            </w:tcBorders>
            <w:shd w:val="clear" w:color="000000" w:fill="FFFFFF"/>
            <w:noWrap/>
            <w:vAlign w:val="bottom"/>
            <w:hideMark/>
          </w:tcPr>
          <w:p w:rsidR="000D45F3" w:rsidRPr="0039699A" w:rsidRDefault="000D45F3" w:rsidP="000D45F3">
            <w:pPr>
              <w:jc w:val="right"/>
              <w:rPr>
                <w:sz w:val="22"/>
                <w:szCs w:val="22"/>
                <w:u w:val="double"/>
              </w:rPr>
            </w:pPr>
            <w:r w:rsidRPr="0039699A">
              <w:rPr>
                <w:sz w:val="22"/>
                <w:szCs w:val="22"/>
                <w:u w:val="double"/>
              </w:rPr>
              <w:t>($7,976,863)</w:t>
            </w:r>
          </w:p>
        </w:tc>
        <w:tc>
          <w:tcPr>
            <w:tcW w:w="1587" w:type="dxa"/>
            <w:tcBorders>
              <w:top w:val="nil"/>
              <w:left w:val="nil"/>
              <w:bottom w:val="nil"/>
              <w:right w:val="single" w:sz="4" w:space="0" w:color="auto"/>
            </w:tcBorders>
            <w:shd w:val="clear" w:color="000000" w:fill="FFFFFF"/>
            <w:noWrap/>
            <w:vAlign w:val="bottom"/>
            <w:hideMark/>
          </w:tcPr>
          <w:p w:rsidR="000D45F3" w:rsidRPr="0039699A" w:rsidRDefault="000D45F3" w:rsidP="000D45F3">
            <w:pPr>
              <w:jc w:val="right"/>
              <w:rPr>
                <w:sz w:val="22"/>
                <w:szCs w:val="22"/>
                <w:u w:val="double"/>
              </w:rPr>
            </w:pPr>
            <w:r w:rsidRPr="0039699A">
              <w:rPr>
                <w:sz w:val="22"/>
                <w:szCs w:val="22"/>
                <w:u w:val="double"/>
              </w:rPr>
              <w:t xml:space="preserve">$14,082,478 </w:t>
            </w:r>
          </w:p>
        </w:tc>
      </w:tr>
      <w:tr w:rsidR="000D45F3" w:rsidRPr="00AA0FA5" w:rsidTr="000D45F3">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c>
          <w:tcPr>
            <w:tcW w:w="3601" w:type="dxa"/>
            <w:tcBorders>
              <w:top w:val="nil"/>
              <w:left w:val="nil"/>
              <w:bottom w:val="single" w:sz="4" w:space="0" w:color="auto"/>
              <w:right w:val="nil"/>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c>
          <w:tcPr>
            <w:tcW w:w="1588" w:type="dxa"/>
            <w:tcBorders>
              <w:top w:val="nil"/>
              <w:left w:val="nil"/>
              <w:bottom w:val="single" w:sz="4" w:space="0" w:color="auto"/>
              <w:right w:val="nil"/>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c>
          <w:tcPr>
            <w:tcW w:w="1581" w:type="dxa"/>
            <w:tcBorders>
              <w:top w:val="nil"/>
              <w:left w:val="nil"/>
              <w:bottom w:val="single" w:sz="4" w:space="0" w:color="auto"/>
              <w:right w:val="nil"/>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c>
          <w:tcPr>
            <w:tcW w:w="1587" w:type="dxa"/>
            <w:tcBorders>
              <w:top w:val="nil"/>
              <w:left w:val="nil"/>
              <w:bottom w:val="single" w:sz="4" w:space="0" w:color="auto"/>
              <w:right w:val="single" w:sz="4" w:space="0" w:color="auto"/>
            </w:tcBorders>
            <w:shd w:val="clear" w:color="000000" w:fill="FFFFFF"/>
            <w:noWrap/>
            <w:vAlign w:val="bottom"/>
            <w:hideMark/>
          </w:tcPr>
          <w:p w:rsidR="000D45F3" w:rsidRPr="0039699A" w:rsidRDefault="000D45F3" w:rsidP="000D45F3">
            <w:pPr>
              <w:rPr>
                <w:sz w:val="22"/>
                <w:szCs w:val="22"/>
              </w:rPr>
            </w:pPr>
            <w:r w:rsidRPr="0039699A">
              <w:rPr>
                <w:sz w:val="22"/>
                <w:szCs w:val="22"/>
              </w:rPr>
              <w:t> </w:t>
            </w:r>
          </w:p>
        </w:tc>
      </w:tr>
    </w:tbl>
    <w:p w:rsidR="000D45F3" w:rsidRDefault="000D45F3" w:rsidP="00646DA8">
      <w:pPr>
        <w:pStyle w:val="OrderBody"/>
      </w:pPr>
    </w:p>
    <w:p w:rsidR="000D45F3" w:rsidRDefault="000D45F3" w:rsidP="00646DA8">
      <w:pPr>
        <w:pStyle w:val="OrderBody"/>
        <w:sectPr w:rsidR="000D45F3">
          <w:headerReference w:type="first" r:id="rId10"/>
          <w:pgSz w:w="12240" w:h="15840" w:code="1"/>
          <w:pgMar w:top="1440" w:right="1440" w:bottom="1440" w:left="1440" w:header="720" w:footer="720" w:gutter="0"/>
          <w:cols w:space="720"/>
          <w:titlePg/>
          <w:docGrid w:linePitch="360"/>
        </w:sectPr>
      </w:pPr>
    </w:p>
    <w:p w:rsidR="000D45F3" w:rsidRDefault="000D45F3" w:rsidP="00646DA8">
      <w:pPr>
        <w:pStyle w:val="OrderBody"/>
      </w:pPr>
    </w:p>
    <w:tbl>
      <w:tblPr>
        <w:tblW w:w="10526" w:type="dxa"/>
        <w:jc w:val="center"/>
        <w:tblInd w:w="103" w:type="dxa"/>
        <w:tblLook w:val="04A0" w:firstRow="1" w:lastRow="0" w:firstColumn="1" w:lastColumn="0" w:noHBand="0" w:noVBand="1"/>
      </w:tblPr>
      <w:tblGrid>
        <w:gridCol w:w="272"/>
        <w:gridCol w:w="6551"/>
        <w:gridCol w:w="1710"/>
        <w:gridCol w:w="1710"/>
        <w:gridCol w:w="283"/>
      </w:tblGrid>
      <w:tr w:rsidR="000D45F3" w:rsidRPr="00C8722E" w:rsidTr="000D45F3">
        <w:trPr>
          <w:trHeight w:val="300"/>
          <w:jc w:val="center"/>
        </w:trPr>
        <w:tc>
          <w:tcPr>
            <w:tcW w:w="6823" w:type="dxa"/>
            <w:gridSpan w:val="2"/>
            <w:tcBorders>
              <w:top w:val="single" w:sz="4" w:space="0" w:color="auto"/>
              <w:left w:val="single" w:sz="4" w:space="0" w:color="auto"/>
              <w:bottom w:val="nil"/>
              <w:right w:val="nil"/>
            </w:tcBorders>
            <w:shd w:val="clear" w:color="000000" w:fill="FFFFFF"/>
            <w:noWrap/>
            <w:vAlign w:val="bottom"/>
            <w:hideMark/>
          </w:tcPr>
          <w:p w:rsidR="000D45F3" w:rsidRPr="00C8722E" w:rsidRDefault="000D45F3" w:rsidP="000D45F3">
            <w:pPr>
              <w:rPr>
                <w:rFonts w:ascii="Arial" w:hAnsi="Arial" w:cs="Arial"/>
                <w:b/>
                <w:bCs/>
              </w:rPr>
            </w:pPr>
            <w:bookmarkStart w:id="13" w:name="RANGE!B5:E25"/>
            <w:r w:rsidRPr="00C8722E">
              <w:rPr>
                <w:rFonts w:ascii="Arial" w:hAnsi="Arial" w:cs="Arial"/>
                <w:b/>
                <w:bCs/>
              </w:rPr>
              <w:t>South Sumter</w:t>
            </w:r>
            <w:bookmarkEnd w:id="13"/>
          </w:p>
        </w:tc>
        <w:tc>
          <w:tcPr>
            <w:tcW w:w="3703" w:type="dxa"/>
            <w:gridSpan w:val="3"/>
            <w:tcBorders>
              <w:top w:val="single" w:sz="4" w:space="0" w:color="auto"/>
              <w:left w:val="nil"/>
              <w:bottom w:val="nil"/>
              <w:right w:val="single" w:sz="4" w:space="0" w:color="000000"/>
            </w:tcBorders>
            <w:shd w:val="clear" w:color="000000" w:fill="FFFFFF"/>
            <w:noWrap/>
            <w:vAlign w:val="bottom"/>
            <w:hideMark/>
          </w:tcPr>
          <w:p w:rsidR="000D45F3" w:rsidRPr="00C8722E" w:rsidRDefault="000D45F3" w:rsidP="000D45F3">
            <w:pPr>
              <w:jc w:val="right"/>
              <w:rPr>
                <w:rFonts w:ascii="Arial" w:hAnsi="Arial" w:cs="Arial"/>
                <w:b/>
                <w:bCs/>
              </w:rPr>
            </w:pPr>
            <w:r w:rsidRPr="00C8722E">
              <w:rPr>
                <w:rFonts w:ascii="Arial" w:hAnsi="Arial" w:cs="Arial"/>
                <w:b/>
                <w:bCs/>
              </w:rPr>
              <w:t>Schedule No. 1-C</w:t>
            </w:r>
          </w:p>
        </w:tc>
      </w:tr>
      <w:tr w:rsidR="000D45F3" w:rsidRPr="00C8722E" w:rsidTr="000D45F3">
        <w:trPr>
          <w:trHeight w:val="300"/>
          <w:jc w:val="center"/>
        </w:trPr>
        <w:tc>
          <w:tcPr>
            <w:tcW w:w="6823" w:type="dxa"/>
            <w:gridSpan w:val="2"/>
            <w:tcBorders>
              <w:top w:val="nil"/>
              <w:left w:val="single" w:sz="4" w:space="0" w:color="auto"/>
              <w:bottom w:val="nil"/>
              <w:right w:val="nil"/>
            </w:tcBorders>
            <w:shd w:val="clear" w:color="000000" w:fill="FFFFFF"/>
            <w:noWrap/>
            <w:vAlign w:val="bottom"/>
            <w:hideMark/>
          </w:tcPr>
          <w:p w:rsidR="000D45F3" w:rsidRPr="00C8722E" w:rsidRDefault="000D45F3" w:rsidP="000D45F3">
            <w:pPr>
              <w:rPr>
                <w:rFonts w:ascii="Arial" w:hAnsi="Arial" w:cs="Arial"/>
                <w:b/>
                <w:bCs/>
              </w:rPr>
            </w:pPr>
            <w:r w:rsidRPr="00C8722E">
              <w:rPr>
                <w:rFonts w:ascii="Arial" w:hAnsi="Arial" w:cs="Arial"/>
                <w:b/>
                <w:bCs/>
              </w:rPr>
              <w:t>Adjustments to Rate Base</w:t>
            </w:r>
          </w:p>
        </w:tc>
        <w:tc>
          <w:tcPr>
            <w:tcW w:w="3703" w:type="dxa"/>
            <w:gridSpan w:val="3"/>
            <w:tcBorders>
              <w:top w:val="nil"/>
              <w:left w:val="nil"/>
              <w:bottom w:val="nil"/>
              <w:right w:val="single" w:sz="4" w:space="0" w:color="000000"/>
            </w:tcBorders>
            <w:shd w:val="clear" w:color="000000" w:fill="FFFFFF"/>
            <w:noWrap/>
            <w:vAlign w:val="bottom"/>
            <w:hideMark/>
          </w:tcPr>
          <w:p w:rsidR="000D45F3" w:rsidRPr="00C8722E" w:rsidRDefault="000D45F3" w:rsidP="000D45F3">
            <w:pPr>
              <w:jc w:val="right"/>
              <w:rPr>
                <w:rFonts w:ascii="Arial" w:hAnsi="Arial" w:cs="Arial"/>
                <w:b/>
                <w:bCs/>
              </w:rPr>
            </w:pPr>
            <w:r w:rsidRPr="00C8722E">
              <w:rPr>
                <w:rFonts w:ascii="Arial" w:hAnsi="Arial" w:cs="Arial"/>
                <w:b/>
                <w:bCs/>
              </w:rPr>
              <w:t>20160220-WS</w:t>
            </w:r>
          </w:p>
        </w:tc>
      </w:tr>
      <w:tr w:rsidR="000D45F3" w:rsidRPr="00C8722E" w:rsidTr="000D45F3">
        <w:trPr>
          <w:trHeight w:val="300"/>
          <w:jc w:val="center"/>
        </w:trPr>
        <w:tc>
          <w:tcPr>
            <w:tcW w:w="6823" w:type="dxa"/>
            <w:gridSpan w:val="2"/>
            <w:tcBorders>
              <w:top w:val="nil"/>
              <w:left w:val="single" w:sz="4" w:space="0" w:color="auto"/>
              <w:bottom w:val="single" w:sz="4" w:space="0" w:color="auto"/>
              <w:right w:val="nil"/>
            </w:tcBorders>
            <w:shd w:val="clear" w:color="000000" w:fill="FFFFFF"/>
            <w:noWrap/>
            <w:vAlign w:val="bottom"/>
            <w:hideMark/>
          </w:tcPr>
          <w:p w:rsidR="000D45F3" w:rsidRPr="00C8722E" w:rsidRDefault="000D45F3" w:rsidP="000D45F3">
            <w:pPr>
              <w:rPr>
                <w:rFonts w:ascii="Arial" w:hAnsi="Arial" w:cs="Arial"/>
                <w:b/>
                <w:bCs/>
              </w:rPr>
            </w:pPr>
            <w:r w:rsidRPr="00C8722E">
              <w:rPr>
                <w:rFonts w:ascii="Arial" w:hAnsi="Arial" w:cs="Arial"/>
                <w:b/>
                <w:bCs/>
              </w:rPr>
              <w:t>Projected at 80% Design Capacity</w:t>
            </w: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jc w:val="right"/>
              <w:rPr>
                <w:rFonts w:ascii="Arial" w:hAnsi="Arial" w:cs="Arial"/>
                <w:b/>
                <w:bCs/>
              </w:rPr>
            </w:pPr>
            <w:r w:rsidRPr="00C8722E">
              <w:rPr>
                <w:rFonts w:ascii="Arial" w:hAnsi="Arial" w:cs="Arial"/>
                <w:b/>
                <w:bCs/>
              </w:rPr>
              <w:t> </w:t>
            </w: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rPr>
                <w:rFonts w:ascii="Arial" w:hAnsi="Arial" w:cs="Arial"/>
                <w:b/>
                <w:bCs/>
              </w:rPr>
            </w:pPr>
            <w:r w:rsidRPr="00C8722E">
              <w:rPr>
                <w:rFonts w:ascii="Arial" w:hAnsi="Arial" w:cs="Arial"/>
                <w:b/>
                <w:bCs/>
              </w:rPr>
              <w:t> </w:t>
            </w:r>
          </w:p>
        </w:tc>
        <w:tc>
          <w:tcPr>
            <w:tcW w:w="283" w:type="dxa"/>
            <w:tcBorders>
              <w:top w:val="nil"/>
              <w:left w:val="nil"/>
              <w:bottom w:val="nil"/>
              <w:right w:val="single" w:sz="4" w:space="0" w:color="auto"/>
            </w:tcBorders>
            <w:shd w:val="clear" w:color="000000" w:fill="FFFFFF"/>
            <w:noWrap/>
            <w:vAlign w:val="bottom"/>
            <w:hideMark/>
          </w:tcPr>
          <w:p w:rsidR="000D45F3" w:rsidRPr="00C8722E" w:rsidRDefault="000D45F3" w:rsidP="000D45F3">
            <w:pPr>
              <w:rPr>
                <w:rFonts w:ascii="Arial" w:hAnsi="Arial" w:cs="Arial"/>
              </w:rPr>
            </w:pPr>
            <w:r w:rsidRPr="00C8722E">
              <w:rPr>
                <w:rFonts w:ascii="Arial" w:hAnsi="Arial" w:cs="Arial"/>
              </w:rPr>
              <w:t> </w:t>
            </w:r>
          </w:p>
        </w:tc>
      </w:tr>
      <w:tr w:rsidR="000D45F3" w:rsidRPr="00C8722E" w:rsidTr="000D45F3">
        <w:trPr>
          <w:trHeight w:val="300"/>
          <w:jc w:val="center"/>
        </w:trPr>
        <w:tc>
          <w:tcPr>
            <w:tcW w:w="272" w:type="dxa"/>
            <w:tcBorders>
              <w:top w:val="nil"/>
              <w:left w:val="single" w:sz="4" w:space="0" w:color="auto"/>
              <w:bottom w:val="nil"/>
              <w:right w:val="nil"/>
            </w:tcBorders>
            <w:shd w:val="clear" w:color="000000" w:fill="FFFFFF"/>
            <w:noWrap/>
            <w:vAlign w:val="bottom"/>
            <w:hideMark/>
          </w:tcPr>
          <w:p w:rsidR="000D45F3" w:rsidRPr="00C8722E" w:rsidRDefault="000D45F3" w:rsidP="000D45F3">
            <w:pPr>
              <w:rPr>
                <w:rFonts w:ascii="Arial" w:hAnsi="Arial" w:cs="Arial"/>
                <w:sz w:val="20"/>
                <w:szCs w:val="20"/>
              </w:rPr>
            </w:pPr>
            <w:r w:rsidRPr="00C8722E">
              <w:rPr>
                <w:rFonts w:ascii="Arial" w:hAnsi="Arial" w:cs="Arial"/>
                <w:sz w:val="20"/>
                <w:szCs w:val="20"/>
              </w:rPr>
              <w:t> </w:t>
            </w:r>
          </w:p>
        </w:tc>
        <w:tc>
          <w:tcPr>
            <w:tcW w:w="6551" w:type="dxa"/>
            <w:tcBorders>
              <w:top w:val="nil"/>
              <w:left w:val="nil"/>
              <w:bottom w:val="nil"/>
              <w:right w:val="nil"/>
            </w:tcBorders>
            <w:shd w:val="clear" w:color="000000" w:fill="FFFFFF"/>
            <w:noWrap/>
            <w:vAlign w:val="bottom"/>
            <w:hideMark/>
          </w:tcPr>
          <w:p w:rsidR="000D45F3" w:rsidRPr="00C8722E" w:rsidRDefault="000D45F3" w:rsidP="000D45F3">
            <w:pPr>
              <w:rPr>
                <w:rFonts w:ascii="Arial" w:hAnsi="Arial" w:cs="Arial"/>
                <w:sz w:val="20"/>
                <w:szCs w:val="20"/>
              </w:rPr>
            </w:pPr>
            <w:r w:rsidRPr="00C8722E">
              <w:rPr>
                <w:rFonts w:ascii="Arial" w:hAnsi="Arial" w:cs="Arial"/>
                <w:sz w:val="20"/>
                <w:szCs w:val="20"/>
              </w:rPr>
              <w:t> </w:t>
            </w:r>
          </w:p>
        </w:tc>
        <w:tc>
          <w:tcPr>
            <w:tcW w:w="1710" w:type="dxa"/>
            <w:tcBorders>
              <w:top w:val="single" w:sz="4" w:space="0" w:color="000000"/>
              <w:left w:val="nil"/>
              <w:bottom w:val="nil"/>
              <w:right w:val="nil"/>
            </w:tcBorders>
            <w:shd w:val="clear" w:color="000000" w:fill="FFFFFF"/>
            <w:noWrap/>
            <w:vAlign w:val="center"/>
            <w:hideMark/>
          </w:tcPr>
          <w:p w:rsidR="000D45F3" w:rsidRPr="00C8722E" w:rsidRDefault="000D45F3" w:rsidP="000D45F3">
            <w:pPr>
              <w:jc w:val="center"/>
              <w:rPr>
                <w:rFonts w:ascii="Arial" w:hAnsi="Arial" w:cs="Arial"/>
                <w:sz w:val="20"/>
                <w:szCs w:val="20"/>
              </w:rPr>
            </w:pPr>
            <w:r w:rsidRPr="00C8722E">
              <w:rPr>
                <w:rFonts w:ascii="Arial" w:hAnsi="Arial" w:cs="Arial"/>
                <w:sz w:val="20"/>
                <w:szCs w:val="20"/>
              </w:rPr>
              <w:t> </w:t>
            </w:r>
          </w:p>
        </w:tc>
        <w:tc>
          <w:tcPr>
            <w:tcW w:w="1710" w:type="dxa"/>
            <w:tcBorders>
              <w:top w:val="single" w:sz="4" w:space="0" w:color="000000"/>
              <w:left w:val="nil"/>
              <w:bottom w:val="nil"/>
              <w:right w:val="nil"/>
            </w:tcBorders>
            <w:shd w:val="clear" w:color="000000" w:fill="FFFFFF"/>
            <w:noWrap/>
            <w:vAlign w:val="center"/>
            <w:hideMark/>
          </w:tcPr>
          <w:p w:rsidR="000D45F3" w:rsidRPr="00C8722E" w:rsidRDefault="000D45F3" w:rsidP="000D45F3">
            <w:pPr>
              <w:jc w:val="center"/>
              <w:rPr>
                <w:rFonts w:ascii="Arial" w:hAnsi="Arial" w:cs="Arial"/>
                <w:sz w:val="20"/>
                <w:szCs w:val="20"/>
              </w:rPr>
            </w:pPr>
            <w:r w:rsidRPr="00C8722E">
              <w:rPr>
                <w:rFonts w:ascii="Arial" w:hAnsi="Arial" w:cs="Arial"/>
                <w:sz w:val="20"/>
                <w:szCs w:val="20"/>
              </w:rPr>
              <w:t> </w:t>
            </w:r>
          </w:p>
        </w:tc>
        <w:tc>
          <w:tcPr>
            <w:tcW w:w="283" w:type="dxa"/>
            <w:tcBorders>
              <w:top w:val="single" w:sz="4" w:space="0" w:color="000000"/>
              <w:left w:val="nil"/>
              <w:bottom w:val="nil"/>
              <w:right w:val="single" w:sz="4" w:space="0" w:color="auto"/>
            </w:tcBorders>
            <w:shd w:val="clear" w:color="000000" w:fill="FFFFFF"/>
            <w:noWrap/>
            <w:vAlign w:val="bottom"/>
            <w:hideMark/>
          </w:tcPr>
          <w:p w:rsidR="000D45F3" w:rsidRPr="00C8722E" w:rsidRDefault="000D45F3" w:rsidP="000D45F3">
            <w:pPr>
              <w:rPr>
                <w:rFonts w:ascii="Arial" w:hAnsi="Arial" w:cs="Arial"/>
                <w:sz w:val="20"/>
                <w:szCs w:val="20"/>
              </w:rPr>
            </w:pPr>
            <w:r w:rsidRPr="00C8722E">
              <w:rPr>
                <w:rFonts w:ascii="Arial" w:hAnsi="Arial" w:cs="Arial"/>
                <w:sz w:val="20"/>
                <w:szCs w:val="20"/>
              </w:rPr>
              <w:t> </w:t>
            </w:r>
          </w:p>
        </w:tc>
      </w:tr>
      <w:tr w:rsidR="000D45F3" w:rsidRPr="00C8722E" w:rsidTr="000D45F3">
        <w:trPr>
          <w:trHeight w:val="300"/>
          <w:jc w:val="center"/>
        </w:trPr>
        <w:tc>
          <w:tcPr>
            <w:tcW w:w="272" w:type="dxa"/>
            <w:tcBorders>
              <w:top w:val="nil"/>
              <w:left w:val="single" w:sz="4" w:space="0" w:color="auto"/>
              <w:bottom w:val="nil"/>
              <w:right w:val="nil"/>
            </w:tcBorders>
            <w:shd w:val="clear" w:color="000000" w:fill="FFFFFF"/>
            <w:noWrap/>
            <w:vAlign w:val="bottom"/>
            <w:hideMark/>
          </w:tcPr>
          <w:p w:rsidR="000D45F3" w:rsidRPr="00C8722E" w:rsidRDefault="000D45F3" w:rsidP="000D45F3">
            <w:pPr>
              <w:rPr>
                <w:rFonts w:ascii="Arial" w:hAnsi="Arial" w:cs="Arial"/>
                <w:sz w:val="20"/>
                <w:szCs w:val="20"/>
              </w:rPr>
            </w:pPr>
            <w:r w:rsidRPr="00C8722E">
              <w:rPr>
                <w:rFonts w:ascii="Arial" w:hAnsi="Arial" w:cs="Arial"/>
                <w:sz w:val="20"/>
                <w:szCs w:val="20"/>
              </w:rPr>
              <w:t> </w:t>
            </w:r>
          </w:p>
        </w:tc>
        <w:tc>
          <w:tcPr>
            <w:tcW w:w="6551" w:type="dxa"/>
            <w:tcBorders>
              <w:top w:val="nil"/>
              <w:left w:val="nil"/>
              <w:bottom w:val="nil"/>
              <w:right w:val="nil"/>
            </w:tcBorders>
            <w:shd w:val="clear" w:color="000000" w:fill="FFFFFF"/>
            <w:noWrap/>
            <w:vAlign w:val="bottom"/>
            <w:hideMark/>
          </w:tcPr>
          <w:p w:rsidR="000D45F3" w:rsidRPr="00C8722E" w:rsidRDefault="000D45F3" w:rsidP="000D45F3">
            <w:pPr>
              <w:rPr>
                <w:b/>
                <w:bCs/>
                <w:sz w:val="22"/>
                <w:szCs w:val="22"/>
              </w:rPr>
            </w:pPr>
            <w:r w:rsidRPr="00C8722E">
              <w:rPr>
                <w:b/>
                <w:bCs/>
                <w:sz w:val="22"/>
                <w:szCs w:val="22"/>
              </w:rPr>
              <w:t>Explanation</w:t>
            </w:r>
          </w:p>
        </w:tc>
        <w:tc>
          <w:tcPr>
            <w:tcW w:w="1710" w:type="dxa"/>
            <w:tcBorders>
              <w:top w:val="nil"/>
              <w:left w:val="nil"/>
              <w:bottom w:val="nil"/>
              <w:right w:val="nil"/>
            </w:tcBorders>
            <w:shd w:val="clear" w:color="000000" w:fill="FFFFFF"/>
            <w:noWrap/>
            <w:vAlign w:val="center"/>
            <w:hideMark/>
          </w:tcPr>
          <w:p w:rsidR="000D45F3" w:rsidRPr="00C8722E" w:rsidRDefault="000D45F3" w:rsidP="000D45F3">
            <w:pPr>
              <w:jc w:val="center"/>
              <w:rPr>
                <w:b/>
                <w:bCs/>
                <w:sz w:val="22"/>
                <w:szCs w:val="22"/>
              </w:rPr>
            </w:pPr>
            <w:r w:rsidRPr="00C8722E">
              <w:rPr>
                <w:b/>
                <w:bCs/>
                <w:sz w:val="22"/>
                <w:szCs w:val="22"/>
              </w:rPr>
              <w:t>Water</w:t>
            </w:r>
          </w:p>
        </w:tc>
        <w:tc>
          <w:tcPr>
            <w:tcW w:w="1710" w:type="dxa"/>
            <w:tcBorders>
              <w:top w:val="nil"/>
              <w:left w:val="nil"/>
              <w:bottom w:val="nil"/>
              <w:right w:val="nil"/>
            </w:tcBorders>
            <w:shd w:val="clear" w:color="000000" w:fill="FFFFFF"/>
            <w:noWrap/>
            <w:vAlign w:val="center"/>
            <w:hideMark/>
          </w:tcPr>
          <w:p w:rsidR="000D45F3" w:rsidRPr="00C8722E" w:rsidRDefault="000D45F3" w:rsidP="000D45F3">
            <w:pPr>
              <w:jc w:val="center"/>
              <w:rPr>
                <w:b/>
                <w:bCs/>
                <w:sz w:val="22"/>
                <w:szCs w:val="22"/>
              </w:rPr>
            </w:pPr>
            <w:r w:rsidRPr="00C8722E">
              <w:rPr>
                <w:b/>
                <w:bCs/>
                <w:sz w:val="22"/>
                <w:szCs w:val="22"/>
              </w:rPr>
              <w:t>Wastewater</w:t>
            </w:r>
          </w:p>
        </w:tc>
        <w:tc>
          <w:tcPr>
            <w:tcW w:w="283" w:type="dxa"/>
            <w:tcBorders>
              <w:top w:val="nil"/>
              <w:left w:val="nil"/>
              <w:bottom w:val="nil"/>
              <w:right w:val="single" w:sz="4" w:space="0" w:color="auto"/>
            </w:tcBorders>
            <w:shd w:val="clear" w:color="000000" w:fill="FFFFFF"/>
            <w:noWrap/>
            <w:vAlign w:val="bottom"/>
            <w:hideMark/>
          </w:tcPr>
          <w:p w:rsidR="000D45F3" w:rsidRPr="00C8722E" w:rsidRDefault="000D45F3" w:rsidP="000D45F3">
            <w:pPr>
              <w:jc w:val="center"/>
              <w:rPr>
                <w:rFonts w:ascii="Arial" w:hAnsi="Arial" w:cs="Arial"/>
                <w:sz w:val="20"/>
                <w:szCs w:val="20"/>
              </w:rPr>
            </w:pPr>
            <w:r w:rsidRPr="00C8722E">
              <w:rPr>
                <w:rFonts w:ascii="Arial" w:hAnsi="Arial" w:cs="Arial"/>
                <w:sz w:val="20"/>
                <w:szCs w:val="20"/>
              </w:rPr>
              <w:t> </w:t>
            </w:r>
          </w:p>
        </w:tc>
      </w:tr>
      <w:tr w:rsidR="000D45F3" w:rsidRPr="00C8722E" w:rsidTr="000D45F3">
        <w:trPr>
          <w:trHeight w:val="300"/>
          <w:jc w:val="center"/>
        </w:trPr>
        <w:tc>
          <w:tcPr>
            <w:tcW w:w="272" w:type="dxa"/>
            <w:tcBorders>
              <w:top w:val="nil"/>
              <w:left w:val="single" w:sz="4" w:space="0" w:color="auto"/>
              <w:bottom w:val="nil"/>
              <w:right w:val="nil"/>
            </w:tcBorders>
            <w:shd w:val="clear" w:color="000000" w:fill="FFFFFF"/>
            <w:noWrap/>
            <w:vAlign w:val="bottom"/>
            <w:hideMark/>
          </w:tcPr>
          <w:p w:rsidR="000D45F3" w:rsidRPr="00C8722E" w:rsidRDefault="000D45F3" w:rsidP="000D45F3">
            <w:pPr>
              <w:rPr>
                <w:rFonts w:ascii="Arial" w:hAnsi="Arial" w:cs="Arial"/>
                <w:sz w:val="20"/>
                <w:szCs w:val="20"/>
              </w:rPr>
            </w:pPr>
            <w:r w:rsidRPr="00C8722E">
              <w:rPr>
                <w:rFonts w:ascii="Arial" w:hAnsi="Arial" w:cs="Arial"/>
                <w:sz w:val="20"/>
                <w:szCs w:val="20"/>
              </w:rPr>
              <w:t> </w:t>
            </w:r>
          </w:p>
        </w:tc>
        <w:tc>
          <w:tcPr>
            <w:tcW w:w="6551" w:type="dxa"/>
            <w:tcBorders>
              <w:top w:val="nil"/>
              <w:left w:val="nil"/>
              <w:bottom w:val="nil"/>
              <w:right w:val="nil"/>
            </w:tcBorders>
            <w:shd w:val="clear" w:color="000000" w:fill="FFFFFF"/>
            <w:noWrap/>
            <w:vAlign w:val="bottom"/>
            <w:hideMark/>
          </w:tcPr>
          <w:p w:rsidR="000D45F3" w:rsidRPr="00C8722E" w:rsidRDefault="000D45F3" w:rsidP="000D45F3">
            <w:pPr>
              <w:rPr>
                <w:rFonts w:ascii="Arial" w:hAnsi="Arial" w:cs="Arial"/>
                <w:sz w:val="20"/>
                <w:szCs w:val="20"/>
              </w:rPr>
            </w:pPr>
            <w:r w:rsidRPr="00C8722E">
              <w:rPr>
                <w:rFonts w:ascii="Arial" w:hAnsi="Arial" w:cs="Arial"/>
                <w:sz w:val="20"/>
                <w:szCs w:val="20"/>
              </w:rPr>
              <w:t> </w:t>
            </w:r>
          </w:p>
        </w:tc>
        <w:tc>
          <w:tcPr>
            <w:tcW w:w="1710" w:type="dxa"/>
            <w:tcBorders>
              <w:top w:val="nil"/>
              <w:left w:val="nil"/>
              <w:bottom w:val="nil"/>
              <w:right w:val="nil"/>
            </w:tcBorders>
            <w:shd w:val="clear" w:color="000000" w:fill="FFFFFF"/>
            <w:noWrap/>
            <w:vAlign w:val="center"/>
            <w:hideMark/>
          </w:tcPr>
          <w:p w:rsidR="000D45F3" w:rsidRPr="00C8722E" w:rsidRDefault="000D45F3" w:rsidP="000D45F3">
            <w:pPr>
              <w:jc w:val="center"/>
              <w:rPr>
                <w:rFonts w:ascii="Arial" w:hAnsi="Arial" w:cs="Arial"/>
                <w:sz w:val="20"/>
                <w:szCs w:val="20"/>
              </w:rPr>
            </w:pPr>
            <w:r w:rsidRPr="00C8722E">
              <w:rPr>
                <w:rFonts w:ascii="Arial" w:hAnsi="Arial" w:cs="Arial"/>
                <w:sz w:val="20"/>
                <w:szCs w:val="20"/>
              </w:rPr>
              <w:t> </w:t>
            </w:r>
          </w:p>
        </w:tc>
        <w:tc>
          <w:tcPr>
            <w:tcW w:w="1710" w:type="dxa"/>
            <w:tcBorders>
              <w:top w:val="nil"/>
              <w:left w:val="nil"/>
              <w:bottom w:val="nil"/>
              <w:right w:val="nil"/>
            </w:tcBorders>
            <w:shd w:val="clear" w:color="000000" w:fill="FFFFFF"/>
            <w:noWrap/>
            <w:vAlign w:val="center"/>
            <w:hideMark/>
          </w:tcPr>
          <w:p w:rsidR="000D45F3" w:rsidRPr="00C8722E" w:rsidRDefault="000D45F3" w:rsidP="000D45F3">
            <w:pPr>
              <w:jc w:val="center"/>
              <w:rPr>
                <w:rFonts w:ascii="Arial" w:hAnsi="Arial" w:cs="Arial"/>
                <w:sz w:val="20"/>
                <w:szCs w:val="20"/>
              </w:rPr>
            </w:pPr>
            <w:r w:rsidRPr="00C8722E">
              <w:rPr>
                <w:rFonts w:ascii="Arial" w:hAnsi="Arial" w:cs="Arial"/>
                <w:sz w:val="20"/>
                <w:szCs w:val="20"/>
              </w:rPr>
              <w:t> </w:t>
            </w:r>
          </w:p>
        </w:tc>
        <w:tc>
          <w:tcPr>
            <w:tcW w:w="283" w:type="dxa"/>
            <w:tcBorders>
              <w:top w:val="nil"/>
              <w:left w:val="nil"/>
              <w:bottom w:val="nil"/>
              <w:right w:val="single" w:sz="4" w:space="0" w:color="auto"/>
            </w:tcBorders>
            <w:shd w:val="clear" w:color="000000" w:fill="FFFFFF"/>
            <w:noWrap/>
            <w:vAlign w:val="bottom"/>
            <w:hideMark/>
          </w:tcPr>
          <w:p w:rsidR="000D45F3" w:rsidRPr="00C8722E" w:rsidRDefault="000D45F3" w:rsidP="000D45F3">
            <w:pPr>
              <w:rPr>
                <w:rFonts w:ascii="Arial" w:hAnsi="Arial" w:cs="Arial"/>
                <w:sz w:val="20"/>
                <w:szCs w:val="20"/>
              </w:rPr>
            </w:pPr>
            <w:r w:rsidRPr="00C8722E">
              <w:rPr>
                <w:rFonts w:ascii="Arial" w:hAnsi="Arial" w:cs="Arial"/>
                <w:sz w:val="20"/>
                <w:szCs w:val="20"/>
              </w:rPr>
              <w:t> </w:t>
            </w:r>
          </w:p>
        </w:tc>
      </w:tr>
      <w:tr w:rsidR="000D45F3" w:rsidRPr="00C8722E" w:rsidTr="000D45F3">
        <w:trPr>
          <w:trHeight w:val="300"/>
          <w:jc w:val="center"/>
        </w:trPr>
        <w:tc>
          <w:tcPr>
            <w:tcW w:w="272" w:type="dxa"/>
            <w:tcBorders>
              <w:top w:val="single" w:sz="4" w:space="0" w:color="000000"/>
              <w:left w:val="single" w:sz="4" w:space="0" w:color="auto"/>
              <w:bottom w:val="nil"/>
              <w:right w:val="nil"/>
            </w:tcBorders>
            <w:shd w:val="clear" w:color="000000" w:fill="FFFFFF"/>
            <w:noWrap/>
            <w:vAlign w:val="bottom"/>
            <w:hideMark/>
          </w:tcPr>
          <w:p w:rsidR="000D45F3" w:rsidRPr="00C8722E" w:rsidRDefault="000D45F3" w:rsidP="000D45F3">
            <w:pPr>
              <w:jc w:val="center"/>
              <w:rPr>
                <w:sz w:val="22"/>
                <w:szCs w:val="22"/>
              </w:rPr>
            </w:pPr>
            <w:r w:rsidRPr="00C8722E">
              <w:rPr>
                <w:sz w:val="22"/>
                <w:szCs w:val="22"/>
              </w:rPr>
              <w:t> </w:t>
            </w:r>
          </w:p>
        </w:tc>
        <w:tc>
          <w:tcPr>
            <w:tcW w:w="6551" w:type="dxa"/>
            <w:tcBorders>
              <w:top w:val="single" w:sz="4" w:space="0" w:color="000000"/>
              <w:left w:val="nil"/>
              <w:bottom w:val="nil"/>
              <w:right w:val="nil"/>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c>
          <w:tcPr>
            <w:tcW w:w="1710" w:type="dxa"/>
            <w:tcBorders>
              <w:top w:val="single" w:sz="4" w:space="0" w:color="000000"/>
              <w:left w:val="nil"/>
              <w:bottom w:val="nil"/>
              <w:right w:val="nil"/>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c>
          <w:tcPr>
            <w:tcW w:w="1710" w:type="dxa"/>
            <w:tcBorders>
              <w:top w:val="single" w:sz="4" w:space="0" w:color="000000"/>
              <w:left w:val="nil"/>
              <w:bottom w:val="nil"/>
              <w:right w:val="nil"/>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c>
          <w:tcPr>
            <w:tcW w:w="283" w:type="dxa"/>
            <w:tcBorders>
              <w:top w:val="single" w:sz="4" w:space="0" w:color="000000"/>
              <w:left w:val="nil"/>
              <w:bottom w:val="nil"/>
              <w:right w:val="single" w:sz="4" w:space="0" w:color="auto"/>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r>
      <w:tr w:rsidR="000D45F3" w:rsidRPr="00C8722E" w:rsidTr="000D45F3">
        <w:trPr>
          <w:trHeight w:val="300"/>
          <w:jc w:val="center"/>
        </w:trPr>
        <w:tc>
          <w:tcPr>
            <w:tcW w:w="272" w:type="dxa"/>
            <w:tcBorders>
              <w:top w:val="nil"/>
              <w:left w:val="single" w:sz="4" w:space="0" w:color="auto"/>
              <w:bottom w:val="nil"/>
              <w:right w:val="nil"/>
            </w:tcBorders>
            <w:shd w:val="clear" w:color="000000" w:fill="FFFFFF"/>
            <w:noWrap/>
            <w:vAlign w:val="bottom"/>
            <w:hideMark/>
          </w:tcPr>
          <w:p w:rsidR="000D45F3" w:rsidRPr="00C8722E" w:rsidRDefault="000D45F3" w:rsidP="000D45F3">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0D45F3" w:rsidRPr="00C8722E" w:rsidRDefault="000D45F3" w:rsidP="000D45F3">
            <w:pPr>
              <w:rPr>
                <w:b/>
                <w:bCs/>
                <w:sz w:val="22"/>
                <w:szCs w:val="22"/>
              </w:rPr>
            </w:pPr>
            <w:r w:rsidRPr="00C8722E">
              <w:rPr>
                <w:b/>
                <w:bCs/>
                <w:sz w:val="22"/>
                <w:szCs w:val="22"/>
              </w:rPr>
              <w:t>Plant In Service</w:t>
            </w: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r>
      <w:tr w:rsidR="000D45F3" w:rsidRPr="00C8722E" w:rsidTr="000D45F3">
        <w:trPr>
          <w:trHeight w:val="300"/>
          <w:jc w:val="center"/>
        </w:trPr>
        <w:tc>
          <w:tcPr>
            <w:tcW w:w="272" w:type="dxa"/>
            <w:tcBorders>
              <w:top w:val="nil"/>
              <w:left w:val="single" w:sz="4" w:space="0" w:color="auto"/>
              <w:bottom w:val="nil"/>
              <w:right w:val="nil"/>
            </w:tcBorders>
            <w:shd w:val="clear" w:color="000000" w:fill="FFFFFF"/>
            <w:noWrap/>
            <w:vAlign w:val="bottom"/>
            <w:hideMark/>
          </w:tcPr>
          <w:p w:rsidR="000D45F3" w:rsidRPr="00C8722E" w:rsidRDefault="000D45F3" w:rsidP="000D45F3">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0D45F3" w:rsidRPr="00C8722E" w:rsidRDefault="000D45F3" w:rsidP="000D45F3">
            <w:pPr>
              <w:rPr>
                <w:sz w:val="22"/>
                <w:szCs w:val="22"/>
              </w:rPr>
            </w:pPr>
            <w:r w:rsidRPr="00C8722E">
              <w:rPr>
                <w:sz w:val="22"/>
                <w:szCs w:val="22"/>
              </w:rPr>
              <w:t>To reflect 80% design capacity.</w:t>
            </w: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jc w:val="right"/>
              <w:rPr>
                <w:sz w:val="22"/>
                <w:szCs w:val="22"/>
                <w:u w:val="double"/>
              </w:rPr>
            </w:pPr>
            <w:r w:rsidRPr="00C8722E">
              <w:rPr>
                <w:sz w:val="22"/>
                <w:szCs w:val="22"/>
                <w:u w:val="double"/>
              </w:rPr>
              <w:t>($7,831,240)</w:t>
            </w: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jc w:val="right"/>
              <w:rPr>
                <w:sz w:val="22"/>
                <w:szCs w:val="22"/>
                <w:u w:val="double"/>
              </w:rPr>
            </w:pPr>
            <w:r w:rsidRPr="00C8722E">
              <w:rPr>
                <w:sz w:val="22"/>
                <w:szCs w:val="22"/>
                <w:u w:val="double"/>
              </w:rPr>
              <w:t>($5,013,811)</w:t>
            </w:r>
          </w:p>
        </w:tc>
        <w:tc>
          <w:tcPr>
            <w:tcW w:w="283" w:type="dxa"/>
            <w:tcBorders>
              <w:top w:val="nil"/>
              <w:left w:val="nil"/>
              <w:bottom w:val="nil"/>
              <w:right w:val="single" w:sz="4" w:space="0" w:color="auto"/>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r>
      <w:tr w:rsidR="000D45F3" w:rsidRPr="00C8722E" w:rsidTr="000D45F3">
        <w:trPr>
          <w:trHeight w:val="300"/>
          <w:jc w:val="center"/>
        </w:trPr>
        <w:tc>
          <w:tcPr>
            <w:tcW w:w="272" w:type="dxa"/>
            <w:tcBorders>
              <w:top w:val="nil"/>
              <w:left w:val="single" w:sz="4" w:space="0" w:color="auto"/>
              <w:bottom w:val="nil"/>
              <w:right w:val="nil"/>
            </w:tcBorders>
            <w:shd w:val="clear" w:color="000000" w:fill="FFFFFF"/>
            <w:noWrap/>
            <w:vAlign w:val="bottom"/>
            <w:hideMark/>
          </w:tcPr>
          <w:p w:rsidR="000D45F3" w:rsidRPr="00C8722E" w:rsidRDefault="000D45F3" w:rsidP="000D45F3">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rPr>
                <w:sz w:val="22"/>
                <w:szCs w:val="22"/>
                <w:u w:val="double"/>
              </w:rPr>
            </w:pP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rPr>
                <w:sz w:val="22"/>
                <w:szCs w:val="22"/>
                <w:u w:val="double"/>
              </w:rPr>
            </w:pPr>
          </w:p>
        </w:tc>
        <w:tc>
          <w:tcPr>
            <w:tcW w:w="283" w:type="dxa"/>
            <w:tcBorders>
              <w:top w:val="nil"/>
              <w:left w:val="nil"/>
              <w:bottom w:val="nil"/>
              <w:right w:val="single" w:sz="4" w:space="0" w:color="auto"/>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r>
      <w:tr w:rsidR="000D45F3" w:rsidRPr="00C8722E" w:rsidTr="000D45F3">
        <w:trPr>
          <w:trHeight w:val="300"/>
          <w:jc w:val="center"/>
        </w:trPr>
        <w:tc>
          <w:tcPr>
            <w:tcW w:w="272" w:type="dxa"/>
            <w:tcBorders>
              <w:top w:val="nil"/>
              <w:left w:val="single" w:sz="4" w:space="0" w:color="auto"/>
              <w:bottom w:val="nil"/>
              <w:right w:val="nil"/>
            </w:tcBorders>
            <w:shd w:val="clear" w:color="000000" w:fill="FFFFFF"/>
            <w:noWrap/>
            <w:vAlign w:val="bottom"/>
            <w:hideMark/>
          </w:tcPr>
          <w:p w:rsidR="000D45F3" w:rsidRPr="00C8722E" w:rsidRDefault="000D45F3" w:rsidP="000D45F3">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0D45F3" w:rsidRPr="00C8722E" w:rsidRDefault="000D45F3" w:rsidP="000D45F3">
            <w:pPr>
              <w:rPr>
                <w:b/>
                <w:bCs/>
                <w:sz w:val="22"/>
                <w:szCs w:val="22"/>
              </w:rPr>
            </w:pPr>
            <w:r w:rsidRPr="00C8722E">
              <w:rPr>
                <w:b/>
                <w:bCs/>
                <w:sz w:val="22"/>
                <w:szCs w:val="22"/>
              </w:rPr>
              <w:t>Accumulated Depreciation</w:t>
            </w: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rPr>
                <w:sz w:val="22"/>
                <w:szCs w:val="22"/>
                <w:u w:val="double"/>
              </w:rPr>
            </w:pP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rPr>
                <w:sz w:val="22"/>
                <w:szCs w:val="22"/>
                <w:u w:val="double"/>
              </w:rPr>
            </w:pPr>
          </w:p>
        </w:tc>
        <w:tc>
          <w:tcPr>
            <w:tcW w:w="283" w:type="dxa"/>
            <w:tcBorders>
              <w:top w:val="nil"/>
              <w:left w:val="nil"/>
              <w:bottom w:val="nil"/>
              <w:right w:val="single" w:sz="4" w:space="0" w:color="auto"/>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r>
      <w:tr w:rsidR="000D45F3" w:rsidRPr="00C8722E" w:rsidTr="000D45F3">
        <w:trPr>
          <w:trHeight w:val="300"/>
          <w:jc w:val="center"/>
        </w:trPr>
        <w:tc>
          <w:tcPr>
            <w:tcW w:w="272" w:type="dxa"/>
            <w:tcBorders>
              <w:top w:val="nil"/>
              <w:left w:val="single" w:sz="4" w:space="0" w:color="auto"/>
              <w:bottom w:val="nil"/>
              <w:right w:val="nil"/>
            </w:tcBorders>
            <w:shd w:val="clear" w:color="000000" w:fill="FFFFFF"/>
            <w:noWrap/>
            <w:vAlign w:val="bottom"/>
            <w:hideMark/>
          </w:tcPr>
          <w:p w:rsidR="000D45F3" w:rsidRPr="00C8722E" w:rsidRDefault="000D45F3" w:rsidP="000D45F3">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0D45F3" w:rsidRPr="00C8722E" w:rsidRDefault="000D45F3" w:rsidP="000D45F3">
            <w:pPr>
              <w:rPr>
                <w:sz w:val="22"/>
                <w:szCs w:val="22"/>
              </w:rPr>
            </w:pPr>
            <w:r w:rsidRPr="00C8722E">
              <w:rPr>
                <w:sz w:val="22"/>
                <w:szCs w:val="22"/>
              </w:rPr>
              <w:t>To reflect appropriate level of accumulated depreciation.</w:t>
            </w: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jc w:val="right"/>
              <w:rPr>
                <w:sz w:val="22"/>
                <w:szCs w:val="22"/>
                <w:u w:val="double"/>
              </w:rPr>
            </w:pPr>
            <w:r w:rsidRPr="00C8722E">
              <w:rPr>
                <w:sz w:val="22"/>
                <w:szCs w:val="22"/>
                <w:u w:val="double"/>
              </w:rPr>
              <w:t xml:space="preserve">$947,770 </w:t>
            </w: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jc w:val="right"/>
              <w:rPr>
                <w:sz w:val="22"/>
                <w:szCs w:val="22"/>
                <w:u w:val="double"/>
              </w:rPr>
            </w:pPr>
            <w:r w:rsidRPr="00C8722E">
              <w:rPr>
                <w:sz w:val="22"/>
                <w:szCs w:val="22"/>
                <w:u w:val="double"/>
              </w:rPr>
              <w:t xml:space="preserve">$56,898 </w:t>
            </w:r>
          </w:p>
        </w:tc>
        <w:tc>
          <w:tcPr>
            <w:tcW w:w="283" w:type="dxa"/>
            <w:tcBorders>
              <w:top w:val="nil"/>
              <w:left w:val="nil"/>
              <w:bottom w:val="nil"/>
              <w:right w:val="single" w:sz="4" w:space="0" w:color="auto"/>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r>
      <w:tr w:rsidR="000D45F3" w:rsidRPr="00C8722E" w:rsidTr="000D45F3">
        <w:trPr>
          <w:trHeight w:val="300"/>
          <w:jc w:val="center"/>
        </w:trPr>
        <w:tc>
          <w:tcPr>
            <w:tcW w:w="272" w:type="dxa"/>
            <w:tcBorders>
              <w:top w:val="nil"/>
              <w:left w:val="single" w:sz="4" w:space="0" w:color="auto"/>
              <w:bottom w:val="nil"/>
              <w:right w:val="nil"/>
            </w:tcBorders>
            <w:shd w:val="clear" w:color="000000" w:fill="FFFFFF"/>
            <w:noWrap/>
            <w:vAlign w:val="bottom"/>
            <w:hideMark/>
          </w:tcPr>
          <w:p w:rsidR="000D45F3" w:rsidRPr="00C8722E" w:rsidRDefault="000D45F3" w:rsidP="000D45F3">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rPr>
                <w:sz w:val="22"/>
                <w:szCs w:val="22"/>
                <w:u w:val="double"/>
              </w:rPr>
            </w:pP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rPr>
                <w:sz w:val="22"/>
                <w:szCs w:val="22"/>
                <w:u w:val="double"/>
              </w:rPr>
            </w:pPr>
          </w:p>
        </w:tc>
        <w:tc>
          <w:tcPr>
            <w:tcW w:w="283" w:type="dxa"/>
            <w:tcBorders>
              <w:top w:val="nil"/>
              <w:left w:val="nil"/>
              <w:bottom w:val="nil"/>
              <w:right w:val="single" w:sz="4" w:space="0" w:color="auto"/>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r>
      <w:tr w:rsidR="000D45F3" w:rsidRPr="00C8722E" w:rsidTr="000D45F3">
        <w:trPr>
          <w:trHeight w:val="300"/>
          <w:jc w:val="center"/>
        </w:trPr>
        <w:tc>
          <w:tcPr>
            <w:tcW w:w="272" w:type="dxa"/>
            <w:tcBorders>
              <w:top w:val="nil"/>
              <w:left w:val="single" w:sz="4" w:space="0" w:color="auto"/>
              <w:bottom w:val="nil"/>
              <w:right w:val="nil"/>
            </w:tcBorders>
            <w:shd w:val="clear" w:color="000000" w:fill="FFFFFF"/>
            <w:noWrap/>
            <w:vAlign w:val="bottom"/>
            <w:hideMark/>
          </w:tcPr>
          <w:p w:rsidR="000D45F3" w:rsidRPr="00C8722E" w:rsidRDefault="000D45F3" w:rsidP="000D45F3">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0D45F3" w:rsidRPr="00C8722E" w:rsidRDefault="000D45F3" w:rsidP="000D45F3">
            <w:pPr>
              <w:rPr>
                <w:b/>
                <w:bCs/>
                <w:sz w:val="22"/>
                <w:szCs w:val="22"/>
              </w:rPr>
            </w:pPr>
            <w:r w:rsidRPr="00C8722E">
              <w:rPr>
                <w:b/>
                <w:bCs/>
                <w:sz w:val="22"/>
                <w:szCs w:val="22"/>
              </w:rPr>
              <w:t>CIAC</w:t>
            </w: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rPr>
                <w:sz w:val="22"/>
                <w:szCs w:val="22"/>
                <w:u w:val="double"/>
              </w:rPr>
            </w:pP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rPr>
                <w:sz w:val="22"/>
                <w:szCs w:val="22"/>
                <w:u w:val="double"/>
              </w:rPr>
            </w:pPr>
          </w:p>
        </w:tc>
        <w:tc>
          <w:tcPr>
            <w:tcW w:w="283" w:type="dxa"/>
            <w:tcBorders>
              <w:top w:val="nil"/>
              <w:left w:val="nil"/>
              <w:bottom w:val="nil"/>
              <w:right w:val="single" w:sz="4" w:space="0" w:color="auto"/>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r>
      <w:tr w:rsidR="000D45F3" w:rsidRPr="00C8722E" w:rsidTr="000D45F3">
        <w:trPr>
          <w:trHeight w:val="300"/>
          <w:jc w:val="center"/>
        </w:trPr>
        <w:tc>
          <w:tcPr>
            <w:tcW w:w="272" w:type="dxa"/>
            <w:tcBorders>
              <w:top w:val="nil"/>
              <w:left w:val="single" w:sz="4" w:space="0" w:color="auto"/>
              <w:bottom w:val="nil"/>
              <w:right w:val="nil"/>
            </w:tcBorders>
            <w:shd w:val="clear" w:color="000000" w:fill="FFFFFF"/>
            <w:noWrap/>
            <w:vAlign w:val="bottom"/>
            <w:hideMark/>
          </w:tcPr>
          <w:p w:rsidR="000D45F3" w:rsidRPr="00C8722E" w:rsidRDefault="000D45F3" w:rsidP="000D45F3">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0D45F3" w:rsidRPr="00C8722E" w:rsidRDefault="000D45F3" w:rsidP="000D45F3">
            <w:pPr>
              <w:rPr>
                <w:sz w:val="22"/>
                <w:szCs w:val="22"/>
              </w:rPr>
            </w:pPr>
            <w:r w:rsidRPr="00C8722E">
              <w:rPr>
                <w:sz w:val="22"/>
                <w:szCs w:val="22"/>
              </w:rPr>
              <w:t>To reflect 80% design capacity.</w:t>
            </w: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jc w:val="right"/>
              <w:rPr>
                <w:sz w:val="22"/>
                <w:szCs w:val="22"/>
                <w:u w:val="double"/>
              </w:rPr>
            </w:pPr>
            <w:r w:rsidRPr="00C8722E">
              <w:rPr>
                <w:sz w:val="22"/>
                <w:szCs w:val="22"/>
                <w:u w:val="double"/>
              </w:rPr>
              <w:t xml:space="preserve">$2,171,470 </w:t>
            </w: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jc w:val="right"/>
              <w:rPr>
                <w:sz w:val="22"/>
                <w:szCs w:val="22"/>
                <w:u w:val="double"/>
              </w:rPr>
            </w:pPr>
            <w:r w:rsidRPr="00C8722E">
              <w:rPr>
                <w:sz w:val="22"/>
                <w:szCs w:val="22"/>
                <w:u w:val="double"/>
              </w:rPr>
              <w:t xml:space="preserve">($3,326,003) </w:t>
            </w:r>
          </w:p>
        </w:tc>
        <w:tc>
          <w:tcPr>
            <w:tcW w:w="283" w:type="dxa"/>
            <w:tcBorders>
              <w:top w:val="nil"/>
              <w:left w:val="nil"/>
              <w:bottom w:val="nil"/>
              <w:right w:val="single" w:sz="4" w:space="0" w:color="auto"/>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r>
      <w:tr w:rsidR="000D45F3" w:rsidRPr="00C8722E" w:rsidTr="000D45F3">
        <w:trPr>
          <w:trHeight w:val="300"/>
          <w:jc w:val="center"/>
        </w:trPr>
        <w:tc>
          <w:tcPr>
            <w:tcW w:w="272" w:type="dxa"/>
            <w:tcBorders>
              <w:top w:val="nil"/>
              <w:left w:val="single" w:sz="4" w:space="0" w:color="auto"/>
              <w:bottom w:val="nil"/>
              <w:right w:val="nil"/>
            </w:tcBorders>
            <w:shd w:val="clear" w:color="000000" w:fill="FFFFFF"/>
            <w:noWrap/>
            <w:vAlign w:val="bottom"/>
            <w:hideMark/>
          </w:tcPr>
          <w:p w:rsidR="000D45F3" w:rsidRPr="00C8722E" w:rsidRDefault="000D45F3" w:rsidP="000D45F3">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rPr>
                <w:sz w:val="22"/>
                <w:szCs w:val="22"/>
                <w:u w:val="double"/>
              </w:rPr>
            </w:pP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rPr>
                <w:sz w:val="22"/>
                <w:szCs w:val="22"/>
                <w:u w:val="double"/>
              </w:rPr>
            </w:pPr>
          </w:p>
        </w:tc>
        <w:tc>
          <w:tcPr>
            <w:tcW w:w="283" w:type="dxa"/>
            <w:tcBorders>
              <w:top w:val="nil"/>
              <w:left w:val="nil"/>
              <w:bottom w:val="nil"/>
              <w:right w:val="single" w:sz="4" w:space="0" w:color="auto"/>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r>
      <w:tr w:rsidR="000D45F3" w:rsidRPr="00C8722E" w:rsidTr="000D45F3">
        <w:trPr>
          <w:trHeight w:val="300"/>
          <w:jc w:val="center"/>
        </w:trPr>
        <w:tc>
          <w:tcPr>
            <w:tcW w:w="272" w:type="dxa"/>
            <w:tcBorders>
              <w:top w:val="nil"/>
              <w:left w:val="single" w:sz="4" w:space="0" w:color="auto"/>
              <w:bottom w:val="nil"/>
              <w:right w:val="nil"/>
            </w:tcBorders>
            <w:shd w:val="clear" w:color="000000" w:fill="FFFFFF"/>
            <w:noWrap/>
            <w:vAlign w:val="bottom"/>
            <w:hideMark/>
          </w:tcPr>
          <w:p w:rsidR="000D45F3" w:rsidRPr="00C8722E" w:rsidRDefault="000D45F3" w:rsidP="000D45F3">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0D45F3" w:rsidRPr="00C8722E" w:rsidRDefault="000D45F3" w:rsidP="000D45F3">
            <w:pPr>
              <w:rPr>
                <w:b/>
                <w:bCs/>
                <w:sz w:val="22"/>
                <w:szCs w:val="22"/>
              </w:rPr>
            </w:pPr>
            <w:r w:rsidRPr="00C8722E">
              <w:rPr>
                <w:b/>
                <w:bCs/>
                <w:sz w:val="22"/>
                <w:szCs w:val="22"/>
              </w:rPr>
              <w:t>Accumulated Amortization of CIAC</w:t>
            </w: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rPr>
                <w:sz w:val="22"/>
                <w:szCs w:val="22"/>
                <w:u w:val="double"/>
              </w:rPr>
            </w:pP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rPr>
                <w:sz w:val="22"/>
                <w:szCs w:val="22"/>
                <w:u w:val="double"/>
              </w:rPr>
            </w:pPr>
          </w:p>
        </w:tc>
        <w:tc>
          <w:tcPr>
            <w:tcW w:w="283" w:type="dxa"/>
            <w:tcBorders>
              <w:top w:val="nil"/>
              <w:left w:val="nil"/>
              <w:bottom w:val="nil"/>
              <w:right w:val="single" w:sz="4" w:space="0" w:color="auto"/>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r>
      <w:tr w:rsidR="000D45F3" w:rsidRPr="00C8722E" w:rsidTr="000D45F3">
        <w:trPr>
          <w:trHeight w:val="300"/>
          <w:jc w:val="center"/>
        </w:trPr>
        <w:tc>
          <w:tcPr>
            <w:tcW w:w="272" w:type="dxa"/>
            <w:tcBorders>
              <w:top w:val="nil"/>
              <w:left w:val="single" w:sz="4" w:space="0" w:color="auto"/>
              <w:bottom w:val="nil"/>
              <w:right w:val="nil"/>
            </w:tcBorders>
            <w:shd w:val="clear" w:color="000000" w:fill="FFFFFF"/>
            <w:noWrap/>
            <w:vAlign w:val="bottom"/>
            <w:hideMark/>
          </w:tcPr>
          <w:p w:rsidR="000D45F3" w:rsidRPr="00C8722E" w:rsidRDefault="000D45F3" w:rsidP="000D45F3">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0D45F3" w:rsidRPr="00C8722E" w:rsidRDefault="000D45F3" w:rsidP="000D45F3">
            <w:pPr>
              <w:rPr>
                <w:sz w:val="22"/>
                <w:szCs w:val="22"/>
              </w:rPr>
            </w:pPr>
            <w:r w:rsidRPr="00C8722E">
              <w:rPr>
                <w:sz w:val="22"/>
                <w:szCs w:val="22"/>
              </w:rPr>
              <w:t>To reflect appropriate level of accumulated amortization of CIAC.</w:t>
            </w: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jc w:val="right"/>
              <w:rPr>
                <w:sz w:val="22"/>
                <w:szCs w:val="22"/>
                <w:u w:val="double"/>
              </w:rPr>
            </w:pPr>
            <w:r w:rsidRPr="00C8722E">
              <w:rPr>
                <w:sz w:val="22"/>
                <w:szCs w:val="22"/>
                <w:u w:val="double"/>
              </w:rPr>
              <w:t>($12,667)</w:t>
            </w: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jc w:val="right"/>
              <w:rPr>
                <w:sz w:val="22"/>
                <w:szCs w:val="22"/>
                <w:u w:val="double"/>
              </w:rPr>
            </w:pPr>
            <w:r w:rsidRPr="00C8722E">
              <w:rPr>
                <w:sz w:val="22"/>
                <w:szCs w:val="22"/>
                <w:u w:val="double"/>
              </w:rPr>
              <w:t xml:space="preserve">$343,628 </w:t>
            </w:r>
          </w:p>
        </w:tc>
        <w:tc>
          <w:tcPr>
            <w:tcW w:w="283" w:type="dxa"/>
            <w:tcBorders>
              <w:top w:val="nil"/>
              <w:left w:val="nil"/>
              <w:bottom w:val="nil"/>
              <w:right w:val="single" w:sz="4" w:space="0" w:color="auto"/>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r>
      <w:tr w:rsidR="000D45F3" w:rsidRPr="00C8722E" w:rsidTr="000D45F3">
        <w:trPr>
          <w:trHeight w:val="300"/>
          <w:jc w:val="center"/>
        </w:trPr>
        <w:tc>
          <w:tcPr>
            <w:tcW w:w="272" w:type="dxa"/>
            <w:tcBorders>
              <w:top w:val="nil"/>
              <w:left w:val="single" w:sz="4" w:space="0" w:color="auto"/>
              <w:bottom w:val="nil"/>
              <w:right w:val="nil"/>
            </w:tcBorders>
            <w:shd w:val="clear" w:color="000000" w:fill="FFFFFF"/>
            <w:noWrap/>
            <w:vAlign w:val="bottom"/>
            <w:hideMark/>
          </w:tcPr>
          <w:p w:rsidR="000D45F3" w:rsidRPr="00C8722E" w:rsidRDefault="000D45F3" w:rsidP="000D45F3">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r>
      <w:tr w:rsidR="000D45F3" w:rsidRPr="00C8722E" w:rsidTr="000D45F3">
        <w:trPr>
          <w:trHeight w:val="300"/>
          <w:jc w:val="center"/>
        </w:trPr>
        <w:tc>
          <w:tcPr>
            <w:tcW w:w="272" w:type="dxa"/>
            <w:tcBorders>
              <w:top w:val="nil"/>
              <w:left w:val="single" w:sz="4" w:space="0" w:color="auto"/>
              <w:bottom w:val="nil"/>
              <w:right w:val="nil"/>
            </w:tcBorders>
            <w:shd w:val="clear" w:color="000000" w:fill="FFFFFF"/>
            <w:noWrap/>
            <w:vAlign w:val="bottom"/>
            <w:hideMark/>
          </w:tcPr>
          <w:p w:rsidR="000D45F3" w:rsidRPr="00C8722E" w:rsidRDefault="000D45F3" w:rsidP="000D45F3">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0D45F3" w:rsidRPr="00C8722E" w:rsidRDefault="000D45F3" w:rsidP="000D45F3">
            <w:pPr>
              <w:rPr>
                <w:b/>
                <w:bCs/>
                <w:sz w:val="22"/>
                <w:szCs w:val="22"/>
              </w:rPr>
            </w:pPr>
            <w:r w:rsidRPr="00C8722E">
              <w:rPr>
                <w:b/>
                <w:bCs/>
                <w:sz w:val="22"/>
                <w:szCs w:val="22"/>
              </w:rPr>
              <w:t>Working Capital</w:t>
            </w:r>
          </w:p>
        </w:tc>
        <w:tc>
          <w:tcPr>
            <w:tcW w:w="1710" w:type="dxa"/>
            <w:tcBorders>
              <w:top w:val="nil"/>
              <w:left w:val="nil"/>
              <w:bottom w:val="nil"/>
              <w:right w:val="nil"/>
            </w:tcBorders>
            <w:shd w:val="clear" w:color="000000" w:fill="FFFFFF"/>
            <w:noWrap/>
            <w:vAlign w:val="bottom"/>
          </w:tcPr>
          <w:p w:rsidR="000D45F3" w:rsidRPr="00C8722E" w:rsidRDefault="000D45F3" w:rsidP="000D45F3">
            <w:pPr>
              <w:jc w:val="right"/>
              <w:rPr>
                <w:sz w:val="22"/>
                <w:szCs w:val="22"/>
                <w:u w:val="double"/>
              </w:rPr>
            </w:pPr>
          </w:p>
        </w:tc>
        <w:tc>
          <w:tcPr>
            <w:tcW w:w="1710" w:type="dxa"/>
            <w:tcBorders>
              <w:top w:val="nil"/>
              <w:left w:val="nil"/>
              <w:bottom w:val="nil"/>
              <w:right w:val="nil"/>
            </w:tcBorders>
            <w:shd w:val="clear" w:color="000000" w:fill="FFFFFF"/>
            <w:noWrap/>
            <w:vAlign w:val="bottom"/>
          </w:tcPr>
          <w:p w:rsidR="000D45F3" w:rsidRPr="00C8722E" w:rsidRDefault="000D45F3" w:rsidP="000D45F3">
            <w:pPr>
              <w:jc w:val="right"/>
              <w:rPr>
                <w:sz w:val="22"/>
                <w:szCs w:val="22"/>
                <w:u w:val="double"/>
              </w:rPr>
            </w:pPr>
          </w:p>
        </w:tc>
        <w:tc>
          <w:tcPr>
            <w:tcW w:w="283" w:type="dxa"/>
            <w:tcBorders>
              <w:top w:val="nil"/>
              <w:left w:val="nil"/>
              <w:bottom w:val="nil"/>
              <w:right w:val="single" w:sz="4" w:space="0" w:color="auto"/>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r>
      <w:tr w:rsidR="000D45F3" w:rsidRPr="00C8722E" w:rsidTr="000D45F3">
        <w:trPr>
          <w:trHeight w:val="300"/>
          <w:jc w:val="center"/>
        </w:trPr>
        <w:tc>
          <w:tcPr>
            <w:tcW w:w="272" w:type="dxa"/>
            <w:tcBorders>
              <w:top w:val="nil"/>
              <w:left w:val="single" w:sz="4" w:space="0" w:color="auto"/>
              <w:bottom w:val="nil"/>
              <w:right w:val="nil"/>
            </w:tcBorders>
            <w:shd w:val="clear" w:color="000000" w:fill="FFFFFF"/>
            <w:noWrap/>
            <w:vAlign w:val="bottom"/>
            <w:hideMark/>
          </w:tcPr>
          <w:p w:rsidR="000D45F3" w:rsidRPr="00C8722E" w:rsidRDefault="000D45F3" w:rsidP="000D45F3">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0D45F3" w:rsidRPr="00C8722E" w:rsidRDefault="000D45F3" w:rsidP="000D45F3">
            <w:pPr>
              <w:rPr>
                <w:sz w:val="22"/>
                <w:szCs w:val="22"/>
              </w:rPr>
            </w:pPr>
            <w:r w:rsidRPr="00C8722E">
              <w:rPr>
                <w:sz w:val="22"/>
                <w:szCs w:val="22"/>
              </w:rPr>
              <w:t> To reflect 1/8 of O&amp;M expense.</w:t>
            </w: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jc w:val="right"/>
              <w:rPr>
                <w:sz w:val="22"/>
                <w:szCs w:val="22"/>
                <w:u w:val="double"/>
              </w:rPr>
            </w:pPr>
            <w:r w:rsidRPr="00C8722E">
              <w:rPr>
                <w:sz w:val="22"/>
                <w:szCs w:val="22"/>
                <w:u w:val="double"/>
              </w:rPr>
              <w:t>($37,575)</w:t>
            </w:r>
          </w:p>
        </w:tc>
        <w:tc>
          <w:tcPr>
            <w:tcW w:w="1710" w:type="dxa"/>
            <w:tcBorders>
              <w:top w:val="nil"/>
              <w:left w:val="nil"/>
              <w:bottom w:val="nil"/>
              <w:right w:val="nil"/>
            </w:tcBorders>
            <w:shd w:val="clear" w:color="000000" w:fill="FFFFFF"/>
            <w:noWrap/>
            <w:vAlign w:val="bottom"/>
            <w:hideMark/>
          </w:tcPr>
          <w:p w:rsidR="000D45F3" w:rsidRPr="00C8722E" w:rsidRDefault="000D45F3" w:rsidP="000D45F3">
            <w:pPr>
              <w:jc w:val="right"/>
              <w:rPr>
                <w:sz w:val="22"/>
                <w:szCs w:val="22"/>
                <w:u w:val="double"/>
              </w:rPr>
            </w:pPr>
            <w:r w:rsidRPr="00C8722E">
              <w:rPr>
                <w:sz w:val="22"/>
                <w:szCs w:val="22"/>
                <w:u w:val="double"/>
              </w:rPr>
              <w:t>($37,575)</w:t>
            </w:r>
          </w:p>
        </w:tc>
        <w:tc>
          <w:tcPr>
            <w:tcW w:w="283" w:type="dxa"/>
            <w:tcBorders>
              <w:top w:val="nil"/>
              <w:left w:val="nil"/>
              <w:bottom w:val="nil"/>
              <w:right w:val="single" w:sz="4" w:space="0" w:color="auto"/>
            </w:tcBorders>
            <w:shd w:val="clear" w:color="000000" w:fill="FFFFFF"/>
            <w:noWrap/>
            <w:vAlign w:val="bottom"/>
            <w:hideMark/>
          </w:tcPr>
          <w:p w:rsidR="000D45F3" w:rsidRPr="00C8722E" w:rsidRDefault="000D45F3" w:rsidP="000D45F3">
            <w:pPr>
              <w:rPr>
                <w:sz w:val="22"/>
                <w:szCs w:val="22"/>
                <w:u w:val="double"/>
              </w:rPr>
            </w:pPr>
          </w:p>
        </w:tc>
      </w:tr>
      <w:tr w:rsidR="000D45F3" w:rsidRPr="00C8722E" w:rsidTr="000D45F3">
        <w:trPr>
          <w:trHeight w:val="300"/>
          <w:jc w:val="center"/>
        </w:trPr>
        <w:tc>
          <w:tcPr>
            <w:tcW w:w="272" w:type="dxa"/>
            <w:tcBorders>
              <w:top w:val="nil"/>
              <w:left w:val="single" w:sz="4" w:space="0" w:color="auto"/>
              <w:bottom w:val="single" w:sz="4" w:space="0" w:color="auto"/>
              <w:right w:val="nil"/>
            </w:tcBorders>
            <w:shd w:val="clear" w:color="000000" w:fill="FFFFFF"/>
            <w:noWrap/>
            <w:vAlign w:val="bottom"/>
            <w:hideMark/>
          </w:tcPr>
          <w:p w:rsidR="000D45F3" w:rsidRPr="00C8722E" w:rsidRDefault="000D45F3" w:rsidP="000D45F3">
            <w:pPr>
              <w:jc w:val="center"/>
              <w:rPr>
                <w:sz w:val="22"/>
                <w:szCs w:val="22"/>
              </w:rPr>
            </w:pPr>
            <w:r w:rsidRPr="00C8722E">
              <w:rPr>
                <w:sz w:val="22"/>
                <w:szCs w:val="22"/>
              </w:rPr>
              <w:t> </w:t>
            </w:r>
          </w:p>
        </w:tc>
        <w:tc>
          <w:tcPr>
            <w:tcW w:w="6551" w:type="dxa"/>
            <w:tcBorders>
              <w:top w:val="nil"/>
              <w:left w:val="nil"/>
              <w:bottom w:val="single" w:sz="4" w:space="0" w:color="auto"/>
              <w:right w:val="nil"/>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c>
          <w:tcPr>
            <w:tcW w:w="1710" w:type="dxa"/>
            <w:tcBorders>
              <w:top w:val="nil"/>
              <w:left w:val="nil"/>
              <w:bottom w:val="single" w:sz="4" w:space="0" w:color="auto"/>
              <w:right w:val="nil"/>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c>
          <w:tcPr>
            <w:tcW w:w="1710" w:type="dxa"/>
            <w:tcBorders>
              <w:top w:val="nil"/>
              <w:left w:val="nil"/>
              <w:bottom w:val="single" w:sz="4" w:space="0" w:color="auto"/>
              <w:right w:val="nil"/>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0D45F3" w:rsidRPr="00C8722E" w:rsidRDefault="000D45F3" w:rsidP="000D45F3">
            <w:pPr>
              <w:rPr>
                <w:sz w:val="22"/>
                <w:szCs w:val="22"/>
              </w:rPr>
            </w:pPr>
            <w:r w:rsidRPr="00C8722E">
              <w:rPr>
                <w:sz w:val="22"/>
                <w:szCs w:val="22"/>
              </w:rPr>
              <w:t> </w:t>
            </w:r>
          </w:p>
        </w:tc>
      </w:tr>
    </w:tbl>
    <w:p w:rsidR="000D45F3" w:rsidRDefault="000D45F3" w:rsidP="00646DA8">
      <w:pPr>
        <w:pStyle w:val="OrderBody"/>
      </w:pPr>
    </w:p>
    <w:p w:rsidR="000D45F3" w:rsidRDefault="000D45F3" w:rsidP="00646DA8">
      <w:pPr>
        <w:pStyle w:val="OrderBody"/>
        <w:sectPr w:rsidR="000D45F3">
          <w:headerReference w:type="first" r:id="rId11"/>
          <w:pgSz w:w="12240" w:h="15840" w:code="1"/>
          <w:pgMar w:top="1440" w:right="1440" w:bottom="1440" w:left="1440" w:header="720" w:footer="720" w:gutter="0"/>
          <w:cols w:space="720"/>
          <w:titlePg/>
          <w:docGrid w:linePitch="360"/>
        </w:sectPr>
      </w:pPr>
    </w:p>
    <w:tbl>
      <w:tblPr>
        <w:tblW w:w="13905" w:type="dxa"/>
        <w:jc w:val="center"/>
        <w:tblInd w:w="103" w:type="dxa"/>
        <w:tblLook w:val="04A0" w:firstRow="1" w:lastRow="0" w:firstColumn="1" w:lastColumn="0" w:noHBand="0" w:noVBand="1"/>
      </w:tblPr>
      <w:tblGrid>
        <w:gridCol w:w="436"/>
        <w:gridCol w:w="2443"/>
        <w:gridCol w:w="1316"/>
        <w:gridCol w:w="1128"/>
        <w:gridCol w:w="1887"/>
        <w:gridCol w:w="1463"/>
        <w:gridCol w:w="1395"/>
        <w:gridCol w:w="1170"/>
        <w:gridCol w:w="1080"/>
        <w:gridCol w:w="1121"/>
        <w:gridCol w:w="520"/>
      </w:tblGrid>
      <w:tr w:rsidR="00331F91" w:rsidRPr="00331F91" w:rsidTr="00331F91">
        <w:trPr>
          <w:trHeight w:val="300"/>
          <w:jc w:val="center"/>
        </w:trPr>
        <w:tc>
          <w:tcPr>
            <w:tcW w:w="2879" w:type="dxa"/>
            <w:gridSpan w:val="2"/>
            <w:tcBorders>
              <w:top w:val="single" w:sz="4" w:space="0" w:color="auto"/>
              <w:left w:val="single" w:sz="4" w:space="0" w:color="auto"/>
              <w:bottom w:val="nil"/>
              <w:right w:val="nil"/>
            </w:tcBorders>
            <w:shd w:val="clear" w:color="000000" w:fill="FFFFFF"/>
            <w:noWrap/>
            <w:vAlign w:val="bottom"/>
            <w:hideMark/>
          </w:tcPr>
          <w:p w:rsidR="00331F91" w:rsidRPr="00331F91" w:rsidRDefault="00331F91" w:rsidP="00331F91">
            <w:pPr>
              <w:rPr>
                <w:rFonts w:ascii="Arial" w:hAnsi="Arial" w:cs="Arial"/>
                <w:b/>
                <w:bCs/>
                <w:sz w:val="22"/>
                <w:szCs w:val="22"/>
              </w:rPr>
            </w:pPr>
            <w:bookmarkStart w:id="14" w:name="RANGE!A4:J34"/>
            <w:r w:rsidRPr="00331F91">
              <w:rPr>
                <w:rFonts w:ascii="Arial" w:hAnsi="Arial" w:cs="Arial"/>
                <w:b/>
                <w:bCs/>
                <w:sz w:val="22"/>
                <w:szCs w:val="22"/>
              </w:rPr>
              <w:lastRenderedPageBreak/>
              <w:t>South Sumter</w:t>
            </w:r>
            <w:bookmarkEnd w:id="14"/>
          </w:p>
        </w:tc>
        <w:tc>
          <w:tcPr>
            <w:tcW w:w="1316" w:type="dxa"/>
            <w:tcBorders>
              <w:top w:val="single" w:sz="4" w:space="0" w:color="auto"/>
              <w:left w:val="nil"/>
              <w:bottom w:val="nil"/>
              <w:right w:val="nil"/>
            </w:tcBorders>
            <w:shd w:val="clear" w:color="000000" w:fill="FFFFFF"/>
            <w:noWrap/>
            <w:vAlign w:val="bottom"/>
            <w:hideMark/>
          </w:tcPr>
          <w:p w:rsidR="00331F91" w:rsidRPr="00331F91" w:rsidRDefault="00331F91" w:rsidP="00331F91">
            <w:pPr>
              <w:rPr>
                <w:rFonts w:ascii="Arial" w:hAnsi="Arial" w:cs="Arial"/>
                <w:b/>
                <w:bCs/>
                <w:sz w:val="22"/>
                <w:szCs w:val="22"/>
              </w:rPr>
            </w:pPr>
            <w:r w:rsidRPr="00331F91">
              <w:rPr>
                <w:rFonts w:ascii="Arial" w:hAnsi="Arial" w:cs="Arial"/>
                <w:b/>
                <w:bCs/>
                <w:sz w:val="22"/>
                <w:szCs w:val="22"/>
              </w:rPr>
              <w:t> </w:t>
            </w:r>
          </w:p>
        </w:tc>
        <w:tc>
          <w:tcPr>
            <w:tcW w:w="1128" w:type="dxa"/>
            <w:tcBorders>
              <w:top w:val="single" w:sz="4" w:space="0" w:color="auto"/>
              <w:left w:val="nil"/>
              <w:bottom w:val="nil"/>
              <w:right w:val="nil"/>
            </w:tcBorders>
            <w:shd w:val="clear" w:color="000000" w:fill="FFFFFF"/>
            <w:noWrap/>
            <w:vAlign w:val="bottom"/>
            <w:hideMark/>
          </w:tcPr>
          <w:p w:rsidR="00331F91" w:rsidRPr="00331F91" w:rsidRDefault="00331F91" w:rsidP="00331F91">
            <w:pPr>
              <w:rPr>
                <w:rFonts w:ascii="Arial" w:hAnsi="Arial" w:cs="Arial"/>
                <w:b/>
                <w:bCs/>
                <w:sz w:val="22"/>
                <w:szCs w:val="22"/>
              </w:rPr>
            </w:pPr>
            <w:r w:rsidRPr="00331F91">
              <w:rPr>
                <w:rFonts w:ascii="Arial" w:hAnsi="Arial" w:cs="Arial"/>
                <w:b/>
                <w:bCs/>
                <w:sz w:val="22"/>
                <w:szCs w:val="22"/>
              </w:rPr>
              <w:t> </w:t>
            </w:r>
          </w:p>
        </w:tc>
        <w:tc>
          <w:tcPr>
            <w:tcW w:w="1887" w:type="dxa"/>
            <w:tcBorders>
              <w:top w:val="single" w:sz="4" w:space="0" w:color="auto"/>
              <w:left w:val="nil"/>
              <w:bottom w:val="nil"/>
              <w:right w:val="nil"/>
            </w:tcBorders>
            <w:shd w:val="clear" w:color="000000" w:fill="FFFFFF"/>
            <w:noWrap/>
            <w:vAlign w:val="bottom"/>
            <w:hideMark/>
          </w:tcPr>
          <w:p w:rsidR="00331F91" w:rsidRPr="00331F91" w:rsidRDefault="00331F91" w:rsidP="00331F91">
            <w:pPr>
              <w:rPr>
                <w:rFonts w:ascii="Arial" w:hAnsi="Arial" w:cs="Arial"/>
                <w:b/>
                <w:bCs/>
                <w:sz w:val="22"/>
                <w:szCs w:val="22"/>
              </w:rPr>
            </w:pPr>
            <w:r w:rsidRPr="00331F91">
              <w:rPr>
                <w:rFonts w:ascii="Arial" w:hAnsi="Arial" w:cs="Arial"/>
                <w:b/>
                <w:bCs/>
                <w:sz w:val="22"/>
                <w:szCs w:val="22"/>
              </w:rPr>
              <w:t> </w:t>
            </w:r>
          </w:p>
        </w:tc>
        <w:tc>
          <w:tcPr>
            <w:tcW w:w="1409" w:type="dxa"/>
            <w:tcBorders>
              <w:top w:val="single" w:sz="4" w:space="0" w:color="auto"/>
              <w:left w:val="nil"/>
              <w:bottom w:val="nil"/>
              <w:right w:val="nil"/>
            </w:tcBorders>
            <w:shd w:val="clear" w:color="000000" w:fill="FFFFFF"/>
            <w:noWrap/>
            <w:vAlign w:val="bottom"/>
            <w:hideMark/>
          </w:tcPr>
          <w:p w:rsidR="00331F91" w:rsidRPr="00331F91" w:rsidRDefault="00331F91" w:rsidP="00331F91">
            <w:pPr>
              <w:rPr>
                <w:rFonts w:ascii="Arial" w:hAnsi="Arial" w:cs="Arial"/>
                <w:b/>
                <w:bCs/>
                <w:sz w:val="22"/>
                <w:szCs w:val="22"/>
              </w:rPr>
            </w:pPr>
            <w:r w:rsidRPr="00331F91">
              <w:rPr>
                <w:rFonts w:ascii="Arial" w:hAnsi="Arial" w:cs="Arial"/>
                <w:b/>
                <w:bCs/>
                <w:sz w:val="22"/>
                <w:szCs w:val="22"/>
              </w:rPr>
              <w:t> </w:t>
            </w:r>
          </w:p>
        </w:tc>
        <w:tc>
          <w:tcPr>
            <w:tcW w:w="1395" w:type="dxa"/>
            <w:tcBorders>
              <w:top w:val="single" w:sz="4" w:space="0" w:color="auto"/>
              <w:left w:val="nil"/>
              <w:bottom w:val="nil"/>
              <w:right w:val="nil"/>
            </w:tcBorders>
            <w:shd w:val="clear" w:color="000000" w:fill="FFFFFF"/>
            <w:noWrap/>
            <w:vAlign w:val="bottom"/>
            <w:hideMark/>
          </w:tcPr>
          <w:p w:rsidR="00331F91" w:rsidRPr="00331F91" w:rsidRDefault="00331F91" w:rsidP="00331F91">
            <w:pPr>
              <w:rPr>
                <w:rFonts w:ascii="Arial" w:hAnsi="Arial" w:cs="Arial"/>
                <w:b/>
                <w:bCs/>
                <w:sz w:val="22"/>
                <w:szCs w:val="22"/>
              </w:rPr>
            </w:pPr>
            <w:r w:rsidRPr="00331F91">
              <w:rPr>
                <w:rFonts w:ascii="Arial" w:hAnsi="Arial" w:cs="Arial"/>
                <w:b/>
                <w:bCs/>
                <w:sz w:val="22"/>
                <w:szCs w:val="22"/>
              </w:rPr>
              <w:t> </w:t>
            </w:r>
          </w:p>
        </w:tc>
        <w:tc>
          <w:tcPr>
            <w:tcW w:w="3891" w:type="dxa"/>
            <w:gridSpan w:val="4"/>
            <w:tcBorders>
              <w:top w:val="single" w:sz="4" w:space="0" w:color="auto"/>
              <w:left w:val="nil"/>
              <w:bottom w:val="nil"/>
              <w:right w:val="single" w:sz="4" w:space="0" w:color="000000"/>
            </w:tcBorders>
            <w:shd w:val="clear" w:color="000000" w:fill="FFFFFF"/>
            <w:noWrap/>
            <w:vAlign w:val="bottom"/>
            <w:hideMark/>
          </w:tcPr>
          <w:p w:rsidR="00331F91" w:rsidRPr="00331F91" w:rsidRDefault="00331F91" w:rsidP="00331F91">
            <w:pPr>
              <w:jc w:val="right"/>
              <w:rPr>
                <w:rFonts w:ascii="Arial" w:hAnsi="Arial" w:cs="Arial"/>
                <w:b/>
                <w:bCs/>
                <w:sz w:val="22"/>
                <w:szCs w:val="22"/>
              </w:rPr>
            </w:pPr>
            <w:r w:rsidRPr="00331F91">
              <w:rPr>
                <w:rFonts w:ascii="Arial" w:hAnsi="Arial" w:cs="Arial"/>
                <w:b/>
                <w:bCs/>
                <w:sz w:val="22"/>
                <w:szCs w:val="22"/>
              </w:rPr>
              <w:t>Schedule No. 2</w:t>
            </w:r>
          </w:p>
        </w:tc>
      </w:tr>
      <w:tr w:rsidR="00331F91" w:rsidRPr="00331F91" w:rsidTr="00331F91">
        <w:trPr>
          <w:trHeight w:val="300"/>
          <w:jc w:val="center"/>
        </w:trPr>
        <w:tc>
          <w:tcPr>
            <w:tcW w:w="5323" w:type="dxa"/>
            <w:gridSpan w:val="4"/>
            <w:tcBorders>
              <w:top w:val="nil"/>
              <w:left w:val="single" w:sz="4" w:space="0" w:color="auto"/>
              <w:bottom w:val="nil"/>
              <w:right w:val="nil"/>
            </w:tcBorders>
            <w:shd w:val="clear" w:color="000000" w:fill="FFFFFF"/>
            <w:noWrap/>
            <w:vAlign w:val="bottom"/>
            <w:hideMark/>
          </w:tcPr>
          <w:p w:rsidR="00331F91" w:rsidRPr="00331F91" w:rsidRDefault="00331F91" w:rsidP="00331F91">
            <w:pPr>
              <w:rPr>
                <w:rFonts w:ascii="Arial" w:hAnsi="Arial" w:cs="Arial"/>
                <w:b/>
                <w:bCs/>
                <w:sz w:val="22"/>
                <w:szCs w:val="22"/>
              </w:rPr>
            </w:pPr>
            <w:r w:rsidRPr="00331F91">
              <w:rPr>
                <w:rFonts w:ascii="Arial" w:hAnsi="Arial" w:cs="Arial"/>
                <w:b/>
                <w:bCs/>
                <w:sz w:val="22"/>
                <w:szCs w:val="22"/>
              </w:rPr>
              <w:t>Capital Structure</w:t>
            </w:r>
          </w:p>
        </w:tc>
        <w:tc>
          <w:tcPr>
            <w:tcW w:w="1887" w:type="dxa"/>
            <w:tcBorders>
              <w:top w:val="nil"/>
              <w:left w:val="nil"/>
              <w:bottom w:val="nil"/>
              <w:right w:val="nil"/>
            </w:tcBorders>
            <w:shd w:val="clear" w:color="000000" w:fill="FFFFFF"/>
            <w:noWrap/>
            <w:vAlign w:val="bottom"/>
            <w:hideMark/>
          </w:tcPr>
          <w:p w:rsidR="00331F91" w:rsidRPr="00331F91" w:rsidRDefault="00331F91" w:rsidP="00331F91">
            <w:pPr>
              <w:rPr>
                <w:rFonts w:ascii="Arial" w:hAnsi="Arial" w:cs="Arial"/>
                <w:b/>
                <w:bCs/>
                <w:sz w:val="22"/>
                <w:szCs w:val="22"/>
              </w:rPr>
            </w:pPr>
            <w:r w:rsidRPr="00331F91">
              <w:rPr>
                <w:rFonts w:ascii="Arial" w:hAnsi="Arial" w:cs="Arial"/>
                <w:b/>
                <w:bCs/>
                <w:sz w:val="22"/>
                <w:szCs w:val="22"/>
              </w:rPr>
              <w:t> </w:t>
            </w:r>
          </w:p>
        </w:tc>
        <w:tc>
          <w:tcPr>
            <w:tcW w:w="1409" w:type="dxa"/>
            <w:tcBorders>
              <w:top w:val="nil"/>
              <w:left w:val="nil"/>
              <w:bottom w:val="nil"/>
              <w:right w:val="nil"/>
            </w:tcBorders>
            <w:shd w:val="clear" w:color="000000" w:fill="FFFFFF"/>
            <w:noWrap/>
            <w:vAlign w:val="bottom"/>
            <w:hideMark/>
          </w:tcPr>
          <w:p w:rsidR="00331F91" w:rsidRPr="00331F91" w:rsidRDefault="00331F91" w:rsidP="00331F91">
            <w:pPr>
              <w:rPr>
                <w:rFonts w:ascii="Arial" w:hAnsi="Arial" w:cs="Arial"/>
                <w:b/>
                <w:bCs/>
                <w:sz w:val="22"/>
                <w:szCs w:val="22"/>
              </w:rPr>
            </w:pPr>
            <w:r w:rsidRPr="00331F91">
              <w:rPr>
                <w:rFonts w:ascii="Arial" w:hAnsi="Arial" w:cs="Arial"/>
                <w:b/>
                <w:bCs/>
                <w:sz w:val="22"/>
                <w:szCs w:val="22"/>
              </w:rPr>
              <w:t> </w:t>
            </w:r>
          </w:p>
        </w:tc>
        <w:tc>
          <w:tcPr>
            <w:tcW w:w="1395" w:type="dxa"/>
            <w:tcBorders>
              <w:top w:val="nil"/>
              <w:left w:val="nil"/>
              <w:bottom w:val="nil"/>
              <w:right w:val="nil"/>
            </w:tcBorders>
            <w:shd w:val="clear" w:color="000000" w:fill="FFFFFF"/>
            <w:noWrap/>
            <w:vAlign w:val="bottom"/>
            <w:hideMark/>
          </w:tcPr>
          <w:p w:rsidR="00331F91" w:rsidRPr="00331F91" w:rsidRDefault="00331F91" w:rsidP="00331F91">
            <w:pPr>
              <w:rPr>
                <w:rFonts w:ascii="Arial" w:hAnsi="Arial" w:cs="Arial"/>
                <w:b/>
                <w:bCs/>
                <w:sz w:val="22"/>
                <w:szCs w:val="22"/>
              </w:rPr>
            </w:pPr>
            <w:r w:rsidRPr="00331F91">
              <w:rPr>
                <w:rFonts w:ascii="Arial" w:hAnsi="Arial" w:cs="Arial"/>
                <w:b/>
                <w:bCs/>
                <w:sz w:val="22"/>
                <w:szCs w:val="22"/>
              </w:rPr>
              <w:t> </w:t>
            </w:r>
          </w:p>
        </w:tc>
        <w:tc>
          <w:tcPr>
            <w:tcW w:w="3891" w:type="dxa"/>
            <w:gridSpan w:val="4"/>
            <w:tcBorders>
              <w:top w:val="nil"/>
              <w:left w:val="nil"/>
              <w:bottom w:val="nil"/>
              <w:right w:val="single" w:sz="4" w:space="0" w:color="000000"/>
            </w:tcBorders>
            <w:shd w:val="clear" w:color="000000" w:fill="FFFFFF"/>
            <w:noWrap/>
            <w:vAlign w:val="bottom"/>
            <w:hideMark/>
          </w:tcPr>
          <w:p w:rsidR="00331F91" w:rsidRPr="00331F91" w:rsidRDefault="00331F91" w:rsidP="00331F91">
            <w:pPr>
              <w:jc w:val="right"/>
              <w:rPr>
                <w:rFonts w:ascii="Arial" w:hAnsi="Arial" w:cs="Arial"/>
                <w:b/>
                <w:bCs/>
                <w:sz w:val="22"/>
                <w:szCs w:val="22"/>
              </w:rPr>
            </w:pPr>
            <w:r w:rsidRPr="00331F91">
              <w:rPr>
                <w:rFonts w:ascii="Arial" w:hAnsi="Arial" w:cs="Arial"/>
                <w:b/>
                <w:bCs/>
                <w:sz w:val="22"/>
                <w:szCs w:val="22"/>
              </w:rPr>
              <w:t>20160220-WS</w:t>
            </w:r>
          </w:p>
        </w:tc>
      </w:tr>
      <w:tr w:rsidR="00331F91" w:rsidRPr="00331F91" w:rsidTr="00331F91">
        <w:trPr>
          <w:trHeight w:val="300"/>
          <w:jc w:val="center"/>
        </w:trPr>
        <w:tc>
          <w:tcPr>
            <w:tcW w:w="5323" w:type="dxa"/>
            <w:gridSpan w:val="4"/>
            <w:tcBorders>
              <w:top w:val="nil"/>
              <w:left w:val="single" w:sz="4" w:space="0" w:color="auto"/>
              <w:bottom w:val="single" w:sz="4" w:space="0" w:color="auto"/>
              <w:right w:val="nil"/>
            </w:tcBorders>
            <w:shd w:val="clear" w:color="000000" w:fill="FFFFFF"/>
            <w:noWrap/>
            <w:vAlign w:val="bottom"/>
            <w:hideMark/>
          </w:tcPr>
          <w:p w:rsidR="00331F91" w:rsidRPr="00331F91" w:rsidRDefault="00331F91" w:rsidP="00331F91">
            <w:pPr>
              <w:rPr>
                <w:rFonts w:ascii="Arial" w:hAnsi="Arial" w:cs="Arial"/>
                <w:b/>
                <w:bCs/>
                <w:sz w:val="22"/>
                <w:szCs w:val="22"/>
              </w:rPr>
            </w:pPr>
            <w:r w:rsidRPr="00331F91">
              <w:rPr>
                <w:rFonts w:ascii="Arial" w:hAnsi="Arial" w:cs="Arial"/>
                <w:b/>
                <w:bCs/>
                <w:sz w:val="22"/>
                <w:szCs w:val="22"/>
              </w:rPr>
              <w:t>Projected at 80% Design Capacity</w:t>
            </w:r>
          </w:p>
        </w:tc>
        <w:tc>
          <w:tcPr>
            <w:tcW w:w="1887" w:type="dxa"/>
            <w:tcBorders>
              <w:top w:val="nil"/>
              <w:left w:val="nil"/>
              <w:bottom w:val="nil"/>
              <w:right w:val="nil"/>
            </w:tcBorders>
            <w:shd w:val="clear" w:color="000000" w:fill="FFFFFF"/>
            <w:noWrap/>
            <w:vAlign w:val="bottom"/>
            <w:hideMark/>
          </w:tcPr>
          <w:p w:rsidR="00331F91" w:rsidRPr="00331F91" w:rsidRDefault="00331F91" w:rsidP="00331F91">
            <w:pPr>
              <w:rPr>
                <w:rFonts w:ascii="Arial" w:hAnsi="Arial" w:cs="Arial"/>
                <w:b/>
                <w:bCs/>
                <w:sz w:val="22"/>
                <w:szCs w:val="22"/>
              </w:rPr>
            </w:pPr>
            <w:r w:rsidRPr="00331F91">
              <w:rPr>
                <w:rFonts w:ascii="Arial" w:hAnsi="Arial" w:cs="Arial"/>
                <w:b/>
                <w:bCs/>
                <w:sz w:val="22"/>
                <w:szCs w:val="22"/>
              </w:rPr>
              <w:t> </w:t>
            </w:r>
          </w:p>
        </w:tc>
        <w:tc>
          <w:tcPr>
            <w:tcW w:w="1409" w:type="dxa"/>
            <w:tcBorders>
              <w:top w:val="nil"/>
              <w:left w:val="nil"/>
              <w:bottom w:val="nil"/>
              <w:right w:val="nil"/>
            </w:tcBorders>
            <w:shd w:val="clear" w:color="000000" w:fill="FFFFFF"/>
            <w:noWrap/>
            <w:vAlign w:val="bottom"/>
            <w:hideMark/>
          </w:tcPr>
          <w:p w:rsidR="00331F91" w:rsidRPr="00331F91" w:rsidRDefault="00331F91" w:rsidP="00331F91">
            <w:pPr>
              <w:rPr>
                <w:rFonts w:ascii="Arial" w:hAnsi="Arial" w:cs="Arial"/>
                <w:b/>
                <w:bCs/>
                <w:sz w:val="22"/>
                <w:szCs w:val="22"/>
              </w:rPr>
            </w:pPr>
            <w:r w:rsidRPr="00331F91">
              <w:rPr>
                <w:rFonts w:ascii="Arial" w:hAnsi="Arial" w:cs="Arial"/>
                <w:b/>
                <w:bCs/>
                <w:sz w:val="22"/>
                <w:szCs w:val="22"/>
              </w:rPr>
              <w:t> </w:t>
            </w:r>
          </w:p>
        </w:tc>
        <w:tc>
          <w:tcPr>
            <w:tcW w:w="1395" w:type="dxa"/>
            <w:tcBorders>
              <w:top w:val="nil"/>
              <w:left w:val="nil"/>
              <w:bottom w:val="nil"/>
              <w:right w:val="nil"/>
            </w:tcBorders>
            <w:shd w:val="clear" w:color="000000" w:fill="FFFFFF"/>
            <w:noWrap/>
            <w:vAlign w:val="bottom"/>
            <w:hideMark/>
          </w:tcPr>
          <w:p w:rsidR="00331F91" w:rsidRPr="00331F91" w:rsidRDefault="00331F91" w:rsidP="00331F91">
            <w:pPr>
              <w:rPr>
                <w:rFonts w:ascii="Arial" w:hAnsi="Arial" w:cs="Arial"/>
                <w:b/>
                <w:bCs/>
                <w:sz w:val="22"/>
                <w:szCs w:val="22"/>
              </w:rPr>
            </w:pPr>
            <w:r w:rsidRPr="00331F91">
              <w:rPr>
                <w:rFonts w:ascii="Arial" w:hAnsi="Arial" w:cs="Arial"/>
                <w:b/>
                <w:bCs/>
                <w:sz w:val="22"/>
                <w:szCs w:val="22"/>
              </w:rPr>
              <w:t> </w:t>
            </w:r>
          </w:p>
        </w:tc>
        <w:tc>
          <w:tcPr>
            <w:tcW w:w="1170" w:type="dxa"/>
            <w:tcBorders>
              <w:top w:val="nil"/>
              <w:left w:val="nil"/>
              <w:bottom w:val="nil"/>
              <w:right w:val="nil"/>
            </w:tcBorders>
            <w:shd w:val="clear" w:color="000000" w:fill="FFFFFF"/>
            <w:noWrap/>
            <w:vAlign w:val="bottom"/>
            <w:hideMark/>
          </w:tcPr>
          <w:p w:rsidR="00331F91" w:rsidRPr="00331F91" w:rsidRDefault="00331F91" w:rsidP="00331F91">
            <w:pPr>
              <w:rPr>
                <w:rFonts w:ascii="Arial" w:hAnsi="Arial" w:cs="Arial"/>
                <w:b/>
                <w:bCs/>
                <w:sz w:val="22"/>
                <w:szCs w:val="22"/>
              </w:rPr>
            </w:pPr>
            <w:r w:rsidRPr="00331F91">
              <w:rPr>
                <w:rFonts w:ascii="Arial" w:hAnsi="Arial" w:cs="Arial"/>
                <w:b/>
                <w:bCs/>
                <w:sz w:val="22"/>
                <w:szCs w:val="22"/>
              </w:rPr>
              <w:t> </w:t>
            </w:r>
          </w:p>
        </w:tc>
        <w:tc>
          <w:tcPr>
            <w:tcW w:w="1080" w:type="dxa"/>
            <w:tcBorders>
              <w:top w:val="nil"/>
              <w:left w:val="nil"/>
              <w:bottom w:val="nil"/>
              <w:right w:val="nil"/>
            </w:tcBorders>
            <w:shd w:val="clear" w:color="000000" w:fill="FFFFFF"/>
            <w:noWrap/>
            <w:vAlign w:val="bottom"/>
            <w:hideMark/>
          </w:tcPr>
          <w:p w:rsidR="00331F91" w:rsidRPr="00331F91" w:rsidRDefault="00331F91" w:rsidP="00331F91">
            <w:pPr>
              <w:rPr>
                <w:rFonts w:ascii="Arial" w:hAnsi="Arial" w:cs="Arial"/>
                <w:b/>
                <w:bCs/>
                <w:sz w:val="22"/>
                <w:szCs w:val="22"/>
              </w:rPr>
            </w:pPr>
            <w:r w:rsidRPr="00331F91">
              <w:rPr>
                <w:rFonts w:ascii="Arial" w:hAnsi="Arial" w:cs="Arial"/>
                <w:b/>
                <w:bCs/>
                <w:sz w:val="22"/>
                <w:szCs w:val="22"/>
              </w:rPr>
              <w:t> </w:t>
            </w:r>
          </w:p>
        </w:tc>
        <w:tc>
          <w:tcPr>
            <w:tcW w:w="1121" w:type="dxa"/>
            <w:tcBorders>
              <w:top w:val="nil"/>
              <w:left w:val="nil"/>
              <w:bottom w:val="nil"/>
              <w:right w:val="nil"/>
            </w:tcBorders>
            <w:shd w:val="clear" w:color="000000" w:fill="FFFFFF"/>
            <w:noWrap/>
            <w:vAlign w:val="bottom"/>
            <w:hideMark/>
          </w:tcPr>
          <w:p w:rsidR="00331F91" w:rsidRPr="00331F91" w:rsidRDefault="00331F91" w:rsidP="00331F91">
            <w:pPr>
              <w:rPr>
                <w:rFonts w:ascii="Arial" w:hAnsi="Arial" w:cs="Arial"/>
                <w:sz w:val="22"/>
                <w:szCs w:val="22"/>
              </w:rPr>
            </w:pPr>
            <w:r w:rsidRPr="00331F91">
              <w:rPr>
                <w:rFonts w:ascii="Arial" w:hAnsi="Arial" w:cs="Arial"/>
                <w:sz w:val="22"/>
                <w:szCs w:val="22"/>
              </w:rPr>
              <w:t> </w:t>
            </w:r>
          </w:p>
        </w:tc>
        <w:tc>
          <w:tcPr>
            <w:tcW w:w="520" w:type="dxa"/>
            <w:tcBorders>
              <w:top w:val="nil"/>
              <w:left w:val="nil"/>
              <w:bottom w:val="nil"/>
              <w:right w:val="single" w:sz="4" w:space="0" w:color="auto"/>
            </w:tcBorders>
            <w:shd w:val="clear" w:color="000000" w:fill="FFFFFF"/>
            <w:noWrap/>
            <w:vAlign w:val="bottom"/>
            <w:hideMark/>
          </w:tcPr>
          <w:p w:rsidR="00331F91" w:rsidRPr="00331F91" w:rsidRDefault="00331F91" w:rsidP="00331F91">
            <w:pPr>
              <w:rPr>
                <w:rFonts w:ascii="Arial" w:hAnsi="Arial" w:cs="Arial"/>
                <w:sz w:val="22"/>
                <w:szCs w:val="22"/>
              </w:rPr>
            </w:pPr>
            <w:r w:rsidRPr="00331F91">
              <w:rPr>
                <w:rFonts w:ascii="Arial" w:hAnsi="Arial" w:cs="Arial"/>
                <w:sz w:val="22"/>
                <w:szCs w:val="22"/>
              </w:rPr>
              <w:t> </w:t>
            </w:r>
          </w:p>
        </w:tc>
      </w:tr>
      <w:tr w:rsidR="00331F91" w:rsidRPr="00331F91" w:rsidTr="00331F91">
        <w:trPr>
          <w:trHeight w:val="300"/>
          <w:jc w:val="center"/>
        </w:trPr>
        <w:tc>
          <w:tcPr>
            <w:tcW w:w="436" w:type="dxa"/>
            <w:tcBorders>
              <w:top w:val="nil"/>
              <w:left w:val="single" w:sz="4" w:space="0" w:color="auto"/>
              <w:bottom w:val="nil"/>
              <w:right w:val="nil"/>
            </w:tcBorders>
            <w:shd w:val="clear" w:color="000000" w:fill="FFFFFF"/>
            <w:noWrap/>
            <w:vAlign w:val="center"/>
            <w:hideMark/>
          </w:tcPr>
          <w:p w:rsidR="00331F91" w:rsidRPr="00331F91" w:rsidRDefault="00331F91" w:rsidP="00331F91">
            <w:pPr>
              <w:rPr>
                <w:b/>
                <w:bCs/>
                <w:sz w:val="22"/>
                <w:szCs w:val="22"/>
              </w:rPr>
            </w:pPr>
            <w:r w:rsidRPr="00331F91">
              <w:rPr>
                <w:b/>
                <w:bCs/>
                <w:sz w:val="22"/>
                <w:szCs w:val="22"/>
              </w:rPr>
              <w:t> </w:t>
            </w:r>
          </w:p>
        </w:tc>
        <w:tc>
          <w:tcPr>
            <w:tcW w:w="2443" w:type="dxa"/>
            <w:vMerge w:val="restart"/>
            <w:tcBorders>
              <w:top w:val="nil"/>
              <w:left w:val="nil"/>
              <w:bottom w:val="single" w:sz="4" w:space="0" w:color="000000"/>
              <w:right w:val="nil"/>
            </w:tcBorders>
            <w:shd w:val="clear" w:color="000000" w:fill="FFFFFF"/>
            <w:noWrap/>
            <w:vAlign w:val="center"/>
            <w:hideMark/>
          </w:tcPr>
          <w:p w:rsidR="00331F91" w:rsidRPr="00331F91" w:rsidRDefault="00331F91" w:rsidP="00331F91">
            <w:pPr>
              <w:jc w:val="center"/>
              <w:rPr>
                <w:b/>
                <w:bCs/>
                <w:sz w:val="22"/>
                <w:szCs w:val="22"/>
              </w:rPr>
            </w:pPr>
            <w:r w:rsidRPr="00331F91">
              <w:rPr>
                <w:b/>
                <w:bCs/>
                <w:sz w:val="22"/>
                <w:szCs w:val="22"/>
              </w:rPr>
              <w:t>Description</w:t>
            </w:r>
          </w:p>
        </w:tc>
        <w:tc>
          <w:tcPr>
            <w:tcW w:w="1316" w:type="dxa"/>
            <w:vMerge w:val="restart"/>
            <w:tcBorders>
              <w:top w:val="single" w:sz="4" w:space="0" w:color="auto"/>
              <w:left w:val="nil"/>
              <w:bottom w:val="single" w:sz="4" w:space="0" w:color="000000"/>
              <w:right w:val="nil"/>
            </w:tcBorders>
            <w:shd w:val="clear" w:color="000000" w:fill="FFFFFF"/>
            <w:vAlign w:val="center"/>
            <w:hideMark/>
          </w:tcPr>
          <w:p w:rsidR="00331F91" w:rsidRPr="00331F91" w:rsidRDefault="00331F91" w:rsidP="00331F91">
            <w:pPr>
              <w:jc w:val="center"/>
              <w:rPr>
                <w:b/>
                <w:bCs/>
                <w:sz w:val="22"/>
                <w:szCs w:val="22"/>
              </w:rPr>
            </w:pPr>
            <w:r w:rsidRPr="00331F91">
              <w:rPr>
                <w:b/>
                <w:bCs/>
                <w:sz w:val="22"/>
                <w:szCs w:val="22"/>
              </w:rPr>
              <w:t>Total           Capital</w:t>
            </w:r>
          </w:p>
        </w:tc>
        <w:tc>
          <w:tcPr>
            <w:tcW w:w="1128" w:type="dxa"/>
            <w:tcBorders>
              <w:top w:val="single" w:sz="4" w:space="0" w:color="auto"/>
              <w:left w:val="nil"/>
              <w:bottom w:val="nil"/>
              <w:right w:val="nil"/>
            </w:tcBorders>
            <w:shd w:val="clear" w:color="000000" w:fill="FFFFFF"/>
            <w:noWrap/>
            <w:vAlign w:val="center"/>
            <w:hideMark/>
          </w:tcPr>
          <w:p w:rsidR="00331F91" w:rsidRPr="00331F91" w:rsidRDefault="00331F91" w:rsidP="00331F91">
            <w:pPr>
              <w:jc w:val="center"/>
              <w:rPr>
                <w:b/>
                <w:bCs/>
                <w:sz w:val="22"/>
                <w:szCs w:val="22"/>
              </w:rPr>
            </w:pPr>
            <w:r w:rsidRPr="00331F91">
              <w:rPr>
                <w:b/>
                <w:bCs/>
                <w:sz w:val="22"/>
                <w:szCs w:val="22"/>
              </w:rPr>
              <w:t>Specific</w:t>
            </w:r>
          </w:p>
        </w:tc>
        <w:tc>
          <w:tcPr>
            <w:tcW w:w="1887" w:type="dxa"/>
            <w:tcBorders>
              <w:top w:val="single" w:sz="4" w:space="0" w:color="auto"/>
              <w:left w:val="nil"/>
              <w:bottom w:val="nil"/>
              <w:right w:val="nil"/>
            </w:tcBorders>
            <w:shd w:val="clear" w:color="000000" w:fill="FFFFFF"/>
            <w:noWrap/>
            <w:vAlign w:val="center"/>
            <w:hideMark/>
          </w:tcPr>
          <w:p w:rsidR="00331F91" w:rsidRPr="00331F91" w:rsidRDefault="00331F91" w:rsidP="00331F91">
            <w:pPr>
              <w:jc w:val="center"/>
              <w:rPr>
                <w:b/>
                <w:bCs/>
                <w:sz w:val="22"/>
                <w:szCs w:val="22"/>
              </w:rPr>
            </w:pPr>
            <w:r w:rsidRPr="00331F91">
              <w:rPr>
                <w:b/>
                <w:bCs/>
                <w:sz w:val="22"/>
                <w:szCs w:val="22"/>
              </w:rPr>
              <w:t>Subtotal</w:t>
            </w:r>
          </w:p>
        </w:tc>
        <w:tc>
          <w:tcPr>
            <w:tcW w:w="1409" w:type="dxa"/>
            <w:tcBorders>
              <w:top w:val="single" w:sz="4" w:space="0" w:color="auto"/>
              <w:left w:val="nil"/>
              <w:bottom w:val="nil"/>
              <w:right w:val="nil"/>
            </w:tcBorders>
            <w:shd w:val="clear" w:color="000000" w:fill="FFFFFF"/>
            <w:noWrap/>
            <w:vAlign w:val="center"/>
            <w:hideMark/>
          </w:tcPr>
          <w:p w:rsidR="00331F91" w:rsidRPr="00331F91" w:rsidRDefault="00331F91" w:rsidP="00331F91">
            <w:pPr>
              <w:jc w:val="center"/>
              <w:rPr>
                <w:b/>
                <w:bCs/>
                <w:sz w:val="22"/>
                <w:szCs w:val="22"/>
              </w:rPr>
            </w:pPr>
            <w:r w:rsidRPr="00331F91">
              <w:rPr>
                <w:b/>
                <w:bCs/>
                <w:sz w:val="22"/>
                <w:szCs w:val="22"/>
              </w:rPr>
              <w:t>Pro</w:t>
            </w:r>
            <w:r w:rsidR="0094547F">
              <w:rPr>
                <w:b/>
                <w:bCs/>
                <w:sz w:val="22"/>
                <w:szCs w:val="22"/>
              </w:rPr>
              <w:t xml:space="preserve"> </w:t>
            </w:r>
            <w:r w:rsidRPr="00331F91">
              <w:rPr>
                <w:b/>
                <w:bCs/>
                <w:sz w:val="22"/>
                <w:szCs w:val="22"/>
              </w:rPr>
              <w:t>rata</w:t>
            </w:r>
          </w:p>
        </w:tc>
        <w:tc>
          <w:tcPr>
            <w:tcW w:w="1395" w:type="dxa"/>
            <w:tcBorders>
              <w:top w:val="single" w:sz="4" w:space="0" w:color="auto"/>
              <w:left w:val="nil"/>
              <w:bottom w:val="nil"/>
              <w:right w:val="nil"/>
            </w:tcBorders>
            <w:shd w:val="clear" w:color="000000" w:fill="FFFFFF"/>
            <w:noWrap/>
            <w:vAlign w:val="center"/>
            <w:hideMark/>
          </w:tcPr>
          <w:p w:rsidR="00331F91" w:rsidRPr="00331F91" w:rsidRDefault="00331F91" w:rsidP="00331F91">
            <w:pPr>
              <w:jc w:val="center"/>
              <w:rPr>
                <w:b/>
                <w:bCs/>
                <w:sz w:val="22"/>
                <w:szCs w:val="22"/>
              </w:rPr>
            </w:pPr>
            <w:r w:rsidRPr="00331F91">
              <w:rPr>
                <w:b/>
                <w:bCs/>
                <w:sz w:val="22"/>
                <w:szCs w:val="22"/>
              </w:rPr>
              <w:t>Capital</w:t>
            </w:r>
          </w:p>
        </w:tc>
        <w:tc>
          <w:tcPr>
            <w:tcW w:w="1170" w:type="dxa"/>
            <w:vMerge w:val="restart"/>
            <w:tcBorders>
              <w:top w:val="single" w:sz="4" w:space="0" w:color="auto"/>
              <w:left w:val="nil"/>
              <w:bottom w:val="single" w:sz="4" w:space="0" w:color="000000"/>
              <w:right w:val="nil"/>
            </w:tcBorders>
            <w:shd w:val="clear" w:color="000000" w:fill="FFFFFF"/>
            <w:noWrap/>
            <w:vAlign w:val="center"/>
            <w:hideMark/>
          </w:tcPr>
          <w:p w:rsidR="00331F91" w:rsidRPr="00331F91" w:rsidRDefault="00331F91" w:rsidP="00331F91">
            <w:pPr>
              <w:jc w:val="center"/>
              <w:rPr>
                <w:b/>
                <w:bCs/>
                <w:sz w:val="22"/>
                <w:szCs w:val="22"/>
              </w:rPr>
            </w:pPr>
            <w:r w:rsidRPr="00331F91">
              <w:rPr>
                <w:b/>
                <w:bCs/>
                <w:sz w:val="22"/>
                <w:szCs w:val="22"/>
              </w:rPr>
              <w:t>Ratio</w:t>
            </w:r>
          </w:p>
        </w:tc>
        <w:tc>
          <w:tcPr>
            <w:tcW w:w="1080" w:type="dxa"/>
            <w:vMerge w:val="restart"/>
            <w:tcBorders>
              <w:top w:val="single" w:sz="4" w:space="0" w:color="auto"/>
              <w:left w:val="nil"/>
              <w:bottom w:val="single" w:sz="4" w:space="0" w:color="000000"/>
              <w:right w:val="nil"/>
            </w:tcBorders>
            <w:shd w:val="clear" w:color="000000" w:fill="FFFFFF"/>
            <w:vAlign w:val="center"/>
            <w:hideMark/>
          </w:tcPr>
          <w:p w:rsidR="00331F91" w:rsidRPr="00331F91" w:rsidRDefault="00331F91" w:rsidP="00331F91">
            <w:pPr>
              <w:jc w:val="center"/>
              <w:rPr>
                <w:b/>
                <w:bCs/>
                <w:sz w:val="22"/>
                <w:szCs w:val="22"/>
              </w:rPr>
            </w:pPr>
            <w:r w:rsidRPr="00331F91">
              <w:rPr>
                <w:b/>
                <w:bCs/>
                <w:sz w:val="22"/>
                <w:szCs w:val="22"/>
              </w:rPr>
              <w:t>Cost Rate</w:t>
            </w:r>
          </w:p>
        </w:tc>
        <w:tc>
          <w:tcPr>
            <w:tcW w:w="1121" w:type="dxa"/>
            <w:vMerge w:val="restart"/>
            <w:tcBorders>
              <w:top w:val="single" w:sz="4" w:space="0" w:color="auto"/>
              <w:left w:val="nil"/>
              <w:bottom w:val="single" w:sz="4" w:space="0" w:color="000000"/>
              <w:right w:val="nil"/>
            </w:tcBorders>
            <w:shd w:val="clear" w:color="000000" w:fill="FFFFFF"/>
            <w:vAlign w:val="center"/>
            <w:hideMark/>
          </w:tcPr>
          <w:p w:rsidR="00331F91" w:rsidRPr="00331F91" w:rsidRDefault="00331F91" w:rsidP="00331F91">
            <w:pPr>
              <w:jc w:val="center"/>
              <w:rPr>
                <w:b/>
                <w:bCs/>
                <w:sz w:val="22"/>
                <w:szCs w:val="22"/>
              </w:rPr>
            </w:pPr>
            <w:r w:rsidRPr="00331F91">
              <w:rPr>
                <w:b/>
                <w:bCs/>
                <w:sz w:val="22"/>
                <w:szCs w:val="22"/>
              </w:rPr>
              <w:t>Weighted Cost</w:t>
            </w:r>
          </w:p>
        </w:tc>
        <w:tc>
          <w:tcPr>
            <w:tcW w:w="520" w:type="dxa"/>
            <w:tcBorders>
              <w:top w:val="single" w:sz="4" w:space="0" w:color="auto"/>
              <w:left w:val="nil"/>
              <w:bottom w:val="nil"/>
              <w:right w:val="single" w:sz="4" w:space="0" w:color="auto"/>
            </w:tcBorders>
            <w:shd w:val="clear" w:color="000000" w:fill="FFFFFF"/>
            <w:noWrap/>
            <w:vAlign w:val="center"/>
            <w:hideMark/>
          </w:tcPr>
          <w:p w:rsidR="00331F91" w:rsidRPr="00331F91" w:rsidRDefault="00331F91" w:rsidP="00331F91">
            <w:pPr>
              <w:rPr>
                <w:b/>
                <w:bCs/>
                <w:sz w:val="22"/>
                <w:szCs w:val="22"/>
              </w:rPr>
            </w:pPr>
            <w:r w:rsidRPr="00331F91">
              <w:rPr>
                <w:b/>
                <w:bCs/>
                <w:sz w:val="22"/>
                <w:szCs w:val="22"/>
              </w:rPr>
              <w:t> </w:t>
            </w:r>
          </w:p>
        </w:tc>
      </w:tr>
      <w:tr w:rsidR="00331F91" w:rsidRPr="00331F91" w:rsidTr="00331F91">
        <w:trPr>
          <w:trHeight w:val="300"/>
          <w:jc w:val="center"/>
        </w:trPr>
        <w:tc>
          <w:tcPr>
            <w:tcW w:w="436" w:type="dxa"/>
            <w:tcBorders>
              <w:top w:val="nil"/>
              <w:left w:val="single" w:sz="4" w:space="0" w:color="auto"/>
              <w:bottom w:val="nil"/>
              <w:right w:val="nil"/>
            </w:tcBorders>
            <w:shd w:val="clear" w:color="000000" w:fill="FFFFFF"/>
            <w:noWrap/>
            <w:vAlign w:val="center"/>
            <w:hideMark/>
          </w:tcPr>
          <w:p w:rsidR="00331F91" w:rsidRPr="00331F91" w:rsidRDefault="00331F91" w:rsidP="00331F91">
            <w:pPr>
              <w:rPr>
                <w:b/>
                <w:bCs/>
                <w:sz w:val="22"/>
                <w:szCs w:val="22"/>
              </w:rPr>
            </w:pPr>
            <w:r w:rsidRPr="00331F91">
              <w:rPr>
                <w:b/>
                <w:bCs/>
                <w:sz w:val="22"/>
                <w:szCs w:val="22"/>
              </w:rPr>
              <w:t> </w:t>
            </w:r>
          </w:p>
        </w:tc>
        <w:tc>
          <w:tcPr>
            <w:tcW w:w="2443" w:type="dxa"/>
            <w:vMerge/>
            <w:tcBorders>
              <w:top w:val="nil"/>
              <w:left w:val="nil"/>
              <w:bottom w:val="single" w:sz="4" w:space="0" w:color="000000"/>
              <w:right w:val="nil"/>
            </w:tcBorders>
            <w:vAlign w:val="center"/>
            <w:hideMark/>
          </w:tcPr>
          <w:p w:rsidR="00331F91" w:rsidRPr="00331F91" w:rsidRDefault="00331F91" w:rsidP="00331F91">
            <w:pPr>
              <w:rPr>
                <w:b/>
                <w:bCs/>
                <w:sz w:val="22"/>
                <w:szCs w:val="22"/>
              </w:rPr>
            </w:pPr>
          </w:p>
        </w:tc>
        <w:tc>
          <w:tcPr>
            <w:tcW w:w="1316" w:type="dxa"/>
            <w:vMerge/>
            <w:tcBorders>
              <w:top w:val="single" w:sz="4" w:space="0" w:color="auto"/>
              <w:left w:val="nil"/>
              <w:bottom w:val="single" w:sz="4" w:space="0" w:color="000000"/>
              <w:right w:val="nil"/>
            </w:tcBorders>
            <w:vAlign w:val="center"/>
            <w:hideMark/>
          </w:tcPr>
          <w:p w:rsidR="00331F91" w:rsidRPr="00331F91" w:rsidRDefault="00331F91" w:rsidP="00331F91">
            <w:pPr>
              <w:rPr>
                <w:b/>
                <w:bCs/>
                <w:sz w:val="22"/>
                <w:szCs w:val="22"/>
              </w:rPr>
            </w:pPr>
          </w:p>
        </w:tc>
        <w:tc>
          <w:tcPr>
            <w:tcW w:w="1128" w:type="dxa"/>
            <w:tcBorders>
              <w:top w:val="nil"/>
              <w:left w:val="nil"/>
              <w:bottom w:val="nil"/>
              <w:right w:val="nil"/>
            </w:tcBorders>
            <w:shd w:val="clear" w:color="000000" w:fill="FFFFFF"/>
            <w:noWrap/>
            <w:vAlign w:val="center"/>
            <w:hideMark/>
          </w:tcPr>
          <w:p w:rsidR="00331F91" w:rsidRPr="00331F91" w:rsidRDefault="00331F91" w:rsidP="00331F91">
            <w:pPr>
              <w:jc w:val="center"/>
              <w:rPr>
                <w:b/>
                <w:bCs/>
                <w:sz w:val="22"/>
                <w:szCs w:val="22"/>
              </w:rPr>
            </w:pPr>
            <w:r w:rsidRPr="00331F91">
              <w:rPr>
                <w:b/>
                <w:bCs/>
                <w:sz w:val="22"/>
                <w:szCs w:val="22"/>
              </w:rPr>
              <w:t>Adjust-</w:t>
            </w:r>
          </w:p>
        </w:tc>
        <w:tc>
          <w:tcPr>
            <w:tcW w:w="1887" w:type="dxa"/>
            <w:tcBorders>
              <w:top w:val="nil"/>
              <w:left w:val="nil"/>
              <w:bottom w:val="nil"/>
              <w:right w:val="nil"/>
            </w:tcBorders>
            <w:shd w:val="clear" w:color="000000" w:fill="FFFFFF"/>
            <w:noWrap/>
            <w:vAlign w:val="center"/>
            <w:hideMark/>
          </w:tcPr>
          <w:p w:rsidR="00331F91" w:rsidRPr="00331F91" w:rsidRDefault="00331F91" w:rsidP="00331F91">
            <w:pPr>
              <w:jc w:val="center"/>
              <w:rPr>
                <w:b/>
                <w:bCs/>
                <w:sz w:val="22"/>
                <w:szCs w:val="22"/>
              </w:rPr>
            </w:pPr>
            <w:r w:rsidRPr="00331F91">
              <w:rPr>
                <w:b/>
                <w:bCs/>
                <w:sz w:val="22"/>
                <w:szCs w:val="22"/>
              </w:rPr>
              <w:t>Adjusted</w:t>
            </w:r>
          </w:p>
        </w:tc>
        <w:tc>
          <w:tcPr>
            <w:tcW w:w="1409" w:type="dxa"/>
            <w:tcBorders>
              <w:top w:val="nil"/>
              <w:left w:val="nil"/>
              <w:bottom w:val="nil"/>
              <w:right w:val="nil"/>
            </w:tcBorders>
            <w:shd w:val="clear" w:color="000000" w:fill="FFFFFF"/>
            <w:noWrap/>
            <w:vAlign w:val="center"/>
            <w:hideMark/>
          </w:tcPr>
          <w:p w:rsidR="00331F91" w:rsidRPr="00331F91" w:rsidRDefault="00331F91" w:rsidP="00331F91">
            <w:pPr>
              <w:jc w:val="center"/>
              <w:rPr>
                <w:b/>
                <w:bCs/>
                <w:sz w:val="22"/>
                <w:szCs w:val="22"/>
              </w:rPr>
            </w:pPr>
            <w:r w:rsidRPr="00331F91">
              <w:rPr>
                <w:b/>
                <w:bCs/>
                <w:sz w:val="22"/>
                <w:szCs w:val="22"/>
              </w:rPr>
              <w:t>Adjust-</w:t>
            </w:r>
          </w:p>
        </w:tc>
        <w:tc>
          <w:tcPr>
            <w:tcW w:w="1395" w:type="dxa"/>
            <w:tcBorders>
              <w:top w:val="nil"/>
              <w:left w:val="nil"/>
              <w:bottom w:val="nil"/>
              <w:right w:val="nil"/>
            </w:tcBorders>
            <w:shd w:val="clear" w:color="000000" w:fill="FFFFFF"/>
            <w:noWrap/>
            <w:vAlign w:val="center"/>
            <w:hideMark/>
          </w:tcPr>
          <w:p w:rsidR="00331F91" w:rsidRPr="00331F91" w:rsidRDefault="00331F91" w:rsidP="00331F91">
            <w:pPr>
              <w:jc w:val="center"/>
              <w:rPr>
                <w:b/>
                <w:bCs/>
                <w:sz w:val="22"/>
                <w:szCs w:val="22"/>
              </w:rPr>
            </w:pPr>
            <w:r w:rsidRPr="00331F91">
              <w:rPr>
                <w:b/>
                <w:bCs/>
                <w:sz w:val="22"/>
                <w:szCs w:val="22"/>
              </w:rPr>
              <w:t>Reconciled</w:t>
            </w:r>
          </w:p>
        </w:tc>
        <w:tc>
          <w:tcPr>
            <w:tcW w:w="1170" w:type="dxa"/>
            <w:vMerge/>
            <w:tcBorders>
              <w:top w:val="single" w:sz="4" w:space="0" w:color="auto"/>
              <w:left w:val="nil"/>
              <w:bottom w:val="single" w:sz="4" w:space="0" w:color="000000"/>
              <w:right w:val="nil"/>
            </w:tcBorders>
            <w:vAlign w:val="center"/>
            <w:hideMark/>
          </w:tcPr>
          <w:p w:rsidR="00331F91" w:rsidRPr="00331F91" w:rsidRDefault="00331F91" w:rsidP="00331F91">
            <w:pPr>
              <w:rPr>
                <w:b/>
                <w:bCs/>
                <w:sz w:val="22"/>
                <w:szCs w:val="22"/>
              </w:rPr>
            </w:pPr>
          </w:p>
        </w:tc>
        <w:tc>
          <w:tcPr>
            <w:tcW w:w="1080" w:type="dxa"/>
            <w:vMerge/>
            <w:tcBorders>
              <w:top w:val="single" w:sz="4" w:space="0" w:color="auto"/>
              <w:left w:val="nil"/>
              <w:bottom w:val="single" w:sz="4" w:space="0" w:color="000000"/>
              <w:right w:val="nil"/>
            </w:tcBorders>
            <w:vAlign w:val="center"/>
            <w:hideMark/>
          </w:tcPr>
          <w:p w:rsidR="00331F91" w:rsidRPr="00331F91" w:rsidRDefault="00331F91" w:rsidP="00331F91">
            <w:pPr>
              <w:rPr>
                <w:b/>
                <w:bCs/>
                <w:sz w:val="22"/>
                <w:szCs w:val="22"/>
              </w:rPr>
            </w:pPr>
          </w:p>
        </w:tc>
        <w:tc>
          <w:tcPr>
            <w:tcW w:w="1121" w:type="dxa"/>
            <w:vMerge/>
            <w:tcBorders>
              <w:top w:val="single" w:sz="4" w:space="0" w:color="auto"/>
              <w:left w:val="nil"/>
              <w:bottom w:val="single" w:sz="4" w:space="0" w:color="000000"/>
              <w:right w:val="nil"/>
            </w:tcBorders>
            <w:vAlign w:val="center"/>
            <w:hideMark/>
          </w:tcPr>
          <w:p w:rsidR="00331F91" w:rsidRPr="00331F91" w:rsidRDefault="00331F91" w:rsidP="00331F91">
            <w:pPr>
              <w:rPr>
                <w:b/>
                <w:bCs/>
                <w:sz w:val="22"/>
                <w:szCs w:val="22"/>
              </w:rPr>
            </w:pPr>
          </w:p>
        </w:tc>
        <w:tc>
          <w:tcPr>
            <w:tcW w:w="520" w:type="dxa"/>
            <w:tcBorders>
              <w:top w:val="nil"/>
              <w:left w:val="nil"/>
              <w:bottom w:val="nil"/>
              <w:right w:val="single" w:sz="4" w:space="0" w:color="auto"/>
            </w:tcBorders>
            <w:shd w:val="clear" w:color="000000" w:fill="FFFFFF"/>
            <w:noWrap/>
            <w:vAlign w:val="center"/>
            <w:hideMark/>
          </w:tcPr>
          <w:p w:rsidR="00331F91" w:rsidRPr="00331F91" w:rsidRDefault="00331F91" w:rsidP="00331F91">
            <w:pPr>
              <w:rPr>
                <w:b/>
                <w:bCs/>
                <w:sz w:val="22"/>
                <w:szCs w:val="22"/>
              </w:rPr>
            </w:pPr>
            <w:r w:rsidRPr="00331F91">
              <w:rPr>
                <w:b/>
                <w:bCs/>
                <w:sz w:val="22"/>
                <w:szCs w:val="22"/>
              </w:rPr>
              <w:t> </w:t>
            </w:r>
          </w:p>
        </w:tc>
      </w:tr>
      <w:tr w:rsidR="00331F91" w:rsidRPr="00331F91" w:rsidTr="00331F91">
        <w:trPr>
          <w:trHeight w:val="251"/>
          <w:jc w:val="center"/>
        </w:trPr>
        <w:tc>
          <w:tcPr>
            <w:tcW w:w="436" w:type="dxa"/>
            <w:tcBorders>
              <w:top w:val="nil"/>
              <w:left w:val="single" w:sz="4" w:space="0" w:color="auto"/>
              <w:bottom w:val="single" w:sz="4" w:space="0" w:color="auto"/>
              <w:right w:val="nil"/>
            </w:tcBorders>
            <w:shd w:val="clear" w:color="000000" w:fill="FFFFFF"/>
            <w:noWrap/>
            <w:vAlign w:val="center"/>
            <w:hideMark/>
          </w:tcPr>
          <w:p w:rsidR="00331F91" w:rsidRPr="00331F91" w:rsidRDefault="00331F91" w:rsidP="00331F91">
            <w:pPr>
              <w:rPr>
                <w:b/>
                <w:bCs/>
                <w:sz w:val="22"/>
                <w:szCs w:val="22"/>
              </w:rPr>
            </w:pPr>
            <w:r w:rsidRPr="00331F91">
              <w:rPr>
                <w:b/>
                <w:bCs/>
                <w:sz w:val="22"/>
                <w:szCs w:val="22"/>
              </w:rPr>
              <w:t> </w:t>
            </w:r>
          </w:p>
        </w:tc>
        <w:tc>
          <w:tcPr>
            <w:tcW w:w="2443" w:type="dxa"/>
            <w:vMerge/>
            <w:tcBorders>
              <w:top w:val="nil"/>
              <w:left w:val="nil"/>
              <w:bottom w:val="single" w:sz="4" w:space="0" w:color="000000"/>
              <w:right w:val="nil"/>
            </w:tcBorders>
            <w:vAlign w:val="center"/>
            <w:hideMark/>
          </w:tcPr>
          <w:p w:rsidR="00331F91" w:rsidRPr="00331F91" w:rsidRDefault="00331F91" w:rsidP="00331F91">
            <w:pPr>
              <w:rPr>
                <w:b/>
                <w:bCs/>
                <w:sz w:val="22"/>
                <w:szCs w:val="22"/>
              </w:rPr>
            </w:pPr>
          </w:p>
        </w:tc>
        <w:tc>
          <w:tcPr>
            <w:tcW w:w="1316" w:type="dxa"/>
            <w:vMerge/>
            <w:tcBorders>
              <w:top w:val="single" w:sz="4" w:space="0" w:color="auto"/>
              <w:left w:val="nil"/>
              <w:bottom w:val="single" w:sz="4" w:space="0" w:color="000000"/>
              <w:right w:val="nil"/>
            </w:tcBorders>
            <w:vAlign w:val="center"/>
            <w:hideMark/>
          </w:tcPr>
          <w:p w:rsidR="00331F91" w:rsidRPr="00331F91" w:rsidRDefault="00331F91" w:rsidP="00331F91">
            <w:pPr>
              <w:rPr>
                <w:b/>
                <w:bCs/>
                <w:sz w:val="22"/>
                <w:szCs w:val="22"/>
              </w:rPr>
            </w:pPr>
          </w:p>
        </w:tc>
        <w:tc>
          <w:tcPr>
            <w:tcW w:w="1128" w:type="dxa"/>
            <w:tcBorders>
              <w:top w:val="nil"/>
              <w:left w:val="nil"/>
              <w:bottom w:val="single" w:sz="4" w:space="0" w:color="auto"/>
              <w:right w:val="nil"/>
            </w:tcBorders>
            <w:shd w:val="clear" w:color="000000" w:fill="FFFFFF"/>
            <w:noWrap/>
            <w:vAlign w:val="center"/>
            <w:hideMark/>
          </w:tcPr>
          <w:p w:rsidR="00331F91" w:rsidRPr="00331F91" w:rsidRDefault="00331F91" w:rsidP="00331F91">
            <w:pPr>
              <w:jc w:val="center"/>
              <w:rPr>
                <w:b/>
                <w:bCs/>
                <w:sz w:val="22"/>
                <w:szCs w:val="22"/>
              </w:rPr>
            </w:pPr>
            <w:r w:rsidRPr="00331F91">
              <w:rPr>
                <w:b/>
                <w:bCs/>
                <w:sz w:val="22"/>
                <w:szCs w:val="22"/>
              </w:rPr>
              <w:t>ments</w:t>
            </w:r>
          </w:p>
        </w:tc>
        <w:tc>
          <w:tcPr>
            <w:tcW w:w="1887" w:type="dxa"/>
            <w:tcBorders>
              <w:top w:val="nil"/>
              <w:left w:val="nil"/>
              <w:bottom w:val="single" w:sz="4" w:space="0" w:color="auto"/>
              <w:right w:val="nil"/>
            </w:tcBorders>
            <w:shd w:val="clear" w:color="000000" w:fill="FFFFFF"/>
            <w:noWrap/>
            <w:vAlign w:val="center"/>
            <w:hideMark/>
          </w:tcPr>
          <w:p w:rsidR="00331F91" w:rsidRPr="00331F91" w:rsidRDefault="00331F91" w:rsidP="00331F91">
            <w:pPr>
              <w:jc w:val="center"/>
              <w:rPr>
                <w:b/>
                <w:bCs/>
                <w:sz w:val="22"/>
                <w:szCs w:val="22"/>
              </w:rPr>
            </w:pPr>
            <w:r w:rsidRPr="00331F91">
              <w:rPr>
                <w:b/>
                <w:bCs/>
                <w:sz w:val="22"/>
                <w:szCs w:val="22"/>
              </w:rPr>
              <w:t>Capital</w:t>
            </w:r>
          </w:p>
        </w:tc>
        <w:tc>
          <w:tcPr>
            <w:tcW w:w="1409" w:type="dxa"/>
            <w:tcBorders>
              <w:top w:val="nil"/>
              <w:left w:val="nil"/>
              <w:bottom w:val="single" w:sz="4" w:space="0" w:color="auto"/>
              <w:right w:val="nil"/>
            </w:tcBorders>
            <w:shd w:val="clear" w:color="000000" w:fill="FFFFFF"/>
            <w:noWrap/>
            <w:vAlign w:val="center"/>
            <w:hideMark/>
          </w:tcPr>
          <w:p w:rsidR="00331F91" w:rsidRPr="00331F91" w:rsidRDefault="00331F91" w:rsidP="00331F91">
            <w:pPr>
              <w:jc w:val="center"/>
              <w:rPr>
                <w:b/>
                <w:bCs/>
                <w:sz w:val="22"/>
                <w:szCs w:val="22"/>
              </w:rPr>
            </w:pPr>
            <w:r w:rsidRPr="00331F91">
              <w:rPr>
                <w:b/>
                <w:bCs/>
                <w:sz w:val="22"/>
                <w:szCs w:val="22"/>
              </w:rPr>
              <w:t>ments</w:t>
            </w:r>
          </w:p>
        </w:tc>
        <w:tc>
          <w:tcPr>
            <w:tcW w:w="1395" w:type="dxa"/>
            <w:tcBorders>
              <w:top w:val="nil"/>
              <w:left w:val="nil"/>
              <w:bottom w:val="single" w:sz="4" w:space="0" w:color="auto"/>
              <w:right w:val="nil"/>
            </w:tcBorders>
            <w:shd w:val="clear" w:color="000000" w:fill="FFFFFF"/>
            <w:noWrap/>
            <w:vAlign w:val="center"/>
            <w:hideMark/>
          </w:tcPr>
          <w:p w:rsidR="00331F91" w:rsidRPr="00331F91" w:rsidRDefault="00331F91" w:rsidP="00331F91">
            <w:pPr>
              <w:jc w:val="center"/>
              <w:rPr>
                <w:b/>
                <w:bCs/>
                <w:sz w:val="22"/>
                <w:szCs w:val="22"/>
              </w:rPr>
            </w:pPr>
            <w:r w:rsidRPr="00331F91">
              <w:rPr>
                <w:b/>
                <w:bCs/>
                <w:sz w:val="22"/>
                <w:szCs w:val="22"/>
              </w:rPr>
              <w:t>to Rate Base</w:t>
            </w:r>
          </w:p>
        </w:tc>
        <w:tc>
          <w:tcPr>
            <w:tcW w:w="1170" w:type="dxa"/>
            <w:vMerge/>
            <w:tcBorders>
              <w:top w:val="single" w:sz="4" w:space="0" w:color="auto"/>
              <w:left w:val="nil"/>
              <w:bottom w:val="single" w:sz="4" w:space="0" w:color="000000"/>
              <w:right w:val="nil"/>
            </w:tcBorders>
            <w:vAlign w:val="center"/>
            <w:hideMark/>
          </w:tcPr>
          <w:p w:rsidR="00331F91" w:rsidRPr="00331F91" w:rsidRDefault="00331F91" w:rsidP="00331F91">
            <w:pPr>
              <w:rPr>
                <w:b/>
                <w:bCs/>
                <w:sz w:val="22"/>
                <w:szCs w:val="22"/>
              </w:rPr>
            </w:pPr>
          </w:p>
        </w:tc>
        <w:tc>
          <w:tcPr>
            <w:tcW w:w="1080" w:type="dxa"/>
            <w:vMerge/>
            <w:tcBorders>
              <w:top w:val="single" w:sz="4" w:space="0" w:color="auto"/>
              <w:left w:val="nil"/>
              <w:bottom w:val="single" w:sz="4" w:space="0" w:color="000000"/>
              <w:right w:val="nil"/>
            </w:tcBorders>
            <w:vAlign w:val="center"/>
            <w:hideMark/>
          </w:tcPr>
          <w:p w:rsidR="00331F91" w:rsidRPr="00331F91" w:rsidRDefault="00331F91" w:rsidP="00331F91">
            <w:pPr>
              <w:rPr>
                <w:b/>
                <w:bCs/>
                <w:sz w:val="22"/>
                <w:szCs w:val="22"/>
              </w:rPr>
            </w:pPr>
          </w:p>
        </w:tc>
        <w:tc>
          <w:tcPr>
            <w:tcW w:w="1121" w:type="dxa"/>
            <w:vMerge/>
            <w:tcBorders>
              <w:top w:val="single" w:sz="4" w:space="0" w:color="auto"/>
              <w:left w:val="nil"/>
              <w:bottom w:val="single" w:sz="4" w:space="0" w:color="000000"/>
              <w:right w:val="nil"/>
            </w:tcBorders>
            <w:vAlign w:val="center"/>
            <w:hideMark/>
          </w:tcPr>
          <w:p w:rsidR="00331F91" w:rsidRPr="00331F91" w:rsidRDefault="00331F91" w:rsidP="00331F91">
            <w:pPr>
              <w:rPr>
                <w:b/>
                <w:bCs/>
                <w:sz w:val="22"/>
                <w:szCs w:val="22"/>
              </w:rPr>
            </w:pPr>
          </w:p>
        </w:tc>
        <w:tc>
          <w:tcPr>
            <w:tcW w:w="520" w:type="dxa"/>
            <w:tcBorders>
              <w:top w:val="nil"/>
              <w:left w:val="nil"/>
              <w:bottom w:val="single" w:sz="4" w:space="0" w:color="auto"/>
              <w:right w:val="single" w:sz="4" w:space="0" w:color="auto"/>
            </w:tcBorders>
            <w:shd w:val="clear" w:color="000000" w:fill="FFFFFF"/>
            <w:noWrap/>
            <w:vAlign w:val="center"/>
            <w:hideMark/>
          </w:tcPr>
          <w:p w:rsidR="00331F91" w:rsidRPr="00331F91" w:rsidRDefault="00331F91" w:rsidP="00331F91">
            <w:pPr>
              <w:jc w:val="center"/>
              <w:rPr>
                <w:b/>
                <w:bCs/>
                <w:sz w:val="22"/>
                <w:szCs w:val="22"/>
              </w:rPr>
            </w:pPr>
            <w:r w:rsidRPr="00331F91">
              <w:rPr>
                <w:b/>
                <w:bCs/>
                <w:sz w:val="22"/>
                <w:szCs w:val="22"/>
              </w:rPr>
              <w:t> </w:t>
            </w:r>
          </w:p>
        </w:tc>
      </w:tr>
      <w:tr w:rsidR="00331F91" w:rsidRPr="00331F91" w:rsidTr="00331F91">
        <w:trPr>
          <w:trHeight w:val="161"/>
          <w:jc w:val="center"/>
        </w:trPr>
        <w:tc>
          <w:tcPr>
            <w:tcW w:w="436" w:type="dxa"/>
            <w:tcBorders>
              <w:top w:val="nil"/>
              <w:left w:val="single" w:sz="4" w:space="0" w:color="auto"/>
              <w:bottom w:val="nil"/>
              <w:right w:val="nil"/>
            </w:tcBorders>
            <w:shd w:val="clear" w:color="000000" w:fill="FFFFFF"/>
            <w:noWrap/>
            <w:vAlign w:val="center"/>
            <w:hideMark/>
          </w:tcPr>
          <w:p w:rsidR="00331F91" w:rsidRPr="00331F91" w:rsidRDefault="00331F91" w:rsidP="00331F91">
            <w:pPr>
              <w:rPr>
                <w:b/>
                <w:bCs/>
                <w:sz w:val="22"/>
                <w:szCs w:val="22"/>
              </w:rPr>
            </w:pPr>
            <w:r w:rsidRPr="00331F91">
              <w:rPr>
                <w:b/>
                <w:bCs/>
                <w:sz w:val="22"/>
                <w:szCs w:val="22"/>
              </w:rPr>
              <w:t> </w:t>
            </w:r>
          </w:p>
        </w:tc>
        <w:tc>
          <w:tcPr>
            <w:tcW w:w="2443" w:type="dxa"/>
            <w:tcBorders>
              <w:top w:val="nil"/>
              <w:left w:val="nil"/>
              <w:bottom w:val="nil"/>
              <w:right w:val="nil"/>
            </w:tcBorders>
            <w:shd w:val="clear" w:color="000000" w:fill="FFFFFF"/>
            <w:noWrap/>
            <w:vAlign w:val="center"/>
            <w:hideMark/>
          </w:tcPr>
          <w:p w:rsidR="00331F91" w:rsidRPr="00331F91" w:rsidRDefault="00331F91" w:rsidP="00331F91">
            <w:pPr>
              <w:rPr>
                <w:rFonts w:ascii="Arial" w:hAnsi="Arial" w:cs="Arial"/>
                <w:sz w:val="22"/>
                <w:szCs w:val="22"/>
              </w:rPr>
            </w:pPr>
            <w:r w:rsidRPr="00331F91">
              <w:rPr>
                <w:rFonts w:ascii="Arial" w:hAnsi="Arial" w:cs="Arial"/>
                <w:sz w:val="22"/>
                <w:szCs w:val="22"/>
              </w:rPr>
              <w:t> </w:t>
            </w:r>
          </w:p>
        </w:tc>
        <w:tc>
          <w:tcPr>
            <w:tcW w:w="1316" w:type="dxa"/>
            <w:tcBorders>
              <w:top w:val="nil"/>
              <w:left w:val="nil"/>
              <w:bottom w:val="nil"/>
              <w:right w:val="nil"/>
            </w:tcBorders>
            <w:shd w:val="clear" w:color="000000" w:fill="FFFFFF"/>
            <w:vAlign w:val="center"/>
            <w:hideMark/>
          </w:tcPr>
          <w:p w:rsidR="00331F91" w:rsidRPr="00331F91" w:rsidRDefault="00331F91" w:rsidP="00331F91">
            <w:pPr>
              <w:rPr>
                <w:rFonts w:ascii="Arial" w:hAnsi="Arial" w:cs="Arial"/>
                <w:sz w:val="22"/>
                <w:szCs w:val="22"/>
              </w:rPr>
            </w:pPr>
            <w:r w:rsidRPr="00331F91">
              <w:rPr>
                <w:rFonts w:ascii="Arial" w:hAnsi="Arial" w:cs="Arial"/>
                <w:sz w:val="22"/>
                <w:szCs w:val="22"/>
              </w:rPr>
              <w:t> </w:t>
            </w:r>
          </w:p>
        </w:tc>
        <w:tc>
          <w:tcPr>
            <w:tcW w:w="1128" w:type="dxa"/>
            <w:tcBorders>
              <w:top w:val="nil"/>
              <w:left w:val="nil"/>
              <w:bottom w:val="nil"/>
              <w:right w:val="nil"/>
            </w:tcBorders>
            <w:shd w:val="clear" w:color="000000" w:fill="FFFFFF"/>
            <w:noWrap/>
            <w:vAlign w:val="center"/>
            <w:hideMark/>
          </w:tcPr>
          <w:p w:rsidR="00331F91" w:rsidRPr="00331F91" w:rsidRDefault="00331F91" w:rsidP="00331F91">
            <w:pPr>
              <w:jc w:val="center"/>
              <w:rPr>
                <w:b/>
                <w:bCs/>
                <w:sz w:val="22"/>
                <w:szCs w:val="22"/>
              </w:rPr>
            </w:pPr>
            <w:r w:rsidRPr="00331F91">
              <w:rPr>
                <w:b/>
                <w:bCs/>
                <w:sz w:val="22"/>
                <w:szCs w:val="22"/>
              </w:rPr>
              <w:t> </w:t>
            </w:r>
          </w:p>
        </w:tc>
        <w:tc>
          <w:tcPr>
            <w:tcW w:w="1887" w:type="dxa"/>
            <w:tcBorders>
              <w:top w:val="nil"/>
              <w:left w:val="nil"/>
              <w:bottom w:val="nil"/>
              <w:right w:val="nil"/>
            </w:tcBorders>
            <w:shd w:val="clear" w:color="000000" w:fill="FFFFFF"/>
            <w:noWrap/>
            <w:vAlign w:val="center"/>
            <w:hideMark/>
          </w:tcPr>
          <w:p w:rsidR="00331F91" w:rsidRPr="00331F91" w:rsidRDefault="00331F91" w:rsidP="00331F91">
            <w:pPr>
              <w:jc w:val="center"/>
              <w:rPr>
                <w:b/>
                <w:bCs/>
                <w:sz w:val="22"/>
                <w:szCs w:val="22"/>
              </w:rPr>
            </w:pPr>
            <w:r w:rsidRPr="00331F91">
              <w:rPr>
                <w:b/>
                <w:bCs/>
                <w:sz w:val="22"/>
                <w:szCs w:val="22"/>
              </w:rPr>
              <w:t> </w:t>
            </w:r>
          </w:p>
        </w:tc>
        <w:tc>
          <w:tcPr>
            <w:tcW w:w="1409" w:type="dxa"/>
            <w:tcBorders>
              <w:top w:val="nil"/>
              <w:left w:val="nil"/>
              <w:bottom w:val="nil"/>
              <w:right w:val="nil"/>
            </w:tcBorders>
            <w:shd w:val="clear" w:color="000000" w:fill="FFFFFF"/>
            <w:noWrap/>
            <w:vAlign w:val="center"/>
            <w:hideMark/>
          </w:tcPr>
          <w:p w:rsidR="00331F91" w:rsidRPr="00331F91" w:rsidRDefault="00331F91" w:rsidP="00331F91">
            <w:pPr>
              <w:jc w:val="center"/>
              <w:rPr>
                <w:b/>
                <w:bCs/>
                <w:sz w:val="22"/>
                <w:szCs w:val="22"/>
              </w:rPr>
            </w:pPr>
            <w:r w:rsidRPr="00331F91">
              <w:rPr>
                <w:b/>
                <w:bCs/>
                <w:sz w:val="22"/>
                <w:szCs w:val="22"/>
              </w:rPr>
              <w:t> </w:t>
            </w:r>
          </w:p>
        </w:tc>
        <w:tc>
          <w:tcPr>
            <w:tcW w:w="1395" w:type="dxa"/>
            <w:tcBorders>
              <w:top w:val="nil"/>
              <w:left w:val="nil"/>
              <w:bottom w:val="nil"/>
              <w:right w:val="nil"/>
            </w:tcBorders>
            <w:shd w:val="clear" w:color="000000" w:fill="FFFFFF"/>
            <w:noWrap/>
            <w:vAlign w:val="center"/>
            <w:hideMark/>
          </w:tcPr>
          <w:p w:rsidR="00331F91" w:rsidRPr="00331F91" w:rsidRDefault="00331F91" w:rsidP="00331F91">
            <w:pPr>
              <w:jc w:val="center"/>
              <w:rPr>
                <w:b/>
                <w:bCs/>
                <w:sz w:val="22"/>
                <w:szCs w:val="22"/>
              </w:rPr>
            </w:pPr>
            <w:r w:rsidRPr="00331F91">
              <w:rPr>
                <w:b/>
                <w:bCs/>
                <w:sz w:val="22"/>
                <w:szCs w:val="22"/>
              </w:rPr>
              <w:t> </w:t>
            </w:r>
          </w:p>
        </w:tc>
        <w:tc>
          <w:tcPr>
            <w:tcW w:w="1170" w:type="dxa"/>
            <w:tcBorders>
              <w:top w:val="nil"/>
              <w:left w:val="nil"/>
              <w:bottom w:val="nil"/>
              <w:right w:val="nil"/>
            </w:tcBorders>
            <w:shd w:val="clear" w:color="000000" w:fill="FFFFFF"/>
            <w:noWrap/>
            <w:vAlign w:val="center"/>
            <w:hideMark/>
          </w:tcPr>
          <w:p w:rsidR="00331F91" w:rsidRPr="00331F91" w:rsidRDefault="00331F91" w:rsidP="00331F91">
            <w:pPr>
              <w:rPr>
                <w:rFonts w:ascii="Arial" w:hAnsi="Arial" w:cs="Arial"/>
                <w:sz w:val="22"/>
                <w:szCs w:val="22"/>
              </w:rPr>
            </w:pPr>
            <w:r w:rsidRPr="00331F91">
              <w:rPr>
                <w:rFonts w:ascii="Arial" w:hAnsi="Arial" w:cs="Arial"/>
                <w:sz w:val="22"/>
                <w:szCs w:val="22"/>
              </w:rPr>
              <w:t> </w:t>
            </w:r>
          </w:p>
        </w:tc>
        <w:tc>
          <w:tcPr>
            <w:tcW w:w="1080" w:type="dxa"/>
            <w:tcBorders>
              <w:top w:val="nil"/>
              <w:left w:val="nil"/>
              <w:bottom w:val="nil"/>
              <w:right w:val="nil"/>
            </w:tcBorders>
            <w:shd w:val="clear" w:color="000000" w:fill="FFFFFF"/>
            <w:vAlign w:val="center"/>
            <w:hideMark/>
          </w:tcPr>
          <w:p w:rsidR="00331F91" w:rsidRPr="00331F91" w:rsidRDefault="00331F91" w:rsidP="00331F91">
            <w:pPr>
              <w:rPr>
                <w:rFonts w:ascii="Arial" w:hAnsi="Arial" w:cs="Arial"/>
                <w:sz w:val="22"/>
                <w:szCs w:val="22"/>
              </w:rPr>
            </w:pPr>
            <w:r w:rsidRPr="00331F91">
              <w:rPr>
                <w:rFonts w:ascii="Arial" w:hAnsi="Arial" w:cs="Arial"/>
                <w:sz w:val="22"/>
                <w:szCs w:val="22"/>
              </w:rPr>
              <w:t> </w:t>
            </w:r>
          </w:p>
        </w:tc>
        <w:tc>
          <w:tcPr>
            <w:tcW w:w="1121" w:type="dxa"/>
            <w:tcBorders>
              <w:top w:val="nil"/>
              <w:left w:val="nil"/>
              <w:bottom w:val="nil"/>
              <w:right w:val="nil"/>
            </w:tcBorders>
            <w:shd w:val="clear" w:color="000000" w:fill="FFFFFF"/>
            <w:vAlign w:val="center"/>
            <w:hideMark/>
          </w:tcPr>
          <w:p w:rsidR="00331F91" w:rsidRPr="00331F91" w:rsidRDefault="00331F91" w:rsidP="00331F91">
            <w:pPr>
              <w:rPr>
                <w:rFonts w:ascii="Arial" w:hAnsi="Arial" w:cs="Arial"/>
                <w:sz w:val="22"/>
                <w:szCs w:val="22"/>
              </w:rPr>
            </w:pPr>
            <w:r w:rsidRPr="00331F91">
              <w:rPr>
                <w:rFonts w:ascii="Arial" w:hAnsi="Arial" w:cs="Arial"/>
                <w:sz w:val="22"/>
                <w:szCs w:val="22"/>
              </w:rPr>
              <w:t> </w:t>
            </w:r>
          </w:p>
        </w:tc>
        <w:tc>
          <w:tcPr>
            <w:tcW w:w="520" w:type="dxa"/>
            <w:tcBorders>
              <w:top w:val="nil"/>
              <w:left w:val="nil"/>
              <w:bottom w:val="nil"/>
              <w:right w:val="single" w:sz="4" w:space="0" w:color="auto"/>
            </w:tcBorders>
            <w:shd w:val="clear" w:color="000000" w:fill="FFFFFF"/>
            <w:noWrap/>
            <w:vAlign w:val="center"/>
            <w:hideMark/>
          </w:tcPr>
          <w:p w:rsidR="00331F91" w:rsidRPr="00331F91" w:rsidRDefault="00331F91" w:rsidP="00331F91">
            <w:pPr>
              <w:jc w:val="center"/>
              <w:rPr>
                <w:b/>
                <w:bCs/>
                <w:sz w:val="22"/>
                <w:szCs w:val="22"/>
              </w:rPr>
            </w:pPr>
            <w:r w:rsidRPr="00331F91">
              <w:rPr>
                <w:b/>
                <w:bCs/>
                <w:sz w:val="22"/>
                <w:szCs w:val="22"/>
              </w:rPr>
              <w:t> </w:t>
            </w:r>
          </w:p>
        </w:tc>
      </w:tr>
      <w:tr w:rsidR="00331F91" w:rsidRPr="00331F91" w:rsidTr="00331F91">
        <w:trPr>
          <w:trHeight w:val="300"/>
          <w:jc w:val="center"/>
        </w:trPr>
        <w:tc>
          <w:tcPr>
            <w:tcW w:w="2879" w:type="dxa"/>
            <w:gridSpan w:val="2"/>
            <w:tcBorders>
              <w:top w:val="nil"/>
              <w:left w:val="single" w:sz="4" w:space="0" w:color="auto"/>
              <w:bottom w:val="nil"/>
              <w:right w:val="nil"/>
            </w:tcBorders>
            <w:shd w:val="clear" w:color="000000" w:fill="FFFFFF"/>
            <w:noWrap/>
            <w:vAlign w:val="bottom"/>
            <w:hideMark/>
          </w:tcPr>
          <w:p w:rsidR="00331F91" w:rsidRPr="00331F91" w:rsidRDefault="00331F91" w:rsidP="00331F91">
            <w:pPr>
              <w:rPr>
                <w:b/>
                <w:bCs/>
                <w:sz w:val="22"/>
                <w:szCs w:val="22"/>
              </w:rPr>
            </w:pPr>
            <w:r w:rsidRPr="00331F91">
              <w:rPr>
                <w:b/>
                <w:bCs/>
                <w:sz w:val="22"/>
                <w:szCs w:val="22"/>
              </w:rPr>
              <w:t>Per Utility</w:t>
            </w:r>
          </w:p>
        </w:tc>
        <w:tc>
          <w:tcPr>
            <w:tcW w:w="1316"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128"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887"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409"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395"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170"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080"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121" w:type="dxa"/>
            <w:tcBorders>
              <w:top w:val="nil"/>
              <w:left w:val="nil"/>
              <w:bottom w:val="nil"/>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c>
          <w:tcPr>
            <w:tcW w:w="520" w:type="dxa"/>
            <w:tcBorders>
              <w:top w:val="nil"/>
              <w:left w:val="nil"/>
              <w:bottom w:val="nil"/>
              <w:right w:val="single" w:sz="4" w:space="0" w:color="auto"/>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r>
      <w:tr w:rsidR="00331F91" w:rsidRPr="00331F91" w:rsidTr="00331F91">
        <w:trPr>
          <w:trHeight w:val="300"/>
          <w:jc w:val="center"/>
        </w:trPr>
        <w:tc>
          <w:tcPr>
            <w:tcW w:w="436" w:type="dxa"/>
            <w:tcBorders>
              <w:top w:val="nil"/>
              <w:left w:val="single" w:sz="4" w:space="0" w:color="auto"/>
              <w:bottom w:val="nil"/>
              <w:right w:val="nil"/>
            </w:tcBorders>
            <w:shd w:val="clear" w:color="000000" w:fill="FFFFFF"/>
            <w:noWrap/>
            <w:vAlign w:val="bottom"/>
            <w:hideMark/>
          </w:tcPr>
          <w:p w:rsidR="00331F91" w:rsidRPr="00331F91" w:rsidRDefault="00331F91" w:rsidP="00331F91">
            <w:pPr>
              <w:jc w:val="center"/>
              <w:rPr>
                <w:sz w:val="22"/>
                <w:szCs w:val="22"/>
              </w:rPr>
            </w:pPr>
            <w:r w:rsidRPr="00331F91">
              <w:rPr>
                <w:sz w:val="22"/>
                <w:szCs w:val="22"/>
              </w:rPr>
              <w:t>1</w:t>
            </w:r>
          </w:p>
        </w:tc>
        <w:tc>
          <w:tcPr>
            <w:tcW w:w="2443" w:type="dxa"/>
            <w:tcBorders>
              <w:top w:val="nil"/>
              <w:left w:val="nil"/>
              <w:bottom w:val="nil"/>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Long-term Debt</w:t>
            </w:r>
          </w:p>
        </w:tc>
        <w:tc>
          <w:tcPr>
            <w:tcW w:w="1316"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128"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887"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409"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395"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17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0.00%</w:t>
            </w:r>
          </w:p>
        </w:tc>
        <w:tc>
          <w:tcPr>
            <w:tcW w:w="108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0.00%</w:t>
            </w:r>
          </w:p>
        </w:tc>
        <w:tc>
          <w:tcPr>
            <w:tcW w:w="1121"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0.00%</w:t>
            </w:r>
          </w:p>
        </w:tc>
        <w:tc>
          <w:tcPr>
            <w:tcW w:w="520" w:type="dxa"/>
            <w:tcBorders>
              <w:top w:val="nil"/>
              <w:left w:val="nil"/>
              <w:bottom w:val="nil"/>
              <w:right w:val="single" w:sz="4" w:space="0" w:color="auto"/>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r>
      <w:tr w:rsidR="00331F91" w:rsidRPr="00331F91" w:rsidTr="00331F91">
        <w:trPr>
          <w:trHeight w:val="300"/>
          <w:jc w:val="center"/>
        </w:trPr>
        <w:tc>
          <w:tcPr>
            <w:tcW w:w="436" w:type="dxa"/>
            <w:tcBorders>
              <w:top w:val="nil"/>
              <w:left w:val="single" w:sz="4" w:space="0" w:color="auto"/>
              <w:bottom w:val="nil"/>
              <w:right w:val="nil"/>
            </w:tcBorders>
            <w:shd w:val="clear" w:color="000000" w:fill="FFFFFF"/>
            <w:noWrap/>
            <w:vAlign w:val="bottom"/>
            <w:hideMark/>
          </w:tcPr>
          <w:p w:rsidR="00331F91" w:rsidRPr="00331F91" w:rsidRDefault="00331F91" w:rsidP="00331F91">
            <w:pPr>
              <w:jc w:val="center"/>
              <w:rPr>
                <w:sz w:val="22"/>
                <w:szCs w:val="22"/>
              </w:rPr>
            </w:pPr>
            <w:r w:rsidRPr="00331F91">
              <w:rPr>
                <w:sz w:val="22"/>
                <w:szCs w:val="22"/>
              </w:rPr>
              <w:t>2</w:t>
            </w:r>
          </w:p>
        </w:tc>
        <w:tc>
          <w:tcPr>
            <w:tcW w:w="2443" w:type="dxa"/>
            <w:tcBorders>
              <w:top w:val="nil"/>
              <w:left w:val="nil"/>
              <w:bottom w:val="nil"/>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Short-term Debt</w:t>
            </w:r>
          </w:p>
        </w:tc>
        <w:tc>
          <w:tcPr>
            <w:tcW w:w="1316"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128"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887"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409"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395"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17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0.00%</w:t>
            </w:r>
          </w:p>
        </w:tc>
        <w:tc>
          <w:tcPr>
            <w:tcW w:w="108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0.00%</w:t>
            </w:r>
          </w:p>
        </w:tc>
        <w:tc>
          <w:tcPr>
            <w:tcW w:w="1121"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0.00%</w:t>
            </w:r>
          </w:p>
        </w:tc>
        <w:tc>
          <w:tcPr>
            <w:tcW w:w="520" w:type="dxa"/>
            <w:tcBorders>
              <w:top w:val="nil"/>
              <w:left w:val="nil"/>
              <w:bottom w:val="nil"/>
              <w:right w:val="single" w:sz="4" w:space="0" w:color="auto"/>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r>
      <w:tr w:rsidR="00331F91" w:rsidRPr="00331F91" w:rsidTr="00331F91">
        <w:trPr>
          <w:trHeight w:val="300"/>
          <w:jc w:val="center"/>
        </w:trPr>
        <w:tc>
          <w:tcPr>
            <w:tcW w:w="436" w:type="dxa"/>
            <w:tcBorders>
              <w:top w:val="nil"/>
              <w:left w:val="single" w:sz="4" w:space="0" w:color="auto"/>
              <w:bottom w:val="nil"/>
              <w:right w:val="nil"/>
            </w:tcBorders>
            <w:shd w:val="clear" w:color="000000" w:fill="FFFFFF"/>
            <w:noWrap/>
            <w:vAlign w:val="bottom"/>
            <w:hideMark/>
          </w:tcPr>
          <w:p w:rsidR="00331F91" w:rsidRPr="00331F91" w:rsidRDefault="00331F91" w:rsidP="00331F91">
            <w:pPr>
              <w:jc w:val="center"/>
              <w:rPr>
                <w:sz w:val="22"/>
                <w:szCs w:val="22"/>
              </w:rPr>
            </w:pPr>
            <w:r w:rsidRPr="00331F91">
              <w:rPr>
                <w:sz w:val="22"/>
                <w:szCs w:val="22"/>
              </w:rPr>
              <w:t>3</w:t>
            </w:r>
          </w:p>
        </w:tc>
        <w:tc>
          <w:tcPr>
            <w:tcW w:w="2443" w:type="dxa"/>
            <w:tcBorders>
              <w:top w:val="nil"/>
              <w:left w:val="nil"/>
              <w:bottom w:val="nil"/>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Preferred Stock</w:t>
            </w:r>
          </w:p>
        </w:tc>
        <w:tc>
          <w:tcPr>
            <w:tcW w:w="1316"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128"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887"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409"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395"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17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0.00%</w:t>
            </w:r>
          </w:p>
        </w:tc>
        <w:tc>
          <w:tcPr>
            <w:tcW w:w="108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0.00%</w:t>
            </w:r>
          </w:p>
        </w:tc>
        <w:tc>
          <w:tcPr>
            <w:tcW w:w="1121"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0.00%</w:t>
            </w:r>
          </w:p>
        </w:tc>
        <w:tc>
          <w:tcPr>
            <w:tcW w:w="520" w:type="dxa"/>
            <w:tcBorders>
              <w:top w:val="nil"/>
              <w:left w:val="nil"/>
              <w:bottom w:val="nil"/>
              <w:right w:val="single" w:sz="4" w:space="0" w:color="auto"/>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r>
      <w:tr w:rsidR="00331F91" w:rsidRPr="00331F91" w:rsidTr="00331F91">
        <w:trPr>
          <w:trHeight w:val="300"/>
          <w:jc w:val="center"/>
        </w:trPr>
        <w:tc>
          <w:tcPr>
            <w:tcW w:w="436" w:type="dxa"/>
            <w:tcBorders>
              <w:top w:val="nil"/>
              <w:left w:val="single" w:sz="4" w:space="0" w:color="auto"/>
              <w:bottom w:val="nil"/>
              <w:right w:val="nil"/>
            </w:tcBorders>
            <w:shd w:val="clear" w:color="000000" w:fill="FFFFFF"/>
            <w:noWrap/>
            <w:vAlign w:val="bottom"/>
            <w:hideMark/>
          </w:tcPr>
          <w:p w:rsidR="00331F91" w:rsidRPr="00331F91" w:rsidRDefault="00331F91" w:rsidP="00331F91">
            <w:pPr>
              <w:jc w:val="center"/>
              <w:rPr>
                <w:sz w:val="22"/>
                <w:szCs w:val="22"/>
              </w:rPr>
            </w:pPr>
            <w:r w:rsidRPr="00331F91">
              <w:rPr>
                <w:sz w:val="22"/>
                <w:szCs w:val="22"/>
              </w:rPr>
              <w:t>4</w:t>
            </w:r>
          </w:p>
        </w:tc>
        <w:tc>
          <w:tcPr>
            <w:tcW w:w="2443" w:type="dxa"/>
            <w:tcBorders>
              <w:top w:val="nil"/>
              <w:left w:val="nil"/>
              <w:bottom w:val="nil"/>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Common Equity</w:t>
            </w:r>
          </w:p>
        </w:tc>
        <w:tc>
          <w:tcPr>
            <w:tcW w:w="1316"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34,938,810 </w:t>
            </w:r>
          </w:p>
        </w:tc>
        <w:tc>
          <w:tcPr>
            <w:tcW w:w="1128"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887"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34,938,810 </w:t>
            </w:r>
          </w:p>
        </w:tc>
        <w:tc>
          <w:tcPr>
            <w:tcW w:w="1409"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395"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34,938,810 </w:t>
            </w:r>
          </w:p>
        </w:tc>
        <w:tc>
          <w:tcPr>
            <w:tcW w:w="117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98.52%</w:t>
            </w:r>
          </w:p>
        </w:tc>
        <w:tc>
          <w:tcPr>
            <w:tcW w:w="108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8.76%</w:t>
            </w:r>
          </w:p>
        </w:tc>
        <w:tc>
          <w:tcPr>
            <w:tcW w:w="1121"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8.63%</w:t>
            </w:r>
          </w:p>
        </w:tc>
        <w:tc>
          <w:tcPr>
            <w:tcW w:w="520" w:type="dxa"/>
            <w:tcBorders>
              <w:top w:val="nil"/>
              <w:left w:val="nil"/>
              <w:bottom w:val="nil"/>
              <w:right w:val="single" w:sz="4" w:space="0" w:color="auto"/>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r>
      <w:tr w:rsidR="00331F91" w:rsidRPr="00331F91" w:rsidTr="00331F91">
        <w:trPr>
          <w:trHeight w:val="300"/>
          <w:jc w:val="center"/>
        </w:trPr>
        <w:tc>
          <w:tcPr>
            <w:tcW w:w="436" w:type="dxa"/>
            <w:tcBorders>
              <w:top w:val="nil"/>
              <w:left w:val="single" w:sz="4" w:space="0" w:color="auto"/>
              <w:bottom w:val="nil"/>
              <w:right w:val="nil"/>
            </w:tcBorders>
            <w:shd w:val="clear" w:color="000000" w:fill="FFFFFF"/>
            <w:noWrap/>
            <w:vAlign w:val="bottom"/>
            <w:hideMark/>
          </w:tcPr>
          <w:p w:rsidR="00331F91" w:rsidRPr="00331F91" w:rsidRDefault="00331F91" w:rsidP="00331F91">
            <w:pPr>
              <w:jc w:val="center"/>
              <w:rPr>
                <w:sz w:val="22"/>
                <w:szCs w:val="22"/>
              </w:rPr>
            </w:pPr>
            <w:r w:rsidRPr="00331F91">
              <w:rPr>
                <w:sz w:val="22"/>
                <w:szCs w:val="22"/>
              </w:rPr>
              <w:t>5</w:t>
            </w:r>
          </w:p>
        </w:tc>
        <w:tc>
          <w:tcPr>
            <w:tcW w:w="2443" w:type="dxa"/>
            <w:tcBorders>
              <w:top w:val="nil"/>
              <w:left w:val="nil"/>
              <w:bottom w:val="nil"/>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Customer Deposits</w:t>
            </w:r>
          </w:p>
        </w:tc>
        <w:tc>
          <w:tcPr>
            <w:tcW w:w="1316"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526,386 </w:t>
            </w:r>
          </w:p>
        </w:tc>
        <w:tc>
          <w:tcPr>
            <w:tcW w:w="1128"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887"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526,386 </w:t>
            </w:r>
          </w:p>
        </w:tc>
        <w:tc>
          <w:tcPr>
            <w:tcW w:w="1409"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395"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526,386 </w:t>
            </w:r>
          </w:p>
        </w:tc>
        <w:tc>
          <w:tcPr>
            <w:tcW w:w="117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1.48%</w:t>
            </w:r>
          </w:p>
        </w:tc>
        <w:tc>
          <w:tcPr>
            <w:tcW w:w="108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2.00%</w:t>
            </w:r>
          </w:p>
        </w:tc>
        <w:tc>
          <w:tcPr>
            <w:tcW w:w="1121"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0.03%</w:t>
            </w:r>
          </w:p>
        </w:tc>
        <w:tc>
          <w:tcPr>
            <w:tcW w:w="520" w:type="dxa"/>
            <w:tcBorders>
              <w:top w:val="nil"/>
              <w:left w:val="nil"/>
              <w:bottom w:val="nil"/>
              <w:right w:val="single" w:sz="4" w:space="0" w:color="auto"/>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r>
      <w:tr w:rsidR="00331F91" w:rsidRPr="00331F91" w:rsidTr="00331F91">
        <w:trPr>
          <w:trHeight w:val="300"/>
          <w:jc w:val="center"/>
        </w:trPr>
        <w:tc>
          <w:tcPr>
            <w:tcW w:w="436" w:type="dxa"/>
            <w:tcBorders>
              <w:top w:val="nil"/>
              <w:left w:val="single" w:sz="4" w:space="0" w:color="auto"/>
              <w:bottom w:val="nil"/>
              <w:right w:val="nil"/>
            </w:tcBorders>
            <w:shd w:val="clear" w:color="000000" w:fill="FFFFFF"/>
            <w:noWrap/>
            <w:vAlign w:val="bottom"/>
            <w:hideMark/>
          </w:tcPr>
          <w:p w:rsidR="00331F91" w:rsidRPr="00331F91" w:rsidRDefault="00331F91" w:rsidP="00331F91">
            <w:pPr>
              <w:jc w:val="center"/>
              <w:rPr>
                <w:sz w:val="22"/>
                <w:szCs w:val="22"/>
              </w:rPr>
            </w:pPr>
            <w:r w:rsidRPr="00331F91">
              <w:rPr>
                <w:sz w:val="22"/>
                <w:szCs w:val="22"/>
              </w:rPr>
              <w:t>6</w:t>
            </w:r>
          </w:p>
        </w:tc>
        <w:tc>
          <w:tcPr>
            <w:tcW w:w="2443" w:type="dxa"/>
            <w:tcBorders>
              <w:top w:val="nil"/>
              <w:left w:val="nil"/>
              <w:bottom w:val="nil"/>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Tax Credits-Zero Cost</w:t>
            </w:r>
          </w:p>
        </w:tc>
        <w:tc>
          <w:tcPr>
            <w:tcW w:w="1316"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128"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887"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409"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395"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17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0.00%</w:t>
            </w:r>
          </w:p>
        </w:tc>
        <w:tc>
          <w:tcPr>
            <w:tcW w:w="108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0.00%</w:t>
            </w:r>
          </w:p>
        </w:tc>
        <w:tc>
          <w:tcPr>
            <w:tcW w:w="1121"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0.00%</w:t>
            </w:r>
          </w:p>
        </w:tc>
        <w:tc>
          <w:tcPr>
            <w:tcW w:w="520" w:type="dxa"/>
            <w:tcBorders>
              <w:top w:val="nil"/>
              <w:left w:val="nil"/>
              <w:bottom w:val="nil"/>
              <w:right w:val="single" w:sz="4" w:space="0" w:color="auto"/>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r>
      <w:tr w:rsidR="00331F91" w:rsidRPr="00331F91" w:rsidTr="00331F91">
        <w:trPr>
          <w:trHeight w:val="300"/>
          <w:jc w:val="center"/>
        </w:trPr>
        <w:tc>
          <w:tcPr>
            <w:tcW w:w="436" w:type="dxa"/>
            <w:tcBorders>
              <w:top w:val="nil"/>
              <w:left w:val="single" w:sz="4" w:space="0" w:color="auto"/>
              <w:bottom w:val="nil"/>
              <w:right w:val="nil"/>
            </w:tcBorders>
            <w:shd w:val="clear" w:color="000000" w:fill="FFFFFF"/>
            <w:noWrap/>
            <w:vAlign w:val="bottom"/>
            <w:hideMark/>
          </w:tcPr>
          <w:p w:rsidR="00331F91" w:rsidRPr="00331F91" w:rsidRDefault="00331F91" w:rsidP="00331F91">
            <w:pPr>
              <w:jc w:val="center"/>
              <w:rPr>
                <w:sz w:val="22"/>
                <w:szCs w:val="22"/>
              </w:rPr>
            </w:pPr>
            <w:r w:rsidRPr="00331F91">
              <w:rPr>
                <w:sz w:val="22"/>
                <w:szCs w:val="22"/>
              </w:rPr>
              <w:t>7</w:t>
            </w:r>
          </w:p>
        </w:tc>
        <w:tc>
          <w:tcPr>
            <w:tcW w:w="2443" w:type="dxa"/>
            <w:tcBorders>
              <w:top w:val="nil"/>
              <w:left w:val="nil"/>
              <w:bottom w:val="nil"/>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Deferred Income Taxes</w:t>
            </w:r>
          </w:p>
        </w:tc>
        <w:tc>
          <w:tcPr>
            <w:tcW w:w="1316"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single"/>
              </w:rPr>
            </w:pPr>
            <w:r w:rsidRPr="00331F91">
              <w:rPr>
                <w:sz w:val="22"/>
                <w:szCs w:val="22"/>
                <w:u w:val="single"/>
              </w:rPr>
              <w:t xml:space="preserve">0 </w:t>
            </w:r>
          </w:p>
        </w:tc>
        <w:tc>
          <w:tcPr>
            <w:tcW w:w="1128"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single"/>
              </w:rPr>
            </w:pPr>
            <w:r w:rsidRPr="00331F91">
              <w:rPr>
                <w:sz w:val="22"/>
                <w:szCs w:val="22"/>
                <w:u w:val="single"/>
              </w:rPr>
              <w:t xml:space="preserve">0 </w:t>
            </w:r>
          </w:p>
        </w:tc>
        <w:tc>
          <w:tcPr>
            <w:tcW w:w="1887"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single"/>
              </w:rPr>
            </w:pPr>
            <w:r w:rsidRPr="00331F91">
              <w:rPr>
                <w:sz w:val="22"/>
                <w:szCs w:val="22"/>
                <w:u w:val="single"/>
              </w:rPr>
              <w:t xml:space="preserve">0 </w:t>
            </w:r>
          </w:p>
        </w:tc>
        <w:tc>
          <w:tcPr>
            <w:tcW w:w="1409"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single"/>
              </w:rPr>
            </w:pPr>
            <w:r w:rsidRPr="00331F91">
              <w:rPr>
                <w:sz w:val="22"/>
                <w:szCs w:val="22"/>
                <w:u w:val="single"/>
              </w:rPr>
              <w:t xml:space="preserve">0 </w:t>
            </w:r>
          </w:p>
        </w:tc>
        <w:tc>
          <w:tcPr>
            <w:tcW w:w="1395"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single"/>
              </w:rPr>
            </w:pPr>
            <w:r w:rsidRPr="00331F91">
              <w:rPr>
                <w:sz w:val="22"/>
                <w:szCs w:val="22"/>
                <w:u w:val="single"/>
              </w:rPr>
              <w:t xml:space="preserve">0 </w:t>
            </w:r>
          </w:p>
        </w:tc>
        <w:tc>
          <w:tcPr>
            <w:tcW w:w="117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single"/>
              </w:rPr>
            </w:pPr>
            <w:r w:rsidRPr="00331F91">
              <w:rPr>
                <w:sz w:val="22"/>
                <w:szCs w:val="22"/>
                <w:u w:val="single"/>
              </w:rPr>
              <w:t>0.00%</w:t>
            </w:r>
          </w:p>
        </w:tc>
        <w:tc>
          <w:tcPr>
            <w:tcW w:w="108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0.00%</w:t>
            </w:r>
          </w:p>
        </w:tc>
        <w:tc>
          <w:tcPr>
            <w:tcW w:w="1121"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single"/>
              </w:rPr>
            </w:pPr>
            <w:r w:rsidRPr="00331F91">
              <w:rPr>
                <w:sz w:val="22"/>
                <w:szCs w:val="22"/>
                <w:u w:val="single"/>
              </w:rPr>
              <w:t>0.00%</w:t>
            </w:r>
          </w:p>
        </w:tc>
        <w:tc>
          <w:tcPr>
            <w:tcW w:w="520" w:type="dxa"/>
            <w:tcBorders>
              <w:top w:val="nil"/>
              <w:left w:val="nil"/>
              <w:bottom w:val="nil"/>
              <w:right w:val="single" w:sz="4" w:space="0" w:color="auto"/>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r>
      <w:tr w:rsidR="00331F91" w:rsidRPr="00331F91" w:rsidTr="00331F91">
        <w:trPr>
          <w:trHeight w:val="300"/>
          <w:jc w:val="center"/>
        </w:trPr>
        <w:tc>
          <w:tcPr>
            <w:tcW w:w="436" w:type="dxa"/>
            <w:tcBorders>
              <w:top w:val="nil"/>
              <w:left w:val="single" w:sz="4" w:space="0" w:color="auto"/>
              <w:bottom w:val="nil"/>
              <w:right w:val="nil"/>
            </w:tcBorders>
            <w:shd w:val="clear" w:color="000000" w:fill="FFFFFF"/>
            <w:noWrap/>
            <w:vAlign w:val="bottom"/>
            <w:hideMark/>
          </w:tcPr>
          <w:p w:rsidR="00331F91" w:rsidRPr="00331F91" w:rsidRDefault="00331F91" w:rsidP="00331F91">
            <w:pPr>
              <w:jc w:val="center"/>
              <w:rPr>
                <w:sz w:val="22"/>
                <w:szCs w:val="22"/>
              </w:rPr>
            </w:pPr>
            <w:r w:rsidRPr="00331F91">
              <w:rPr>
                <w:sz w:val="22"/>
                <w:szCs w:val="22"/>
              </w:rPr>
              <w:t>8</w:t>
            </w:r>
          </w:p>
        </w:tc>
        <w:tc>
          <w:tcPr>
            <w:tcW w:w="2443" w:type="dxa"/>
            <w:tcBorders>
              <w:top w:val="nil"/>
              <w:left w:val="nil"/>
              <w:bottom w:val="nil"/>
              <w:right w:val="nil"/>
            </w:tcBorders>
            <w:shd w:val="clear" w:color="000000" w:fill="FFFFFF"/>
            <w:noWrap/>
            <w:vAlign w:val="bottom"/>
            <w:hideMark/>
          </w:tcPr>
          <w:p w:rsidR="00331F91" w:rsidRPr="00331F91" w:rsidRDefault="00331F91" w:rsidP="00331F91">
            <w:pPr>
              <w:rPr>
                <w:b/>
                <w:bCs/>
                <w:sz w:val="22"/>
                <w:szCs w:val="22"/>
              </w:rPr>
            </w:pPr>
            <w:r w:rsidRPr="00331F91">
              <w:rPr>
                <w:b/>
                <w:bCs/>
                <w:sz w:val="22"/>
                <w:szCs w:val="22"/>
              </w:rPr>
              <w:t>Total Capital</w:t>
            </w:r>
          </w:p>
        </w:tc>
        <w:tc>
          <w:tcPr>
            <w:tcW w:w="1316"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double"/>
              </w:rPr>
            </w:pPr>
            <w:r w:rsidRPr="00331F91">
              <w:rPr>
                <w:sz w:val="22"/>
                <w:szCs w:val="22"/>
                <w:u w:val="double"/>
              </w:rPr>
              <w:t xml:space="preserve">$35,465,196 </w:t>
            </w:r>
          </w:p>
        </w:tc>
        <w:tc>
          <w:tcPr>
            <w:tcW w:w="1128"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double"/>
              </w:rPr>
            </w:pPr>
            <w:r w:rsidRPr="00331F91">
              <w:rPr>
                <w:sz w:val="22"/>
                <w:szCs w:val="22"/>
                <w:u w:val="double"/>
              </w:rPr>
              <w:t xml:space="preserve">$0 </w:t>
            </w:r>
          </w:p>
        </w:tc>
        <w:tc>
          <w:tcPr>
            <w:tcW w:w="1887"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double"/>
              </w:rPr>
            </w:pPr>
            <w:r w:rsidRPr="00331F91">
              <w:rPr>
                <w:sz w:val="22"/>
                <w:szCs w:val="22"/>
                <w:u w:val="double"/>
              </w:rPr>
              <w:t xml:space="preserve">$35,465,196 </w:t>
            </w:r>
          </w:p>
        </w:tc>
        <w:tc>
          <w:tcPr>
            <w:tcW w:w="1409"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double"/>
              </w:rPr>
            </w:pPr>
            <w:r w:rsidRPr="00331F91">
              <w:rPr>
                <w:sz w:val="22"/>
                <w:szCs w:val="22"/>
                <w:u w:val="double"/>
              </w:rPr>
              <w:t xml:space="preserve">$0 </w:t>
            </w:r>
          </w:p>
        </w:tc>
        <w:tc>
          <w:tcPr>
            <w:tcW w:w="1395"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double"/>
              </w:rPr>
            </w:pPr>
            <w:r w:rsidRPr="00331F91">
              <w:rPr>
                <w:sz w:val="22"/>
                <w:szCs w:val="22"/>
                <w:u w:val="double"/>
              </w:rPr>
              <w:t xml:space="preserve">$35,465,196 </w:t>
            </w:r>
          </w:p>
        </w:tc>
        <w:tc>
          <w:tcPr>
            <w:tcW w:w="117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double"/>
              </w:rPr>
            </w:pPr>
            <w:r w:rsidRPr="00331F91">
              <w:rPr>
                <w:sz w:val="22"/>
                <w:szCs w:val="22"/>
                <w:u w:val="double"/>
              </w:rPr>
              <w:t>100.00%</w:t>
            </w:r>
          </w:p>
        </w:tc>
        <w:tc>
          <w:tcPr>
            <w:tcW w:w="1080" w:type="dxa"/>
            <w:tcBorders>
              <w:top w:val="nil"/>
              <w:left w:val="nil"/>
              <w:bottom w:val="nil"/>
              <w:right w:val="nil"/>
            </w:tcBorders>
            <w:shd w:val="clear" w:color="000000" w:fill="FFFFFF"/>
            <w:noWrap/>
            <w:vAlign w:val="bottom"/>
            <w:hideMark/>
          </w:tcPr>
          <w:p w:rsidR="00331F91" w:rsidRPr="00331F91" w:rsidRDefault="00331F91" w:rsidP="00331F91">
            <w:pPr>
              <w:rPr>
                <w:sz w:val="22"/>
                <w:szCs w:val="22"/>
                <w:u w:val="double"/>
              </w:rPr>
            </w:pPr>
          </w:p>
        </w:tc>
        <w:tc>
          <w:tcPr>
            <w:tcW w:w="1121"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double"/>
              </w:rPr>
            </w:pPr>
            <w:r w:rsidRPr="00331F91">
              <w:rPr>
                <w:sz w:val="22"/>
                <w:szCs w:val="22"/>
                <w:u w:val="double"/>
              </w:rPr>
              <w:t>8.66%</w:t>
            </w:r>
          </w:p>
        </w:tc>
        <w:tc>
          <w:tcPr>
            <w:tcW w:w="520" w:type="dxa"/>
            <w:tcBorders>
              <w:top w:val="nil"/>
              <w:left w:val="nil"/>
              <w:bottom w:val="nil"/>
              <w:right w:val="single" w:sz="4" w:space="0" w:color="auto"/>
            </w:tcBorders>
            <w:shd w:val="clear" w:color="000000" w:fill="FFFFFF"/>
            <w:noWrap/>
            <w:vAlign w:val="bottom"/>
            <w:hideMark/>
          </w:tcPr>
          <w:p w:rsidR="00331F91" w:rsidRPr="00331F91" w:rsidRDefault="00331F91" w:rsidP="00331F91">
            <w:pPr>
              <w:rPr>
                <w:sz w:val="22"/>
                <w:szCs w:val="22"/>
                <w:u w:val="double"/>
              </w:rPr>
            </w:pPr>
          </w:p>
        </w:tc>
      </w:tr>
      <w:tr w:rsidR="00331F91" w:rsidRPr="00331F91" w:rsidTr="00331F91">
        <w:trPr>
          <w:trHeight w:val="300"/>
          <w:jc w:val="center"/>
        </w:trPr>
        <w:tc>
          <w:tcPr>
            <w:tcW w:w="436" w:type="dxa"/>
            <w:tcBorders>
              <w:top w:val="nil"/>
              <w:left w:val="single" w:sz="4" w:space="0" w:color="auto"/>
              <w:bottom w:val="nil"/>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c>
          <w:tcPr>
            <w:tcW w:w="2443"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316"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128"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887"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409"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395"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170"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080"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121" w:type="dxa"/>
            <w:tcBorders>
              <w:top w:val="nil"/>
              <w:left w:val="nil"/>
              <w:bottom w:val="nil"/>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c>
          <w:tcPr>
            <w:tcW w:w="520" w:type="dxa"/>
            <w:tcBorders>
              <w:top w:val="nil"/>
              <w:left w:val="nil"/>
              <w:bottom w:val="nil"/>
              <w:right w:val="single" w:sz="4" w:space="0" w:color="auto"/>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r>
      <w:tr w:rsidR="00331F91" w:rsidRPr="00331F91" w:rsidTr="00331F91">
        <w:trPr>
          <w:trHeight w:val="300"/>
          <w:jc w:val="center"/>
        </w:trPr>
        <w:tc>
          <w:tcPr>
            <w:tcW w:w="2879" w:type="dxa"/>
            <w:gridSpan w:val="2"/>
            <w:tcBorders>
              <w:top w:val="nil"/>
              <w:left w:val="single" w:sz="4" w:space="0" w:color="auto"/>
              <w:bottom w:val="nil"/>
              <w:right w:val="nil"/>
            </w:tcBorders>
            <w:shd w:val="clear" w:color="000000" w:fill="FFFFFF"/>
            <w:noWrap/>
            <w:vAlign w:val="bottom"/>
            <w:hideMark/>
          </w:tcPr>
          <w:p w:rsidR="00331F91" w:rsidRPr="00331F91" w:rsidRDefault="00331F91" w:rsidP="00296D78">
            <w:pPr>
              <w:rPr>
                <w:b/>
                <w:bCs/>
                <w:sz w:val="22"/>
                <w:szCs w:val="22"/>
              </w:rPr>
            </w:pPr>
            <w:r w:rsidRPr="00331F91">
              <w:rPr>
                <w:b/>
                <w:bCs/>
                <w:sz w:val="22"/>
                <w:szCs w:val="22"/>
              </w:rPr>
              <w:t xml:space="preserve">Per </w:t>
            </w:r>
            <w:r w:rsidR="00296D78">
              <w:rPr>
                <w:b/>
                <w:bCs/>
                <w:sz w:val="22"/>
                <w:szCs w:val="22"/>
              </w:rPr>
              <w:t>Commission</w:t>
            </w:r>
          </w:p>
        </w:tc>
        <w:tc>
          <w:tcPr>
            <w:tcW w:w="1316"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128"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887"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409"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395"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170"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080"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121" w:type="dxa"/>
            <w:tcBorders>
              <w:top w:val="nil"/>
              <w:left w:val="nil"/>
              <w:bottom w:val="nil"/>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c>
          <w:tcPr>
            <w:tcW w:w="520" w:type="dxa"/>
            <w:tcBorders>
              <w:top w:val="nil"/>
              <w:left w:val="nil"/>
              <w:bottom w:val="nil"/>
              <w:right w:val="single" w:sz="4" w:space="0" w:color="auto"/>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r>
      <w:tr w:rsidR="00331F91" w:rsidRPr="00331F91" w:rsidTr="00331F91">
        <w:trPr>
          <w:trHeight w:val="300"/>
          <w:jc w:val="center"/>
        </w:trPr>
        <w:tc>
          <w:tcPr>
            <w:tcW w:w="436" w:type="dxa"/>
            <w:tcBorders>
              <w:top w:val="nil"/>
              <w:left w:val="single" w:sz="4" w:space="0" w:color="auto"/>
              <w:bottom w:val="nil"/>
              <w:right w:val="nil"/>
            </w:tcBorders>
            <w:shd w:val="clear" w:color="000000" w:fill="FFFFFF"/>
            <w:noWrap/>
            <w:vAlign w:val="bottom"/>
            <w:hideMark/>
          </w:tcPr>
          <w:p w:rsidR="00331F91" w:rsidRPr="00331F91" w:rsidRDefault="00331F91" w:rsidP="00331F91">
            <w:pPr>
              <w:jc w:val="center"/>
              <w:rPr>
                <w:sz w:val="22"/>
                <w:szCs w:val="22"/>
              </w:rPr>
            </w:pPr>
            <w:r w:rsidRPr="00331F91">
              <w:rPr>
                <w:sz w:val="22"/>
                <w:szCs w:val="22"/>
              </w:rPr>
              <w:t>9</w:t>
            </w:r>
          </w:p>
        </w:tc>
        <w:tc>
          <w:tcPr>
            <w:tcW w:w="2443" w:type="dxa"/>
            <w:tcBorders>
              <w:top w:val="nil"/>
              <w:left w:val="nil"/>
              <w:bottom w:val="nil"/>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Long-term Debt</w:t>
            </w:r>
          </w:p>
        </w:tc>
        <w:tc>
          <w:tcPr>
            <w:tcW w:w="1316"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128"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887"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409"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395"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17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0.00%</w:t>
            </w:r>
          </w:p>
        </w:tc>
        <w:tc>
          <w:tcPr>
            <w:tcW w:w="108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0.00%</w:t>
            </w:r>
          </w:p>
        </w:tc>
        <w:tc>
          <w:tcPr>
            <w:tcW w:w="1121"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0.00%</w:t>
            </w:r>
          </w:p>
        </w:tc>
        <w:tc>
          <w:tcPr>
            <w:tcW w:w="520" w:type="dxa"/>
            <w:tcBorders>
              <w:top w:val="nil"/>
              <w:left w:val="nil"/>
              <w:bottom w:val="nil"/>
              <w:right w:val="single" w:sz="4" w:space="0" w:color="auto"/>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r>
      <w:tr w:rsidR="00331F91" w:rsidRPr="00331F91" w:rsidTr="00331F91">
        <w:trPr>
          <w:trHeight w:val="300"/>
          <w:jc w:val="center"/>
        </w:trPr>
        <w:tc>
          <w:tcPr>
            <w:tcW w:w="436" w:type="dxa"/>
            <w:tcBorders>
              <w:top w:val="nil"/>
              <w:left w:val="single" w:sz="4" w:space="0" w:color="auto"/>
              <w:bottom w:val="nil"/>
              <w:right w:val="nil"/>
            </w:tcBorders>
            <w:shd w:val="clear" w:color="000000" w:fill="FFFFFF"/>
            <w:noWrap/>
            <w:vAlign w:val="bottom"/>
            <w:hideMark/>
          </w:tcPr>
          <w:p w:rsidR="00331F91" w:rsidRPr="00331F91" w:rsidRDefault="00331F91" w:rsidP="00331F91">
            <w:pPr>
              <w:jc w:val="center"/>
              <w:rPr>
                <w:sz w:val="22"/>
                <w:szCs w:val="22"/>
              </w:rPr>
            </w:pPr>
            <w:r w:rsidRPr="00331F91">
              <w:rPr>
                <w:sz w:val="22"/>
                <w:szCs w:val="22"/>
              </w:rPr>
              <w:t>10</w:t>
            </w:r>
          </w:p>
        </w:tc>
        <w:tc>
          <w:tcPr>
            <w:tcW w:w="2443" w:type="dxa"/>
            <w:tcBorders>
              <w:top w:val="nil"/>
              <w:left w:val="nil"/>
              <w:bottom w:val="nil"/>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Short-term Debt</w:t>
            </w:r>
          </w:p>
        </w:tc>
        <w:tc>
          <w:tcPr>
            <w:tcW w:w="1316"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128"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887"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409"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395"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17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0.00%</w:t>
            </w:r>
          </w:p>
        </w:tc>
        <w:tc>
          <w:tcPr>
            <w:tcW w:w="108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0.00%</w:t>
            </w:r>
          </w:p>
        </w:tc>
        <w:tc>
          <w:tcPr>
            <w:tcW w:w="1121"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0.00%</w:t>
            </w:r>
          </w:p>
        </w:tc>
        <w:tc>
          <w:tcPr>
            <w:tcW w:w="520" w:type="dxa"/>
            <w:tcBorders>
              <w:top w:val="nil"/>
              <w:left w:val="nil"/>
              <w:bottom w:val="nil"/>
              <w:right w:val="single" w:sz="4" w:space="0" w:color="auto"/>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r>
      <w:tr w:rsidR="00331F91" w:rsidRPr="00331F91" w:rsidTr="00331F91">
        <w:trPr>
          <w:trHeight w:val="300"/>
          <w:jc w:val="center"/>
        </w:trPr>
        <w:tc>
          <w:tcPr>
            <w:tcW w:w="436" w:type="dxa"/>
            <w:tcBorders>
              <w:top w:val="nil"/>
              <w:left w:val="single" w:sz="4" w:space="0" w:color="auto"/>
              <w:bottom w:val="nil"/>
              <w:right w:val="nil"/>
            </w:tcBorders>
            <w:shd w:val="clear" w:color="000000" w:fill="FFFFFF"/>
            <w:noWrap/>
            <w:vAlign w:val="bottom"/>
            <w:hideMark/>
          </w:tcPr>
          <w:p w:rsidR="00331F91" w:rsidRPr="00331F91" w:rsidRDefault="00331F91" w:rsidP="00331F91">
            <w:pPr>
              <w:jc w:val="center"/>
              <w:rPr>
                <w:sz w:val="22"/>
                <w:szCs w:val="22"/>
              </w:rPr>
            </w:pPr>
            <w:r w:rsidRPr="00331F91">
              <w:rPr>
                <w:sz w:val="22"/>
                <w:szCs w:val="22"/>
              </w:rPr>
              <w:t>11</w:t>
            </w:r>
          </w:p>
        </w:tc>
        <w:tc>
          <w:tcPr>
            <w:tcW w:w="2443" w:type="dxa"/>
            <w:tcBorders>
              <w:top w:val="nil"/>
              <w:left w:val="nil"/>
              <w:bottom w:val="nil"/>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Preferred Stock</w:t>
            </w:r>
          </w:p>
        </w:tc>
        <w:tc>
          <w:tcPr>
            <w:tcW w:w="1316"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128"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887"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409"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395"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17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0.00%</w:t>
            </w:r>
          </w:p>
        </w:tc>
        <w:tc>
          <w:tcPr>
            <w:tcW w:w="108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0.00%</w:t>
            </w:r>
          </w:p>
        </w:tc>
        <w:tc>
          <w:tcPr>
            <w:tcW w:w="1121"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0.00%</w:t>
            </w:r>
          </w:p>
        </w:tc>
        <w:tc>
          <w:tcPr>
            <w:tcW w:w="520" w:type="dxa"/>
            <w:tcBorders>
              <w:top w:val="nil"/>
              <w:left w:val="nil"/>
              <w:bottom w:val="nil"/>
              <w:right w:val="single" w:sz="4" w:space="0" w:color="auto"/>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r>
      <w:tr w:rsidR="00331F91" w:rsidRPr="00331F91" w:rsidTr="00331F91">
        <w:trPr>
          <w:trHeight w:val="300"/>
          <w:jc w:val="center"/>
        </w:trPr>
        <w:tc>
          <w:tcPr>
            <w:tcW w:w="436" w:type="dxa"/>
            <w:tcBorders>
              <w:top w:val="nil"/>
              <w:left w:val="single" w:sz="4" w:space="0" w:color="auto"/>
              <w:bottom w:val="nil"/>
              <w:right w:val="nil"/>
            </w:tcBorders>
            <w:shd w:val="clear" w:color="000000" w:fill="FFFFFF"/>
            <w:noWrap/>
            <w:vAlign w:val="bottom"/>
            <w:hideMark/>
          </w:tcPr>
          <w:p w:rsidR="00331F91" w:rsidRPr="00331F91" w:rsidRDefault="00331F91" w:rsidP="00331F91">
            <w:pPr>
              <w:jc w:val="center"/>
              <w:rPr>
                <w:sz w:val="22"/>
                <w:szCs w:val="22"/>
              </w:rPr>
            </w:pPr>
            <w:r w:rsidRPr="00331F91">
              <w:rPr>
                <w:sz w:val="22"/>
                <w:szCs w:val="22"/>
              </w:rPr>
              <w:t>12</w:t>
            </w:r>
          </w:p>
        </w:tc>
        <w:tc>
          <w:tcPr>
            <w:tcW w:w="2443" w:type="dxa"/>
            <w:tcBorders>
              <w:top w:val="nil"/>
              <w:left w:val="nil"/>
              <w:bottom w:val="nil"/>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Common Equity</w:t>
            </w:r>
          </w:p>
        </w:tc>
        <w:tc>
          <w:tcPr>
            <w:tcW w:w="1316"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34,938,810 </w:t>
            </w:r>
          </w:p>
        </w:tc>
        <w:tc>
          <w:tcPr>
            <w:tcW w:w="1128"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887"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34,938,810 </w:t>
            </w:r>
          </w:p>
        </w:tc>
        <w:tc>
          <w:tcPr>
            <w:tcW w:w="1409"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(13,009,089)</w:t>
            </w:r>
          </w:p>
        </w:tc>
        <w:tc>
          <w:tcPr>
            <w:tcW w:w="1395"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21,929,721 </w:t>
            </w:r>
          </w:p>
        </w:tc>
        <w:tc>
          <w:tcPr>
            <w:tcW w:w="117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96.50%</w:t>
            </w:r>
          </w:p>
        </w:tc>
        <w:tc>
          <w:tcPr>
            <w:tcW w:w="108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8.74%</w:t>
            </w:r>
          </w:p>
        </w:tc>
        <w:tc>
          <w:tcPr>
            <w:tcW w:w="1121"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8.43%</w:t>
            </w:r>
          </w:p>
        </w:tc>
        <w:tc>
          <w:tcPr>
            <w:tcW w:w="520" w:type="dxa"/>
            <w:tcBorders>
              <w:top w:val="nil"/>
              <w:left w:val="nil"/>
              <w:bottom w:val="nil"/>
              <w:right w:val="single" w:sz="4" w:space="0" w:color="auto"/>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r>
      <w:tr w:rsidR="00331F91" w:rsidRPr="00331F91" w:rsidTr="00331F91">
        <w:trPr>
          <w:trHeight w:val="300"/>
          <w:jc w:val="center"/>
        </w:trPr>
        <w:tc>
          <w:tcPr>
            <w:tcW w:w="436" w:type="dxa"/>
            <w:tcBorders>
              <w:top w:val="nil"/>
              <w:left w:val="single" w:sz="4" w:space="0" w:color="auto"/>
              <w:bottom w:val="nil"/>
              <w:right w:val="nil"/>
            </w:tcBorders>
            <w:shd w:val="clear" w:color="000000" w:fill="FFFFFF"/>
            <w:noWrap/>
            <w:vAlign w:val="bottom"/>
            <w:hideMark/>
          </w:tcPr>
          <w:p w:rsidR="00331F91" w:rsidRPr="00331F91" w:rsidRDefault="00331F91" w:rsidP="00331F91">
            <w:pPr>
              <w:jc w:val="center"/>
              <w:rPr>
                <w:sz w:val="22"/>
                <w:szCs w:val="22"/>
              </w:rPr>
            </w:pPr>
            <w:r w:rsidRPr="00331F91">
              <w:rPr>
                <w:sz w:val="22"/>
                <w:szCs w:val="22"/>
              </w:rPr>
              <w:t>13</w:t>
            </w:r>
          </w:p>
        </w:tc>
        <w:tc>
          <w:tcPr>
            <w:tcW w:w="2443" w:type="dxa"/>
            <w:tcBorders>
              <w:top w:val="nil"/>
              <w:left w:val="nil"/>
              <w:bottom w:val="nil"/>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Customer Deposits</w:t>
            </w:r>
          </w:p>
        </w:tc>
        <w:tc>
          <w:tcPr>
            <w:tcW w:w="1316"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526,386 </w:t>
            </w:r>
          </w:p>
        </w:tc>
        <w:tc>
          <w:tcPr>
            <w:tcW w:w="1128"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269,987 </w:t>
            </w:r>
          </w:p>
        </w:tc>
        <w:tc>
          <w:tcPr>
            <w:tcW w:w="1887"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796,373 </w:t>
            </w:r>
          </w:p>
        </w:tc>
        <w:tc>
          <w:tcPr>
            <w:tcW w:w="1409"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395"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796,373 </w:t>
            </w:r>
          </w:p>
        </w:tc>
        <w:tc>
          <w:tcPr>
            <w:tcW w:w="117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3.50%</w:t>
            </w:r>
          </w:p>
        </w:tc>
        <w:tc>
          <w:tcPr>
            <w:tcW w:w="108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2.00%</w:t>
            </w:r>
          </w:p>
        </w:tc>
        <w:tc>
          <w:tcPr>
            <w:tcW w:w="1121"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0.07%</w:t>
            </w:r>
          </w:p>
        </w:tc>
        <w:tc>
          <w:tcPr>
            <w:tcW w:w="520" w:type="dxa"/>
            <w:tcBorders>
              <w:top w:val="nil"/>
              <w:left w:val="nil"/>
              <w:bottom w:val="nil"/>
              <w:right w:val="single" w:sz="4" w:space="0" w:color="auto"/>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r>
      <w:tr w:rsidR="00331F91" w:rsidRPr="00331F91" w:rsidTr="00331F91">
        <w:trPr>
          <w:trHeight w:val="300"/>
          <w:jc w:val="center"/>
        </w:trPr>
        <w:tc>
          <w:tcPr>
            <w:tcW w:w="436" w:type="dxa"/>
            <w:tcBorders>
              <w:top w:val="nil"/>
              <w:left w:val="single" w:sz="4" w:space="0" w:color="auto"/>
              <w:bottom w:val="nil"/>
              <w:right w:val="nil"/>
            </w:tcBorders>
            <w:shd w:val="clear" w:color="000000" w:fill="FFFFFF"/>
            <w:noWrap/>
            <w:vAlign w:val="bottom"/>
            <w:hideMark/>
          </w:tcPr>
          <w:p w:rsidR="00331F91" w:rsidRPr="00331F91" w:rsidRDefault="00331F91" w:rsidP="00331F91">
            <w:pPr>
              <w:jc w:val="center"/>
              <w:rPr>
                <w:sz w:val="22"/>
                <w:szCs w:val="22"/>
              </w:rPr>
            </w:pPr>
            <w:r w:rsidRPr="00331F91">
              <w:rPr>
                <w:sz w:val="22"/>
                <w:szCs w:val="22"/>
              </w:rPr>
              <w:t>14</w:t>
            </w:r>
          </w:p>
        </w:tc>
        <w:tc>
          <w:tcPr>
            <w:tcW w:w="2443" w:type="dxa"/>
            <w:tcBorders>
              <w:top w:val="nil"/>
              <w:left w:val="nil"/>
              <w:bottom w:val="nil"/>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Tax Credits-Zero Cost</w:t>
            </w:r>
          </w:p>
        </w:tc>
        <w:tc>
          <w:tcPr>
            <w:tcW w:w="1316"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128"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887"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409"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395"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0 </w:t>
            </w:r>
          </w:p>
        </w:tc>
        <w:tc>
          <w:tcPr>
            <w:tcW w:w="117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0.00%</w:t>
            </w:r>
          </w:p>
        </w:tc>
        <w:tc>
          <w:tcPr>
            <w:tcW w:w="108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0.00%</w:t>
            </w:r>
          </w:p>
        </w:tc>
        <w:tc>
          <w:tcPr>
            <w:tcW w:w="1121"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0.00%</w:t>
            </w:r>
          </w:p>
        </w:tc>
        <w:tc>
          <w:tcPr>
            <w:tcW w:w="520" w:type="dxa"/>
            <w:tcBorders>
              <w:top w:val="nil"/>
              <w:left w:val="nil"/>
              <w:bottom w:val="nil"/>
              <w:right w:val="single" w:sz="4" w:space="0" w:color="auto"/>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r>
      <w:tr w:rsidR="00331F91" w:rsidRPr="00331F91" w:rsidTr="00331F91">
        <w:trPr>
          <w:trHeight w:val="300"/>
          <w:jc w:val="center"/>
        </w:trPr>
        <w:tc>
          <w:tcPr>
            <w:tcW w:w="436" w:type="dxa"/>
            <w:tcBorders>
              <w:top w:val="nil"/>
              <w:left w:val="single" w:sz="4" w:space="0" w:color="auto"/>
              <w:bottom w:val="nil"/>
              <w:right w:val="nil"/>
            </w:tcBorders>
            <w:shd w:val="clear" w:color="000000" w:fill="FFFFFF"/>
            <w:noWrap/>
            <w:vAlign w:val="bottom"/>
            <w:hideMark/>
          </w:tcPr>
          <w:p w:rsidR="00331F91" w:rsidRPr="00331F91" w:rsidRDefault="00331F91" w:rsidP="00331F91">
            <w:pPr>
              <w:jc w:val="center"/>
              <w:rPr>
                <w:sz w:val="22"/>
                <w:szCs w:val="22"/>
              </w:rPr>
            </w:pPr>
            <w:r w:rsidRPr="00331F91">
              <w:rPr>
                <w:sz w:val="22"/>
                <w:szCs w:val="22"/>
              </w:rPr>
              <w:t>15</w:t>
            </w:r>
          </w:p>
        </w:tc>
        <w:tc>
          <w:tcPr>
            <w:tcW w:w="2443" w:type="dxa"/>
            <w:tcBorders>
              <w:top w:val="nil"/>
              <w:left w:val="nil"/>
              <w:bottom w:val="nil"/>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Deferred Income Taxes</w:t>
            </w:r>
          </w:p>
        </w:tc>
        <w:tc>
          <w:tcPr>
            <w:tcW w:w="1316"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single"/>
              </w:rPr>
            </w:pPr>
            <w:r w:rsidRPr="00331F91">
              <w:rPr>
                <w:sz w:val="22"/>
                <w:szCs w:val="22"/>
                <w:u w:val="single"/>
              </w:rPr>
              <w:t xml:space="preserve">0 </w:t>
            </w:r>
          </w:p>
        </w:tc>
        <w:tc>
          <w:tcPr>
            <w:tcW w:w="1128"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single"/>
              </w:rPr>
            </w:pPr>
            <w:r w:rsidRPr="00331F91">
              <w:rPr>
                <w:sz w:val="22"/>
                <w:szCs w:val="22"/>
                <w:u w:val="single"/>
              </w:rPr>
              <w:t xml:space="preserve">0 </w:t>
            </w:r>
          </w:p>
        </w:tc>
        <w:tc>
          <w:tcPr>
            <w:tcW w:w="1887"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single"/>
              </w:rPr>
            </w:pPr>
            <w:r w:rsidRPr="00331F91">
              <w:rPr>
                <w:sz w:val="22"/>
                <w:szCs w:val="22"/>
                <w:u w:val="single"/>
              </w:rPr>
              <w:t xml:space="preserve">0 </w:t>
            </w:r>
          </w:p>
        </w:tc>
        <w:tc>
          <w:tcPr>
            <w:tcW w:w="1409"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single"/>
              </w:rPr>
            </w:pPr>
            <w:r w:rsidRPr="00331F91">
              <w:rPr>
                <w:sz w:val="22"/>
                <w:szCs w:val="22"/>
                <w:u w:val="single"/>
              </w:rPr>
              <w:t xml:space="preserve">0 </w:t>
            </w:r>
          </w:p>
        </w:tc>
        <w:tc>
          <w:tcPr>
            <w:tcW w:w="1395"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single"/>
              </w:rPr>
            </w:pPr>
            <w:r w:rsidRPr="00331F91">
              <w:rPr>
                <w:sz w:val="22"/>
                <w:szCs w:val="22"/>
                <w:u w:val="single"/>
              </w:rPr>
              <w:t xml:space="preserve">0 </w:t>
            </w:r>
          </w:p>
        </w:tc>
        <w:tc>
          <w:tcPr>
            <w:tcW w:w="117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single"/>
              </w:rPr>
            </w:pPr>
            <w:r w:rsidRPr="00331F91">
              <w:rPr>
                <w:sz w:val="22"/>
                <w:szCs w:val="22"/>
                <w:u w:val="single"/>
              </w:rPr>
              <w:t>0.00%</w:t>
            </w:r>
          </w:p>
        </w:tc>
        <w:tc>
          <w:tcPr>
            <w:tcW w:w="108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0.00%</w:t>
            </w:r>
          </w:p>
        </w:tc>
        <w:tc>
          <w:tcPr>
            <w:tcW w:w="1121"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single"/>
              </w:rPr>
            </w:pPr>
            <w:r w:rsidRPr="00331F91">
              <w:rPr>
                <w:sz w:val="22"/>
                <w:szCs w:val="22"/>
                <w:u w:val="single"/>
              </w:rPr>
              <w:t>0.00%</w:t>
            </w:r>
          </w:p>
        </w:tc>
        <w:tc>
          <w:tcPr>
            <w:tcW w:w="520" w:type="dxa"/>
            <w:tcBorders>
              <w:top w:val="nil"/>
              <w:left w:val="nil"/>
              <w:bottom w:val="nil"/>
              <w:right w:val="single" w:sz="4" w:space="0" w:color="auto"/>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r>
      <w:tr w:rsidR="00331F91" w:rsidRPr="00331F91" w:rsidTr="00331F91">
        <w:trPr>
          <w:trHeight w:val="300"/>
          <w:jc w:val="center"/>
        </w:trPr>
        <w:tc>
          <w:tcPr>
            <w:tcW w:w="436" w:type="dxa"/>
            <w:tcBorders>
              <w:top w:val="nil"/>
              <w:left w:val="single" w:sz="4" w:space="0" w:color="auto"/>
              <w:bottom w:val="nil"/>
              <w:right w:val="nil"/>
            </w:tcBorders>
            <w:shd w:val="clear" w:color="000000" w:fill="FFFFFF"/>
            <w:noWrap/>
            <w:vAlign w:val="bottom"/>
            <w:hideMark/>
          </w:tcPr>
          <w:p w:rsidR="00331F91" w:rsidRPr="00331F91" w:rsidRDefault="00331F91" w:rsidP="00331F91">
            <w:pPr>
              <w:jc w:val="center"/>
              <w:rPr>
                <w:sz w:val="22"/>
                <w:szCs w:val="22"/>
              </w:rPr>
            </w:pPr>
            <w:r w:rsidRPr="00331F91">
              <w:rPr>
                <w:sz w:val="22"/>
                <w:szCs w:val="22"/>
              </w:rPr>
              <w:t>16</w:t>
            </w:r>
          </w:p>
        </w:tc>
        <w:tc>
          <w:tcPr>
            <w:tcW w:w="2443" w:type="dxa"/>
            <w:tcBorders>
              <w:top w:val="nil"/>
              <w:left w:val="nil"/>
              <w:bottom w:val="nil"/>
              <w:right w:val="nil"/>
            </w:tcBorders>
            <w:shd w:val="clear" w:color="000000" w:fill="FFFFFF"/>
            <w:noWrap/>
            <w:vAlign w:val="bottom"/>
            <w:hideMark/>
          </w:tcPr>
          <w:p w:rsidR="00331F91" w:rsidRPr="00331F91" w:rsidRDefault="00331F91" w:rsidP="00331F91">
            <w:pPr>
              <w:rPr>
                <w:b/>
                <w:bCs/>
                <w:sz w:val="22"/>
                <w:szCs w:val="22"/>
              </w:rPr>
            </w:pPr>
            <w:r w:rsidRPr="00331F91">
              <w:rPr>
                <w:b/>
                <w:bCs/>
                <w:sz w:val="22"/>
                <w:szCs w:val="22"/>
              </w:rPr>
              <w:t>Total Capital</w:t>
            </w:r>
          </w:p>
        </w:tc>
        <w:tc>
          <w:tcPr>
            <w:tcW w:w="1316"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double"/>
              </w:rPr>
            </w:pPr>
            <w:r w:rsidRPr="00331F91">
              <w:rPr>
                <w:sz w:val="22"/>
                <w:szCs w:val="22"/>
                <w:u w:val="double"/>
              </w:rPr>
              <w:t xml:space="preserve">$35,465,196 </w:t>
            </w:r>
          </w:p>
        </w:tc>
        <w:tc>
          <w:tcPr>
            <w:tcW w:w="1128"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double"/>
              </w:rPr>
            </w:pPr>
            <w:r w:rsidRPr="00331F91">
              <w:rPr>
                <w:sz w:val="22"/>
                <w:szCs w:val="22"/>
                <w:u w:val="double"/>
              </w:rPr>
              <w:t xml:space="preserve">$269,987 </w:t>
            </w:r>
          </w:p>
        </w:tc>
        <w:tc>
          <w:tcPr>
            <w:tcW w:w="1887"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double"/>
              </w:rPr>
            </w:pPr>
            <w:r w:rsidRPr="00331F91">
              <w:rPr>
                <w:sz w:val="22"/>
                <w:szCs w:val="22"/>
                <w:u w:val="double"/>
              </w:rPr>
              <w:t xml:space="preserve">$35,735,183 </w:t>
            </w:r>
          </w:p>
        </w:tc>
        <w:tc>
          <w:tcPr>
            <w:tcW w:w="1409"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double"/>
              </w:rPr>
            </w:pPr>
            <w:r w:rsidRPr="00331F91">
              <w:rPr>
                <w:sz w:val="22"/>
                <w:szCs w:val="22"/>
                <w:u w:val="double"/>
              </w:rPr>
              <w:t>($13,009,089)</w:t>
            </w:r>
          </w:p>
        </w:tc>
        <w:tc>
          <w:tcPr>
            <w:tcW w:w="1395"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double"/>
              </w:rPr>
            </w:pPr>
            <w:r w:rsidRPr="00331F91">
              <w:rPr>
                <w:sz w:val="22"/>
                <w:szCs w:val="22"/>
                <w:u w:val="double"/>
              </w:rPr>
              <w:t xml:space="preserve">$22,726,094 </w:t>
            </w:r>
          </w:p>
        </w:tc>
        <w:tc>
          <w:tcPr>
            <w:tcW w:w="117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double"/>
              </w:rPr>
            </w:pPr>
            <w:r w:rsidRPr="00331F91">
              <w:rPr>
                <w:sz w:val="22"/>
                <w:szCs w:val="22"/>
                <w:u w:val="double"/>
              </w:rPr>
              <w:t>100.00%</w:t>
            </w:r>
          </w:p>
        </w:tc>
        <w:tc>
          <w:tcPr>
            <w:tcW w:w="1080" w:type="dxa"/>
            <w:tcBorders>
              <w:top w:val="nil"/>
              <w:left w:val="nil"/>
              <w:bottom w:val="nil"/>
              <w:right w:val="nil"/>
            </w:tcBorders>
            <w:shd w:val="clear" w:color="000000" w:fill="FFFFFF"/>
            <w:noWrap/>
            <w:vAlign w:val="bottom"/>
            <w:hideMark/>
          </w:tcPr>
          <w:p w:rsidR="00331F91" w:rsidRPr="00331F91" w:rsidRDefault="00331F91" w:rsidP="00331F91">
            <w:pPr>
              <w:rPr>
                <w:sz w:val="22"/>
                <w:szCs w:val="22"/>
                <w:u w:val="double"/>
              </w:rPr>
            </w:pPr>
          </w:p>
        </w:tc>
        <w:tc>
          <w:tcPr>
            <w:tcW w:w="1121"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double"/>
              </w:rPr>
            </w:pPr>
            <w:r w:rsidRPr="00331F91">
              <w:rPr>
                <w:sz w:val="22"/>
                <w:szCs w:val="22"/>
                <w:u w:val="double"/>
              </w:rPr>
              <w:t>8.50%</w:t>
            </w:r>
          </w:p>
        </w:tc>
        <w:tc>
          <w:tcPr>
            <w:tcW w:w="520" w:type="dxa"/>
            <w:tcBorders>
              <w:top w:val="nil"/>
              <w:left w:val="nil"/>
              <w:bottom w:val="nil"/>
              <w:right w:val="single" w:sz="4" w:space="0" w:color="auto"/>
            </w:tcBorders>
            <w:shd w:val="clear" w:color="000000" w:fill="FFFFFF"/>
            <w:noWrap/>
            <w:vAlign w:val="bottom"/>
            <w:hideMark/>
          </w:tcPr>
          <w:p w:rsidR="00331F91" w:rsidRPr="00331F91" w:rsidRDefault="00331F91" w:rsidP="00331F91">
            <w:pPr>
              <w:rPr>
                <w:sz w:val="22"/>
                <w:szCs w:val="22"/>
                <w:u w:val="double"/>
              </w:rPr>
            </w:pPr>
          </w:p>
        </w:tc>
      </w:tr>
      <w:tr w:rsidR="00331F91" w:rsidRPr="00331F91" w:rsidTr="00922798">
        <w:trPr>
          <w:trHeight w:val="243"/>
          <w:jc w:val="center"/>
        </w:trPr>
        <w:tc>
          <w:tcPr>
            <w:tcW w:w="436" w:type="dxa"/>
            <w:tcBorders>
              <w:top w:val="nil"/>
              <w:left w:val="single" w:sz="4" w:space="0" w:color="auto"/>
              <w:bottom w:val="nil"/>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c>
          <w:tcPr>
            <w:tcW w:w="2443"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316"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128"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887"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409"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395"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170"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080"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121" w:type="dxa"/>
            <w:tcBorders>
              <w:top w:val="nil"/>
              <w:left w:val="nil"/>
              <w:bottom w:val="nil"/>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c>
          <w:tcPr>
            <w:tcW w:w="520" w:type="dxa"/>
            <w:tcBorders>
              <w:top w:val="nil"/>
              <w:left w:val="nil"/>
              <w:bottom w:val="nil"/>
              <w:right w:val="single" w:sz="4" w:space="0" w:color="auto"/>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r>
      <w:tr w:rsidR="00331F91" w:rsidRPr="00331F91" w:rsidTr="00331F91">
        <w:trPr>
          <w:trHeight w:val="300"/>
          <w:jc w:val="center"/>
        </w:trPr>
        <w:tc>
          <w:tcPr>
            <w:tcW w:w="436" w:type="dxa"/>
            <w:tcBorders>
              <w:top w:val="nil"/>
              <w:left w:val="single" w:sz="4" w:space="0" w:color="auto"/>
              <w:bottom w:val="nil"/>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c>
          <w:tcPr>
            <w:tcW w:w="2443"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316"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128"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887"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409" w:type="dxa"/>
            <w:tcBorders>
              <w:top w:val="nil"/>
              <w:left w:val="nil"/>
              <w:bottom w:val="nil"/>
              <w:right w:val="nil"/>
            </w:tcBorders>
            <w:shd w:val="clear" w:color="000000" w:fill="FFFFFF"/>
            <w:noWrap/>
            <w:vAlign w:val="bottom"/>
            <w:hideMark/>
          </w:tcPr>
          <w:p w:rsidR="00331F91" w:rsidRPr="00331F91" w:rsidRDefault="00331F91" w:rsidP="00331F91">
            <w:pPr>
              <w:rPr>
                <w:b/>
                <w:bCs/>
                <w:sz w:val="22"/>
                <w:szCs w:val="22"/>
              </w:rPr>
            </w:pPr>
            <w:r w:rsidRPr="00331F91">
              <w:rPr>
                <w:b/>
                <w:bCs/>
                <w:sz w:val="22"/>
                <w:szCs w:val="22"/>
              </w:rPr>
              <w:t> </w:t>
            </w:r>
          </w:p>
        </w:tc>
        <w:tc>
          <w:tcPr>
            <w:tcW w:w="1395" w:type="dxa"/>
            <w:tcBorders>
              <w:top w:val="nil"/>
              <w:left w:val="nil"/>
              <w:bottom w:val="nil"/>
              <w:right w:val="nil"/>
            </w:tcBorders>
            <w:shd w:val="clear" w:color="000000" w:fill="FFFFFF"/>
            <w:noWrap/>
            <w:vAlign w:val="bottom"/>
            <w:hideMark/>
          </w:tcPr>
          <w:p w:rsidR="00331F91" w:rsidRPr="00331F91" w:rsidRDefault="00331F91" w:rsidP="00331F91">
            <w:pPr>
              <w:rPr>
                <w:b/>
                <w:bCs/>
                <w:sz w:val="22"/>
                <w:szCs w:val="22"/>
              </w:rPr>
            </w:pPr>
            <w:r w:rsidRPr="00331F91">
              <w:rPr>
                <w:b/>
                <w:bCs/>
                <w:sz w:val="22"/>
                <w:szCs w:val="22"/>
              </w:rPr>
              <w:t> </w:t>
            </w:r>
          </w:p>
        </w:tc>
        <w:tc>
          <w:tcPr>
            <w:tcW w:w="1170" w:type="dxa"/>
            <w:tcBorders>
              <w:top w:val="nil"/>
              <w:left w:val="nil"/>
              <w:bottom w:val="nil"/>
              <w:right w:val="nil"/>
            </w:tcBorders>
            <w:shd w:val="clear" w:color="000000" w:fill="FFFFFF"/>
            <w:noWrap/>
            <w:vAlign w:val="bottom"/>
            <w:hideMark/>
          </w:tcPr>
          <w:p w:rsidR="00331F91" w:rsidRPr="00331F91" w:rsidRDefault="00331F91" w:rsidP="00331F91">
            <w:pPr>
              <w:jc w:val="center"/>
              <w:rPr>
                <w:b/>
                <w:bCs/>
                <w:sz w:val="22"/>
                <w:szCs w:val="22"/>
                <w:u w:val="single"/>
              </w:rPr>
            </w:pPr>
            <w:r w:rsidRPr="00331F91">
              <w:rPr>
                <w:b/>
                <w:bCs/>
                <w:sz w:val="22"/>
                <w:szCs w:val="22"/>
                <w:u w:val="single"/>
              </w:rPr>
              <w:t>LOW</w:t>
            </w:r>
          </w:p>
        </w:tc>
        <w:tc>
          <w:tcPr>
            <w:tcW w:w="1080" w:type="dxa"/>
            <w:tcBorders>
              <w:top w:val="nil"/>
              <w:left w:val="nil"/>
              <w:bottom w:val="nil"/>
              <w:right w:val="nil"/>
            </w:tcBorders>
            <w:shd w:val="clear" w:color="000000" w:fill="FFFFFF"/>
            <w:noWrap/>
            <w:vAlign w:val="bottom"/>
            <w:hideMark/>
          </w:tcPr>
          <w:p w:rsidR="00331F91" w:rsidRPr="00331F91" w:rsidRDefault="00331F91" w:rsidP="00331F91">
            <w:pPr>
              <w:jc w:val="center"/>
              <w:rPr>
                <w:b/>
                <w:bCs/>
                <w:sz w:val="22"/>
                <w:szCs w:val="22"/>
                <w:u w:val="single"/>
              </w:rPr>
            </w:pPr>
            <w:r w:rsidRPr="00331F91">
              <w:rPr>
                <w:b/>
                <w:bCs/>
                <w:sz w:val="22"/>
                <w:szCs w:val="22"/>
                <w:u w:val="single"/>
              </w:rPr>
              <w:t>HIGH</w:t>
            </w:r>
          </w:p>
        </w:tc>
        <w:tc>
          <w:tcPr>
            <w:tcW w:w="1121" w:type="dxa"/>
            <w:tcBorders>
              <w:top w:val="nil"/>
              <w:left w:val="nil"/>
              <w:bottom w:val="nil"/>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c>
          <w:tcPr>
            <w:tcW w:w="520" w:type="dxa"/>
            <w:tcBorders>
              <w:top w:val="nil"/>
              <w:left w:val="nil"/>
              <w:bottom w:val="nil"/>
              <w:right w:val="single" w:sz="4" w:space="0" w:color="auto"/>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r>
      <w:tr w:rsidR="00331F91" w:rsidRPr="00331F91" w:rsidTr="00331F91">
        <w:trPr>
          <w:trHeight w:val="300"/>
          <w:jc w:val="center"/>
        </w:trPr>
        <w:tc>
          <w:tcPr>
            <w:tcW w:w="436" w:type="dxa"/>
            <w:tcBorders>
              <w:top w:val="nil"/>
              <w:left w:val="single" w:sz="4" w:space="0" w:color="auto"/>
              <w:bottom w:val="nil"/>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c>
          <w:tcPr>
            <w:tcW w:w="2443"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316"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128"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4691" w:type="dxa"/>
            <w:gridSpan w:val="3"/>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   RETURN ON EQUITY</w:t>
            </w:r>
          </w:p>
        </w:tc>
        <w:tc>
          <w:tcPr>
            <w:tcW w:w="117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double"/>
              </w:rPr>
            </w:pPr>
            <w:r w:rsidRPr="00331F91">
              <w:rPr>
                <w:sz w:val="22"/>
                <w:szCs w:val="22"/>
                <w:u w:val="double"/>
              </w:rPr>
              <w:t>7.74%</w:t>
            </w:r>
          </w:p>
        </w:tc>
        <w:tc>
          <w:tcPr>
            <w:tcW w:w="108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double"/>
              </w:rPr>
            </w:pPr>
            <w:r w:rsidRPr="00331F91">
              <w:rPr>
                <w:sz w:val="22"/>
                <w:szCs w:val="22"/>
                <w:u w:val="double"/>
              </w:rPr>
              <w:t>9.74%</w:t>
            </w:r>
          </w:p>
        </w:tc>
        <w:tc>
          <w:tcPr>
            <w:tcW w:w="1121" w:type="dxa"/>
            <w:tcBorders>
              <w:top w:val="nil"/>
              <w:left w:val="nil"/>
              <w:bottom w:val="nil"/>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c>
          <w:tcPr>
            <w:tcW w:w="520" w:type="dxa"/>
            <w:tcBorders>
              <w:top w:val="nil"/>
              <w:left w:val="nil"/>
              <w:bottom w:val="nil"/>
              <w:right w:val="single" w:sz="4" w:space="0" w:color="auto"/>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r>
      <w:tr w:rsidR="00331F91" w:rsidRPr="00331F91" w:rsidTr="00331F91">
        <w:trPr>
          <w:trHeight w:val="300"/>
          <w:jc w:val="center"/>
        </w:trPr>
        <w:tc>
          <w:tcPr>
            <w:tcW w:w="436" w:type="dxa"/>
            <w:tcBorders>
              <w:top w:val="nil"/>
              <w:left w:val="single" w:sz="4" w:space="0" w:color="auto"/>
              <w:bottom w:val="nil"/>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c>
          <w:tcPr>
            <w:tcW w:w="2443"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316" w:type="dxa"/>
            <w:tcBorders>
              <w:top w:val="nil"/>
              <w:left w:val="nil"/>
              <w:bottom w:val="nil"/>
              <w:right w:val="nil"/>
            </w:tcBorders>
            <w:shd w:val="clear" w:color="000000" w:fill="FFFFFF"/>
            <w:noWrap/>
            <w:vAlign w:val="bottom"/>
            <w:hideMark/>
          </w:tcPr>
          <w:p w:rsidR="00331F91" w:rsidRPr="00331F91" w:rsidRDefault="00331F91" w:rsidP="00331F91">
            <w:pPr>
              <w:rPr>
                <w:color w:val="000000"/>
                <w:sz w:val="22"/>
                <w:szCs w:val="22"/>
              </w:rPr>
            </w:pPr>
            <w:r w:rsidRPr="00331F91">
              <w:rPr>
                <w:color w:val="000000"/>
                <w:sz w:val="22"/>
                <w:szCs w:val="22"/>
              </w:rPr>
              <w:t> </w:t>
            </w:r>
          </w:p>
        </w:tc>
        <w:tc>
          <w:tcPr>
            <w:tcW w:w="1128" w:type="dxa"/>
            <w:tcBorders>
              <w:top w:val="nil"/>
              <w:left w:val="nil"/>
              <w:bottom w:val="nil"/>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c>
          <w:tcPr>
            <w:tcW w:w="4691" w:type="dxa"/>
            <w:gridSpan w:val="3"/>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rPr>
            </w:pPr>
            <w:r w:rsidRPr="00331F91">
              <w:rPr>
                <w:sz w:val="22"/>
                <w:szCs w:val="22"/>
              </w:rPr>
              <w:t xml:space="preserve">   OVERALL RATE OF RETURN</w:t>
            </w:r>
            <w:r w:rsidRPr="00331F91">
              <w:rPr>
                <w:color w:val="000000"/>
                <w:sz w:val="22"/>
                <w:szCs w:val="22"/>
              </w:rPr>
              <w:t> </w:t>
            </w:r>
          </w:p>
        </w:tc>
        <w:tc>
          <w:tcPr>
            <w:tcW w:w="117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double"/>
              </w:rPr>
            </w:pPr>
            <w:r w:rsidRPr="00331F91">
              <w:rPr>
                <w:sz w:val="22"/>
                <w:szCs w:val="22"/>
                <w:u w:val="double"/>
              </w:rPr>
              <w:t>7.54%</w:t>
            </w:r>
          </w:p>
        </w:tc>
        <w:tc>
          <w:tcPr>
            <w:tcW w:w="1080" w:type="dxa"/>
            <w:tcBorders>
              <w:top w:val="nil"/>
              <w:left w:val="nil"/>
              <w:bottom w:val="nil"/>
              <w:right w:val="nil"/>
            </w:tcBorders>
            <w:shd w:val="clear" w:color="000000" w:fill="FFFFFF"/>
            <w:noWrap/>
            <w:vAlign w:val="bottom"/>
            <w:hideMark/>
          </w:tcPr>
          <w:p w:rsidR="00331F91" w:rsidRPr="00331F91" w:rsidRDefault="00331F91" w:rsidP="00331F91">
            <w:pPr>
              <w:jc w:val="right"/>
              <w:rPr>
                <w:sz w:val="22"/>
                <w:szCs w:val="22"/>
                <w:u w:val="double"/>
              </w:rPr>
            </w:pPr>
            <w:r w:rsidRPr="00331F91">
              <w:rPr>
                <w:sz w:val="22"/>
                <w:szCs w:val="22"/>
                <w:u w:val="double"/>
              </w:rPr>
              <w:t>9.47%</w:t>
            </w:r>
          </w:p>
        </w:tc>
        <w:tc>
          <w:tcPr>
            <w:tcW w:w="1121" w:type="dxa"/>
            <w:tcBorders>
              <w:top w:val="nil"/>
              <w:left w:val="nil"/>
              <w:bottom w:val="nil"/>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c>
          <w:tcPr>
            <w:tcW w:w="520" w:type="dxa"/>
            <w:tcBorders>
              <w:top w:val="nil"/>
              <w:left w:val="nil"/>
              <w:bottom w:val="nil"/>
              <w:right w:val="single" w:sz="4" w:space="0" w:color="auto"/>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r>
      <w:tr w:rsidR="00331F91" w:rsidRPr="00331F91" w:rsidTr="00331F91">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c>
          <w:tcPr>
            <w:tcW w:w="2443" w:type="dxa"/>
            <w:tcBorders>
              <w:top w:val="nil"/>
              <w:left w:val="nil"/>
              <w:bottom w:val="single" w:sz="4" w:space="0" w:color="auto"/>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c>
          <w:tcPr>
            <w:tcW w:w="1316" w:type="dxa"/>
            <w:tcBorders>
              <w:top w:val="nil"/>
              <w:left w:val="nil"/>
              <w:bottom w:val="single" w:sz="4" w:space="0" w:color="auto"/>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c>
          <w:tcPr>
            <w:tcW w:w="1128" w:type="dxa"/>
            <w:tcBorders>
              <w:top w:val="nil"/>
              <w:left w:val="nil"/>
              <w:bottom w:val="single" w:sz="4" w:space="0" w:color="auto"/>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c>
          <w:tcPr>
            <w:tcW w:w="1887" w:type="dxa"/>
            <w:tcBorders>
              <w:top w:val="nil"/>
              <w:left w:val="nil"/>
              <w:bottom w:val="single" w:sz="4" w:space="0" w:color="auto"/>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c>
          <w:tcPr>
            <w:tcW w:w="1409" w:type="dxa"/>
            <w:tcBorders>
              <w:top w:val="nil"/>
              <w:left w:val="nil"/>
              <w:bottom w:val="single" w:sz="4" w:space="0" w:color="auto"/>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c>
          <w:tcPr>
            <w:tcW w:w="1395" w:type="dxa"/>
            <w:tcBorders>
              <w:top w:val="nil"/>
              <w:left w:val="nil"/>
              <w:bottom w:val="single" w:sz="4" w:space="0" w:color="auto"/>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c>
          <w:tcPr>
            <w:tcW w:w="1170" w:type="dxa"/>
            <w:tcBorders>
              <w:top w:val="nil"/>
              <w:left w:val="nil"/>
              <w:bottom w:val="single" w:sz="4" w:space="0" w:color="auto"/>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c>
          <w:tcPr>
            <w:tcW w:w="1080" w:type="dxa"/>
            <w:tcBorders>
              <w:top w:val="nil"/>
              <w:left w:val="nil"/>
              <w:bottom w:val="single" w:sz="4" w:space="0" w:color="auto"/>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c>
          <w:tcPr>
            <w:tcW w:w="1121" w:type="dxa"/>
            <w:tcBorders>
              <w:top w:val="nil"/>
              <w:left w:val="nil"/>
              <w:bottom w:val="single" w:sz="4" w:space="0" w:color="auto"/>
              <w:right w:val="nil"/>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331F91" w:rsidRPr="00331F91" w:rsidRDefault="00331F91" w:rsidP="00331F91">
            <w:pPr>
              <w:rPr>
                <w:sz w:val="22"/>
                <w:szCs w:val="22"/>
              </w:rPr>
            </w:pPr>
            <w:r w:rsidRPr="00331F91">
              <w:rPr>
                <w:sz w:val="22"/>
                <w:szCs w:val="22"/>
              </w:rPr>
              <w:t> </w:t>
            </w:r>
          </w:p>
        </w:tc>
      </w:tr>
    </w:tbl>
    <w:p w:rsidR="000D45F3" w:rsidRDefault="000D45F3" w:rsidP="00646DA8">
      <w:pPr>
        <w:pStyle w:val="OrderBody"/>
        <w:sectPr w:rsidR="000D45F3" w:rsidSect="000D45F3">
          <w:headerReference w:type="first" r:id="rId12"/>
          <w:pgSz w:w="15840" w:h="12240" w:orient="landscape" w:code="1"/>
          <w:pgMar w:top="1440" w:right="1440" w:bottom="1440" w:left="1440" w:header="720" w:footer="720" w:gutter="0"/>
          <w:cols w:space="720"/>
          <w:titlePg/>
          <w:docGrid w:linePitch="360"/>
        </w:sectPr>
      </w:pPr>
    </w:p>
    <w:tbl>
      <w:tblPr>
        <w:tblpPr w:leftFromText="180" w:rightFromText="180" w:horzAnchor="page" w:tblpXSpec="center" w:tblpY="351"/>
        <w:tblW w:w="11274" w:type="dxa"/>
        <w:tblLook w:val="04A0" w:firstRow="1" w:lastRow="0" w:firstColumn="1" w:lastColumn="0" w:noHBand="0" w:noVBand="1"/>
      </w:tblPr>
      <w:tblGrid>
        <w:gridCol w:w="436"/>
        <w:gridCol w:w="2822"/>
        <w:gridCol w:w="90"/>
        <w:gridCol w:w="812"/>
        <w:gridCol w:w="270"/>
        <w:gridCol w:w="358"/>
        <w:gridCol w:w="1511"/>
        <w:gridCol w:w="1530"/>
        <w:gridCol w:w="1620"/>
        <w:gridCol w:w="1549"/>
        <w:gridCol w:w="276"/>
      </w:tblGrid>
      <w:tr w:rsidR="00696DA9" w:rsidRPr="00641DC7" w:rsidTr="00331F91">
        <w:trPr>
          <w:trHeight w:val="300"/>
        </w:trPr>
        <w:tc>
          <w:tcPr>
            <w:tcW w:w="3348" w:type="dxa"/>
            <w:gridSpan w:val="3"/>
            <w:tcBorders>
              <w:top w:val="single" w:sz="4" w:space="0" w:color="auto"/>
              <w:left w:val="single" w:sz="4" w:space="0" w:color="auto"/>
              <w:bottom w:val="nil"/>
              <w:right w:val="nil"/>
            </w:tcBorders>
            <w:shd w:val="clear" w:color="000000" w:fill="FFFFFF"/>
            <w:noWrap/>
            <w:vAlign w:val="bottom"/>
            <w:hideMark/>
          </w:tcPr>
          <w:p w:rsidR="00696DA9" w:rsidRPr="00641DC7" w:rsidRDefault="00696DA9" w:rsidP="00331F91">
            <w:pPr>
              <w:rPr>
                <w:rFonts w:ascii="Arial" w:hAnsi="Arial" w:cs="Arial"/>
                <w:b/>
                <w:bCs/>
              </w:rPr>
            </w:pPr>
            <w:bookmarkStart w:id="15" w:name="RANGE!A5:I32"/>
            <w:r w:rsidRPr="00641DC7">
              <w:rPr>
                <w:rFonts w:ascii="Arial" w:hAnsi="Arial" w:cs="Arial"/>
                <w:b/>
                <w:bCs/>
              </w:rPr>
              <w:lastRenderedPageBreak/>
              <w:t>South Sumter</w:t>
            </w:r>
            <w:bookmarkEnd w:id="15"/>
          </w:p>
        </w:tc>
        <w:tc>
          <w:tcPr>
            <w:tcW w:w="1440" w:type="dxa"/>
            <w:gridSpan w:val="3"/>
            <w:tcBorders>
              <w:top w:val="single" w:sz="4" w:space="0" w:color="auto"/>
              <w:left w:val="nil"/>
              <w:bottom w:val="nil"/>
              <w:right w:val="nil"/>
            </w:tcBorders>
            <w:shd w:val="clear" w:color="000000" w:fill="FFFFFF"/>
            <w:noWrap/>
            <w:vAlign w:val="bottom"/>
            <w:hideMark/>
          </w:tcPr>
          <w:p w:rsidR="00696DA9" w:rsidRPr="00641DC7" w:rsidRDefault="00696DA9" w:rsidP="00331F91">
            <w:pPr>
              <w:rPr>
                <w:rFonts w:ascii="SWISS" w:hAnsi="SWISS" w:cs="Arial"/>
                <w:b/>
                <w:bCs/>
              </w:rPr>
            </w:pPr>
            <w:r w:rsidRPr="00641DC7">
              <w:rPr>
                <w:rFonts w:ascii="SWISS" w:hAnsi="SWISS" w:cs="Arial"/>
                <w:b/>
                <w:bCs/>
              </w:rPr>
              <w:t> </w:t>
            </w:r>
          </w:p>
        </w:tc>
        <w:tc>
          <w:tcPr>
            <w:tcW w:w="1511" w:type="dxa"/>
            <w:tcBorders>
              <w:top w:val="single" w:sz="4" w:space="0" w:color="auto"/>
              <w:left w:val="nil"/>
              <w:bottom w:val="nil"/>
              <w:right w:val="nil"/>
            </w:tcBorders>
            <w:shd w:val="clear" w:color="000000" w:fill="FFFFFF"/>
            <w:noWrap/>
            <w:vAlign w:val="bottom"/>
            <w:hideMark/>
          </w:tcPr>
          <w:p w:rsidR="00696DA9" w:rsidRPr="00641DC7" w:rsidRDefault="00696DA9" w:rsidP="00331F91">
            <w:pPr>
              <w:rPr>
                <w:rFonts w:ascii="SWISS" w:hAnsi="SWISS" w:cs="Arial"/>
                <w:b/>
                <w:bCs/>
              </w:rPr>
            </w:pPr>
            <w:r w:rsidRPr="00641DC7">
              <w:rPr>
                <w:rFonts w:ascii="SWISS" w:hAnsi="SWISS" w:cs="Arial"/>
                <w:b/>
                <w:bCs/>
              </w:rPr>
              <w:t> </w:t>
            </w:r>
          </w:p>
        </w:tc>
        <w:tc>
          <w:tcPr>
            <w:tcW w:w="1530" w:type="dxa"/>
            <w:tcBorders>
              <w:top w:val="single" w:sz="4" w:space="0" w:color="auto"/>
              <w:left w:val="nil"/>
              <w:bottom w:val="nil"/>
              <w:right w:val="nil"/>
            </w:tcBorders>
            <w:shd w:val="clear" w:color="000000" w:fill="FFFFFF"/>
            <w:noWrap/>
            <w:vAlign w:val="bottom"/>
            <w:hideMark/>
          </w:tcPr>
          <w:p w:rsidR="00696DA9" w:rsidRPr="00641DC7" w:rsidRDefault="00696DA9" w:rsidP="00331F91">
            <w:pPr>
              <w:rPr>
                <w:rFonts w:ascii="SWISS" w:hAnsi="SWISS" w:cs="Arial"/>
                <w:b/>
                <w:bCs/>
              </w:rPr>
            </w:pPr>
            <w:r w:rsidRPr="00641DC7">
              <w:rPr>
                <w:rFonts w:ascii="SWISS" w:hAnsi="SWISS" w:cs="Arial"/>
                <w:b/>
                <w:bCs/>
              </w:rPr>
              <w:t> </w:t>
            </w:r>
          </w:p>
        </w:tc>
        <w:tc>
          <w:tcPr>
            <w:tcW w:w="3445" w:type="dxa"/>
            <w:gridSpan w:val="3"/>
            <w:tcBorders>
              <w:top w:val="single" w:sz="4" w:space="0" w:color="auto"/>
              <w:left w:val="nil"/>
              <w:bottom w:val="nil"/>
              <w:right w:val="single" w:sz="4" w:space="0" w:color="000000"/>
            </w:tcBorders>
            <w:shd w:val="clear" w:color="000000" w:fill="FFFFFF"/>
            <w:noWrap/>
            <w:vAlign w:val="bottom"/>
            <w:hideMark/>
          </w:tcPr>
          <w:p w:rsidR="00696DA9" w:rsidRPr="00641DC7" w:rsidRDefault="00696DA9" w:rsidP="00331F91">
            <w:pPr>
              <w:jc w:val="right"/>
              <w:rPr>
                <w:rFonts w:ascii="Arial" w:hAnsi="Arial" w:cs="Arial"/>
                <w:b/>
                <w:bCs/>
              </w:rPr>
            </w:pPr>
            <w:r w:rsidRPr="00641DC7">
              <w:rPr>
                <w:rFonts w:ascii="Arial" w:hAnsi="Arial" w:cs="Arial"/>
                <w:b/>
                <w:bCs/>
              </w:rPr>
              <w:t>Schedule No. 3-A</w:t>
            </w:r>
          </w:p>
        </w:tc>
      </w:tr>
      <w:tr w:rsidR="00696DA9" w:rsidRPr="00641DC7" w:rsidTr="00331F91">
        <w:trPr>
          <w:trHeight w:val="300"/>
        </w:trPr>
        <w:tc>
          <w:tcPr>
            <w:tcW w:w="4160" w:type="dxa"/>
            <w:gridSpan w:val="4"/>
            <w:tcBorders>
              <w:top w:val="nil"/>
              <w:left w:val="single" w:sz="4" w:space="0" w:color="auto"/>
              <w:bottom w:val="nil"/>
              <w:right w:val="nil"/>
            </w:tcBorders>
            <w:shd w:val="clear" w:color="000000" w:fill="FFFFFF"/>
            <w:noWrap/>
            <w:vAlign w:val="bottom"/>
            <w:hideMark/>
          </w:tcPr>
          <w:p w:rsidR="00696DA9" w:rsidRPr="00641DC7" w:rsidRDefault="00696DA9" w:rsidP="00331F91">
            <w:pPr>
              <w:rPr>
                <w:rFonts w:ascii="Arial" w:hAnsi="Arial" w:cs="Arial"/>
                <w:b/>
                <w:bCs/>
              </w:rPr>
            </w:pPr>
            <w:r w:rsidRPr="00641DC7">
              <w:rPr>
                <w:rFonts w:ascii="Arial" w:hAnsi="Arial" w:cs="Arial"/>
                <w:b/>
                <w:bCs/>
              </w:rPr>
              <w:t>Statement of Water Operations</w:t>
            </w:r>
          </w:p>
        </w:tc>
        <w:tc>
          <w:tcPr>
            <w:tcW w:w="270" w:type="dxa"/>
            <w:tcBorders>
              <w:top w:val="nil"/>
              <w:left w:val="nil"/>
              <w:bottom w:val="nil"/>
              <w:right w:val="nil"/>
            </w:tcBorders>
            <w:shd w:val="clear" w:color="auto" w:fill="auto"/>
            <w:noWrap/>
            <w:vAlign w:val="bottom"/>
            <w:hideMark/>
          </w:tcPr>
          <w:p w:rsidR="00696DA9" w:rsidRPr="00641DC7" w:rsidRDefault="00696DA9" w:rsidP="00331F91">
            <w:pPr>
              <w:rPr>
                <w:rFonts w:ascii="Arial" w:hAnsi="Arial" w:cs="Arial"/>
              </w:rPr>
            </w:pPr>
          </w:p>
        </w:tc>
        <w:tc>
          <w:tcPr>
            <w:tcW w:w="358" w:type="dxa"/>
            <w:tcBorders>
              <w:top w:val="nil"/>
              <w:left w:val="nil"/>
              <w:bottom w:val="nil"/>
              <w:right w:val="nil"/>
            </w:tcBorders>
            <w:shd w:val="clear" w:color="000000" w:fill="FFFFFF"/>
            <w:noWrap/>
            <w:vAlign w:val="bottom"/>
            <w:hideMark/>
          </w:tcPr>
          <w:p w:rsidR="00696DA9" w:rsidRPr="00641DC7" w:rsidRDefault="00696DA9" w:rsidP="00331F91">
            <w:pPr>
              <w:jc w:val="center"/>
              <w:rPr>
                <w:rFonts w:ascii="SWISS" w:hAnsi="SWISS" w:cs="Arial"/>
                <w:b/>
                <w:bCs/>
              </w:rPr>
            </w:pPr>
            <w:r w:rsidRPr="00641DC7">
              <w:rPr>
                <w:rFonts w:ascii="SWISS" w:hAnsi="SWISS" w:cs="Arial"/>
                <w:b/>
                <w:bCs/>
              </w:rPr>
              <w:t> </w:t>
            </w:r>
          </w:p>
        </w:tc>
        <w:tc>
          <w:tcPr>
            <w:tcW w:w="1511" w:type="dxa"/>
            <w:tcBorders>
              <w:top w:val="nil"/>
              <w:left w:val="nil"/>
              <w:bottom w:val="nil"/>
              <w:right w:val="nil"/>
            </w:tcBorders>
            <w:shd w:val="clear" w:color="000000" w:fill="FFFFFF"/>
            <w:noWrap/>
            <w:vAlign w:val="bottom"/>
            <w:hideMark/>
          </w:tcPr>
          <w:p w:rsidR="00696DA9" w:rsidRPr="00641DC7" w:rsidRDefault="00696DA9" w:rsidP="00331F91">
            <w:pPr>
              <w:rPr>
                <w:rFonts w:ascii="SWISS" w:hAnsi="SWISS" w:cs="Arial"/>
                <w:b/>
                <w:bCs/>
              </w:rPr>
            </w:pPr>
            <w:r w:rsidRPr="00641DC7">
              <w:rPr>
                <w:rFonts w:ascii="SWISS" w:hAnsi="SWISS" w:cs="Arial"/>
                <w:b/>
                <w:bCs/>
              </w:rPr>
              <w:t> </w:t>
            </w:r>
          </w:p>
        </w:tc>
        <w:tc>
          <w:tcPr>
            <w:tcW w:w="1530" w:type="dxa"/>
            <w:tcBorders>
              <w:top w:val="nil"/>
              <w:left w:val="nil"/>
              <w:bottom w:val="nil"/>
              <w:right w:val="nil"/>
            </w:tcBorders>
            <w:shd w:val="clear" w:color="000000" w:fill="FFFFFF"/>
            <w:noWrap/>
            <w:vAlign w:val="bottom"/>
            <w:hideMark/>
          </w:tcPr>
          <w:p w:rsidR="00696DA9" w:rsidRPr="00641DC7" w:rsidRDefault="00696DA9" w:rsidP="00331F91">
            <w:pPr>
              <w:rPr>
                <w:rFonts w:ascii="SWISS" w:hAnsi="SWISS" w:cs="Arial"/>
                <w:b/>
                <w:bCs/>
              </w:rPr>
            </w:pPr>
            <w:r w:rsidRPr="00641DC7">
              <w:rPr>
                <w:rFonts w:ascii="SWISS" w:hAnsi="SWISS" w:cs="Arial"/>
                <w:b/>
                <w:bCs/>
              </w:rPr>
              <w:t> </w:t>
            </w:r>
          </w:p>
        </w:tc>
        <w:tc>
          <w:tcPr>
            <w:tcW w:w="3445" w:type="dxa"/>
            <w:gridSpan w:val="3"/>
            <w:tcBorders>
              <w:top w:val="nil"/>
              <w:left w:val="nil"/>
              <w:bottom w:val="nil"/>
              <w:right w:val="single" w:sz="4" w:space="0" w:color="000000"/>
            </w:tcBorders>
            <w:shd w:val="clear" w:color="000000" w:fill="FFFFFF"/>
            <w:noWrap/>
            <w:vAlign w:val="bottom"/>
            <w:hideMark/>
          </w:tcPr>
          <w:p w:rsidR="00696DA9" w:rsidRPr="00641DC7" w:rsidRDefault="00696DA9" w:rsidP="00331F91">
            <w:pPr>
              <w:jc w:val="right"/>
              <w:rPr>
                <w:rFonts w:ascii="Arial" w:hAnsi="Arial" w:cs="Arial"/>
                <w:b/>
                <w:bCs/>
              </w:rPr>
            </w:pPr>
            <w:r w:rsidRPr="00641DC7">
              <w:rPr>
                <w:rFonts w:ascii="Arial" w:hAnsi="Arial" w:cs="Arial"/>
                <w:b/>
                <w:bCs/>
              </w:rPr>
              <w:t>20160220-WS</w:t>
            </w:r>
          </w:p>
        </w:tc>
      </w:tr>
      <w:tr w:rsidR="00696DA9" w:rsidRPr="00641DC7" w:rsidTr="00331F91">
        <w:trPr>
          <w:trHeight w:val="300"/>
        </w:trPr>
        <w:tc>
          <w:tcPr>
            <w:tcW w:w="4788" w:type="dxa"/>
            <w:gridSpan w:val="6"/>
            <w:tcBorders>
              <w:top w:val="nil"/>
              <w:left w:val="single" w:sz="4" w:space="0" w:color="auto"/>
              <w:bottom w:val="single" w:sz="4" w:space="0" w:color="auto"/>
              <w:right w:val="nil"/>
            </w:tcBorders>
            <w:shd w:val="clear" w:color="auto" w:fill="auto"/>
            <w:noWrap/>
            <w:vAlign w:val="bottom"/>
            <w:hideMark/>
          </w:tcPr>
          <w:p w:rsidR="00696DA9" w:rsidRPr="00641DC7" w:rsidRDefault="00696DA9" w:rsidP="00331F91">
            <w:pPr>
              <w:rPr>
                <w:rFonts w:ascii="Arial" w:hAnsi="Arial" w:cs="Arial"/>
                <w:b/>
                <w:bCs/>
              </w:rPr>
            </w:pPr>
            <w:r w:rsidRPr="00641DC7">
              <w:rPr>
                <w:rFonts w:ascii="Arial" w:hAnsi="Arial" w:cs="Arial"/>
                <w:b/>
                <w:bCs/>
              </w:rPr>
              <w:t>Projected at 80% Design Capacity</w:t>
            </w:r>
          </w:p>
        </w:tc>
        <w:tc>
          <w:tcPr>
            <w:tcW w:w="1511" w:type="dxa"/>
            <w:tcBorders>
              <w:top w:val="nil"/>
              <w:left w:val="nil"/>
              <w:bottom w:val="single" w:sz="4" w:space="0" w:color="auto"/>
              <w:right w:val="nil"/>
            </w:tcBorders>
            <w:shd w:val="clear" w:color="000000" w:fill="FFFFFF"/>
            <w:noWrap/>
            <w:vAlign w:val="bottom"/>
            <w:hideMark/>
          </w:tcPr>
          <w:p w:rsidR="00696DA9" w:rsidRPr="00641DC7" w:rsidRDefault="00696DA9" w:rsidP="00331F91">
            <w:pPr>
              <w:rPr>
                <w:rFonts w:ascii="SWISS" w:hAnsi="SWISS" w:cs="Arial"/>
                <w:b/>
                <w:bCs/>
              </w:rPr>
            </w:pPr>
            <w:r w:rsidRPr="00641DC7">
              <w:rPr>
                <w:rFonts w:ascii="SWISS" w:hAnsi="SWISS" w:cs="Arial"/>
                <w:b/>
                <w:bCs/>
              </w:rPr>
              <w:t> </w:t>
            </w:r>
          </w:p>
        </w:tc>
        <w:tc>
          <w:tcPr>
            <w:tcW w:w="1530" w:type="dxa"/>
            <w:tcBorders>
              <w:top w:val="nil"/>
              <w:left w:val="nil"/>
              <w:bottom w:val="single" w:sz="4" w:space="0" w:color="auto"/>
              <w:right w:val="nil"/>
            </w:tcBorders>
            <w:shd w:val="clear" w:color="000000" w:fill="FFFFFF"/>
            <w:noWrap/>
            <w:vAlign w:val="bottom"/>
            <w:hideMark/>
          </w:tcPr>
          <w:p w:rsidR="00696DA9" w:rsidRPr="00641DC7" w:rsidRDefault="00696DA9" w:rsidP="00331F91">
            <w:pPr>
              <w:rPr>
                <w:rFonts w:ascii="SWISS" w:hAnsi="SWISS" w:cs="Arial"/>
                <w:b/>
                <w:bCs/>
              </w:rPr>
            </w:pPr>
            <w:r w:rsidRPr="00641DC7">
              <w:rPr>
                <w:rFonts w:ascii="SWISS" w:hAnsi="SWISS" w:cs="Arial"/>
                <w:b/>
                <w:bCs/>
              </w:rPr>
              <w:t> </w:t>
            </w:r>
          </w:p>
        </w:tc>
        <w:tc>
          <w:tcPr>
            <w:tcW w:w="1620" w:type="dxa"/>
            <w:tcBorders>
              <w:top w:val="nil"/>
              <w:left w:val="nil"/>
              <w:bottom w:val="single" w:sz="4" w:space="0" w:color="auto"/>
              <w:right w:val="nil"/>
            </w:tcBorders>
            <w:shd w:val="clear" w:color="000000" w:fill="FFFFFF"/>
            <w:noWrap/>
            <w:vAlign w:val="bottom"/>
            <w:hideMark/>
          </w:tcPr>
          <w:p w:rsidR="00696DA9" w:rsidRPr="00641DC7" w:rsidRDefault="00696DA9" w:rsidP="00331F91">
            <w:pPr>
              <w:rPr>
                <w:rFonts w:ascii="SWISS" w:hAnsi="SWISS" w:cs="Arial"/>
                <w:b/>
                <w:bCs/>
              </w:rPr>
            </w:pPr>
            <w:r w:rsidRPr="00641DC7">
              <w:rPr>
                <w:rFonts w:ascii="SWISS" w:hAnsi="SWISS" w:cs="Arial"/>
                <w:b/>
                <w:bCs/>
              </w:rPr>
              <w:t> </w:t>
            </w:r>
          </w:p>
        </w:tc>
        <w:tc>
          <w:tcPr>
            <w:tcW w:w="1549" w:type="dxa"/>
            <w:tcBorders>
              <w:top w:val="nil"/>
              <w:left w:val="nil"/>
              <w:bottom w:val="single" w:sz="4" w:space="0" w:color="auto"/>
              <w:right w:val="nil"/>
            </w:tcBorders>
            <w:shd w:val="clear" w:color="000000" w:fill="FFFFFF"/>
            <w:noWrap/>
            <w:vAlign w:val="bottom"/>
            <w:hideMark/>
          </w:tcPr>
          <w:p w:rsidR="00696DA9" w:rsidRPr="00641DC7" w:rsidRDefault="00696DA9" w:rsidP="00331F91">
            <w:pPr>
              <w:rPr>
                <w:rFonts w:ascii="SWISS" w:hAnsi="SWISS" w:cs="Arial"/>
                <w:b/>
                <w:bCs/>
              </w:rPr>
            </w:pPr>
            <w:r w:rsidRPr="00641DC7">
              <w:rPr>
                <w:rFonts w:ascii="SWISS" w:hAnsi="SWISS" w:cs="Arial"/>
                <w:b/>
                <w:bCs/>
              </w:rPr>
              <w:t> </w:t>
            </w:r>
          </w:p>
        </w:tc>
        <w:tc>
          <w:tcPr>
            <w:tcW w:w="276" w:type="dxa"/>
            <w:tcBorders>
              <w:top w:val="nil"/>
              <w:left w:val="nil"/>
              <w:bottom w:val="single" w:sz="4" w:space="0" w:color="auto"/>
              <w:right w:val="single" w:sz="4" w:space="0" w:color="auto"/>
            </w:tcBorders>
            <w:shd w:val="clear" w:color="000000" w:fill="FFFFFF"/>
            <w:noWrap/>
            <w:vAlign w:val="bottom"/>
            <w:hideMark/>
          </w:tcPr>
          <w:p w:rsidR="00696DA9" w:rsidRPr="00641DC7" w:rsidRDefault="00696DA9" w:rsidP="00331F91">
            <w:pPr>
              <w:rPr>
                <w:rFonts w:ascii="SWISS" w:hAnsi="SWISS" w:cs="Arial"/>
                <w:b/>
                <w:bCs/>
              </w:rPr>
            </w:pPr>
            <w:r w:rsidRPr="00641DC7">
              <w:rPr>
                <w:rFonts w:ascii="SWISS" w:hAnsi="SWISS" w:cs="Arial"/>
                <w:b/>
                <w:bCs/>
              </w:rPr>
              <w:t> </w:t>
            </w:r>
          </w:p>
        </w:tc>
      </w:tr>
      <w:tr w:rsidR="00696DA9" w:rsidRPr="00641DC7" w:rsidTr="00331F91">
        <w:trPr>
          <w:trHeight w:val="300"/>
        </w:trPr>
        <w:tc>
          <w:tcPr>
            <w:tcW w:w="436" w:type="dxa"/>
            <w:tcBorders>
              <w:top w:val="nil"/>
              <w:left w:val="single" w:sz="4" w:space="0" w:color="auto"/>
              <w:bottom w:val="nil"/>
              <w:right w:val="nil"/>
            </w:tcBorders>
            <w:shd w:val="clear" w:color="auto" w:fill="auto"/>
            <w:noWrap/>
            <w:vAlign w:val="bottom"/>
            <w:hideMark/>
          </w:tcPr>
          <w:p w:rsidR="00696DA9" w:rsidRPr="00641DC7" w:rsidRDefault="00696DA9" w:rsidP="00331F91">
            <w:pPr>
              <w:rPr>
                <w:b/>
                <w:bCs/>
                <w:sz w:val="22"/>
                <w:szCs w:val="22"/>
              </w:rPr>
            </w:pPr>
            <w:r w:rsidRPr="00641DC7">
              <w:rPr>
                <w:b/>
                <w:bCs/>
                <w:sz w:val="22"/>
                <w:szCs w:val="22"/>
              </w:rPr>
              <w:t> </w:t>
            </w:r>
          </w:p>
        </w:tc>
        <w:tc>
          <w:tcPr>
            <w:tcW w:w="2822" w:type="dxa"/>
            <w:vMerge w:val="restart"/>
            <w:tcBorders>
              <w:top w:val="nil"/>
              <w:left w:val="nil"/>
              <w:bottom w:val="nil"/>
              <w:right w:val="nil"/>
            </w:tcBorders>
            <w:shd w:val="clear" w:color="auto" w:fill="auto"/>
            <w:vAlign w:val="center"/>
            <w:hideMark/>
          </w:tcPr>
          <w:p w:rsidR="00696DA9" w:rsidRPr="00641DC7" w:rsidRDefault="00696DA9" w:rsidP="00331F91">
            <w:pPr>
              <w:jc w:val="center"/>
              <w:rPr>
                <w:b/>
                <w:bCs/>
                <w:sz w:val="22"/>
                <w:szCs w:val="22"/>
              </w:rPr>
            </w:pPr>
            <w:r w:rsidRPr="00641DC7">
              <w:rPr>
                <w:b/>
                <w:bCs/>
                <w:sz w:val="22"/>
                <w:szCs w:val="22"/>
              </w:rPr>
              <w:t>Description</w:t>
            </w:r>
          </w:p>
        </w:tc>
        <w:tc>
          <w:tcPr>
            <w:tcW w:w="1530" w:type="dxa"/>
            <w:gridSpan w:val="4"/>
            <w:vMerge w:val="restart"/>
            <w:tcBorders>
              <w:top w:val="nil"/>
              <w:left w:val="nil"/>
              <w:bottom w:val="nil"/>
              <w:right w:val="nil"/>
            </w:tcBorders>
            <w:shd w:val="clear" w:color="auto" w:fill="auto"/>
            <w:vAlign w:val="center"/>
            <w:hideMark/>
          </w:tcPr>
          <w:p w:rsidR="00696DA9" w:rsidRPr="00641DC7" w:rsidRDefault="00696DA9" w:rsidP="00331F91">
            <w:pPr>
              <w:jc w:val="center"/>
              <w:rPr>
                <w:b/>
                <w:bCs/>
                <w:sz w:val="22"/>
                <w:szCs w:val="22"/>
              </w:rPr>
            </w:pPr>
            <w:r w:rsidRPr="00641DC7">
              <w:rPr>
                <w:b/>
                <w:bCs/>
                <w:sz w:val="22"/>
                <w:szCs w:val="22"/>
              </w:rPr>
              <w:t>Test Year            Per             Utility</w:t>
            </w:r>
          </w:p>
        </w:tc>
        <w:tc>
          <w:tcPr>
            <w:tcW w:w="1511" w:type="dxa"/>
            <w:vMerge w:val="restart"/>
            <w:tcBorders>
              <w:top w:val="nil"/>
              <w:left w:val="nil"/>
              <w:bottom w:val="nil"/>
              <w:right w:val="nil"/>
            </w:tcBorders>
            <w:shd w:val="clear" w:color="auto" w:fill="auto"/>
            <w:vAlign w:val="center"/>
            <w:hideMark/>
          </w:tcPr>
          <w:p w:rsidR="00696DA9" w:rsidRPr="00641DC7" w:rsidRDefault="00696DA9" w:rsidP="00331F91">
            <w:pPr>
              <w:jc w:val="center"/>
              <w:rPr>
                <w:b/>
                <w:bCs/>
                <w:sz w:val="22"/>
                <w:szCs w:val="22"/>
              </w:rPr>
            </w:pPr>
            <w:r w:rsidRPr="00641DC7">
              <w:rPr>
                <w:b/>
                <w:bCs/>
                <w:sz w:val="22"/>
                <w:szCs w:val="22"/>
              </w:rPr>
              <w:t xml:space="preserve">      Adjust-    ments</w:t>
            </w:r>
          </w:p>
        </w:tc>
        <w:tc>
          <w:tcPr>
            <w:tcW w:w="1530" w:type="dxa"/>
            <w:vMerge w:val="restart"/>
            <w:tcBorders>
              <w:top w:val="nil"/>
              <w:left w:val="nil"/>
              <w:bottom w:val="nil"/>
              <w:right w:val="nil"/>
            </w:tcBorders>
            <w:shd w:val="clear" w:color="auto" w:fill="auto"/>
            <w:vAlign w:val="center"/>
            <w:hideMark/>
          </w:tcPr>
          <w:p w:rsidR="00696DA9" w:rsidRPr="00641DC7" w:rsidRDefault="00696DA9" w:rsidP="00331F91">
            <w:pPr>
              <w:jc w:val="center"/>
              <w:rPr>
                <w:b/>
                <w:bCs/>
                <w:sz w:val="22"/>
                <w:szCs w:val="22"/>
              </w:rPr>
            </w:pPr>
            <w:r>
              <w:rPr>
                <w:b/>
                <w:bCs/>
                <w:sz w:val="22"/>
                <w:szCs w:val="22"/>
              </w:rPr>
              <w:t>Ad</w:t>
            </w:r>
            <w:r w:rsidRPr="00641DC7">
              <w:rPr>
                <w:b/>
                <w:bCs/>
                <w:sz w:val="22"/>
                <w:szCs w:val="22"/>
              </w:rPr>
              <w:t>justed  Test Year</w:t>
            </w:r>
          </w:p>
        </w:tc>
        <w:tc>
          <w:tcPr>
            <w:tcW w:w="1620" w:type="dxa"/>
            <w:vMerge w:val="restart"/>
            <w:tcBorders>
              <w:top w:val="nil"/>
              <w:left w:val="nil"/>
              <w:bottom w:val="nil"/>
              <w:right w:val="nil"/>
            </w:tcBorders>
            <w:shd w:val="clear" w:color="auto" w:fill="auto"/>
            <w:vAlign w:val="center"/>
            <w:hideMark/>
          </w:tcPr>
          <w:p w:rsidR="00696DA9" w:rsidRPr="00641DC7" w:rsidRDefault="00696DA9" w:rsidP="00331F91">
            <w:pPr>
              <w:jc w:val="center"/>
              <w:rPr>
                <w:b/>
                <w:bCs/>
                <w:sz w:val="22"/>
                <w:szCs w:val="22"/>
              </w:rPr>
            </w:pPr>
            <w:r w:rsidRPr="00641DC7">
              <w:rPr>
                <w:b/>
                <w:bCs/>
                <w:sz w:val="22"/>
                <w:szCs w:val="22"/>
              </w:rPr>
              <w:t>Revenue Increase</w:t>
            </w:r>
          </w:p>
        </w:tc>
        <w:tc>
          <w:tcPr>
            <w:tcW w:w="1549" w:type="dxa"/>
            <w:vMerge w:val="restart"/>
            <w:tcBorders>
              <w:top w:val="nil"/>
              <w:left w:val="nil"/>
              <w:bottom w:val="nil"/>
              <w:right w:val="nil"/>
            </w:tcBorders>
            <w:shd w:val="clear" w:color="auto" w:fill="auto"/>
            <w:vAlign w:val="center"/>
            <w:hideMark/>
          </w:tcPr>
          <w:p w:rsidR="00696DA9" w:rsidRPr="00641DC7" w:rsidRDefault="00696DA9" w:rsidP="00331F91">
            <w:pPr>
              <w:jc w:val="center"/>
              <w:rPr>
                <w:b/>
                <w:bCs/>
                <w:sz w:val="22"/>
                <w:szCs w:val="22"/>
              </w:rPr>
            </w:pPr>
            <w:r w:rsidRPr="00641DC7">
              <w:rPr>
                <w:b/>
                <w:bCs/>
                <w:sz w:val="22"/>
                <w:szCs w:val="22"/>
              </w:rPr>
              <w:t>Revenue Requirement</w:t>
            </w:r>
          </w:p>
        </w:tc>
        <w:tc>
          <w:tcPr>
            <w:tcW w:w="276" w:type="dxa"/>
            <w:tcBorders>
              <w:top w:val="nil"/>
              <w:left w:val="nil"/>
              <w:bottom w:val="nil"/>
              <w:right w:val="single" w:sz="4" w:space="0" w:color="auto"/>
            </w:tcBorders>
            <w:shd w:val="clear" w:color="auto" w:fill="auto"/>
            <w:noWrap/>
            <w:vAlign w:val="bottom"/>
            <w:hideMark/>
          </w:tcPr>
          <w:p w:rsidR="00696DA9" w:rsidRPr="00641DC7" w:rsidRDefault="00696DA9" w:rsidP="00331F91">
            <w:pPr>
              <w:rPr>
                <w:b/>
                <w:bCs/>
                <w:sz w:val="22"/>
                <w:szCs w:val="22"/>
              </w:rPr>
            </w:pPr>
            <w:r w:rsidRPr="00641DC7">
              <w:rPr>
                <w:b/>
                <w:bCs/>
                <w:sz w:val="22"/>
                <w:szCs w:val="22"/>
              </w:rPr>
              <w:t> </w:t>
            </w:r>
          </w:p>
        </w:tc>
      </w:tr>
      <w:tr w:rsidR="00696DA9" w:rsidRPr="00641DC7" w:rsidTr="00331F91">
        <w:trPr>
          <w:trHeight w:val="300"/>
        </w:trPr>
        <w:tc>
          <w:tcPr>
            <w:tcW w:w="436" w:type="dxa"/>
            <w:tcBorders>
              <w:top w:val="nil"/>
              <w:left w:val="single" w:sz="4" w:space="0" w:color="auto"/>
              <w:bottom w:val="nil"/>
              <w:right w:val="nil"/>
            </w:tcBorders>
            <w:shd w:val="clear" w:color="auto" w:fill="auto"/>
            <w:noWrap/>
            <w:vAlign w:val="bottom"/>
            <w:hideMark/>
          </w:tcPr>
          <w:p w:rsidR="00696DA9" w:rsidRPr="00641DC7" w:rsidRDefault="00696DA9" w:rsidP="00331F91">
            <w:pPr>
              <w:rPr>
                <w:b/>
                <w:bCs/>
                <w:sz w:val="22"/>
                <w:szCs w:val="22"/>
              </w:rPr>
            </w:pPr>
            <w:r w:rsidRPr="00641DC7">
              <w:rPr>
                <w:b/>
                <w:bCs/>
                <w:sz w:val="22"/>
                <w:szCs w:val="22"/>
              </w:rPr>
              <w:t> </w:t>
            </w:r>
          </w:p>
        </w:tc>
        <w:tc>
          <w:tcPr>
            <w:tcW w:w="2822" w:type="dxa"/>
            <w:vMerge/>
            <w:tcBorders>
              <w:top w:val="nil"/>
              <w:left w:val="nil"/>
              <w:bottom w:val="nil"/>
              <w:right w:val="nil"/>
            </w:tcBorders>
            <w:vAlign w:val="center"/>
            <w:hideMark/>
          </w:tcPr>
          <w:p w:rsidR="00696DA9" w:rsidRPr="00641DC7" w:rsidRDefault="00696DA9" w:rsidP="00331F91">
            <w:pPr>
              <w:rPr>
                <w:b/>
                <w:bCs/>
                <w:sz w:val="22"/>
                <w:szCs w:val="22"/>
              </w:rPr>
            </w:pPr>
          </w:p>
        </w:tc>
        <w:tc>
          <w:tcPr>
            <w:tcW w:w="1530" w:type="dxa"/>
            <w:gridSpan w:val="4"/>
            <w:vMerge/>
            <w:tcBorders>
              <w:top w:val="nil"/>
              <w:left w:val="nil"/>
              <w:bottom w:val="nil"/>
              <w:right w:val="nil"/>
            </w:tcBorders>
            <w:vAlign w:val="center"/>
            <w:hideMark/>
          </w:tcPr>
          <w:p w:rsidR="00696DA9" w:rsidRPr="00641DC7" w:rsidRDefault="00696DA9" w:rsidP="00331F91">
            <w:pPr>
              <w:rPr>
                <w:b/>
                <w:bCs/>
                <w:sz w:val="22"/>
                <w:szCs w:val="22"/>
              </w:rPr>
            </w:pPr>
          </w:p>
        </w:tc>
        <w:tc>
          <w:tcPr>
            <w:tcW w:w="1511" w:type="dxa"/>
            <w:vMerge/>
            <w:tcBorders>
              <w:top w:val="nil"/>
              <w:left w:val="nil"/>
              <w:bottom w:val="nil"/>
              <w:right w:val="nil"/>
            </w:tcBorders>
            <w:vAlign w:val="center"/>
            <w:hideMark/>
          </w:tcPr>
          <w:p w:rsidR="00696DA9" w:rsidRPr="00641DC7" w:rsidRDefault="00696DA9" w:rsidP="00331F91">
            <w:pPr>
              <w:rPr>
                <w:b/>
                <w:bCs/>
                <w:sz w:val="22"/>
                <w:szCs w:val="22"/>
              </w:rPr>
            </w:pPr>
          </w:p>
        </w:tc>
        <w:tc>
          <w:tcPr>
            <w:tcW w:w="1530" w:type="dxa"/>
            <w:vMerge/>
            <w:tcBorders>
              <w:top w:val="nil"/>
              <w:left w:val="nil"/>
              <w:bottom w:val="nil"/>
              <w:right w:val="nil"/>
            </w:tcBorders>
            <w:vAlign w:val="center"/>
            <w:hideMark/>
          </w:tcPr>
          <w:p w:rsidR="00696DA9" w:rsidRPr="00641DC7" w:rsidRDefault="00696DA9" w:rsidP="00331F91">
            <w:pPr>
              <w:rPr>
                <w:b/>
                <w:bCs/>
                <w:sz w:val="22"/>
                <w:szCs w:val="22"/>
              </w:rPr>
            </w:pPr>
          </w:p>
        </w:tc>
        <w:tc>
          <w:tcPr>
            <w:tcW w:w="1620" w:type="dxa"/>
            <w:vMerge/>
            <w:tcBorders>
              <w:top w:val="nil"/>
              <w:left w:val="nil"/>
              <w:bottom w:val="nil"/>
              <w:right w:val="nil"/>
            </w:tcBorders>
            <w:vAlign w:val="center"/>
            <w:hideMark/>
          </w:tcPr>
          <w:p w:rsidR="00696DA9" w:rsidRPr="00641DC7" w:rsidRDefault="00696DA9" w:rsidP="00331F91">
            <w:pPr>
              <w:rPr>
                <w:b/>
                <w:bCs/>
                <w:sz w:val="22"/>
                <w:szCs w:val="22"/>
              </w:rPr>
            </w:pPr>
          </w:p>
        </w:tc>
        <w:tc>
          <w:tcPr>
            <w:tcW w:w="1549" w:type="dxa"/>
            <w:vMerge/>
            <w:tcBorders>
              <w:top w:val="nil"/>
              <w:left w:val="nil"/>
              <w:bottom w:val="nil"/>
              <w:right w:val="nil"/>
            </w:tcBorders>
            <w:vAlign w:val="center"/>
            <w:hideMark/>
          </w:tcPr>
          <w:p w:rsidR="00696DA9" w:rsidRPr="00641DC7" w:rsidRDefault="00696DA9" w:rsidP="00331F91">
            <w:pPr>
              <w:rPr>
                <w:b/>
                <w:bCs/>
                <w:sz w:val="22"/>
                <w:szCs w:val="22"/>
              </w:rPr>
            </w:pPr>
          </w:p>
        </w:tc>
        <w:tc>
          <w:tcPr>
            <w:tcW w:w="276" w:type="dxa"/>
            <w:tcBorders>
              <w:top w:val="nil"/>
              <w:left w:val="nil"/>
              <w:bottom w:val="nil"/>
              <w:right w:val="single" w:sz="4" w:space="0" w:color="auto"/>
            </w:tcBorders>
            <w:shd w:val="clear" w:color="auto" w:fill="auto"/>
            <w:noWrap/>
            <w:vAlign w:val="bottom"/>
            <w:hideMark/>
          </w:tcPr>
          <w:p w:rsidR="00696DA9" w:rsidRPr="00641DC7" w:rsidRDefault="00696DA9" w:rsidP="00331F91">
            <w:pPr>
              <w:jc w:val="center"/>
              <w:rPr>
                <w:b/>
                <w:bCs/>
                <w:sz w:val="22"/>
                <w:szCs w:val="22"/>
              </w:rPr>
            </w:pPr>
            <w:r w:rsidRPr="00641DC7">
              <w:rPr>
                <w:b/>
                <w:bCs/>
                <w:sz w:val="22"/>
                <w:szCs w:val="22"/>
              </w:rPr>
              <w:t> </w:t>
            </w:r>
          </w:p>
        </w:tc>
      </w:tr>
      <w:tr w:rsidR="00696DA9" w:rsidRPr="00641DC7" w:rsidTr="00331F91">
        <w:trPr>
          <w:trHeight w:val="300"/>
        </w:trPr>
        <w:tc>
          <w:tcPr>
            <w:tcW w:w="436" w:type="dxa"/>
            <w:tcBorders>
              <w:top w:val="nil"/>
              <w:left w:val="single" w:sz="4" w:space="0" w:color="auto"/>
              <w:bottom w:val="nil"/>
              <w:right w:val="nil"/>
            </w:tcBorders>
            <w:shd w:val="clear" w:color="auto" w:fill="auto"/>
            <w:noWrap/>
            <w:vAlign w:val="bottom"/>
            <w:hideMark/>
          </w:tcPr>
          <w:p w:rsidR="00696DA9" w:rsidRPr="00641DC7" w:rsidRDefault="00696DA9" w:rsidP="00331F91">
            <w:pPr>
              <w:rPr>
                <w:b/>
                <w:bCs/>
                <w:sz w:val="22"/>
                <w:szCs w:val="22"/>
              </w:rPr>
            </w:pPr>
            <w:r w:rsidRPr="00641DC7">
              <w:rPr>
                <w:b/>
                <w:bCs/>
                <w:sz w:val="22"/>
                <w:szCs w:val="22"/>
              </w:rPr>
              <w:t> </w:t>
            </w:r>
          </w:p>
        </w:tc>
        <w:tc>
          <w:tcPr>
            <w:tcW w:w="2822" w:type="dxa"/>
            <w:vMerge/>
            <w:tcBorders>
              <w:top w:val="nil"/>
              <w:left w:val="nil"/>
              <w:bottom w:val="nil"/>
              <w:right w:val="nil"/>
            </w:tcBorders>
            <w:vAlign w:val="center"/>
            <w:hideMark/>
          </w:tcPr>
          <w:p w:rsidR="00696DA9" w:rsidRPr="00641DC7" w:rsidRDefault="00696DA9" w:rsidP="00331F91">
            <w:pPr>
              <w:rPr>
                <w:b/>
                <w:bCs/>
                <w:sz w:val="22"/>
                <w:szCs w:val="22"/>
              </w:rPr>
            </w:pPr>
          </w:p>
        </w:tc>
        <w:tc>
          <w:tcPr>
            <w:tcW w:w="1530" w:type="dxa"/>
            <w:gridSpan w:val="4"/>
            <w:vMerge/>
            <w:tcBorders>
              <w:top w:val="nil"/>
              <w:left w:val="nil"/>
              <w:bottom w:val="nil"/>
              <w:right w:val="nil"/>
            </w:tcBorders>
            <w:vAlign w:val="center"/>
            <w:hideMark/>
          </w:tcPr>
          <w:p w:rsidR="00696DA9" w:rsidRPr="00641DC7" w:rsidRDefault="00696DA9" w:rsidP="00331F91">
            <w:pPr>
              <w:rPr>
                <w:b/>
                <w:bCs/>
                <w:sz w:val="22"/>
                <w:szCs w:val="22"/>
              </w:rPr>
            </w:pPr>
          </w:p>
        </w:tc>
        <w:tc>
          <w:tcPr>
            <w:tcW w:w="1511" w:type="dxa"/>
            <w:vMerge/>
            <w:tcBorders>
              <w:top w:val="nil"/>
              <w:left w:val="nil"/>
              <w:bottom w:val="nil"/>
              <w:right w:val="nil"/>
            </w:tcBorders>
            <w:vAlign w:val="center"/>
            <w:hideMark/>
          </w:tcPr>
          <w:p w:rsidR="00696DA9" w:rsidRPr="00641DC7" w:rsidRDefault="00696DA9" w:rsidP="00331F91">
            <w:pPr>
              <w:rPr>
                <w:b/>
                <w:bCs/>
                <w:sz w:val="22"/>
                <w:szCs w:val="22"/>
              </w:rPr>
            </w:pPr>
          </w:p>
        </w:tc>
        <w:tc>
          <w:tcPr>
            <w:tcW w:w="1530" w:type="dxa"/>
            <w:vMerge/>
            <w:tcBorders>
              <w:top w:val="nil"/>
              <w:left w:val="nil"/>
              <w:bottom w:val="nil"/>
              <w:right w:val="nil"/>
            </w:tcBorders>
            <w:vAlign w:val="center"/>
            <w:hideMark/>
          </w:tcPr>
          <w:p w:rsidR="00696DA9" w:rsidRPr="00641DC7" w:rsidRDefault="00696DA9" w:rsidP="00331F91">
            <w:pPr>
              <w:rPr>
                <w:b/>
                <w:bCs/>
                <w:sz w:val="22"/>
                <w:szCs w:val="22"/>
              </w:rPr>
            </w:pPr>
          </w:p>
        </w:tc>
        <w:tc>
          <w:tcPr>
            <w:tcW w:w="1620" w:type="dxa"/>
            <w:vMerge/>
            <w:tcBorders>
              <w:top w:val="nil"/>
              <w:left w:val="nil"/>
              <w:bottom w:val="nil"/>
              <w:right w:val="nil"/>
            </w:tcBorders>
            <w:vAlign w:val="center"/>
            <w:hideMark/>
          </w:tcPr>
          <w:p w:rsidR="00696DA9" w:rsidRPr="00641DC7" w:rsidRDefault="00696DA9" w:rsidP="00331F91">
            <w:pPr>
              <w:rPr>
                <w:b/>
                <w:bCs/>
                <w:sz w:val="22"/>
                <w:szCs w:val="22"/>
              </w:rPr>
            </w:pPr>
          </w:p>
        </w:tc>
        <w:tc>
          <w:tcPr>
            <w:tcW w:w="1549" w:type="dxa"/>
            <w:vMerge/>
            <w:tcBorders>
              <w:top w:val="nil"/>
              <w:left w:val="nil"/>
              <w:bottom w:val="nil"/>
              <w:right w:val="nil"/>
            </w:tcBorders>
            <w:vAlign w:val="center"/>
            <w:hideMark/>
          </w:tcPr>
          <w:p w:rsidR="00696DA9" w:rsidRPr="00641DC7" w:rsidRDefault="00696DA9" w:rsidP="00331F91">
            <w:pPr>
              <w:rPr>
                <w:b/>
                <w:bCs/>
                <w:sz w:val="22"/>
                <w:szCs w:val="22"/>
              </w:rPr>
            </w:pPr>
          </w:p>
        </w:tc>
        <w:tc>
          <w:tcPr>
            <w:tcW w:w="276" w:type="dxa"/>
            <w:tcBorders>
              <w:top w:val="nil"/>
              <w:left w:val="nil"/>
              <w:bottom w:val="nil"/>
              <w:right w:val="single" w:sz="4" w:space="0" w:color="auto"/>
            </w:tcBorders>
            <w:shd w:val="clear" w:color="auto" w:fill="auto"/>
            <w:noWrap/>
            <w:vAlign w:val="bottom"/>
            <w:hideMark/>
          </w:tcPr>
          <w:p w:rsidR="00696DA9" w:rsidRPr="00641DC7" w:rsidRDefault="00696DA9" w:rsidP="00331F91">
            <w:pPr>
              <w:jc w:val="center"/>
              <w:rPr>
                <w:b/>
                <w:bCs/>
                <w:sz w:val="22"/>
                <w:szCs w:val="22"/>
              </w:rPr>
            </w:pPr>
            <w:r w:rsidRPr="00641DC7">
              <w:rPr>
                <w:b/>
                <w:bCs/>
                <w:sz w:val="22"/>
                <w:szCs w:val="22"/>
              </w:rPr>
              <w:t> </w:t>
            </w:r>
          </w:p>
        </w:tc>
      </w:tr>
      <w:tr w:rsidR="00696DA9" w:rsidRPr="00641DC7" w:rsidTr="00331F91">
        <w:trPr>
          <w:trHeight w:val="300"/>
        </w:trPr>
        <w:tc>
          <w:tcPr>
            <w:tcW w:w="436" w:type="dxa"/>
            <w:tcBorders>
              <w:top w:val="single" w:sz="4" w:space="0" w:color="000000"/>
              <w:left w:val="single" w:sz="4" w:space="0" w:color="auto"/>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2822" w:type="dxa"/>
            <w:tcBorders>
              <w:top w:val="single" w:sz="4" w:space="0" w:color="000000"/>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30" w:type="dxa"/>
            <w:gridSpan w:val="4"/>
            <w:tcBorders>
              <w:top w:val="single" w:sz="4" w:space="0" w:color="000000"/>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11" w:type="dxa"/>
            <w:tcBorders>
              <w:top w:val="single" w:sz="4" w:space="0" w:color="000000"/>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30" w:type="dxa"/>
            <w:tcBorders>
              <w:top w:val="single" w:sz="4" w:space="0" w:color="000000"/>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620" w:type="dxa"/>
            <w:tcBorders>
              <w:top w:val="single" w:sz="4" w:space="0" w:color="000000"/>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49" w:type="dxa"/>
            <w:tcBorders>
              <w:top w:val="single" w:sz="4" w:space="0" w:color="000000"/>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276" w:type="dxa"/>
            <w:tcBorders>
              <w:top w:val="single" w:sz="4" w:space="0" w:color="000000"/>
              <w:left w:val="nil"/>
              <w:bottom w:val="nil"/>
              <w:right w:val="single" w:sz="4" w:space="0" w:color="auto"/>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r>
      <w:tr w:rsidR="00696DA9" w:rsidRPr="00641DC7" w:rsidTr="00331F91">
        <w:trPr>
          <w:trHeight w:val="300"/>
        </w:trPr>
        <w:tc>
          <w:tcPr>
            <w:tcW w:w="43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1</w:t>
            </w:r>
          </w:p>
        </w:tc>
        <w:tc>
          <w:tcPr>
            <w:tcW w:w="2822" w:type="dxa"/>
            <w:tcBorders>
              <w:top w:val="nil"/>
              <w:left w:val="nil"/>
              <w:bottom w:val="nil"/>
              <w:right w:val="nil"/>
            </w:tcBorders>
            <w:shd w:val="clear" w:color="000000" w:fill="FFFFFF"/>
            <w:noWrap/>
            <w:vAlign w:val="bottom"/>
            <w:hideMark/>
          </w:tcPr>
          <w:p w:rsidR="00696DA9" w:rsidRPr="00641DC7" w:rsidRDefault="00696DA9" w:rsidP="00331F91">
            <w:pPr>
              <w:rPr>
                <w:b/>
                <w:bCs/>
                <w:sz w:val="22"/>
                <w:szCs w:val="22"/>
              </w:rPr>
            </w:pPr>
            <w:r w:rsidRPr="00641DC7">
              <w:rPr>
                <w:b/>
                <w:bCs/>
                <w:sz w:val="22"/>
                <w:szCs w:val="22"/>
              </w:rPr>
              <w:t>Operating Revenues</w:t>
            </w:r>
          </w:p>
        </w:tc>
        <w:tc>
          <w:tcPr>
            <w:tcW w:w="1530" w:type="dxa"/>
            <w:gridSpan w:val="4"/>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single"/>
              </w:rPr>
            </w:pPr>
            <w:r w:rsidRPr="00641DC7">
              <w:rPr>
                <w:sz w:val="22"/>
                <w:szCs w:val="22"/>
                <w:u w:val="single"/>
              </w:rPr>
              <w:t xml:space="preserve">$2,879,376 </w:t>
            </w:r>
          </w:p>
        </w:tc>
        <w:tc>
          <w:tcPr>
            <w:tcW w:w="1511"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single"/>
              </w:rPr>
            </w:pPr>
            <w:r w:rsidRPr="00641DC7">
              <w:rPr>
                <w:sz w:val="22"/>
                <w:szCs w:val="22"/>
                <w:u w:val="single"/>
              </w:rPr>
              <w:t xml:space="preserve">$0 </w:t>
            </w:r>
          </w:p>
        </w:tc>
        <w:tc>
          <w:tcPr>
            <w:tcW w:w="1530"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single"/>
              </w:rPr>
            </w:pPr>
            <w:r w:rsidRPr="00641DC7">
              <w:rPr>
                <w:sz w:val="22"/>
                <w:szCs w:val="22"/>
                <w:u w:val="single"/>
              </w:rPr>
              <w:t xml:space="preserve">$2,879,376 </w:t>
            </w:r>
          </w:p>
        </w:tc>
        <w:tc>
          <w:tcPr>
            <w:tcW w:w="1620"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single"/>
              </w:rPr>
            </w:pPr>
            <w:r w:rsidRPr="00641DC7">
              <w:rPr>
                <w:sz w:val="22"/>
                <w:szCs w:val="22"/>
                <w:u w:val="single"/>
              </w:rPr>
              <w:t>($592,704)</w:t>
            </w:r>
          </w:p>
        </w:tc>
        <w:tc>
          <w:tcPr>
            <w:tcW w:w="1549"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single"/>
              </w:rPr>
            </w:pPr>
            <w:r w:rsidRPr="00641DC7">
              <w:rPr>
                <w:sz w:val="22"/>
                <w:szCs w:val="22"/>
                <w:u w:val="single"/>
              </w:rPr>
              <w:t xml:space="preserve">$2,286,672 </w:t>
            </w:r>
          </w:p>
        </w:tc>
        <w:tc>
          <w:tcPr>
            <w:tcW w:w="276"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u w:val="single"/>
              </w:rPr>
            </w:pPr>
          </w:p>
        </w:tc>
      </w:tr>
      <w:tr w:rsidR="00696DA9" w:rsidRPr="00641DC7" w:rsidTr="00331F91">
        <w:trPr>
          <w:trHeight w:val="300"/>
        </w:trPr>
        <w:tc>
          <w:tcPr>
            <w:tcW w:w="43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 </w:t>
            </w:r>
          </w:p>
        </w:tc>
        <w:tc>
          <w:tcPr>
            <w:tcW w:w="2822"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30" w:type="dxa"/>
            <w:gridSpan w:val="4"/>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11"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30"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620"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rPr>
            </w:pPr>
            <w:r w:rsidRPr="00641DC7">
              <w:rPr>
                <w:sz w:val="22"/>
                <w:szCs w:val="22"/>
              </w:rPr>
              <w:t>-20.58%</w:t>
            </w:r>
          </w:p>
        </w:tc>
        <w:tc>
          <w:tcPr>
            <w:tcW w:w="1549"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r>
      <w:tr w:rsidR="00696DA9" w:rsidRPr="00641DC7" w:rsidTr="00331F91">
        <w:trPr>
          <w:trHeight w:val="300"/>
        </w:trPr>
        <w:tc>
          <w:tcPr>
            <w:tcW w:w="43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 </w:t>
            </w:r>
          </w:p>
        </w:tc>
        <w:tc>
          <w:tcPr>
            <w:tcW w:w="2822" w:type="dxa"/>
            <w:tcBorders>
              <w:top w:val="nil"/>
              <w:left w:val="nil"/>
              <w:bottom w:val="nil"/>
              <w:right w:val="nil"/>
            </w:tcBorders>
            <w:shd w:val="clear" w:color="000000" w:fill="FFFFFF"/>
            <w:noWrap/>
            <w:vAlign w:val="bottom"/>
            <w:hideMark/>
          </w:tcPr>
          <w:p w:rsidR="00696DA9" w:rsidRPr="00641DC7" w:rsidRDefault="00696DA9" w:rsidP="00331F91">
            <w:pPr>
              <w:rPr>
                <w:b/>
                <w:bCs/>
                <w:sz w:val="22"/>
                <w:szCs w:val="22"/>
              </w:rPr>
            </w:pPr>
            <w:r w:rsidRPr="00641DC7">
              <w:rPr>
                <w:b/>
                <w:bCs/>
                <w:sz w:val="22"/>
                <w:szCs w:val="22"/>
              </w:rPr>
              <w:t>Operating Expenses</w:t>
            </w:r>
          </w:p>
        </w:tc>
        <w:tc>
          <w:tcPr>
            <w:tcW w:w="1530" w:type="dxa"/>
            <w:gridSpan w:val="4"/>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11"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30"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620"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r>
      <w:tr w:rsidR="00696DA9" w:rsidRPr="00641DC7" w:rsidTr="00331F91">
        <w:trPr>
          <w:trHeight w:val="300"/>
        </w:trPr>
        <w:tc>
          <w:tcPr>
            <w:tcW w:w="43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2</w:t>
            </w:r>
          </w:p>
        </w:tc>
        <w:tc>
          <w:tcPr>
            <w:tcW w:w="2822"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xml:space="preserve">    Operation &amp; Maintenance</w:t>
            </w:r>
          </w:p>
        </w:tc>
        <w:tc>
          <w:tcPr>
            <w:tcW w:w="1530" w:type="dxa"/>
            <w:gridSpan w:val="4"/>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rPr>
            </w:pPr>
            <w:r w:rsidRPr="00641DC7">
              <w:rPr>
                <w:sz w:val="22"/>
                <w:szCs w:val="22"/>
              </w:rPr>
              <w:t>$1,535,871</w:t>
            </w:r>
          </w:p>
        </w:tc>
        <w:tc>
          <w:tcPr>
            <w:tcW w:w="1511"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rPr>
            </w:pPr>
            <w:r w:rsidRPr="00641DC7">
              <w:rPr>
                <w:sz w:val="22"/>
                <w:szCs w:val="22"/>
              </w:rPr>
              <w:t>($300,596)</w:t>
            </w:r>
          </w:p>
        </w:tc>
        <w:tc>
          <w:tcPr>
            <w:tcW w:w="1530"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rPr>
            </w:pPr>
            <w:r w:rsidRPr="00641DC7">
              <w:rPr>
                <w:sz w:val="22"/>
                <w:szCs w:val="22"/>
              </w:rPr>
              <w:t>$1,235,275</w:t>
            </w:r>
          </w:p>
        </w:tc>
        <w:tc>
          <w:tcPr>
            <w:tcW w:w="1620"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rPr>
            </w:pPr>
            <w:r w:rsidRPr="00641DC7">
              <w:rPr>
                <w:sz w:val="22"/>
                <w:szCs w:val="22"/>
              </w:rPr>
              <w:t>$1,235,275</w:t>
            </w:r>
          </w:p>
        </w:tc>
        <w:tc>
          <w:tcPr>
            <w:tcW w:w="276"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r>
      <w:tr w:rsidR="00696DA9" w:rsidRPr="00641DC7" w:rsidTr="00331F91">
        <w:trPr>
          <w:trHeight w:val="300"/>
        </w:trPr>
        <w:tc>
          <w:tcPr>
            <w:tcW w:w="43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 </w:t>
            </w:r>
          </w:p>
        </w:tc>
        <w:tc>
          <w:tcPr>
            <w:tcW w:w="2822"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30" w:type="dxa"/>
            <w:gridSpan w:val="4"/>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11"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30"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620"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r>
      <w:tr w:rsidR="00696DA9" w:rsidRPr="00641DC7" w:rsidTr="00331F91">
        <w:trPr>
          <w:trHeight w:val="300"/>
        </w:trPr>
        <w:tc>
          <w:tcPr>
            <w:tcW w:w="43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3</w:t>
            </w:r>
          </w:p>
        </w:tc>
        <w:tc>
          <w:tcPr>
            <w:tcW w:w="2822"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xml:space="preserve">    Depreciation</w:t>
            </w:r>
          </w:p>
        </w:tc>
        <w:tc>
          <w:tcPr>
            <w:tcW w:w="1530" w:type="dxa"/>
            <w:gridSpan w:val="4"/>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rPr>
            </w:pPr>
            <w:r w:rsidRPr="00641DC7">
              <w:rPr>
                <w:sz w:val="22"/>
                <w:szCs w:val="22"/>
              </w:rPr>
              <w:t xml:space="preserve">481,464 </w:t>
            </w:r>
          </w:p>
        </w:tc>
        <w:tc>
          <w:tcPr>
            <w:tcW w:w="1511"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rPr>
            </w:pPr>
            <w:r w:rsidRPr="00641DC7">
              <w:rPr>
                <w:sz w:val="22"/>
                <w:szCs w:val="22"/>
              </w:rPr>
              <w:t>(270,972)</w:t>
            </w:r>
          </w:p>
        </w:tc>
        <w:tc>
          <w:tcPr>
            <w:tcW w:w="1530"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rPr>
            </w:pPr>
            <w:r w:rsidRPr="00641DC7">
              <w:rPr>
                <w:sz w:val="22"/>
                <w:szCs w:val="22"/>
              </w:rPr>
              <w:t xml:space="preserve">210,492 </w:t>
            </w:r>
          </w:p>
        </w:tc>
        <w:tc>
          <w:tcPr>
            <w:tcW w:w="1620"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rPr>
            </w:pPr>
            <w:r w:rsidRPr="00641DC7">
              <w:rPr>
                <w:sz w:val="22"/>
                <w:szCs w:val="22"/>
              </w:rPr>
              <w:t xml:space="preserve">210,492 </w:t>
            </w:r>
          </w:p>
        </w:tc>
        <w:tc>
          <w:tcPr>
            <w:tcW w:w="276"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r>
      <w:tr w:rsidR="00696DA9" w:rsidRPr="00641DC7" w:rsidTr="00331F91">
        <w:trPr>
          <w:trHeight w:val="300"/>
        </w:trPr>
        <w:tc>
          <w:tcPr>
            <w:tcW w:w="43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 </w:t>
            </w:r>
          </w:p>
        </w:tc>
        <w:tc>
          <w:tcPr>
            <w:tcW w:w="2822"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30" w:type="dxa"/>
            <w:gridSpan w:val="4"/>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11"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30"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620"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r>
      <w:tr w:rsidR="00696DA9" w:rsidRPr="00641DC7" w:rsidTr="00331F91">
        <w:trPr>
          <w:trHeight w:val="300"/>
        </w:trPr>
        <w:tc>
          <w:tcPr>
            <w:tcW w:w="43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4</w:t>
            </w:r>
          </w:p>
        </w:tc>
        <w:tc>
          <w:tcPr>
            <w:tcW w:w="2822"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xml:space="preserve">    Amortization</w:t>
            </w:r>
          </w:p>
        </w:tc>
        <w:tc>
          <w:tcPr>
            <w:tcW w:w="1530" w:type="dxa"/>
            <w:gridSpan w:val="4"/>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rPr>
            </w:pPr>
            <w:r w:rsidRPr="00641DC7">
              <w:rPr>
                <w:sz w:val="22"/>
                <w:szCs w:val="22"/>
              </w:rPr>
              <w:t xml:space="preserve">1,066 </w:t>
            </w:r>
          </w:p>
        </w:tc>
        <w:tc>
          <w:tcPr>
            <w:tcW w:w="1511"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rPr>
            </w:pPr>
            <w:r w:rsidRPr="00641DC7">
              <w:rPr>
                <w:sz w:val="22"/>
                <w:szCs w:val="22"/>
              </w:rPr>
              <w:t xml:space="preserve">0 </w:t>
            </w:r>
          </w:p>
        </w:tc>
        <w:tc>
          <w:tcPr>
            <w:tcW w:w="1530"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rPr>
            </w:pPr>
            <w:r w:rsidRPr="00641DC7">
              <w:rPr>
                <w:sz w:val="22"/>
                <w:szCs w:val="22"/>
              </w:rPr>
              <w:t xml:space="preserve">1,066 </w:t>
            </w:r>
          </w:p>
        </w:tc>
        <w:tc>
          <w:tcPr>
            <w:tcW w:w="1620"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rPr>
            </w:pPr>
            <w:r w:rsidRPr="00641DC7">
              <w:rPr>
                <w:sz w:val="22"/>
                <w:szCs w:val="22"/>
              </w:rPr>
              <w:t xml:space="preserve">1,066 </w:t>
            </w:r>
          </w:p>
        </w:tc>
        <w:tc>
          <w:tcPr>
            <w:tcW w:w="276"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r>
      <w:tr w:rsidR="00696DA9" w:rsidRPr="00641DC7" w:rsidTr="00331F91">
        <w:trPr>
          <w:trHeight w:val="300"/>
        </w:trPr>
        <w:tc>
          <w:tcPr>
            <w:tcW w:w="43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 </w:t>
            </w:r>
          </w:p>
        </w:tc>
        <w:tc>
          <w:tcPr>
            <w:tcW w:w="2822"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30" w:type="dxa"/>
            <w:gridSpan w:val="4"/>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11"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30"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620"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r>
      <w:tr w:rsidR="00696DA9" w:rsidRPr="00641DC7" w:rsidTr="00331F91">
        <w:trPr>
          <w:trHeight w:val="300"/>
        </w:trPr>
        <w:tc>
          <w:tcPr>
            <w:tcW w:w="43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5</w:t>
            </w:r>
          </w:p>
        </w:tc>
        <w:tc>
          <w:tcPr>
            <w:tcW w:w="2822"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xml:space="preserve">    Taxes Other Than Income</w:t>
            </w:r>
          </w:p>
        </w:tc>
        <w:tc>
          <w:tcPr>
            <w:tcW w:w="1530" w:type="dxa"/>
            <w:gridSpan w:val="4"/>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rPr>
            </w:pPr>
            <w:r w:rsidRPr="00641DC7">
              <w:rPr>
                <w:sz w:val="22"/>
                <w:szCs w:val="22"/>
              </w:rPr>
              <w:t xml:space="preserve">152,291 </w:t>
            </w:r>
          </w:p>
        </w:tc>
        <w:tc>
          <w:tcPr>
            <w:tcW w:w="1511"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rPr>
            </w:pPr>
            <w:r w:rsidRPr="00641DC7">
              <w:rPr>
                <w:sz w:val="22"/>
                <w:szCs w:val="22"/>
              </w:rPr>
              <w:t>(20,817)</w:t>
            </w:r>
          </w:p>
        </w:tc>
        <w:tc>
          <w:tcPr>
            <w:tcW w:w="1530"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rPr>
            </w:pPr>
            <w:r w:rsidRPr="00641DC7">
              <w:rPr>
                <w:sz w:val="22"/>
                <w:szCs w:val="22"/>
              </w:rPr>
              <w:t xml:space="preserve">131,474 </w:t>
            </w:r>
          </w:p>
        </w:tc>
        <w:tc>
          <w:tcPr>
            <w:tcW w:w="1620"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rPr>
            </w:pPr>
            <w:r w:rsidRPr="00641DC7">
              <w:rPr>
                <w:sz w:val="22"/>
                <w:szCs w:val="22"/>
              </w:rPr>
              <w:t>(26,672)</w:t>
            </w:r>
          </w:p>
        </w:tc>
        <w:tc>
          <w:tcPr>
            <w:tcW w:w="1549"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rPr>
            </w:pPr>
            <w:r w:rsidRPr="00641DC7">
              <w:rPr>
                <w:sz w:val="22"/>
                <w:szCs w:val="22"/>
              </w:rPr>
              <w:t xml:space="preserve">104,802 </w:t>
            </w:r>
          </w:p>
        </w:tc>
        <w:tc>
          <w:tcPr>
            <w:tcW w:w="276"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r>
      <w:tr w:rsidR="00696DA9" w:rsidRPr="00641DC7" w:rsidTr="00331F91">
        <w:trPr>
          <w:trHeight w:val="300"/>
        </w:trPr>
        <w:tc>
          <w:tcPr>
            <w:tcW w:w="43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 </w:t>
            </w:r>
          </w:p>
        </w:tc>
        <w:tc>
          <w:tcPr>
            <w:tcW w:w="2822"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30" w:type="dxa"/>
            <w:gridSpan w:val="4"/>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11"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30"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620"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r>
      <w:tr w:rsidR="00696DA9" w:rsidRPr="00641DC7" w:rsidTr="00331F91">
        <w:trPr>
          <w:trHeight w:val="300"/>
        </w:trPr>
        <w:tc>
          <w:tcPr>
            <w:tcW w:w="43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6</w:t>
            </w:r>
          </w:p>
        </w:tc>
        <w:tc>
          <w:tcPr>
            <w:tcW w:w="2822"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xml:space="preserve">    Income Taxes</w:t>
            </w:r>
          </w:p>
        </w:tc>
        <w:tc>
          <w:tcPr>
            <w:tcW w:w="1530" w:type="dxa"/>
            <w:gridSpan w:val="4"/>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single"/>
              </w:rPr>
            </w:pPr>
            <w:r w:rsidRPr="00641DC7">
              <w:rPr>
                <w:sz w:val="22"/>
                <w:szCs w:val="22"/>
                <w:u w:val="single"/>
              </w:rPr>
              <w:t xml:space="preserve">0 </w:t>
            </w:r>
          </w:p>
        </w:tc>
        <w:tc>
          <w:tcPr>
            <w:tcW w:w="1511"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single"/>
              </w:rPr>
            </w:pPr>
            <w:r w:rsidRPr="00641DC7">
              <w:rPr>
                <w:sz w:val="22"/>
                <w:szCs w:val="22"/>
                <w:u w:val="single"/>
              </w:rPr>
              <w:t xml:space="preserve">0 </w:t>
            </w:r>
          </w:p>
        </w:tc>
        <w:tc>
          <w:tcPr>
            <w:tcW w:w="1530"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single"/>
              </w:rPr>
            </w:pPr>
            <w:r w:rsidRPr="00641DC7">
              <w:rPr>
                <w:sz w:val="22"/>
                <w:szCs w:val="22"/>
                <w:u w:val="single"/>
              </w:rPr>
              <w:t xml:space="preserve">0 </w:t>
            </w:r>
          </w:p>
        </w:tc>
        <w:tc>
          <w:tcPr>
            <w:tcW w:w="1620"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single"/>
              </w:rPr>
            </w:pPr>
            <w:r w:rsidRPr="00641DC7">
              <w:rPr>
                <w:sz w:val="22"/>
                <w:szCs w:val="22"/>
                <w:u w:val="single"/>
              </w:rPr>
              <w:t xml:space="preserve">0 </w:t>
            </w:r>
          </w:p>
        </w:tc>
        <w:tc>
          <w:tcPr>
            <w:tcW w:w="1549"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single"/>
              </w:rPr>
            </w:pPr>
            <w:r w:rsidRPr="00641DC7">
              <w:rPr>
                <w:sz w:val="22"/>
                <w:szCs w:val="22"/>
                <w:u w:val="single"/>
              </w:rPr>
              <w:t xml:space="preserve">0 </w:t>
            </w:r>
          </w:p>
        </w:tc>
        <w:tc>
          <w:tcPr>
            <w:tcW w:w="276"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u w:val="single"/>
              </w:rPr>
            </w:pPr>
          </w:p>
        </w:tc>
      </w:tr>
      <w:tr w:rsidR="00696DA9" w:rsidRPr="00641DC7" w:rsidTr="00331F91">
        <w:trPr>
          <w:trHeight w:val="300"/>
        </w:trPr>
        <w:tc>
          <w:tcPr>
            <w:tcW w:w="43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 </w:t>
            </w:r>
          </w:p>
        </w:tc>
        <w:tc>
          <w:tcPr>
            <w:tcW w:w="2822"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30" w:type="dxa"/>
            <w:gridSpan w:val="4"/>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11"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30"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620"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r>
      <w:tr w:rsidR="00696DA9" w:rsidRPr="00641DC7" w:rsidTr="00331F91">
        <w:trPr>
          <w:trHeight w:val="300"/>
        </w:trPr>
        <w:tc>
          <w:tcPr>
            <w:tcW w:w="43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7</w:t>
            </w:r>
          </w:p>
        </w:tc>
        <w:tc>
          <w:tcPr>
            <w:tcW w:w="2822" w:type="dxa"/>
            <w:tcBorders>
              <w:top w:val="nil"/>
              <w:left w:val="nil"/>
              <w:bottom w:val="nil"/>
              <w:right w:val="nil"/>
            </w:tcBorders>
            <w:shd w:val="clear" w:color="auto" w:fill="auto"/>
            <w:noWrap/>
            <w:vAlign w:val="bottom"/>
            <w:hideMark/>
          </w:tcPr>
          <w:p w:rsidR="00696DA9" w:rsidRPr="00641DC7" w:rsidRDefault="00696DA9" w:rsidP="00331F91">
            <w:pPr>
              <w:rPr>
                <w:b/>
                <w:bCs/>
                <w:sz w:val="22"/>
                <w:szCs w:val="22"/>
              </w:rPr>
            </w:pPr>
            <w:r w:rsidRPr="00641DC7">
              <w:rPr>
                <w:b/>
                <w:bCs/>
                <w:sz w:val="22"/>
                <w:szCs w:val="22"/>
              </w:rPr>
              <w:t>Total Operating Expense</w:t>
            </w:r>
          </w:p>
        </w:tc>
        <w:tc>
          <w:tcPr>
            <w:tcW w:w="1530" w:type="dxa"/>
            <w:gridSpan w:val="4"/>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single"/>
              </w:rPr>
            </w:pPr>
            <w:r w:rsidRPr="00641DC7">
              <w:rPr>
                <w:sz w:val="22"/>
                <w:szCs w:val="22"/>
                <w:u w:val="single"/>
              </w:rPr>
              <w:t xml:space="preserve">2,170,692 </w:t>
            </w:r>
          </w:p>
        </w:tc>
        <w:tc>
          <w:tcPr>
            <w:tcW w:w="1511"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single"/>
              </w:rPr>
            </w:pPr>
            <w:r w:rsidRPr="00641DC7">
              <w:rPr>
                <w:sz w:val="22"/>
                <w:szCs w:val="22"/>
                <w:u w:val="single"/>
              </w:rPr>
              <w:t>(592,386)</w:t>
            </w:r>
          </w:p>
        </w:tc>
        <w:tc>
          <w:tcPr>
            <w:tcW w:w="1530"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single"/>
              </w:rPr>
            </w:pPr>
            <w:r w:rsidRPr="00641DC7">
              <w:rPr>
                <w:sz w:val="22"/>
                <w:szCs w:val="22"/>
                <w:u w:val="single"/>
              </w:rPr>
              <w:t xml:space="preserve">1,578,306 </w:t>
            </w:r>
          </w:p>
        </w:tc>
        <w:tc>
          <w:tcPr>
            <w:tcW w:w="1620"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single"/>
              </w:rPr>
            </w:pPr>
            <w:r w:rsidRPr="00641DC7">
              <w:rPr>
                <w:sz w:val="22"/>
                <w:szCs w:val="22"/>
                <w:u w:val="single"/>
              </w:rPr>
              <w:t>(26,672)</w:t>
            </w:r>
          </w:p>
        </w:tc>
        <w:tc>
          <w:tcPr>
            <w:tcW w:w="1549"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single"/>
              </w:rPr>
            </w:pPr>
            <w:r w:rsidRPr="00641DC7">
              <w:rPr>
                <w:sz w:val="22"/>
                <w:szCs w:val="22"/>
                <w:u w:val="single"/>
              </w:rPr>
              <w:t>1,551,635</w:t>
            </w:r>
          </w:p>
        </w:tc>
        <w:tc>
          <w:tcPr>
            <w:tcW w:w="276"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u w:val="single"/>
              </w:rPr>
            </w:pPr>
          </w:p>
        </w:tc>
      </w:tr>
      <w:tr w:rsidR="00696DA9" w:rsidRPr="00641DC7" w:rsidTr="00331F91">
        <w:trPr>
          <w:trHeight w:val="300"/>
        </w:trPr>
        <w:tc>
          <w:tcPr>
            <w:tcW w:w="43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 </w:t>
            </w:r>
          </w:p>
        </w:tc>
        <w:tc>
          <w:tcPr>
            <w:tcW w:w="2822"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30" w:type="dxa"/>
            <w:gridSpan w:val="4"/>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11"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30"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620"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r>
      <w:tr w:rsidR="00696DA9" w:rsidRPr="00641DC7" w:rsidTr="00331F91">
        <w:trPr>
          <w:trHeight w:val="300"/>
        </w:trPr>
        <w:tc>
          <w:tcPr>
            <w:tcW w:w="43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8</w:t>
            </w:r>
          </w:p>
        </w:tc>
        <w:tc>
          <w:tcPr>
            <w:tcW w:w="2822" w:type="dxa"/>
            <w:tcBorders>
              <w:top w:val="nil"/>
              <w:left w:val="nil"/>
              <w:bottom w:val="nil"/>
              <w:right w:val="nil"/>
            </w:tcBorders>
            <w:shd w:val="clear" w:color="000000" w:fill="FFFFFF"/>
            <w:noWrap/>
            <w:vAlign w:val="bottom"/>
            <w:hideMark/>
          </w:tcPr>
          <w:p w:rsidR="00696DA9" w:rsidRPr="00641DC7" w:rsidRDefault="00696DA9" w:rsidP="00331F91">
            <w:pPr>
              <w:rPr>
                <w:b/>
                <w:bCs/>
                <w:sz w:val="22"/>
                <w:szCs w:val="22"/>
              </w:rPr>
            </w:pPr>
            <w:r w:rsidRPr="00641DC7">
              <w:rPr>
                <w:b/>
                <w:bCs/>
                <w:sz w:val="22"/>
                <w:szCs w:val="22"/>
              </w:rPr>
              <w:t>Operating Income</w:t>
            </w:r>
          </w:p>
        </w:tc>
        <w:tc>
          <w:tcPr>
            <w:tcW w:w="1530" w:type="dxa"/>
            <w:gridSpan w:val="4"/>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double"/>
              </w:rPr>
            </w:pPr>
            <w:r w:rsidRPr="00641DC7">
              <w:rPr>
                <w:sz w:val="22"/>
                <w:szCs w:val="22"/>
                <w:u w:val="double"/>
              </w:rPr>
              <w:t xml:space="preserve">$708,684 </w:t>
            </w:r>
          </w:p>
        </w:tc>
        <w:tc>
          <w:tcPr>
            <w:tcW w:w="1511"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double"/>
              </w:rPr>
            </w:pPr>
            <w:r w:rsidRPr="00641DC7">
              <w:rPr>
                <w:sz w:val="22"/>
                <w:szCs w:val="22"/>
                <w:u w:val="double"/>
              </w:rPr>
              <w:t xml:space="preserve">$592,386 </w:t>
            </w:r>
          </w:p>
        </w:tc>
        <w:tc>
          <w:tcPr>
            <w:tcW w:w="1530"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double"/>
              </w:rPr>
            </w:pPr>
            <w:r w:rsidRPr="00641DC7">
              <w:rPr>
                <w:sz w:val="22"/>
                <w:szCs w:val="22"/>
                <w:u w:val="double"/>
              </w:rPr>
              <w:t xml:space="preserve">$1,31,070 </w:t>
            </w:r>
          </w:p>
        </w:tc>
        <w:tc>
          <w:tcPr>
            <w:tcW w:w="1620"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double"/>
              </w:rPr>
            </w:pPr>
            <w:r w:rsidRPr="00641DC7">
              <w:rPr>
                <w:sz w:val="22"/>
                <w:szCs w:val="22"/>
                <w:u w:val="double"/>
              </w:rPr>
              <w:t>($566,032)</w:t>
            </w:r>
          </w:p>
        </w:tc>
        <w:tc>
          <w:tcPr>
            <w:tcW w:w="1549"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double"/>
              </w:rPr>
            </w:pPr>
            <w:r w:rsidRPr="00641DC7">
              <w:rPr>
                <w:sz w:val="22"/>
                <w:szCs w:val="22"/>
                <w:u w:val="double"/>
              </w:rPr>
              <w:t xml:space="preserve">$735,037 </w:t>
            </w:r>
          </w:p>
        </w:tc>
        <w:tc>
          <w:tcPr>
            <w:tcW w:w="276"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u w:val="double"/>
              </w:rPr>
            </w:pPr>
          </w:p>
        </w:tc>
      </w:tr>
      <w:tr w:rsidR="00696DA9" w:rsidRPr="00641DC7" w:rsidTr="00331F91">
        <w:trPr>
          <w:trHeight w:val="300"/>
        </w:trPr>
        <w:tc>
          <w:tcPr>
            <w:tcW w:w="43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 </w:t>
            </w:r>
          </w:p>
        </w:tc>
        <w:tc>
          <w:tcPr>
            <w:tcW w:w="2822"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30" w:type="dxa"/>
            <w:gridSpan w:val="4"/>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11"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30"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620"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r>
      <w:tr w:rsidR="00696DA9" w:rsidRPr="00641DC7" w:rsidTr="00331F91">
        <w:trPr>
          <w:trHeight w:val="300"/>
        </w:trPr>
        <w:tc>
          <w:tcPr>
            <w:tcW w:w="43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9</w:t>
            </w:r>
          </w:p>
        </w:tc>
        <w:tc>
          <w:tcPr>
            <w:tcW w:w="2822" w:type="dxa"/>
            <w:tcBorders>
              <w:top w:val="nil"/>
              <w:left w:val="nil"/>
              <w:bottom w:val="nil"/>
              <w:right w:val="nil"/>
            </w:tcBorders>
            <w:shd w:val="clear" w:color="000000" w:fill="FFFFFF"/>
            <w:noWrap/>
            <w:vAlign w:val="bottom"/>
            <w:hideMark/>
          </w:tcPr>
          <w:p w:rsidR="00696DA9" w:rsidRPr="00641DC7" w:rsidRDefault="00696DA9" w:rsidP="00331F91">
            <w:pPr>
              <w:rPr>
                <w:b/>
                <w:bCs/>
                <w:sz w:val="22"/>
                <w:szCs w:val="22"/>
              </w:rPr>
            </w:pPr>
            <w:r w:rsidRPr="00641DC7">
              <w:rPr>
                <w:b/>
                <w:bCs/>
                <w:sz w:val="22"/>
                <w:szCs w:val="22"/>
              </w:rPr>
              <w:t>Rate Base</w:t>
            </w:r>
          </w:p>
        </w:tc>
        <w:tc>
          <w:tcPr>
            <w:tcW w:w="1530" w:type="dxa"/>
            <w:gridSpan w:val="4"/>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double"/>
              </w:rPr>
            </w:pPr>
            <w:r w:rsidRPr="00641DC7">
              <w:rPr>
                <w:sz w:val="22"/>
                <w:szCs w:val="22"/>
                <w:u w:val="double"/>
              </w:rPr>
              <w:t xml:space="preserve">$13,405,856 </w:t>
            </w:r>
          </w:p>
        </w:tc>
        <w:tc>
          <w:tcPr>
            <w:tcW w:w="1511"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30"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double"/>
              </w:rPr>
            </w:pPr>
            <w:r w:rsidRPr="00641DC7">
              <w:rPr>
                <w:sz w:val="22"/>
                <w:szCs w:val="22"/>
                <w:u w:val="double"/>
              </w:rPr>
              <w:t xml:space="preserve">$8,643,615 </w:t>
            </w:r>
          </w:p>
        </w:tc>
        <w:tc>
          <w:tcPr>
            <w:tcW w:w="1620"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double"/>
              </w:rPr>
            </w:pPr>
            <w:r w:rsidRPr="00641DC7">
              <w:rPr>
                <w:sz w:val="22"/>
                <w:szCs w:val="22"/>
                <w:u w:val="double"/>
              </w:rPr>
              <w:t xml:space="preserve">$8,643,615 </w:t>
            </w:r>
          </w:p>
        </w:tc>
        <w:tc>
          <w:tcPr>
            <w:tcW w:w="276"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u w:val="double"/>
              </w:rPr>
            </w:pPr>
          </w:p>
        </w:tc>
      </w:tr>
      <w:tr w:rsidR="00696DA9" w:rsidRPr="00641DC7" w:rsidTr="00331F91">
        <w:trPr>
          <w:trHeight w:val="300"/>
        </w:trPr>
        <w:tc>
          <w:tcPr>
            <w:tcW w:w="43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 </w:t>
            </w:r>
          </w:p>
        </w:tc>
        <w:tc>
          <w:tcPr>
            <w:tcW w:w="2822"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30" w:type="dxa"/>
            <w:gridSpan w:val="4"/>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11"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30"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620"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r>
      <w:tr w:rsidR="00696DA9" w:rsidRPr="00641DC7" w:rsidTr="00331F91">
        <w:trPr>
          <w:trHeight w:val="300"/>
        </w:trPr>
        <w:tc>
          <w:tcPr>
            <w:tcW w:w="43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10</w:t>
            </w:r>
          </w:p>
        </w:tc>
        <w:tc>
          <w:tcPr>
            <w:tcW w:w="2822" w:type="dxa"/>
            <w:tcBorders>
              <w:top w:val="nil"/>
              <w:left w:val="nil"/>
              <w:bottom w:val="nil"/>
              <w:right w:val="nil"/>
            </w:tcBorders>
            <w:shd w:val="clear" w:color="000000" w:fill="FFFFFF"/>
            <w:noWrap/>
            <w:vAlign w:val="bottom"/>
            <w:hideMark/>
          </w:tcPr>
          <w:p w:rsidR="00696DA9" w:rsidRPr="00641DC7" w:rsidRDefault="00696DA9" w:rsidP="00331F91">
            <w:pPr>
              <w:rPr>
                <w:b/>
                <w:bCs/>
                <w:sz w:val="22"/>
                <w:szCs w:val="22"/>
              </w:rPr>
            </w:pPr>
            <w:r w:rsidRPr="00641DC7">
              <w:rPr>
                <w:b/>
                <w:bCs/>
                <w:sz w:val="22"/>
                <w:szCs w:val="22"/>
              </w:rPr>
              <w:t>Rate of Return</w:t>
            </w:r>
          </w:p>
        </w:tc>
        <w:tc>
          <w:tcPr>
            <w:tcW w:w="1530" w:type="dxa"/>
            <w:gridSpan w:val="4"/>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double"/>
              </w:rPr>
            </w:pPr>
            <w:r w:rsidRPr="00641DC7">
              <w:rPr>
                <w:sz w:val="22"/>
                <w:szCs w:val="22"/>
                <w:u w:val="double"/>
              </w:rPr>
              <w:t>5.29%</w:t>
            </w:r>
          </w:p>
        </w:tc>
        <w:tc>
          <w:tcPr>
            <w:tcW w:w="1511"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30"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double"/>
              </w:rPr>
            </w:pPr>
            <w:r w:rsidRPr="00641DC7">
              <w:rPr>
                <w:sz w:val="22"/>
                <w:szCs w:val="22"/>
                <w:u w:val="double"/>
              </w:rPr>
              <w:t>15.05%</w:t>
            </w:r>
          </w:p>
        </w:tc>
        <w:tc>
          <w:tcPr>
            <w:tcW w:w="1620"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double"/>
              </w:rPr>
            </w:pPr>
            <w:r w:rsidRPr="00641DC7">
              <w:rPr>
                <w:sz w:val="22"/>
                <w:szCs w:val="22"/>
                <w:u w:val="double"/>
              </w:rPr>
              <w:t>8.50%</w:t>
            </w:r>
          </w:p>
        </w:tc>
        <w:tc>
          <w:tcPr>
            <w:tcW w:w="276"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u w:val="double"/>
              </w:rPr>
            </w:pPr>
          </w:p>
        </w:tc>
      </w:tr>
      <w:tr w:rsidR="00696DA9" w:rsidRPr="00641DC7" w:rsidTr="00331F91">
        <w:trPr>
          <w:trHeight w:val="300"/>
        </w:trPr>
        <w:tc>
          <w:tcPr>
            <w:tcW w:w="436" w:type="dxa"/>
            <w:tcBorders>
              <w:top w:val="nil"/>
              <w:left w:val="single" w:sz="4" w:space="0" w:color="auto"/>
              <w:bottom w:val="single" w:sz="4" w:space="0" w:color="auto"/>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2822" w:type="dxa"/>
            <w:tcBorders>
              <w:top w:val="nil"/>
              <w:left w:val="nil"/>
              <w:bottom w:val="single" w:sz="4" w:space="0" w:color="auto"/>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30" w:type="dxa"/>
            <w:gridSpan w:val="4"/>
            <w:tcBorders>
              <w:top w:val="nil"/>
              <w:left w:val="nil"/>
              <w:bottom w:val="single" w:sz="4" w:space="0" w:color="auto"/>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11" w:type="dxa"/>
            <w:tcBorders>
              <w:top w:val="nil"/>
              <w:left w:val="nil"/>
              <w:bottom w:val="single" w:sz="4" w:space="0" w:color="auto"/>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30" w:type="dxa"/>
            <w:tcBorders>
              <w:top w:val="nil"/>
              <w:left w:val="nil"/>
              <w:bottom w:val="single" w:sz="4" w:space="0" w:color="auto"/>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620" w:type="dxa"/>
            <w:tcBorders>
              <w:top w:val="nil"/>
              <w:left w:val="nil"/>
              <w:bottom w:val="single" w:sz="4" w:space="0" w:color="auto"/>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49" w:type="dxa"/>
            <w:tcBorders>
              <w:top w:val="nil"/>
              <w:left w:val="nil"/>
              <w:bottom w:val="single" w:sz="4" w:space="0" w:color="auto"/>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276" w:type="dxa"/>
            <w:tcBorders>
              <w:top w:val="nil"/>
              <w:left w:val="nil"/>
              <w:bottom w:val="single" w:sz="4" w:space="0" w:color="auto"/>
              <w:right w:val="single" w:sz="4" w:space="0" w:color="auto"/>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r>
    </w:tbl>
    <w:p w:rsidR="00696DA9" w:rsidRDefault="00696DA9" w:rsidP="00646DA8">
      <w:pPr>
        <w:pStyle w:val="OrderBody"/>
        <w:sectPr w:rsidR="00696DA9" w:rsidSect="000D45F3">
          <w:headerReference w:type="first" r:id="rId13"/>
          <w:pgSz w:w="12240" w:h="15840" w:code="1"/>
          <w:pgMar w:top="1440" w:right="1440" w:bottom="1440" w:left="1440" w:header="720" w:footer="720" w:gutter="0"/>
          <w:cols w:space="720"/>
          <w:titlePg/>
          <w:docGrid w:linePitch="360"/>
        </w:sectPr>
      </w:pPr>
    </w:p>
    <w:tbl>
      <w:tblPr>
        <w:tblW w:w="11331" w:type="dxa"/>
        <w:jc w:val="center"/>
        <w:tblInd w:w="103" w:type="dxa"/>
        <w:tblLook w:val="04A0" w:firstRow="1" w:lastRow="0" w:firstColumn="1" w:lastColumn="0" w:noHBand="0" w:noVBand="1"/>
      </w:tblPr>
      <w:tblGrid>
        <w:gridCol w:w="436"/>
        <w:gridCol w:w="3186"/>
        <w:gridCol w:w="1468"/>
        <w:gridCol w:w="1468"/>
        <w:gridCol w:w="1468"/>
        <w:gridCol w:w="1390"/>
        <w:gridCol w:w="1639"/>
        <w:gridCol w:w="276"/>
      </w:tblGrid>
      <w:tr w:rsidR="00696DA9" w:rsidRPr="00AA0FA5" w:rsidTr="00331F91">
        <w:trPr>
          <w:trHeight w:val="300"/>
          <w:jc w:val="center"/>
        </w:trPr>
        <w:tc>
          <w:tcPr>
            <w:tcW w:w="3622" w:type="dxa"/>
            <w:gridSpan w:val="2"/>
            <w:tcBorders>
              <w:top w:val="single" w:sz="4" w:space="0" w:color="auto"/>
              <w:left w:val="single" w:sz="4" w:space="0" w:color="auto"/>
              <w:bottom w:val="nil"/>
              <w:right w:val="nil"/>
            </w:tcBorders>
            <w:shd w:val="clear" w:color="auto" w:fill="auto"/>
            <w:noWrap/>
            <w:vAlign w:val="bottom"/>
            <w:hideMark/>
          </w:tcPr>
          <w:p w:rsidR="00696DA9" w:rsidRPr="00641DC7" w:rsidRDefault="00696DA9" w:rsidP="00331F91">
            <w:pPr>
              <w:rPr>
                <w:rFonts w:ascii="Arial" w:hAnsi="Arial" w:cs="Arial"/>
                <w:b/>
                <w:bCs/>
              </w:rPr>
            </w:pPr>
            <w:bookmarkStart w:id="16" w:name="RANGE!A39:I66"/>
            <w:r w:rsidRPr="00641DC7">
              <w:rPr>
                <w:rFonts w:ascii="Arial" w:hAnsi="Arial" w:cs="Arial"/>
                <w:b/>
                <w:bCs/>
              </w:rPr>
              <w:lastRenderedPageBreak/>
              <w:t>South Sumter</w:t>
            </w:r>
            <w:bookmarkEnd w:id="16"/>
          </w:p>
        </w:tc>
        <w:tc>
          <w:tcPr>
            <w:tcW w:w="1468" w:type="dxa"/>
            <w:tcBorders>
              <w:top w:val="single" w:sz="4" w:space="0" w:color="auto"/>
              <w:left w:val="nil"/>
              <w:bottom w:val="nil"/>
              <w:right w:val="nil"/>
            </w:tcBorders>
            <w:shd w:val="clear" w:color="auto" w:fill="auto"/>
            <w:noWrap/>
            <w:vAlign w:val="bottom"/>
            <w:hideMark/>
          </w:tcPr>
          <w:p w:rsidR="00696DA9" w:rsidRPr="00641DC7" w:rsidRDefault="00696DA9" w:rsidP="00331F91">
            <w:pPr>
              <w:rPr>
                <w:rFonts w:ascii="SWISS" w:hAnsi="SWISS" w:cs="Arial"/>
                <w:b/>
                <w:bCs/>
              </w:rPr>
            </w:pPr>
            <w:r w:rsidRPr="00641DC7">
              <w:rPr>
                <w:rFonts w:ascii="SWISS" w:hAnsi="SWISS" w:cs="Arial"/>
                <w:b/>
                <w:bCs/>
              </w:rPr>
              <w:t> </w:t>
            </w:r>
          </w:p>
        </w:tc>
        <w:tc>
          <w:tcPr>
            <w:tcW w:w="1468" w:type="dxa"/>
            <w:tcBorders>
              <w:top w:val="single" w:sz="4" w:space="0" w:color="auto"/>
              <w:left w:val="nil"/>
              <w:bottom w:val="nil"/>
              <w:right w:val="nil"/>
            </w:tcBorders>
            <w:shd w:val="clear" w:color="auto" w:fill="auto"/>
            <w:noWrap/>
            <w:vAlign w:val="bottom"/>
            <w:hideMark/>
          </w:tcPr>
          <w:p w:rsidR="00696DA9" w:rsidRPr="00641DC7" w:rsidRDefault="00696DA9" w:rsidP="00331F91">
            <w:pPr>
              <w:rPr>
                <w:rFonts w:ascii="SWISS" w:hAnsi="SWISS" w:cs="Arial"/>
                <w:b/>
                <w:bCs/>
              </w:rPr>
            </w:pPr>
            <w:r w:rsidRPr="00641DC7">
              <w:rPr>
                <w:rFonts w:ascii="SWISS" w:hAnsi="SWISS" w:cs="Arial"/>
                <w:b/>
                <w:bCs/>
              </w:rPr>
              <w:t> </w:t>
            </w:r>
          </w:p>
        </w:tc>
        <w:tc>
          <w:tcPr>
            <w:tcW w:w="1468" w:type="dxa"/>
            <w:tcBorders>
              <w:top w:val="single" w:sz="4" w:space="0" w:color="auto"/>
              <w:left w:val="nil"/>
              <w:bottom w:val="nil"/>
              <w:right w:val="nil"/>
            </w:tcBorders>
            <w:shd w:val="clear" w:color="auto" w:fill="auto"/>
            <w:noWrap/>
            <w:vAlign w:val="bottom"/>
            <w:hideMark/>
          </w:tcPr>
          <w:p w:rsidR="00696DA9" w:rsidRPr="00641DC7" w:rsidRDefault="00696DA9" w:rsidP="00331F91">
            <w:pPr>
              <w:rPr>
                <w:rFonts w:ascii="SWISS" w:hAnsi="SWISS" w:cs="Arial"/>
                <w:b/>
                <w:bCs/>
              </w:rPr>
            </w:pPr>
            <w:r w:rsidRPr="00641DC7">
              <w:rPr>
                <w:rFonts w:ascii="SWISS" w:hAnsi="SWISS" w:cs="Arial"/>
                <w:b/>
                <w:bCs/>
              </w:rPr>
              <w:t> </w:t>
            </w:r>
          </w:p>
        </w:tc>
        <w:tc>
          <w:tcPr>
            <w:tcW w:w="3305" w:type="dxa"/>
            <w:gridSpan w:val="3"/>
            <w:tcBorders>
              <w:top w:val="single" w:sz="4" w:space="0" w:color="auto"/>
              <w:left w:val="nil"/>
              <w:bottom w:val="nil"/>
              <w:right w:val="single" w:sz="4" w:space="0" w:color="000000"/>
            </w:tcBorders>
            <w:shd w:val="clear" w:color="auto" w:fill="auto"/>
            <w:noWrap/>
            <w:vAlign w:val="bottom"/>
            <w:hideMark/>
          </w:tcPr>
          <w:p w:rsidR="00696DA9" w:rsidRPr="00641DC7" w:rsidRDefault="00696DA9" w:rsidP="00331F91">
            <w:pPr>
              <w:jc w:val="right"/>
              <w:rPr>
                <w:rFonts w:ascii="Arial" w:hAnsi="Arial" w:cs="Arial"/>
                <w:b/>
                <w:bCs/>
              </w:rPr>
            </w:pPr>
            <w:r w:rsidRPr="00641DC7">
              <w:rPr>
                <w:rFonts w:ascii="Arial" w:hAnsi="Arial" w:cs="Arial"/>
                <w:b/>
                <w:bCs/>
              </w:rPr>
              <w:t>Schedule No. 3-B</w:t>
            </w:r>
          </w:p>
        </w:tc>
      </w:tr>
      <w:tr w:rsidR="00696DA9" w:rsidRPr="00AA0FA5" w:rsidTr="00331F91">
        <w:trPr>
          <w:trHeight w:val="300"/>
          <w:jc w:val="center"/>
        </w:trPr>
        <w:tc>
          <w:tcPr>
            <w:tcW w:w="5090" w:type="dxa"/>
            <w:gridSpan w:val="3"/>
            <w:tcBorders>
              <w:top w:val="nil"/>
              <w:left w:val="single" w:sz="4" w:space="0" w:color="auto"/>
              <w:bottom w:val="nil"/>
              <w:right w:val="nil"/>
            </w:tcBorders>
            <w:shd w:val="clear" w:color="auto" w:fill="auto"/>
            <w:noWrap/>
            <w:vAlign w:val="bottom"/>
            <w:hideMark/>
          </w:tcPr>
          <w:p w:rsidR="00696DA9" w:rsidRPr="00641DC7" w:rsidRDefault="00696DA9" w:rsidP="00331F91">
            <w:pPr>
              <w:rPr>
                <w:rFonts w:ascii="Arial" w:hAnsi="Arial" w:cs="Arial"/>
                <w:b/>
                <w:bCs/>
              </w:rPr>
            </w:pPr>
            <w:r w:rsidRPr="00641DC7">
              <w:rPr>
                <w:rFonts w:ascii="Arial" w:hAnsi="Arial" w:cs="Arial"/>
                <w:b/>
                <w:bCs/>
              </w:rPr>
              <w:t>Statement of Wastewater Operations</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rFonts w:ascii="SWISS" w:hAnsi="SWISS" w:cs="Arial"/>
                <w:b/>
                <w:bCs/>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rFonts w:ascii="SWISS" w:hAnsi="SWISS" w:cs="Arial"/>
                <w:b/>
                <w:bCs/>
              </w:rPr>
            </w:pPr>
          </w:p>
        </w:tc>
        <w:tc>
          <w:tcPr>
            <w:tcW w:w="3305" w:type="dxa"/>
            <w:gridSpan w:val="3"/>
            <w:tcBorders>
              <w:top w:val="nil"/>
              <w:left w:val="nil"/>
              <w:bottom w:val="nil"/>
              <w:right w:val="single" w:sz="4" w:space="0" w:color="000000"/>
            </w:tcBorders>
            <w:shd w:val="clear" w:color="auto" w:fill="auto"/>
            <w:noWrap/>
            <w:vAlign w:val="bottom"/>
            <w:hideMark/>
          </w:tcPr>
          <w:p w:rsidR="00696DA9" w:rsidRPr="00641DC7" w:rsidRDefault="00696DA9" w:rsidP="00331F91">
            <w:pPr>
              <w:jc w:val="right"/>
              <w:rPr>
                <w:rFonts w:ascii="Arial" w:hAnsi="Arial" w:cs="Arial"/>
                <w:b/>
                <w:bCs/>
              </w:rPr>
            </w:pPr>
            <w:r w:rsidRPr="00641DC7">
              <w:rPr>
                <w:rFonts w:ascii="Arial" w:hAnsi="Arial" w:cs="Arial"/>
                <w:b/>
                <w:bCs/>
              </w:rPr>
              <w:t>20160220-WS</w:t>
            </w:r>
          </w:p>
        </w:tc>
      </w:tr>
      <w:tr w:rsidR="00696DA9" w:rsidRPr="0043043C" w:rsidTr="00331F91">
        <w:trPr>
          <w:trHeight w:val="300"/>
          <w:jc w:val="center"/>
        </w:trPr>
        <w:tc>
          <w:tcPr>
            <w:tcW w:w="5090" w:type="dxa"/>
            <w:gridSpan w:val="3"/>
            <w:tcBorders>
              <w:top w:val="nil"/>
              <w:left w:val="single" w:sz="4" w:space="0" w:color="auto"/>
              <w:bottom w:val="single" w:sz="4" w:space="0" w:color="auto"/>
              <w:right w:val="nil"/>
            </w:tcBorders>
            <w:shd w:val="clear" w:color="auto" w:fill="auto"/>
            <w:noWrap/>
            <w:vAlign w:val="bottom"/>
            <w:hideMark/>
          </w:tcPr>
          <w:p w:rsidR="00696DA9" w:rsidRPr="00641DC7" w:rsidRDefault="00696DA9" w:rsidP="00331F91">
            <w:pPr>
              <w:rPr>
                <w:rFonts w:ascii="Arial" w:hAnsi="Arial" w:cs="Arial"/>
                <w:b/>
                <w:bCs/>
              </w:rPr>
            </w:pPr>
            <w:r w:rsidRPr="00641DC7">
              <w:rPr>
                <w:rFonts w:ascii="Arial" w:hAnsi="Arial" w:cs="Arial"/>
                <w:b/>
                <w:bCs/>
              </w:rPr>
              <w:t>Projected at 80% Design Capacity</w:t>
            </w:r>
          </w:p>
        </w:tc>
        <w:tc>
          <w:tcPr>
            <w:tcW w:w="1468" w:type="dxa"/>
            <w:tcBorders>
              <w:top w:val="nil"/>
              <w:left w:val="nil"/>
              <w:bottom w:val="single" w:sz="4" w:space="0" w:color="auto"/>
              <w:right w:val="nil"/>
            </w:tcBorders>
            <w:shd w:val="clear" w:color="auto" w:fill="auto"/>
            <w:noWrap/>
            <w:vAlign w:val="bottom"/>
            <w:hideMark/>
          </w:tcPr>
          <w:p w:rsidR="00696DA9" w:rsidRPr="00641DC7" w:rsidRDefault="00696DA9" w:rsidP="00331F91">
            <w:pPr>
              <w:rPr>
                <w:rFonts w:ascii="SWISS" w:hAnsi="SWISS" w:cs="Arial"/>
                <w:b/>
                <w:bCs/>
              </w:rPr>
            </w:pPr>
            <w:r w:rsidRPr="00641DC7">
              <w:rPr>
                <w:rFonts w:ascii="SWISS" w:hAnsi="SWISS" w:cs="Arial"/>
                <w:b/>
                <w:bCs/>
              </w:rPr>
              <w:t> </w:t>
            </w:r>
          </w:p>
        </w:tc>
        <w:tc>
          <w:tcPr>
            <w:tcW w:w="1468" w:type="dxa"/>
            <w:tcBorders>
              <w:top w:val="nil"/>
              <w:left w:val="nil"/>
              <w:bottom w:val="single" w:sz="4" w:space="0" w:color="auto"/>
              <w:right w:val="nil"/>
            </w:tcBorders>
            <w:shd w:val="clear" w:color="auto" w:fill="auto"/>
            <w:noWrap/>
            <w:vAlign w:val="bottom"/>
            <w:hideMark/>
          </w:tcPr>
          <w:p w:rsidR="00696DA9" w:rsidRPr="00641DC7" w:rsidRDefault="00696DA9" w:rsidP="00331F91">
            <w:pPr>
              <w:rPr>
                <w:rFonts w:ascii="SWISS" w:hAnsi="SWISS" w:cs="Arial"/>
                <w:b/>
                <w:bCs/>
              </w:rPr>
            </w:pPr>
            <w:r w:rsidRPr="00641DC7">
              <w:rPr>
                <w:rFonts w:ascii="SWISS" w:hAnsi="SWISS" w:cs="Arial"/>
                <w:b/>
                <w:bCs/>
              </w:rPr>
              <w:t> </w:t>
            </w:r>
          </w:p>
        </w:tc>
        <w:tc>
          <w:tcPr>
            <w:tcW w:w="1390" w:type="dxa"/>
            <w:tcBorders>
              <w:top w:val="nil"/>
              <w:left w:val="nil"/>
              <w:bottom w:val="single" w:sz="4" w:space="0" w:color="auto"/>
              <w:right w:val="nil"/>
            </w:tcBorders>
            <w:shd w:val="clear" w:color="auto" w:fill="auto"/>
            <w:noWrap/>
            <w:vAlign w:val="bottom"/>
            <w:hideMark/>
          </w:tcPr>
          <w:p w:rsidR="00696DA9" w:rsidRPr="00641DC7" w:rsidRDefault="00696DA9" w:rsidP="00331F91">
            <w:pPr>
              <w:rPr>
                <w:rFonts w:ascii="SWISS" w:hAnsi="SWISS" w:cs="Arial"/>
                <w:b/>
                <w:bCs/>
              </w:rPr>
            </w:pPr>
            <w:r w:rsidRPr="00641DC7">
              <w:rPr>
                <w:rFonts w:ascii="SWISS" w:hAnsi="SWISS" w:cs="Arial"/>
                <w:b/>
                <w:bCs/>
              </w:rPr>
              <w:t> </w:t>
            </w:r>
          </w:p>
        </w:tc>
        <w:tc>
          <w:tcPr>
            <w:tcW w:w="1639" w:type="dxa"/>
            <w:tcBorders>
              <w:top w:val="nil"/>
              <w:left w:val="nil"/>
              <w:bottom w:val="single" w:sz="4" w:space="0" w:color="auto"/>
              <w:right w:val="nil"/>
            </w:tcBorders>
            <w:shd w:val="clear" w:color="auto" w:fill="auto"/>
            <w:noWrap/>
            <w:vAlign w:val="bottom"/>
            <w:hideMark/>
          </w:tcPr>
          <w:p w:rsidR="00696DA9" w:rsidRPr="00641DC7" w:rsidRDefault="00696DA9" w:rsidP="00331F91">
            <w:pPr>
              <w:rPr>
                <w:rFonts w:ascii="SWISS" w:hAnsi="SWISS" w:cs="Arial"/>
                <w:b/>
                <w:bCs/>
              </w:rPr>
            </w:pPr>
            <w:r w:rsidRPr="00641DC7">
              <w:rPr>
                <w:rFonts w:ascii="SWISS" w:hAnsi="SWISS" w:cs="Arial"/>
                <w:b/>
                <w:bCs/>
              </w:rPr>
              <w:t> </w:t>
            </w:r>
          </w:p>
        </w:tc>
        <w:tc>
          <w:tcPr>
            <w:tcW w:w="276" w:type="dxa"/>
            <w:tcBorders>
              <w:top w:val="nil"/>
              <w:left w:val="nil"/>
              <w:bottom w:val="single" w:sz="4" w:space="0" w:color="auto"/>
              <w:right w:val="single" w:sz="4" w:space="0" w:color="auto"/>
            </w:tcBorders>
            <w:shd w:val="clear" w:color="auto" w:fill="auto"/>
            <w:noWrap/>
            <w:vAlign w:val="bottom"/>
            <w:hideMark/>
          </w:tcPr>
          <w:p w:rsidR="00696DA9" w:rsidRPr="0043043C" w:rsidRDefault="00696DA9" w:rsidP="00331F91">
            <w:pPr>
              <w:rPr>
                <w:rFonts w:ascii="SWISS" w:hAnsi="SWISS" w:cs="Arial"/>
                <w:b/>
                <w:bCs/>
              </w:rPr>
            </w:pPr>
            <w:r w:rsidRPr="0043043C">
              <w:rPr>
                <w:rFonts w:ascii="SWISS" w:hAnsi="SWISS" w:cs="Arial"/>
                <w:b/>
                <w:bCs/>
              </w:rPr>
              <w:t> </w:t>
            </w:r>
          </w:p>
        </w:tc>
      </w:tr>
      <w:tr w:rsidR="00696DA9" w:rsidRPr="0043043C" w:rsidTr="00331F91">
        <w:trPr>
          <w:trHeight w:val="300"/>
          <w:jc w:val="center"/>
        </w:trPr>
        <w:tc>
          <w:tcPr>
            <w:tcW w:w="436" w:type="dxa"/>
            <w:tcBorders>
              <w:top w:val="nil"/>
              <w:left w:val="single" w:sz="4" w:space="0" w:color="auto"/>
              <w:bottom w:val="nil"/>
              <w:right w:val="nil"/>
            </w:tcBorders>
            <w:shd w:val="clear" w:color="auto" w:fill="auto"/>
            <w:noWrap/>
            <w:vAlign w:val="bottom"/>
            <w:hideMark/>
          </w:tcPr>
          <w:p w:rsidR="00696DA9" w:rsidRPr="00641DC7" w:rsidRDefault="00696DA9" w:rsidP="00331F91">
            <w:pPr>
              <w:rPr>
                <w:b/>
                <w:bCs/>
                <w:sz w:val="22"/>
                <w:szCs w:val="22"/>
              </w:rPr>
            </w:pPr>
            <w:r w:rsidRPr="00641DC7">
              <w:rPr>
                <w:b/>
                <w:bCs/>
                <w:sz w:val="22"/>
                <w:szCs w:val="22"/>
              </w:rPr>
              <w:t> </w:t>
            </w:r>
          </w:p>
        </w:tc>
        <w:tc>
          <w:tcPr>
            <w:tcW w:w="3186" w:type="dxa"/>
            <w:vMerge w:val="restart"/>
            <w:tcBorders>
              <w:top w:val="nil"/>
              <w:left w:val="nil"/>
              <w:bottom w:val="nil"/>
              <w:right w:val="nil"/>
            </w:tcBorders>
            <w:shd w:val="clear" w:color="auto" w:fill="auto"/>
            <w:vAlign w:val="center"/>
            <w:hideMark/>
          </w:tcPr>
          <w:p w:rsidR="00696DA9" w:rsidRPr="00641DC7" w:rsidRDefault="00696DA9" w:rsidP="00331F91">
            <w:pPr>
              <w:jc w:val="center"/>
              <w:rPr>
                <w:b/>
                <w:bCs/>
                <w:sz w:val="22"/>
                <w:szCs w:val="22"/>
              </w:rPr>
            </w:pPr>
            <w:r w:rsidRPr="00641DC7">
              <w:rPr>
                <w:b/>
                <w:bCs/>
                <w:sz w:val="22"/>
                <w:szCs w:val="22"/>
              </w:rPr>
              <w:t>Description</w:t>
            </w:r>
          </w:p>
        </w:tc>
        <w:tc>
          <w:tcPr>
            <w:tcW w:w="1468" w:type="dxa"/>
            <w:vMerge w:val="restart"/>
            <w:tcBorders>
              <w:top w:val="nil"/>
              <w:left w:val="nil"/>
              <w:bottom w:val="nil"/>
              <w:right w:val="nil"/>
            </w:tcBorders>
            <w:shd w:val="clear" w:color="auto" w:fill="auto"/>
            <w:vAlign w:val="center"/>
            <w:hideMark/>
          </w:tcPr>
          <w:p w:rsidR="00696DA9" w:rsidRPr="00641DC7" w:rsidRDefault="00696DA9" w:rsidP="00331F91">
            <w:pPr>
              <w:jc w:val="center"/>
              <w:rPr>
                <w:b/>
                <w:bCs/>
                <w:sz w:val="22"/>
                <w:szCs w:val="22"/>
              </w:rPr>
            </w:pPr>
            <w:r w:rsidRPr="00641DC7">
              <w:rPr>
                <w:b/>
                <w:bCs/>
                <w:sz w:val="22"/>
                <w:szCs w:val="22"/>
              </w:rPr>
              <w:t>Test Year            Per             Utility</w:t>
            </w:r>
          </w:p>
        </w:tc>
        <w:tc>
          <w:tcPr>
            <w:tcW w:w="1468" w:type="dxa"/>
            <w:vMerge w:val="restart"/>
            <w:tcBorders>
              <w:top w:val="nil"/>
              <w:left w:val="nil"/>
              <w:bottom w:val="nil"/>
              <w:right w:val="nil"/>
            </w:tcBorders>
            <w:shd w:val="clear" w:color="auto" w:fill="auto"/>
            <w:vAlign w:val="center"/>
            <w:hideMark/>
          </w:tcPr>
          <w:p w:rsidR="00696DA9" w:rsidRPr="00641DC7" w:rsidRDefault="00696DA9" w:rsidP="00331F91">
            <w:pPr>
              <w:jc w:val="center"/>
              <w:rPr>
                <w:b/>
                <w:bCs/>
                <w:sz w:val="22"/>
                <w:szCs w:val="22"/>
              </w:rPr>
            </w:pPr>
            <w:r w:rsidRPr="00641DC7">
              <w:rPr>
                <w:b/>
                <w:bCs/>
                <w:sz w:val="22"/>
                <w:szCs w:val="22"/>
              </w:rPr>
              <w:t>Adjust-    ments</w:t>
            </w:r>
          </w:p>
        </w:tc>
        <w:tc>
          <w:tcPr>
            <w:tcW w:w="1468" w:type="dxa"/>
            <w:vMerge w:val="restart"/>
            <w:tcBorders>
              <w:top w:val="nil"/>
              <w:left w:val="nil"/>
              <w:bottom w:val="nil"/>
              <w:right w:val="nil"/>
            </w:tcBorders>
            <w:shd w:val="clear" w:color="auto" w:fill="auto"/>
            <w:vAlign w:val="center"/>
            <w:hideMark/>
          </w:tcPr>
          <w:p w:rsidR="00696DA9" w:rsidRPr="00641DC7" w:rsidRDefault="00DF27A5" w:rsidP="00331F91">
            <w:pPr>
              <w:jc w:val="center"/>
              <w:rPr>
                <w:b/>
                <w:bCs/>
                <w:sz w:val="22"/>
                <w:szCs w:val="22"/>
              </w:rPr>
            </w:pPr>
            <w:r>
              <w:rPr>
                <w:b/>
                <w:bCs/>
                <w:sz w:val="22"/>
                <w:szCs w:val="22"/>
              </w:rPr>
              <w:t xml:space="preserve"> </w:t>
            </w:r>
            <w:r w:rsidR="00696DA9" w:rsidRPr="00641DC7">
              <w:rPr>
                <w:b/>
                <w:bCs/>
                <w:sz w:val="22"/>
                <w:szCs w:val="22"/>
              </w:rPr>
              <w:t>Adjusted    Test Year</w:t>
            </w:r>
          </w:p>
        </w:tc>
        <w:tc>
          <w:tcPr>
            <w:tcW w:w="1390" w:type="dxa"/>
            <w:vMerge w:val="restart"/>
            <w:tcBorders>
              <w:top w:val="nil"/>
              <w:left w:val="nil"/>
              <w:bottom w:val="nil"/>
              <w:right w:val="nil"/>
            </w:tcBorders>
            <w:shd w:val="clear" w:color="auto" w:fill="auto"/>
            <w:vAlign w:val="center"/>
            <w:hideMark/>
          </w:tcPr>
          <w:p w:rsidR="00696DA9" w:rsidRPr="00641DC7" w:rsidRDefault="00696DA9" w:rsidP="00331F91">
            <w:pPr>
              <w:jc w:val="center"/>
              <w:rPr>
                <w:b/>
                <w:bCs/>
                <w:sz w:val="22"/>
                <w:szCs w:val="22"/>
              </w:rPr>
            </w:pPr>
            <w:r w:rsidRPr="00641DC7">
              <w:rPr>
                <w:b/>
                <w:bCs/>
                <w:sz w:val="22"/>
                <w:szCs w:val="22"/>
              </w:rPr>
              <w:t>Revenue Increase</w:t>
            </w:r>
          </w:p>
        </w:tc>
        <w:tc>
          <w:tcPr>
            <w:tcW w:w="1639" w:type="dxa"/>
            <w:vMerge w:val="restart"/>
            <w:tcBorders>
              <w:top w:val="nil"/>
              <w:left w:val="nil"/>
              <w:bottom w:val="nil"/>
              <w:right w:val="nil"/>
            </w:tcBorders>
            <w:shd w:val="clear" w:color="auto" w:fill="auto"/>
            <w:vAlign w:val="center"/>
            <w:hideMark/>
          </w:tcPr>
          <w:p w:rsidR="00696DA9" w:rsidRPr="00641DC7" w:rsidRDefault="00696DA9" w:rsidP="00331F91">
            <w:pPr>
              <w:jc w:val="center"/>
              <w:rPr>
                <w:b/>
                <w:bCs/>
                <w:sz w:val="22"/>
                <w:szCs w:val="22"/>
              </w:rPr>
            </w:pPr>
            <w:r w:rsidRPr="00641DC7">
              <w:rPr>
                <w:b/>
                <w:bCs/>
                <w:sz w:val="22"/>
                <w:szCs w:val="22"/>
              </w:rPr>
              <w:t>Revenue Requirement</w:t>
            </w:r>
          </w:p>
        </w:tc>
        <w:tc>
          <w:tcPr>
            <w:tcW w:w="276" w:type="dxa"/>
            <w:tcBorders>
              <w:top w:val="nil"/>
              <w:left w:val="nil"/>
              <w:bottom w:val="nil"/>
              <w:right w:val="single" w:sz="4" w:space="0" w:color="auto"/>
            </w:tcBorders>
            <w:shd w:val="clear" w:color="auto" w:fill="auto"/>
            <w:noWrap/>
            <w:vAlign w:val="bottom"/>
            <w:hideMark/>
          </w:tcPr>
          <w:p w:rsidR="00696DA9" w:rsidRPr="0043043C" w:rsidRDefault="00696DA9" w:rsidP="00331F91">
            <w:pPr>
              <w:rPr>
                <w:b/>
                <w:bCs/>
                <w:sz w:val="22"/>
                <w:szCs w:val="22"/>
              </w:rPr>
            </w:pPr>
            <w:r w:rsidRPr="0043043C">
              <w:rPr>
                <w:b/>
                <w:bCs/>
                <w:sz w:val="22"/>
                <w:szCs w:val="22"/>
              </w:rPr>
              <w:t> </w:t>
            </w:r>
          </w:p>
        </w:tc>
      </w:tr>
      <w:tr w:rsidR="00696DA9" w:rsidRPr="0043043C" w:rsidTr="00331F91">
        <w:trPr>
          <w:trHeight w:val="300"/>
          <w:jc w:val="center"/>
        </w:trPr>
        <w:tc>
          <w:tcPr>
            <w:tcW w:w="436" w:type="dxa"/>
            <w:tcBorders>
              <w:top w:val="nil"/>
              <w:left w:val="single" w:sz="4" w:space="0" w:color="auto"/>
              <w:bottom w:val="nil"/>
              <w:right w:val="nil"/>
            </w:tcBorders>
            <w:shd w:val="clear" w:color="auto" w:fill="auto"/>
            <w:noWrap/>
            <w:vAlign w:val="bottom"/>
            <w:hideMark/>
          </w:tcPr>
          <w:p w:rsidR="00696DA9" w:rsidRPr="00641DC7" w:rsidRDefault="00696DA9" w:rsidP="00331F91">
            <w:pPr>
              <w:rPr>
                <w:b/>
                <w:bCs/>
                <w:sz w:val="22"/>
                <w:szCs w:val="22"/>
              </w:rPr>
            </w:pPr>
            <w:r w:rsidRPr="00641DC7">
              <w:rPr>
                <w:b/>
                <w:bCs/>
                <w:sz w:val="22"/>
                <w:szCs w:val="22"/>
              </w:rPr>
              <w:t> </w:t>
            </w:r>
          </w:p>
        </w:tc>
        <w:tc>
          <w:tcPr>
            <w:tcW w:w="3186" w:type="dxa"/>
            <w:vMerge/>
            <w:tcBorders>
              <w:top w:val="nil"/>
              <w:left w:val="nil"/>
              <w:bottom w:val="nil"/>
              <w:right w:val="nil"/>
            </w:tcBorders>
            <w:vAlign w:val="center"/>
            <w:hideMark/>
          </w:tcPr>
          <w:p w:rsidR="00696DA9" w:rsidRPr="00641DC7" w:rsidRDefault="00696DA9" w:rsidP="00331F91">
            <w:pPr>
              <w:rPr>
                <w:b/>
                <w:bCs/>
                <w:sz w:val="22"/>
                <w:szCs w:val="22"/>
              </w:rPr>
            </w:pPr>
          </w:p>
        </w:tc>
        <w:tc>
          <w:tcPr>
            <w:tcW w:w="1468" w:type="dxa"/>
            <w:vMerge/>
            <w:tcBorders>
              <w:top w:val="nil"/>
              <w:left w:val="nil"/>
              <w:bottom w:val="nil"/>
              <w:right w:val="nil"/>
            </w:tcBorders>
            <w:vAlign w:val="center"/>
            <w:hideMark/>
          </w:tcPr>
          <w:p w:rsidR="00696DA9" w:rsidRPr="00641DC7" w:rsidRDefault="00696DA9" w:rsidP="00331F91">
            <w:pPr>
              <w:rPr>
                <w:b/>
                <w:bCs/>
                <w:sz w:val="22"/>
                <w:szCs w:val="22"/>
              </w:rPr>
            </w:pPr>
          </w:p>
        </w:tc>
        <w:tc>
          <w:tcPr>
            <w:tcW w:w="1468" w:type="dxa"/>
            <w:vMerge/>
            <w:tcBorders>
              <w:top w:val="nil"/>
              <w:left w:val="nil"/>
              <w:bottom w:val="nil"/>
              <w:right w:val="nil"/>
            </w:tcBorders>
            <w:vAlign w:val="center"/>
            <w:hideMark/>
          </w:tcPr>
          <w:p w:rsidR="00696DA9" w:rsidRPr="00641DC7" w:rsidRDefault="00696DA9" w:rsidP="00331F91">
            <w:pPr>
              <w:rPr>
                <w:b/>
                <w:bCs/>
                <w:sz w:val="22"/>
                <w:szCs w:val="22"/>
              </w:rPr>
            </w:pPr>
          </w:p>
        </w:tc>
        <w:tc>
          <w:tcPr>
            <w:tcW w:w="1468" w:type="dxa"/>
            <w:vMerge/>
            <w:tcBorders>
              <w:top w:val="nil"/>
              <w:left w:val="nil"/>
              <w:bottom w:val="nil"/>
              <w:right w:val="nil"/>
            </w:tcBorders>
            <w:vAlign w:val="center"/>
            <w:hideMark/>
          </w:tcPr>
          <w:p w:rsidR="00696DA9" w:rsidRPr="00641DC7" w:rsidRDefault="00696DA9" w:rsidP="00331F91">
            <w:pPr>
              <w:rPr>
                <w:b/>
                <w:bCs/>
                <w:sz w:val="22"/>
                <w:szCs w:val="22"/>
              </w:rPr>
            </w:pPr>
          </w:p>
        </w:tc>
        <w:tc>
          <w:tcPr>
            <w:tcW w:w="1390" w:type="dxa"/>
            <w:vMerge/>
            <w:tcBorders>
              <w:top w:val="nil"/>
              <w:left w:val="nil"/>
              <w:bottom w:val="nil"/>
              <w:right w:val="nil"/>
            </w:tcBorders>
            <w:vAlign w:val="center"/>
            <w:hideMark/>
          </w:tcPr>
          <w:p w:rsidR="00696DA9" w:rsidRPr="00641DC7" w:rsidRDefault="00696DA9" w:rsidP="00331F91">
            <w:pPr>
              <w:rPr>
                <w:b/>
                <w:bCs/>
                <w:sz w:val="22"/>
                <w:szCs w:val="22"/>
              </w:rPr>
            </w:pPr>
          </w:p>
        </w:tc>
        <w:tc>
          <w:tcPr>
            <w:tcW w:w="1639" w:type="dxa"/>
            <w:vMerge/>
            <w:tcBorders>
              <w:top w:val="nil"/>
              <w:left w:val="nil"/>
              <w:bottom w:val="nil"/>
              <w:right w:val="nil"/>
            </w:tcBorders>
            <w:vAlign w:val="center"/>
            <w:hideMark/>
          </w:tcPr>
          <w:p w:rsidR="00696DA9" w:rsidRPr="00641DC7" w:rsidRDefault="00696DA9" w:rsidP="00331F91">
            <w:pPr>
              <w:rPr>
                <w:b/>
                <w:bCs/>
                <w:sz w:val="22"/>
                <w:szCs w:val="22"/>
              </w:rPr>
            </w:pPr>
          </w:p>
        </w:tc>
        <w:tc>
          <w:tcPr>
            <w:tcW w:w="276" w:type="dxa"/>
            <w:tcBorders>
              <w:top w:val="nil"/>
              <w:left w:val="nil"/>
              <w:bottom w:val="nil"/>
              <w:right w:val="single" w:sz="4" w:space="0" w:color="auto"/>
            </w:tcBorders>
            <w:shd w:val="clear" w:color="auto" w:fill="auto"/>
            <w:noWrap/>
            <w:vAlign w:val="bottom"/>
            <w:hideMark/>
          </w:tcPr>
          <w:p w:rsidR="00696DA9" w:rsidRPr="0043043C" w:rsidRDefault="00696DA9" w:rsidP="00331F91">
            <w:pPr>
              <w:jc w:val="center"/>
              <w:rPr>
                <w:b/>
                <w:bCs/>
                <w:sz w:val="22"/>
                <w:szCs w:val="22"/>
              </w:rPr>
            </w:pPr>
            <w:r w:rsidRPr="0043043C">
              <w:rPr>
                <w:b/>
                <w:bCs/>
                <w:sz w:val="22"/>
                <w:szCs w:val="22"/>
              </w:rPr>
              <w:t> </w:t>
            </w:r>
          </w:p>
        </w:tc>
      </w:tr>
      <w:tr w:rsidR="00696DA9" w:rsidRPr="0043043C" w:rsidTr="00331F91">
        <w:trPr>
          <w:trHeight w:val="300"/>
          <w:jc w:val="center"/>
        </w:trPr>
        <w:tc>
          <w:tcPr>
            <w:tcW w:w="436" w:type="dxa"/>
            <w:tcBorders>
              <w:top w:val="nil"/>
              <w:left w:val="single" w:sz="4" w:space="0" w:color="auto"/>
              <w:bottom w:val="nil"/>
              <w:right w:val="nil"/>
            </w:tcBorders>
            <w:shd w:val="clear" w:color="auto" w:fill="auto"/>
            <w:noWrap/>
            <w:vAlign w:val="bottom"/>
            <w:hideMark/>
          </w:tcPr>
          <w:p w:rsidR="00696DA9" w:rsidRPr="00641DC7" w:rsidRDefault="00696DA9" w:rsidP="00331F91">
            <w:pPr>
              <w:rPr>
                <w:b/>
                <w:bCs/>
                <w:sz w:val="22"/>
                <w:szCs w:val="22"/>
              </w:rPr>
            </w:pPr>
            <w:r w:rsidRPr="00641DC7">
              <w:rPr>
                <w:b/>
                <w:bCs/>
                <w:sz w:val="22"/>
                <w:szCs w:val="22"/>
              </w:rPr>
              <w:t> </w:t>
            </w:r>
          </w:p>
        </w:tc>
        <w:tc>
          <w:tcPr>
            <w:tcW w:w="3186" w:type="dxa"/>
            <w:vMerge/>
            <w:tcBorders>
              <w:top w:val="nil"/>
              <w:left w:val="nil"/>
              <w:bottom w:val="nil"/>
              <w:right w:val="nil"/>
            </w:tcBorders>
            <w:vAlign w:val="center"/>
            <w:hideMark/>
          </w:tcPr>
          <w:p w:rsidR="00696DA9" w:rsidRPr="00641DC7" w:rsidRDefault="00696DA9" w:rsidP="00331F91">
            <w:pPr>
              <w:rPr>
                <w:b/>
                <w:bCs/>
                <w:sz w:val="22"/>
                <w:szCs w:val="22"/>
              </w:rPr>
            </w:pPr>
          </w:p>
        </w:tc>
        <w:tc>
          <w:tcPr>
            <w:tcW w:w="1468" w:type="dxa"/>
            <w:vMerge/>
            <w:tcBorders>
              <w:top w:val="nil"/>
              <w:left w:val="nil"/>
              <w:bottom w:val="nil"/>
              <w:right w:val="nil"/>
            </w:tcBorders>
            <w:vAlign w:val="center"/>
            <w:hideMark/>
          </w:tcPr>
          <w:p w:rsidR="00696DA9" w:rsidRPr="00641DC7" w:rsidRDefault="00696DA9" w:rsidP="00331F91">
            <w:pPr>
              <w:rPr>
                <w:b/>
                <w:bCs/>
                <w:sz w:val="22"/>
                <w:szCs w:val="22"/>
              </w:rPr>
            </w:pPr>
          </w:p>
        </w:tc>
        <w:tc>
          <w:tcPr>
            <w:tcW w:w="1468" w:type="dxa"/>
            <w:vMerge/>
            <w:tcBorders>
              <w:top w:val="nil"/>
              <w:left w:val="nil"/>
              <w:bottom w:val="nil"/>
              <w:right w:val="nil"/>
            </w:tcBorders>
            <w:vAlign w:val="center"/>
            <w:hideMark/>
          </w:tcPr>
          <w:p w:rsidR="00696DA9" w:rsidRPr="00641DC7" w:rsidRDefault="00696DA9" w:rsidP="00331F91">
            <w:pPr>
              <w:rPr>
                <w:b/>
                <w:bCs/>
                <w:sz w:val="22"/>
                <w:szCs w:val="22"/>
              </w:rPr>
            </w:pPr>
          </w:p>
        </w:tc>
        <w:tc>
          <w:tcPr>
            <w:tcW w:w="1468" w:type="dxa"/>
            <w:vMerge/>
            <w:tcBorders>
              <w:top w:val="nil"/>
              <w:left w:val="nil"/>
              <w:bottom w:val="nil"/>
              <w:right w:val="nil"/>
            </w:tcBorders>
            <w:vAlign w:val="center"/>
            <w:hideMark/>
          </w:tcPr>
          <w:p w:rsidR="00696DA9" w:rsidRPr="00641DC7" w:rsidRDefault="00696DA9" w:rsidP="00331F91">
            <w:pPr>
              <w:rPr>
                <w:b/>
                <w:bCs/>
                <w:sz w:val="22"/>
                <w:szCs w:val="22"/>
              </w:rPr>
            </w:pPr>
          </w:p>
        </w:tc>
        <w:tc>
          <w:tcPr>
            <w:tcW w:w="1390" w:type="dxa"/>
            <w:vMerge/>
            <w:tcBorders>
              <w:top w:val="nil"/>
              <w:left w:val="nil"/>
              <w:bottom w:val="nil"/>
              <w:right w:val="nil"/>
            </w:tcBorders>
            <w:vAlign w:val="center"/>
            <w:hideMark/>
          </w:tcPr>
          <w:p w:rsidR="00696DA9" w:rsidRPr="00641DC7" w:rsidRDefault="00696DA9" w:rsidP="00331F91">
            <w:pPr>
              <w:rPr>
                <w:b/>
                <w:bCs/>
                <w:sz w:val="22"/>
                <w:szCs w:val="22"/>
              </w:rPr>
            </w:pPr>
          </w:p>
        </w:tc>
        <w:tc>
          <w:tcPr>
            <w:tcW w:w="1639" w:type="dxa"/>
            <w:vMerge/>
            <w:tcBorders>
              <w:top w:val="nil"/>
              <w:left w:val="nil"/>
              <w:bottom w:val="nil"/>
              <w:right w:val="nil"/>
            </w:tcBorders>
            <w:vAlign w:val="center"/>
            <w:hideMark/>
          </w:tcPr>
          <w:p w:rsidR="00696DA9" w:rsidRPr="00641DC7" w:rsidRDefault="00696DA9" w:rsidP="00331F91">
            <w:pPr>
              <w:rPr>
                <w:b/>
                <w:bCs/>
                <w:sz w:val="22"/>
                <w:szCs w:val="22"/>
              </w:rPr>
            </w:pPr>
          </w:p>
        </w:tc>
        <w:tc>
          <w:tcPr>
            <w:tcW w:w="276" w:type="dxa"/>
            <w:tcBorders>
              <w:top w:val="nil"/>
              <w:left w:val="nil"/>
              <w:bottom w:val="nil"/>
              <w:right w:val="single" w:sz="4" w:space="0" w:color="auto"/>
            </w:tcBorders>
            <w:shd w:val="clear" w:color="auto" w:fill="auto"/>
            <w:noWrap/>
            <w:vAlign w:val="bottom"/>
            <w:hideMark/>
          </w:tcPr>
          <w:p w:rsidR="00696DA9" w:rsidRPr="0043043C" w:rsidRDefault="00696DA9" w:rsidP="00331F91">
            <w:pPr>
              <w:jc w:val="center"/>
              <w:rPr>
                <w:b/>
                <w:bCs/>
                <w:sz w:val="22"/>
                <w:szCs w:val="22"/>
              </w:rPr>
            </w:pPr>
            <w:r w:rsidRPr="0043043C">
              <w:rPr>
                <w:b/>
                <w:bCs/>
                <w:sz w:val="22"/>
                <w:szCs w:val="22"/>
              </w:rPr>
              <w:t> </w:t>
            </w:r>
          </w:p>
        </w:tc>
      </w:tr>
      <w:tr w:rsidR="00696DA9" w:rsidRPr="0043043C" w:rsidTr="00331F91">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696DA9" w:rsidRPr="00641DC7" w:rsidRDefault="00696DA9" w:rsidP="00331F91">
            <w:pPr>
              <w:rPr>
                <w:rFonts w:ascii="Arial" w:hAnsi="Arial" w:cs="Arial"/>
                <w:sz w:val="20"/>
                <w:szCs w:val="20"/>
              </w:rPr>
            </w:pPr>
            <w:r w:rsidRPr="00641DC7">
              <w:rPr>
                <w:rFonts w:ascii="Arial" w:hAnsi="Arial" w:cs="Arial"/>
                <w:sz w:val="20"/>
                <w:szCs w:val="20"/>
              </w:rPr>
              <w:t> </w:t>
            </w:r>
          </w:p>
        </w:tc>
        <w:tc>
          <w:tcPr>
            <w:tcW w:w="3186" w:type="dxa"/>
            <w:tcBorders>
              <w:top w:val="single" w:sz="4" w:space="0" w:color="000000"/>
              <w:left w:val="nil"/>
              <w:bottom w:val="nil"/>
              <w:right w:val="nil"/>
            </w:tcBorders>
            <w:shd w:val="clear" w:color="auto" w:fill="auto"/>
            <w:noWrap/>
            <w:vAlign w:val="bottom"/>
            <w:hideMark/>
          </w:tcPr>
          <w:p w:rsidR="00696DA9" w:rsidRPr="00641DC7" w:rsidRDefault="00696DA9" w:rsidP="00331F91">
            <w:pPr>
              <w:rPr>
                <w:rFonts w:ascii="Arial" w:hAnsi="Arial" w:cs="Arial"/>
                <w:sz w:val="20"/>
                <w:szCs w:val="20"/>
              </w:rPr>
            </w:pPr>
            <w:r w:rsidRPr="00641DC7">
              <w:rPr>
                <w:rFonts w:ascii="Arial" w:hAnsi="Arial" w:cs="Arial"/>
                <w:sz w:val="20"/>
                <w:szCs w:val="20"/>
              </w:rPr>
              <w:t> </w:t>
            </w:r>
          </w:p>
        </w:tc>
        <w:tc>
          <w:tcPr>
            <w:tcW w:w="1468" w:type="dxa"/>
            <w:tcBorders>
              <w:top w:val="single" w:sz="4" w:space="0" w:color="000000"/>
              <w:left w:val="nil"/>
              <w:bottom w:val="nil"/>
              <w:right w:val="nil"/>
            </w:tcBorders>
            <w:shd w:val="clear" w:color="auto" w:fill="auto"/>
            <w:noWrap/>
            <w:vAlign w:val="bottom"/>
            <w:hideMark/>
          </w:tcPr>
          <w:p w:rsidR="00696DA9" w:rsidRPr="00641DC7" w:rsidRDefault="00696DA9" w:rsidP="00331F91">
            <w:pPr>
              <w:rPr>
                <w:rFonts w:ascii="Arial" w:hAnsi="Arial" w:cs="Arial"/>
                <w:sz w:val="20"/>
                <w:szCs w:val="20"/>
              </w:rPr>
            </w:pPr>
            <w:r w:rsidRPr="00641DC7">
              <w:rPr>
                <w:rFonts w:ascii="Arial" w:hAnsi="Arial" w:cs="Arial"/>
                <w:sz w:val="20"/>
                <w:szCs w:val="20"/>
              </w:rPr>
              <w:t> </w:t>
            </w:r>
          </w:p>
        </w:tc>
        <w:tc>
          <w:tcPr>
            <w:tcW w:w="1468" w:type="dxa"/>
            <w:tcBorders>
              <w:top w:val="single" w:sz="4" w:space="0" w:color="000000"/>
              <w:left w:val="nil"/>
              <w:bottom w:val="nil"/>
              <w:right w:val="nil"/>
            </w:tcBorders>
            <w:shd w:val="clear" w:color="auto" w:fill="auto"/>
            <w:noWrap/>
            <w:vAlign w:val="bottom"/>
            <w:hideMark/>
          </w:tcPr>
          <w:p w:rsidR="00696DA9" w:rsidRPr="00641DC7" w:rsidRDefault="00696DA9" w:rsidP="00331F91">
            <w:pPr>
              <w:rPr>
                <w:rFonts w:ascii="Arial" w:hAnsi="Arial" w:cs="Arial"/>
                <w:sz w:val="20"/>
                <w:szCs w:val="20"/>
              </w:rPr>
            </w:pPr>
            <w:r w:rsidRPr="00641DC7">
              <w:rPr>
                <w:rFonts w:ascii="Arial" w:hAnsi="Arial" w:cs="Arial"/>
                <w:sz w:val="20"/>
                <w:szCs w:val="20"/>
              </w:rPr>
              <w:t> </w:t>
            </w:r>
          </w:p>
        </w:tc>
        <w:tc>
          <w:tcPr>
            <w:tcW w:w="1468" w:type="dxa"/>
            <w:tcBorders>
              <w:top w:val="single" w:sz="4" w:space="0" w:color="000000"/>
              <w:left w:val="nil"/>
              <w:bottom w:val="nil"/>
              <w:right w:val="nil"/>
            </w:tcBorders>
            <w:shd w:val="clear" w:color="auto" w:fill="auto"/>
            <w:noWrap/>
            <w:vAlign w:val="bottom"/>
            <w:hideMark/>
          </w:tcPr>
          <w:p w:rsidR="00696DA9" w:rsidRPr="00641DC7" w:rsidRDefault="00696DA9" w:rsidP="00331F91">
            <w:pPr>
              <w:rPr>
                <w:rFonts w:ascii="Arial" w:hAnsi="Arial" w:cs="Arial"/>
                <w:sz w:val="20"/>
                <w:szCs w:val="20"/>
              </w:rPr>
            </w:pPr>
            <w:r w:rsidRPr="00641DC7">
              <w:rPr>
                <w:rFonts w:ascii="Arial" w:hAnsi="Arial" w:cs="Arial"/>
                <w:sz w:val="20"/>
                <w:szCs w:val="20"/>
              </w:rPr>
              <w:t> </w:t>
            </w:r>
          </w:p>
        </w:tc>
        <w:tc>
          <w:tcPr>
            <w:tcW w:w="1390" w:type="dxa"/>
            <w:tcBorders>
              <w:top w:val="single" w:sz="4" w:space="0" w:color="000000"/>
              <w:left w:val="nil"/>
              <w:bottom w:val="nil"/>
              <w:right w:val="nil"/>
            </w:tcBorders>
            <w:shd w:val="clear" w:color="auto" w:fill="auto"/>
            <w:noWrap/>
            <w:vAlign w:val="bottom"/>
            <w:hideMark/>
          </w:tcPr>
          <w:p w:rsidR="00696DA9" w:rsidRPr="00641DC7" w:rsidRDefault="00696DA9" w:rsidP="00331F91">
            <w:pPr>
              <w:rPr>
                <w:rFonts w:ascii="Arial" w:hAnsi="Arial" w:cs="Arial"/>
                <w:sz w:val="20"/>
                <w:szCs w:val="20"/>
              </w:rPr>
            </w:pPr>
            <w:r w:rsidRPr="00641DC7">
              <w:rPr>
                <w:rFonts w:ascii="Arial" w:hAnsi="Arial" w:cs="Arial"/>
                <w:sz w:val="20"/>
                <w:szCs w:val="20"/>
              </w:rPr>
              <w:t> </w:t>
            </w:r>
          </w:p>
        </w:tc>
        <w:tc>
          <w:tcPr>
            <w:tcW w:w="1639" w:type="dxa"/>
            <w:tcBorders>
              <w:top w:val="single" w:sz="4" w:space="0" w:color="000000"/>
              <w:left w:val="nil"/>
              <w:bottom w:val="nil"/>
              <w:right w:val="nil"/>
            </w:tcBorders>
            <w:shd w:val="clear" w:color="auto" w:fill="auto"/>
            <w:noWrap/>
            <w:vAlign w:val="bottom"/>
            <w:hideMark/>
          </w:tcPr>
          <w:p w:rsidR="00696DA9" w:rsidRPr="00641DC7" w:rsidRDefault="00696DA9" w:rsidP="00331F91">
            <w:pPr>
              <w:rPr>
                <w:rFonts w:ascii="Arial" w:hAnsi="Arial" w:cs="Arial"/>
                <w:sz w:val="20"/>
                <w:szCs w:val="20"/>
              </w:rPr>
            </w:pPr>
            <w:r w:rsidRPr="00641DC7">
              <w:rPr>
                <w:rFonts w:ascii="Arial" w:hAnsi="Arial" w:cs="Arial"/>
                <w:sz w:val="20"/>
                <w:szCs w:val="20"/>
              </w:rPr>
              <w:t> </w:t>
            </w:r>
          </w:p>
        </w:tc>
        <w:tc>
          <w:tcPr>
            <w:tcW w:w="276" w:type="dxa"/>
            <w:tcBorders>
              <w:top w:val="single" w:sz="4" w:space="0" w:color="000000"/>
              <w:left w:val="nil"/>
              <w:bottom w:val="nil"/>
              <w:right w:val="single" w:sz="4" w:space="0" w:color="auto"/>
            </w:tcBorders>
            <w:shd w:val="clear" w:color="auto" w:fill="auto"/>
            <w:noWrap/>
            <w:vAlign w:val="bottom"/>
            <w:hideMark/>
          </w:tcPr>
          <w:p w:rsidR="00696DA9" w:rsidRPr="0043043C" w:rsidRDefault="00696DA9" w:rsidP="00331F91">
            <w:pPr>
              <w:rPr>
                <w:rFonts w:ascii="Arial" w:hAnsi="Arial" w:cs="Arial"/>
                <w:sz w:val="20"/>
                <w:szCs w:val="20"/>
              </w:rPr>
            </w:pPr>
            <w:r w:rsidRPr="0043043C">
              <w:rPr>
                <w:rFonts w:ascii="Arial" w:hAnsi="Arial" w:cs="Arial"/>
                <w:sz w:val="20"/>
                <w:szCs w:val="20"/>
              </w:rPr>
              <w:t> </w:t>
            </w:r>
          </w:p>
        </w:tc>
      </w:tr>
      <w:tr w:rsidR="00696DA9" w:rsidRPr="0043043C" w:rsidTr="00331F91">
        <w:trPr>
          <w:trHeight w:val="300"/>
          <w:jc w:val="center"/>
        </w:trPr>
        <w:tc>
          <w:tcPr>
            <w:tcW w:w="436" w:type="dxa"/>
            <w:tcBorders>
              <w:top w:val="nil"/>
              <w:left w:val="single" w:sz="4" w:space="0" w:color="auto"/>
              <w:bottom w:val="nil"/>
              <w:right w:val="nil"/>
            </w:tcBorders>
            <w:shd w:val="clear" w:color="auto" w:fill="auto"/>
            <w:noWrap/>
            <w:vAlign w:val="bottom"/>
            <w:hideMark/>
          </w:tcPr>
          <w:p w:rsidR="00696DA9" w:rsidRPr="00641DC7" w:rsidRDefault="00696DA9" w:rsidP="00331F91">
            <w:pPr>
              <w:jc w:val="center"/>
              <w:rPr>
                <w:sz w:val="22"/>
                <w:szCs w:val="22"/>
              </w:rPr>
            </w:pPr>
            <w:r w:rsidRPr="00641DC7">
              <w:rPr>
                <w:sz w:val="22"/>
                <w:szCs w:val="22"/>
              </w:rPr>
              <w:t>1</w:t>
            </w:r>
          </w:p>
        </w:tc>
        <w:tc>
          <w:tcPr>
            <w:tcW w:w="3186" w:type="dxa"/>
            <w:tcBorders>
              <w:top w:val="nil"/>
              <w:left w:val="nil"/>
              <w:bottom w:val="nil"/>
              <w:right w:val="nil"/>
            </w:tcBorders>
            <w:shd w:val="clear" w:color="auto" w:fill="auto"/>
            <w:noWrap/>
            <w:vAlign w:val="bottom"/>
            <w:hideMark/>
          </w:tcPr>
          <w:p w:rsidR="00696DA9" w:rsidRPr="00641DC7" w:rsidRDefault="00696DA9" w:rsidP="00331F91">
            <w:pPr>
              <w:rPr>
                <w:b/>
                <w:bCs/>
                <w:sz w:val="22"/>
                <w:szCs w:val="22"/>
              </w:rPr>
            </w:pPr>
            <w:r w:rsidRPr="00641DC7">
              <w:rPr>
                <w:b/>
                <w:bCs/>
                <w:sz w:val="22"/>
                <w:szCs w:val="22"/>
              </w:rPr>
              <w:t>Operating Revenues</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u w:val="single"/>
              </w:rPr>
            </w:pPr>
            <w:r w:rsidRPr="00641DC7">
              <w:rPr>
                <w:sz w:val="22"/>
                <w:szCs w:val="22"/>
                <w:u w:val="single"/>
              </w:rPr>
              <w:t xml:space="preserve">$3,419,165 </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u w:val="single"/>
              </w:rPr>
            </w:pPr>
            <w:r w:rsidRPr="00641DC7">
              <w:rPr>
                <w:sz w:val="22"/>
                <w:szCs w:val="22"/>
                <w:u w:val="single"/>
              </w:rPr>
              <w:t xml:space="preserve">$0 </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u w:val="single"/>
              </w:rPr>
            </w:pPr>
            <w:r w:rsidRPr="00641DC7">
              <w:rPr>
                <w:sz w:val="22"/>
                <w:szCs w:val="22"/>
                <w:u w:val="single"/>
              </w:rPr>
              <w:t xml:space="preserve">$3,419,165 </w:t>
            </w:r>
          </w:p>
        </w:tc>
        <w:tc>
          <w:tcPr>
            <w:tcW w:w="1390"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u w:val="single"/>
              </w:rPr>
            </w:pPr>
            <w:r w:rsidRPr="00641DC7">
              <w:rPr>
                <w:sz w:val="22"/>
                <w:szCs w:val="22"/>
                <w:u w:val="single"/>
              </w:rPr>
              <w:t xml:space="preserve">($267,438) </w:t>
            </w:r>
          </w:p>
        </w:tc>
        <w:tc>
          <w:tcPr>
            <w:tcW w:w="1639"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u w:val="single"/>
              </w:rPr>
            </w:pPr>
            <w:r w:rsidRPr="00641DC7">
              <w:rPr>
                <w:sz w:val="22"/>
                <w:szCs w:val="22"/>
                <w:u w:val="single"/>
              </w:rPr>
              <w:t xml:space="preserve">$3,151,727 </w:t>
            </w:r>
          </w:p>
        </w:tc>
        <w:tc>
          <w:tcPr>
            <w:tcW w:w="276" w:type="dxa"/>
            <w:tcBorders>
              <w:top w:val="nil"/>
              <w:left w:val="nil"/>
              <w:bottom w:val="nil"/>
              <w:right w:val="single" w:sz="4" w:space="0" w:color="auto"/>
            </w:tcBorders>
            <w:shd w:val="clear" w:color="auto" w:fill="auto"/>
            <w:noWrap/>
            <w:vAlign w:val="bottom"/>
            <w:hideMark/>
          </w:tcPr>
          <w:p w:rsidR="00696DA9" w:rsidRPr="0043043C" w:rsidRDefault="00696DA9" w:rsidP="00331F91">
            <w:pPr>
              <w:rPr>
                <w:rFonts w:ascii="Arial" w:hAnsi="Arial" w:cs="Arial"/>
                <w:sz w:val="20"/>
                <w:szCs w:val="20"/>
                <w:u w:val="single"/>
              </w:rPr>
            </w:pPr>
          </w:p>
        </w:tc>
      </w:tr>
      <w:tr w:rsidR="00696DA9" w:rsidRPr="0043043C" w:rsidTr="00331F91">
        <w:trPr>
          <w:trHeight w:val="300"/>
          <w:jc w:val="center"/>
        </w:trPr>
        <w:tc>
          <w:tcPr>
            <w:tcW w:w="436" w:type="dxa"/>
            <w:tcBorders>
              <w:top w:val="nil"/>
              <w:left w:val="single" w:sz="4" w:space="0" w:color="auto"/>
              <w:bottom w:val="nil"/>
              <w:right w:val="nil"/>
            </w:tcBorders>
            <w:shd w:val="clear" w:color="auto" w:fill="auto"/>
            <w:noWrap/>
            <w:vAlign w:val="bottom"/>
            <w:hideMark/>
          </w:tcPr>
          <w:p w:rsidR="00696DA9" w:rsidRPr="00641DC7" w:rsidRDefault="00696DA9" w:rsidP="00331F91">
            <w:pPr>
              <w:jc w:val="center"/>
              <w:rPr>
                <w:sz w:val="22"/>
                <w:szCs w:val="22"/>
              </w:rPr>
            </w:pPr>
            <w:r w:rsidRPr="00641DC7">
              <w:rPr>
                <w:sz w:val="22"/>
                <w:szCs w:val="22"/>
              </w:rPr>
              <w:t> </w:t>
            </w:r>
          </w:p>
        </w:tc>
        <w:tc>
          <w:tcPr>
            <w:tcW w:w="3186"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390"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rPr>
            </w:pPr>
            <w:r w:rsidRPr="00641DC7">
              <w:rPr>
                <w:sz w:val="22"/>
                <w:szCs w:val="22"/>
              </w:rPr>
              <w:t>-7.82%</w:t>
            </w:r>
          </w:p>
        </w:tc>
        <w:tc>
          <w:tcPr>
            <w:tcW w:w="1639"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276" w:type="dxa"/>
            <w:tcBorders>
              <w:top w:val="nil"/>
              <w:left w:val="nil"/>
              <w:bottom w:val="nil"/>
              <w:right w:val="single" w:sz="4" w:space="0" w:color="auto"/>
            </w:tcBorders>
            <w:shd w:val="clear" w:color="auto" w:fill="auto"/>
            <w:noWrap/>
            <w:vAlign w:val="bottom"/>
            <w:hideMark/>
          </w:tcPr>
          <w:p w:rsidR="00696DA9" w:rsidRPr="0043043C" w:rsidRDefault="00696DA9" w:rsidP="00331F91">
            <w:pPr>
              <w:rPr>
                <w:rFonts w:ascii="Arial" w:hAnsi="Arial" w:cs="Arial"/>
                <w:sz w:val="20"/>
                <w:szCs w:val="20"/>
              </w:rPr>
            </w:pPr>
            <w:r w:rsidRPr="0043043C">
              <w:rPr>
                <w:rFonts w:ascii="Arial" w:hAnsi="Arial" w:cs="Arial"/>
                <w:sz w:val="20"/>
                <w:szCs w:val="20"/>
              </w:rPr>
              <w:t> </w:t>
            </w:r>
          </w:p>
        </w:tc>
      </w:tr>
      <w:tr w:rsidR="00696DA9" w:rsidRPr="0043043C" w:rsidTr="00331F91">
        <w:trPr>
          <w:trHeight w:val="300"/>
          <w:jc w:val="center"/>
        </w:trPr>
        <w:tc>
          <w:tcPr>
            <w:tcW w:w="436" w:type="dxa"/>
            <w:tcBorders>
              <w:top w:val="nil"/>
              <w:left w:val="single" w:sz="4" w:space="0" w:color="auto"/>
              <w:bottom w:val="nil"/>
              <w:right w:val="nil"/>
            </w:tcBorders>
            <w:shd w:val="clear" w:color="auto" w:fill="auto"/>
            <w:noWrap/>
            <w:vAlign w:val="bottom"/>
            <w:hideMark/>
          </w:tcPr>
          <w:p w:rsidR="00696DA9" w:rsidRPr="00641DC7" w:rsidRDefault="00696DA9" w:rsidP="00331F91">
            <w:pPr>
              <w:jc w:val="center"/>
              <w:rPr>
                <w:sz w:val="22"/>
                <w:szCs w:val="22"/>
              </w:rPr>
            </w:pPr>
            <w:r w:rsidRPr="00641DC7">
              <w:rPr>
                <w:sz w:val="22"/>
                <w:szCs w:val="22"/>
              </w:rPr>
              <w:t> </w:t>
            </w:r>
          </w:p>
        </w:tc>
        <w:tc>
          <w:tcPr>
            <w:tcW w:w="3186" w:type="dxa"/>
            <w:tcBorders>
              <w:top w:val="nil"/>
              <w:left w:val="nil"/>
              <w:bottom w:val="nil"/>
              <w:right w:val="nil"/>
            </w:tcBorders>
            <w:shd w:val="clear" w:color="auto" w:fill="auto"/>
            <w:noWrap/>
            <w:vAlign w:val="bottom"/>
            <w:hideMark/>
          </w:tcPr>
          <w:p w:rsidR="00696DA9" w:rsidRPr="00641DC7" w:rsidRDefault="00696DA9" w:rsidP="00331F91">
            <w:pPr>
              <w:rPr>
                <w:b/>
                <w:bCs/>
                <w:sz w:val="22"/>
                <w:szCs w:val="22"/>
              </w:rPr>
            </w:pPr>
            <w:r w:rsidRPr="00641DC7">
              <w:rPr>
                <w:b/>
                <w:bCs/>
                <w:sz w:val="22"/>
                <w:szCs w:val="22"/>
              </w:rPr>
              <w:t>Operating Expenses</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390"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639"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276" w:type="dxa"/>
            <w:tcBorders>
              <w:top w:val="nil"/>
              <w:left w:val="nil"/>
              <w:bottom w:val="nil"/>
              <w:right w:val="single" w:sz="4" w:space="0" w:color="auto"/>
            </w:tcBorders>
            <w:shd w:val="clear" w:color="auto" w:fill="auto"/>
            <w:noWrap/>
            <w:vAlign w:val="bottom"/>
            <w:hideMark/>
          </w:tcPr>
          <w:p w:rsidR="00696DA9" w:rsidRPr="0043043C" w:rsidRDefault="00696DA9" w:rsidP="00331F91">
            <w:pPr>
              <w:rPr>
                <w:rFonts w:ascii="Arial" w:hAnsi="Arial" w:cs="Arial"/>
                <w:sz w:val="20"/>
                <w:szCs w:val="20"/>
              </w:rPr>
            </w:pPr>
            <w:r w:rsidRPr="0043043C">
              <w:rPr>
                <w:rFonts w:ascii="Arial" w:hAnsi="Arial" w:cs="Arial"/>
                <w:sz w:val="20"/>
                <w:szCs w:val="20"/>
              </w:rPr>
              <w:t> </w:t>
            </w:r>
          </w:p>
        </w:tc>
      </w:tr>
      <w:tr w:rsidR="00696DA9" w:rsidRPr="0043043C" w:rsidTr="00331F91">
        <w:trPr>
          <w:trHeight w:val="300"/>
          <w:jc w:val="center"/>
        </w:trPr>
        <w:tc>
          <w:tcPr>
            <w:tcW w:w="436" w:type="dxa"/>
            <w:tcBorders>
              <w:top w:val="nil"/>
              <w:left w:val="single" w:sz="4" w:space="0" w:color="auto"/>
              <w:bottom w:val="nil"/>
              <w:right w:val="nil"/>
            </w:tcBorders>
            <w:shd w:val="clear" w:color="auto" w:fill="auto"/>
            <w:noWrap/>
            <w:vAlign w:val="bottom"/>
            <w:hideMark/>
          </w:tcPr>
          <w:p w:rsidR="00696DA9" w:rsidRPr="00641DC7" w:rsidRDefault="00696DA9" w:rsidP="00331F91">
            <w:pPr>
              <w:jc w:val="center"/>
              <w:rPr>
                <w:sz w:val="22"/>
                <w:szCs w:val="22"/>
              </w:rPr>
            </w:pPr>
            <w:r w:rsidRPr="00641DC7">
              <w:rPr>
                <w:sz w:val="22"/>
                <w:szCs w:val="22"/>
              </w:rPr>
              <w:t>2</w:t>
            </w:r>
          </w:p>
        </w:tc>
        <w:tc>
          <w:tcPr>
            <w:tcW w:w="3186"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r w:rsidRPr="00641DC7">
              <w:rPr>
                <w:sz w:val="22"/>
                <w:szCs w:val="22"/>
              </w:rPr>
              <w:t xml:space="preserve">    Operation &amp; Maintenance</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rPr>
            </w:pPr>
            <w:r w:rsidRPr="00641DC7">
              <w:rPr>
                <w:sz w:val="22"/>
                <w:szCs w:val="22"/>
              </w:rPr>
              <w:t xml:space="preserve">$1,504,430 </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rPr>
            </w:pPr>
            <w:r w:rsidRPr="00641DC7">
              <w:rPr>
                <w:sz w:val="22"/>
                <w:szCs w:val="22"/>
              </w:rPr>
              <w:t>($300,596)</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rPr>
            </w:pPr>
            <w:r w:rsidRPr="00641DC7">
              <w:rPr>
                <w:sz w:val="22"/>
                <w:szCs w:val="22"/>
              </w:rPr>
              <w:t xml:space="preserve">$1,203,834 </w:t>
            </w:r>
          </w:p>
        </w:tc>
        <w:tc>
          <w:tcPr>
            <w:tcW w:w="1390"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639"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rPr>
            </w:pPr>
            <w:r w:rsidRPr="00641DC7">
              <w:rPr>
                <w:sz w:val="22"/>
                <w:szCs w:val="22"/>
              </w:rPr>
              <w:t xml:space="preserve">$1,203,834 </w:t>
            </w:r>
          </w:p>
        </w:tc>
        <w:tc>
          <w:tcPr>
            <w:tcW w:w="276" w:type="dxa"/>
            <w:tcBorders>
              <w:top w:val="nil"/>
              <w:left w:val="nil"/>
              <w:bottom w:val="nil"/>
              <w:right w:val="single" w:sz="4" w:space="0" w:color="auto"/>
            </w:tcBorders>
            <w:shd w:val="clear" w:color="auto" w:fill="auto"/>
            <w:noWrap/>
            <w:vAlign w:val="bottom"/>
            <w:hideMark/>
          </w:tcPr>
          <w:p w:rsidR="00696DA9" w:rsidRPr="0043043C" w:rsidRDefault="00696DA9" w:rsidP="00331F91">
            <w:pPr>
              <w:rPr>
                <w:rFonts w:ascii="Arial" w:hAnsi="Arial" w:cs="Arial"/>
                <w:sz w:val="20"/>
                <w:szCs w:val="20"/>
              </w:rPr>
            </w:pPr>
            <w:r w:rsidRPr="0043043C">
              <w:rPr>
                <w:rFonts w:ascii="Arial" w:hAnsi="Arial" w:cs="Arial"/>
                <w:sz w:val="20"/>
                <w:szCs w:val="20"/>
              </w:rPr>
              <w:t> </w:t>
            </w:r>
          </w:p>
        </w:tc>
      </w:tr>
      <w:tr w:rsidR="00696DA9" w:rsidRPr="0043043C" w:rsidTr="00331F91">
        <w:trPr>
          <w:trHeight w:val="300"/>
          <w:jc w:val="center"/>
        </w:trPr>
        <w:tc>
          <w:tcPr>
            <w:tcW w:w="436" w:type="dxa"/>
            <w:tcBorders>
              <w:top w:val="nil"/>
              <w:left w:val="single" w:sz="4" w:space="0" w:color="auto"/>
              <w:bottom w:val="nil"/>
              <w:right w:val="nil"/>
            </w:tcBorders>
            <w:shd w:val="clear" w:color="auto" w:fill="auto"/>
            <w:noWrap/>
            <w:vAlign w:val="bottom"/>
            <w:hideMark/>
          </w:tcPr>
          <w:p w:rsidR="00696DA9" w:rsidRPr="00641DC7" w:rsidRDefault="00696DA9" w:rsidP="00331F91">
            <w:pPr>
              <w:jc w:val="center"/>
              <w:rPr>
                <w:sz w:val="22"/>
                <w:szCs w:val="22"/>
              </w:rPr>
            </w:pPr>
            <w:r w:rsidRPr="00641DC7">
              <w:rPr>
                <w:sz w:val="22"/>
                <w:szCs w:val="22"/>
              </w:rPr>
              <w:t> </w:t>
            </w:r>
          </w:p>
        </w:tc>
        <w:tc>
          <w:tcPr>
            <w:tcW w:w="3186"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390"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639"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276" w:type="dxa"/>
            <w:tcBorders>
              <w:top w:val="nil"/>
              <w:left w:val="nil"/>
              <w:bottom w:val="nil"/>
              <w:right w:val="single" w:sz="4" w:space="0" w:color="auto"/>
            </w:tcBorders>
            <w:shd w:val="clear" w:color="auto" w:fill="auto"/>
            <w:noWrap/>
            <w:vAlign w:val="bottom"/>
            <w:hideMark/>
          </w:tcPr>
          <w:p w:rsidR="00696DA9" w:rsidRPr="0043043C" w:rsidRDefault="00696DA9" w:rsidP="00331F91">
            <w:pPr>
              <w:rPr>
                <w:rFonts w:ascii="Arial" w:hAnsi="Arial" w:cs="Arial"/>
                <w:sz w:val="20"/>
                <w:szCs w:val="20"/>
              </w:rPr>
            </w:pPr>
            <w:r w:rsidRPr="0043043C">
              <w:rPr>
                <w:rFonts w:ascii="Arial" w:hAnsi="Arial" w:cs="Arial"/>
                <w:sz w:val="20"/>
                <w:szCs w:val="20"/>
              </w:rPr>
              <w:t> </w:t>
            </w:r>
          </w:p>
        </w:tc>
      </w:tr>
      <w:tr w:rsidR="00696DA9" w:rsidRPr="0043043C" w:rsidTr="00331F91">
        <w:trPr>
          <w:trHeight w:val="300"/>
          <w:jc w:val="center"/>
        </w:trPr>
        <w:tc>
          <w:tcPr>
            <w:tcW w:w="436" w:type="dxa"/>
            <w:tcBorders>
              <w:top w:val="nil"/>
              <w:left w:val="single" w:sz="4" w:space="0" w:color="auto"/>
              <w:bottom w:val="nil"/>
              <w:right w:val="nil"/>
            </w:tcBorders>
            <w:shd w:val="clear" w:color="auto" w:fill="auto"/>
            <w:noWrap/>
            <w:vAlign w:val="bottom"/>
            <w:hideMark/>
          </w:tcPr>
          <w:p w:rsidR="00696DA9" w:rsidRPr="00641DC7" w:rsidRDefault="00696DA9" w:rsidP="00331F91">
            <w:pPr>
              <w:jc w:val="center"/>
              <w:rPr>
                <w:sz w:val="22"/>
                <w:szCs w:val="22"/>
              </w:rPr>
            </w:pPr>
            <w:r w:rsidRPr="00641DC7">
              <w:rPr>
                <w:sz w:val="22"/>
                <w:szCs w:val="22"/>
              </w:rPr>
              <w:t>3</w:t>
            </w:r>
          </w:p>
        </w:tc>
        <w:tc>
          <w:tcPr>
            <w:tcW w:w="3186"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r w:rsidRPr="00641DC7">
              <w:rPr>
                <w:sz w:val="22"/>
                <w:szCs w:val="22"/>
              </w:rPr>
              <w:t xml:space="preserve">    Depreciation</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rPr>
            </w:pPr>
            <w:r w:rsidRPr="00641DC7">
              <w:rPr>
                <w:sz w:val="22"/>
                <w:szCs w:val="22"/>
              </w:rPr>
              <w:t xml:space="preserve">803,038 </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rPr>
            </w:pPr>
            <w:r w:rsidRPr="00641DC7">
              <w:rPr>
                <w:sz w:val="22"/>
                <w:szCs w:val="22"/>
              </w:rPr>
              <w:t>(198,583)</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rPr>
            </w:pPr>
            <w:r w:rsidRPr="00641DC7">
              <w:rPr>
                <w:sz w:val="22"/>
                <w:szCs w:val="22"/>
              </w:rPr>
              <w:t xml:space="preserve">604,45 </w:t>
            </w:r>
          </w:p>
        </w:tc>
        <w:tc>
          <w:tcPr>
            <w:tcW w:w="1390"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639"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rPr>
            </w:pPr>
            <w:r w:rsidRPr="00641DC7">
              <w:rPr>
                <w:sz w:val="22"/>
                <w:szCs w:val="22"/>
              </w:rPr>
              <w:t xml:space="preserve">604,455 </w:t>
            </w:r>
          </w:p>
        </w:tc>
        <w:tc>
          <w:tcPr>
            <w:tcW w:w="276" w:type="dxa"/>
            <w:tcBorders>
              <w:top w:val="nil"/>
              <w:left w:val="nil"/>
              <w:bottom w:val="nil"/>
              <w:right w:val="single" w:sz="4" w:space="0" w:color="auto"/>
            </w:tcBorders>
            <w:shd w:val="clear" w:color="auto" w:fill="auto"/>
            <w:noWrap/>
            <w:vAlign w:val="bottom"/>
            <w:hideMark/>
          </w:tcPr>
          <w:p w:rsidR="00696DA9" w:rsidRPr="0043043C" w:rsidRDefault="00696DA9" w:rsidP="00331F91">
            <w:pPr>
              <w:rPr>
                <w:rFonts w:ascii="Arial" w:hAnsi="Arial" w:cs="Arial"/>
                <w:sz w:val="20"/>
                <w:szCs w:val="20"/>
              </w:rPr>
            </w:pPr>
            <w:r w:rsidRPr="0043043C">
              <w:rPr>
                <w:rFonts w:ascii="Arial" w:hAnsi="Arial" w:cs="Arial"/>
                <w:sz w:val="20"/>
                <w:szCs w:val="20"/>
              </w:rPr>
              <w:t> </w:t>
            </w:r>
          </w:p>
        </w:tc>
      </w:tr>
      <w:tr w:rsidR="00696DA9" w:rsidRPr="0043043C" w:rsidTr="00331F91">
        <w:trPr>
          <w:trHeight w:val="300"/>
          <w:jc w:val="center"/>
        </w:trPr>
        <w:tc>
          <w:tcPr>
            <w:tcW w:w="436" w:type="dxa"/>
            <w:tcBorders>
              <w:top w:val="nil"/>
              <w:left w:val="single" w:sz="4" w:space="0" w:color="auto"/>
              <w:bottom w:val="nil"/>
              <w:right w:val="nil"/>
            </w:tcBorders>
            <w:shd w:val="clear" w:color="auto" w:fill="auto"/>
            <w:noWrap/>
            <w:vAlign w:val="bottom"/>
            <w:hideMark/>
          </w:tcPr>
          <w:p w:rsidR="00696DA9" w:rsidRPr="00641DC7" w:rsidRDefault="00696DA9" w:rsidP="00331F91">
            <w:pPr>
              <w:jc w:val="center"/>
              <w:rPr>
                <w:sz w:val="22"/>
                <w:szCs w:val="22"/>
              </w:rPr>
            </w:pPr>
            <w:r w:rsidRPr="00641DC7">
              <w:rPr>
                <w:sz w:val="22"/>
                <w:szCs w:val="22"/>
              </w:rPr>
              <w:t> </w:t>
            </w:r>
          </w:p>
        </w:tc>
        <w:tc>
          <w:tcPr>
            <w:tcW w:w="3186"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390"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639"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276" w:type="dxa"/>
            <w:tcBorders>
              <w:top w:val="nil"/>
              <w:left w:val="nil"/>
              <w:bottom w:val="nil"/>
              <w:right w:val="single" w:sz="4" w:space="0" w:color="auto"/>
            </w:tcBorders>
            <w:shd w:val="clear" w:color="auto" w:fill="auto"/>
            <w:noWrap/>
            <w:vAlign w:val="bottom"/>
            <w:hideMark/>
          </w:tcPr>
          <w:p w:rsidR="00696DA9" w:rsidRPr="0043043C" w:rsidRDefault="00696DA9" w:rsidP="00331F91">
            <w:pPr>
              <w:rPr>
                <w:rFonts w:ascii="Arial" w:hAnsi="Arial" w:cs="Arial"/>
                <w:sz w:val="20"/>
                <w:szCs w:val="20"/>
              </w:rPr>
            </w:pPr>
            <w:r w:rsidRPr="0043043C">
              <w:rPr>
                <w:rFonts w:ascii="Arial" w:hAnsi="Arial" w:cs="Arial"/>
                <w:sz w:val="20"/>
                <w:szCs w:val="20"/>
              </w:rPr>
              <w:t> </w:t>
            </w:r>
          </w:p>
        </w:tc>
      </w:tr>
      <w:tr w:rsidR="00696DA9" w:rsidRPr="0043043C" w:rsidTr="00331F91">
        <w:trPr>
          <w:trHeight w:val="300"/>
          <w:jc w:val="center"/>
        </w:trPr>
        <w:tc>
          <w:tcPr>
            <w:tcW w:w="436" w:type="dxa"/>
            <w:tcBorders>
              <w:top w:val="nil"/>
              <w:left w:val="single" w:sz="4" w:space="0" w:color="auto"/>
              <w:bottom w:val="nil"/>
              <w:right w:val="nil"/>
            </w:tcBorders>
            <w:shd w:val="clear" w:color="auto" w:fill="auto"/>
            <w:noWrap/>
            <w:vAlign w:val="bottom"/>
            <w:hideMark/>
          </w:tcPr>
          <w:p w:rsidR="00696DA9" w:rsidRPr="00641DC7" w:rsidRDefault="00696DA9" w:rsidP="00331F91">
            <w:pPr>
              <w:jc w:val="center"/>
              <w:rPr>
                <w:sz w:val="22"/>
                <w:szCs w:val="22"/>
              </w:rPr>
            </w:pPr>
            <w:r w:rsidRPr="00641DC7">
              <w:rPr>
                <w:sz w:val="22"/>
                <w:szCs w:val="22"/>
              </w:rPr>
              <w:t>4</w:t>
            </w:r>
          </w:p>
        </w:tc>
        <w:tc>
          <w:tcPr>
            <w:tcW w:w="3186"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r w:rsidRPr="00641DC7">
              <w:rPr>
                <w:sz w:val="22"/>
                <w:szCs w:val="22"/>
              </w:rPr>
              <w:t xml:space="preserve">    Amortization</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rPr>
            </w:pPr>
            <w:r w:rsidRPr="00641DC7">
              <w:rPr>
                <w:sz w:val="22"/>
                <w:szCs w:val="22"/>
              </w:rPr>
              <w:t xml:space="preserve">1,066 </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rPr>
            </w:pPr>
            <w:r w:rsidRPr="00641DC7">
              <w:rPr>
                <w:sz w:val="22"/>
                <w:szCs w:val="22"/>
              </w:rPr>
              <w:t xml:space="preserve">0 </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rPr>
            </w:pPr>
            <w:r w:rsidRPr="00641DC7">
              <w:rPr>
                <w:sz w:val="22"/>
                <w:szCs w:val="22"/>
              </w:rPr>
              <w:t xml:space="preserve">1,066 </w:t>
            </w:r>
          </w:p>
        </w:tc>
        <w:tc>
          <w:tcPr>
            <w:tcW w:w="1390"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639"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rPr>
            </w:pPr>
            <w:r w:rsidRPr="00641DC7">
              <w:rPr>
                <w:sz w:val="22"/>
                <w:szCs w:val="22"/>
              </w:rPr>
              <w:t xml:space="preserve">1,066 </w:t>
            </w:r>
          </w:p>
        </w:tc>
        <w:tc>
          <w:tcPr>
            <w:tcW w:w="276" w:type="dxa"/>
            <w:tcBorders>
              <w:top w:val="nil"/>
              <w:left w:val="nil"/>
              <w:bottom w:val="nil"/>
              <w:right w:val="single" w:sz="4" w:space="0" w:color="auto"/>
            </w:tcBorders>
            <w:shd w:val="clear" w:color="auto" w:fill="auto"/>
            <w:noWrap/>
            <w:vAlign w:val="bottom"/>
            <w:hideMark/>
          </w:tcPr>
          <w:p w:rsidR="00696DA9" w:rsidRPr="0043043C" w:rsidRDefault="00696DA9" w:rsidP="00331F91">
            <w:pPr>
              <w:rPr>
                <w:rFonts w:ascii="Arial" w:hAnsi="Arial" w:cs="Arial"/>
                <w:sz w:val="20"/>
                <w:szCs w:val="20"/>
              </w:rPr>
            </w:pPr>
            <w:r w:rsidRPr="0043043C">
              <w:rPr>
                <w:rFonts w:ascii="Arial" w:hAnsi="Arial" w:cs="Arial"/>
                <w:sz w:val="20"/>
                <w:szCs w:val="20"/>
              </w:rPr>
              <w:t> </w:t>
            </w:r>
          </w:p>
        </w:tc>
      </w:tr>
      <w:tr w:rsidR="00696DA9" w:rsidRPr="0043043C" w:rsidTr="00331F91">
        <w:trPr>
          <w:trHeight w:val="300"/>
          <w:jc w:val="center"/>
        </w:trPr>
        <w:tc>
          <w:tcPr>
            <w:tcW w:w="436" w:type="dxa"/>
            <w:tcBorders>
              <w:top w:val="nil"/>
              <w:left w:val="single" w:sz="4" w:space="0" w:color="auto"/>
              <w:bottom w:val="nil"/>
              <w:right w:val="nil"/>
            </w:tcBorders>
            <w:shd w:val="clear" w:color="auto" w:fill="auto"/>
            <w:noWrap/>
            <w:vAlign w:val="bottom"/>
            <w:hideMark/>
          </w:tcPr>
          <w:p w:rsidR="00696DA9" w:rsidRPr="00641DC7" w:rsidRDefault="00696DA9" w:rsidP="00331F91">
            <w:pPr>
              <w:jc w:val="center"/>
              <w:rPr>
                <w:sz w:val="22"/>
                <w:szCs w:val="22"/>
              </w:rPr>
            </w:pPr>
            <w:r w:rsidRPr="00641DC7">
              <w:rPr>
                <w:sz w:val="22"/>
                <w:szCs w:val="22"/>
              </w:rPr>
              <w:t> </w:t>
            </w:r>
          </w:p>
        </w:tc>
        <w:tc>
          <w:tcPr>
            <w:tcW w:w="3186"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390"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639"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276" w:type="dxa"/>
            <w:tcBorders>
              <w:top w:val="nil"/>
              <w:left w:val="nil"/>
              <w:bottom w:val="nil"/>
              <w:right w:val="single" w:sz="4" w:space="0" w:color="auto"/>
            </w:tcBorders>
            <w:shd w:val="clear" w:color="auto" w:fill="auto"/>
            <w:noWrap/>
            <w:vAlign w:val="bottom"/>
            <w:hideMark/>
          </w:tcPr>
          <w:p w:rsidR="00696DA9" w:rsidRPr="0043043C" w:rsidRDefault="00696DA9" w:rsidP="00331F91">
            <w:pPr>
              <w:rPr>
                <w:rFonts w:ascii="Arial" w:hAnsi="Arial" w:cs="Arial"/>
                <w:sz w:val="20"/>
                <w:szCs w:val="20"/>
              </w:rPr>
            </w:pPr>
            <w:r w:rsidRPr="0043043C">
              <w:rPr>
                <w:rFonts w:ascii="Arial" w:hAnsi="Arial" w:cs="Arial"/>
                <w:sz w:val="20"/>
                <w:szCs w:val="20"/>
              </w:rPr>
              <w:t> </w:t>
            </w:r>
          </w:p>
        </w:tc>
      </w:tr>
      <w:tr w:rsidR="00696DA9" w:rsidRPr="0043043C" w:rsidTr="00331F91">
        <w:trPr>
          <w:trHeight w:val="300"/>
          <w:jc w:val="center"/>
        </w:trPr>
        <w:tc>
          <w:tcPr>
            <w:tcW w:w="436" w:type="dxa"/>
            <w:tcBorders>
              <w:top w:val="nil"/>
              <w:left w:val="single" w:sz="4" w:space="0" w:color="auto"/>
              <w:bottom w:val="nil"/>
              <w:right w:val="nil"/>
            </w:tcBorders>
            <w:shd w:val="clear" w:color="auto" w:fill="auto"/>
            <w:noWrap/>
            <w:vAlign w:val="bottom"/>
            <w:hideMark/>
          </w:tcPr>
          <w:p w:rsidR="00696DA9" w:rsidRPr="00641DC7" w:rsidRDefault="00696DA9" w:rsidP="00331F91">
            <w:pPr>
              <w:jc w:val="center"/>
              <w:rPr>
                <w:sz w:val="22"/>
                <w:szCs w:val="22"/>
              </w:rPr>
            </w:pPr>
            <w:r w:rsidRPr="00641DC7">
              <w:rPr>
                <w:sz w:val="22"/>
                <w:szCs w:val="22"/>
              </w:rPr>
              <w:t>5</w:t>
            </w:r>
          </w:p>
        </w:tc>
        <w:tc>
          <w:tcPr>
            <w:tcW w:w="3186"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r w:rsidRPr="00641DC7">
              <w:rPr>
                <w:sz w:val="22"/>
                <w:szCs w:val="22"/>
              </w:rPr>
              <w:t xml:space="preserve">    Taxes Other Than Income</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rPr>
            </w:pPr>
            <w:r w:rsidRPr="00641DC7">
              <w:rPr>
                <w:sz w:val="22"/>
                <w:szCs w:val="22"/>
              </w:rPr>
              <w:t xml:space="preserve">202,410 </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rPr>
            </w:pPr>
            <w:r w:rsidRPr="00641DC7">
              <w:rPr>
                <w:sz w:val="22"/>
                <w:szCs w:val="22"/>
              </w:rPr>
              <w:t>(45,551)</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rPr>
            </w:pPr>
            <w:r w:rsidRPr="00641DC7">
              <w:rPr>
                <w:sz w:val="22"/>
                <w:szCs w:val="22"/>
              </w:rPr>
              <w:t xml:space="preserve">156,859 </w:t>
            </w:r>
          </w:p>
        </w:tc>
        <w:tc>
          <w:tcPr>
            <w:tcW w:w="1390"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rPr>
            </w:pPr>
            <w:r w:rsidRPr="00641DC7">
              <w:rPr>
                <w:sz w:val="22"/>
                <w:szCs w:val="22"/>
              </w:rPr>
              <w:t xml:space="preserve">(12,035) </w:t>
            </w:r>
          </w:p>
        </w:tc>
        <w:tc>
          <w:tcPr>
            <w:tcW w:w="1639"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rPr>
            </w:pPr>
            <w:r w:rsidRPr="00641DC7">
              <w:rPr>
                <w:sz w:val="22"/>
                <w:szCs w:val="22"/>
              </w:rPr>
              <w:t xml:space="preserve">144,824 </w:t>
            </w:r>
          </w:p>
        </w:tc>
        <w:tc>
          <w:tcPr>
            <w:tcW w:w="276" w:type="dxa"/>
            <w:tcBorders>
              <w:top w:val="nil"/>
              <w:left w:val="nil"/>
              <w:bottom w:val="nil"/>
              <w:right w:val="single" w:sz="4" w:space="0" w:color="auto"/>
            </w:tcBorders>
            <w:shd w:val="clear" w:color="auto" w:fill="auto"/>
            <w:noWrap/>
            <w:vAlign w:val="bottom"/>
            <w:hideMark/>
          </w:tcPr>
          <w:p w:rsidR="00696DA9" w:rsidRPr="0043043C" w:rsidRDefault="00696DA9" w:rsidP="00331F91">
            <w:pPr>
              <w:rPr>
                <w:rFonts w:ascii="Arial" w:hAnsi="Arial" w:cs="Arial"/>
                <w:sz w:val="20"/>
                <w:szCs w:val="20"/>
              </w:rPr>
            </w:pPr>
            <w:r w:rsidRPr="0043043C">
              <w:rPr>
                <w:rFonts w:ascii="Arial" w:hAnsi="Arial" w:cs="Arial"/>
                <w:sz w:val="20"/>
                <w:szCs w:val="20"/>
              </w:rPr>
              <w:t> </w:t>
            </w:r>
          </w:p>
        </w:tc>
      </w:tr>
      <w:tr w:rsidR="00696DA9" w:rsidRPr="0043043C" w:rsidTr="00331F91">
        <w:trPr>
          <w:trHeight w:val="300"/>
          <w:jc w:val="center"/>
        </w:trPr>
        <w:tc>
          <w:tcPr>
            <w:tcW w:w="436" w:type="dxa"/>
            <w:tcBorders>
              <w:top w:val="nil"/>
              <w:left w:val="single" w:sz="4" w:space="0" w:color="auto"/>
              <w:bottom w:val="nil"/>
              <w:right w:val="nil"/>
            </w:tcBorders>
            <w:shd w:val="clear" w:color="auto" w:fill="auto"/>
            <w:noWrap/>
            <w:vAlign w:val="bottom"/>
            <w:hideMark/>
          </w:tcPr>
          <w:p w:rsidR="00696DA9" w:rsidRPr="00641DC7" w:rsidRDefault="00696DA9" w:rsidP="00331F91">
            <w:pPr>
              <w:jc w:val="center"/>
              <w:rPr>
                <w:sz w:val="22"/>
                <w:szCs w:val="22"/>
              </w:rPr>
            </w:pPr>
            <w:r w:rsidRPr="00641DC7">
              <w:rPr>
                <w:sz w:val="22"/>
                <w:szCs w:val="22"/>
              </w:rPr>
              <w:t> </w:t>
            </w:r>
          </w:p>
        </w:tc>
        <w:tc>
          <w:tcPr>
            <w:tcW w:w="3186"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390"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639"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276" w:type="dxa"/>
            <w:tcBorders>
              <w:top w:val="nil"/>
              <w:left w:val="nil"/>
              <w:bottom w:val="nil"/>
              <w:right w:val="single" w:sz="4" w:space="0" w:color="auto"/>
            </w:tcBorders>
            <w:shd w:val="clear" w:color="auto" w:fill="auto"/>
            <w:noWrap/>
            <w:vAlign w:val="bottom"/>
            <w:hideMark/>
          </w:tcPr>
          <w:p w:rsidR="00696DA9" w:rsidRPr="0043043C" w:rsidRDefault="00696DA9" w:rsidP="00331F91">
            <w:pPr>
              <w:rPr>
                <w:rFonts w:ascii="Arial" w:hAnsi="Arial" w:cs="Arial"/>
                <w:sz w:val="20"/>
                <w:szCs w:val="20"/>
              </w:rPr>
            </w:pPr>
            <w:r w:rsidRPr="0043043C">
              <w:rPr>
                <w:rFonts w:ascii="Arial" w:hAnsi="Arial" w:cs="Arial"/>
                <w:sz w:val="20"/>
                <w:szCs w:val="20"/>
              </w:rPr>
              <w:t> </w:t>
            </w:r>
          </w:p>
        </w:tc>
      </w:tr>
      <w:tr w:rsidR="00696DA9" w:rsidRPr="0043043C" w:rsidTr="00331F91">
        <w:trPr>
          <w:trHeight w:val="300"/>
          <w:jc w:val="center"/>
        </w:trPr>
        <w:tc>
          <w:tcPr>
            <w:tcW w:w="436" w:type="dxa"/>
            <w:tcBorders>
              <w:top w:val="nil"/>
              <w:left w:val="single" w:sz="4" w:space="0" w:color="auto"/>
              <w:bottom w:val="nil"/>
              <w:right w:val="nil"/>
            </w:tcBorders>
            <w:shd w:val="clear" w:color="auto" w:fill="auto"/>
            <w:noWrap/>
            <w:vAlign w:val="bottom"/>
            <w:hideMark/>
          </w:tcPr>
          <w:p w:rsidR="00696DA9" w:rsidRPr="00641DC7" w:rsidRDefault="00696DA9" w:rsidP="00331F91">
            <w:pPr>
              <w:jc w:val="center"/>
              <w:rPr>
                <w:sz w:val="22"/>
                <w:szCs w:val="22"/>
              </w:rPr>
            </w:pPr>
            <w:r w:rsidRPr="00641DC7">
              <w:rPr>
                <w:sz w:val="22"/>
                <w:szCs w:val="22"/>
              </w:rPr>
              <w:t>6</w:t>
            </w:r>
          </w:p>
        </w:tc>
        <w:tc>
          <w:tcPr>
            <w:tcW w:w="3186"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r w:rsidRPr="00641DC7">
              <w:rPr>
                <w:sz w:val="22"/>
                <w:szCs w:val="22"/>
              </w:rPr>
              <w:t xml:space="preserve">    Income Taxes</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u w:val="single"/>
              </w:rPr>
            </w:pPr>
            <w:r w:rsidRPr="00641DC7">
              <w:rPr>
                <w:sz w:val="22"/>
                <w:szCs w:val="22"/>
                <w:u w:val="single"/>
              </w:rPr>
              <w:t xml:space="preserve">0 </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u w:val="single"/>
              </w:rPr>
            </w:pPr>
            <w:r w:rsidRPr="00641DC7">
              <w:rPr>
                <w:sz w:val="22"/>
                <w:szCs w:val="22"/>
                <w:u w:val="single"/>
              </w:rPr>
              <w:t xml:space="preserve">0 </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u w:val="single"/>
              </w:rPr>
            </w:pPr>
            <w:r w:rsidRPr="00641DC7">
              <w:rPr>
                <w:sz w:val="22"/>
                <w:szCs w:val="22"/>
                <w:u w:val="single"/>
              </w:rPr>
              <w:t xml:space="preserve">0 </w:t>
            </w:r>
          </w:p>
        </w:tc>
        <w:tc>
          <w:tcPr>
            <w:tcW w:w="1390"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u w:val="single"/>
              </w:rPr>
            </w:pPr>
            <w:r w:rsidRPr="00641DC7">
              <w:rPr>
                <w:sz w:val="22"/>
                <w:szCs w:val="22"/>
                <w:u w:val="single"/>
              </w:rPr>
              <w:t xml:space="preserve">0 </w:t>
            </w:r>
          </w:p>
        </w:tc>
        <w:tc>
          <w:tcPr>
            <w:tcW w:w="1639"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u w:val="single"/>
              </w:rPr>
            </w:pPr>
            <w:r w:rsidRPr="00641DC7">
              <w:rPr>
                <w:sz w:val="22"/>
                <w:szCs w:val="22"/>
                <w:u w:val="single"/>
              </w:rPr>
              <w:t xml:space="preserve">0 </w:t>
            </w:r>
          </w:p>
        </w:tc>
        <w:tc>
          <w:tcPr>
            <w:tcW w:w="276" w:type="dxa"/>
            <w:tcBorders>
              <w:top w:val="nil"/>
              <w:left w:val="nil"/>
              <w:bottom w:val="nil"/>
              <w:right w:val="single" w:sz="4" w:space="0" w:color="auto"/>
            </w:tcBorders>
            <w:shd w:val="clear" w:color="auto" w:fill="auto"/>
            <w:noWrap/>
            <w:vAlign w:val="bottom"/>
            <w:hideMark/>
          </w:tcPr>
          <w:p w:rsidR="00696DA9" w:rsidRPr="0043043C" w:rsidRDefault="00696DA9" w:rsidP="00331F91">
            <w:pPr>
              <w:rPr>
                <w:rFonts w:ascii="Arial" w:hAnsi="Arial" w:cs="Arial"/>
                <w:sz w:val="20"/>
                <w:szCs w:val="20"/>
                <w:u w:val="single"/>
              </w:rPr>
            </w:pPr>
          </w:p>
        </w:tc>
      </w:tr>
      <w:tr w:rsidR="00696DA9" w:rsidRPr="0043043C" w:rsidTr="00331F91">
        <w:trPr>
          <w:trHeight w:val="300"/>
          <w:jc w:val="center"/>
        </w:trPr>
        <w:tc>
          <w:tcPr>
            <w:tcW w:w="436" w:type="dxa"/>
            <w:tcBorders>
              <w:top w:val="nil"/>
              <w:left w:val="single" w:sz="4" w:space="0" w:color="auto"/>
              <w:bottom w:val="nil"/>
              <w:right w:val="nil"/>
            </w:tcBorders>
            <w:shd w:val="clear" w:color="auto" w:fill="auto"/>
            <w:noWrap/>
            <w:vAlign w:val="bottom"/>
            <w:hideMark/>
          </w:tcPr>
          <w:p w:rsidR="00696DA9" w:rsidRPr="00641DC7" w:rsidRDefault="00696DA9" w:rsidP="00331F91">
            <w:pPr>
              <w:jc w:val="center"/>
              <w:rPr>
                <w:sz w:val="22"/>
                <w:szCs w:val="22"/>
              </w:rPr>
            </w:pPr>
            <w:r w:rsidRPr="00641DC7">
              <w:rPr>
                <w:sz w:val="22"/>
                <w:szCs w:val="22"/>
              </w:rPr>
              <w:t> </w:t>
            </w:r>
          </w:p>
        </w:tc>
        <w:tc>
          <w:tcPr>
            <w:tcW w:w="3186"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390"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639"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276" w:type="dxa"/>
            <w:tcBorders>
              <w:top w:val="nil"/>
              <w:left w:val="nil"/>
              <w:bottom w:val="nil"/>
              <w:right w:val="single" w:sz="4" w:space="0" w:color="auto"/>
            </w:tcBorders>
            <w:shd w:val="clear" w:color="auto" w:fill="auto"/>
            <w:noWrap/>
            <w:vAlign w:val="bottom"/>
            <w:hideMark/>
          </w:tcPr>
          <w:p w:rsidR="00696DA9" w:rsidRPr="0043043C" w:rsidRDefault="00696DA9" w:rsidP="00331F91">
            <w:pPr>
              <w:rPr>
                <w:rFonts w:ascii="Arial" w:hAnsi="Arial" w:cs="Arial"/>
                <w:sz w:val="20"/>
                <w:szCs w:val="20"/>
              </w:rPr>
            </w:pPr>
            <w:r w:rsidRPr="0043043C">
              <w:rPr>
                <w:rFonts w:ascii="Arial" w:hAnsi="Arial" w:cs="Arial"/>
                <w:sz w:val="20"/>
                <w:szCs w:val="20"/>
              </w:rPr>
              <w:t> </w:t>
            </w:r>
          </w:p>
        </w:tc>
      </w:tr>
      <w:tr w:rsidR="00696DA9" w:rsidRPr="0043043C" w:rsidTr="00331F91">
        <w:trPr>
          <w:trHeight w:val="300"/>
          <w:jc w:val="center"/>
        </w:trPr>
        <w:tc>
          <w:tcPr>
            <w:tcW w:w="436" w:type="dxa"/>
            <w:tcBorders>
              <w:top w:val="nil"/>
              <w:left w:val="single" w:sz="4" w:space="0" w:color="auto"/>
              <w:bottom w:val="nil"/>
              <w:right w:val="nil"/>
            </w:tcBorders>
            <w:shd w:val="clear" w:color="auto" w:fill="auto"/>
            <w:noWrap/>
            <w:vAlign w:val="bottom"/>
            <w:hideMark/>
          </w:tcPr>
          <w:p w:rsidR="00696DA9" w:rsidRPr="00641DC7" w:rsidRDefault="00696DA9" w:rsidP="00331F91">
            <w:pPr>
              <w:jc w:val="center"/>
              <w:rPr>
                <w:sz w:val="22"/>
                <w:szCs w:val="22"/>
              </w:rPr>
            </w:pPr>
            <w:r w:rsidRPr="00641DC7">
              <w:rPr>
                <w:sz w:val="22"/>
                <w:szCs w:val="22"/>
              </w:rPr>
              <w:t>7</w:t>
            </w:r>
          </w:p>
        </w:tc>
        <w:tc>
          <w:tcPr>
            <w:tcW w:w="3186" w:type="dxa"/>
            <w:tcBorders>
              <w:top w:val="nil"/>
              <w:left w:val="nil"/>
              <w:bottom w:val="nil"/>
              <w:right w:val="nil"/>
            </w:tcBorders>
            <w:shd w:val="clear" w:color="auto" w:fill="auto"/>
            <w:noWrap/>
            <w:vAlign w:val="bottom"/>
            <w:hideMark/>
          </w:tcPr>
          <w:p w:rsidR="00696DA9" w:rsidRPr="00641DC7" w:rsidRDefault="00696DA9" w:rsidP="00331F91">
            <w:pPr>
              <w:rPr>
                <w:b/>
                <w:bCs/>
                <w:sz w:val="22"/>
                <w:szCs w:val="22"/>
              </w:rPr>
            </w:pPr>
            <w:r w:rsidRPr="00641DC7">
              <w:rPr>
                <w:b/>
                <w:bCs/>
                <w:sz w:val="22"/>
                <w:szCs w:val="22"/>
              </w:rPr>
              <w:t>Total Operating Expense</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u w:val="single"/>
              </w:rPr>
            </w:pPr>
            <w:r w:rsidRPr="00641DC7">
              <w:rPr>
                <w:sz w:val="22"/>
                <w:szCs w:val="22"/>
                <w:u w:val="single"/>
              </w:rPr>
              <w:t xml:space="preserve">2,510,944 </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u w:val="single"/>
              </w:rPr>
            </w:pPr>
            <w:r w:rsidRPr="00641DC7">
              <w:rPr>
                <w:sz w:val="22"/>
                <w:szCs w:val="22"/>
                <w:u w:val="single"/>
              </w:rPr>
              <w:t>(544,730)</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u w:val="single"/>
              </w:rPr>
            </w:pPr>
            <w:r w:rsidRPr="00641DC7">
              <w:rPr>
                <w:sz w:val="22"/>
                <w:szCs w:val="22"/>
                <w:u w:val="single"/>
              </w:rPr>
              <w:t xml:space="preserve">1,966,214 </w:t>
            </w:r>
          </w:p>
        </w:tc>
        <w:tc>
          <w:tcPr>
            <w:tcW w:w="1390"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u w:val="single"/>
              </w:rPr>
            </w:pPr>
            <w:r w:rsidRPr="00641DC7">
              <w:rPr>
                <w:sz w:val="22"/>
                <w:szCs w:val="22"/>
                <w:u w:val="single"/>
              </w:rPr>
              <w:t xml:space="preserve">(12,035) </w:t>
            </w:r>
          </w:p>
        </w:tc>
        <w:tc>
          <w:tcPr>
            <w:tcW w:w="1639"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u w:val="single"/>
              </w:rPr>
            </w:pPr>
            <w:r w:rsidRPr="00641DC7">
              <w:rPr>
                <w:sz w:val="22"/>
                <w:szCs w:val="22"/>
                <w:u w:val="single"/>
              </w:rPr>
              <w:t xml:space="preserve">1,954,179 </w:t>
            </w:r>
          </w:p>
        </w:tc>
        <w:tc>
          <w:tcPr>
            <w:tcW w:w="276" w:type="dxa"/>
            <w:tcBorders>
              <w:top w:val="nil"/>
              <w:left w:val="nil"/>
              <w:bottom w:val="nil"/>
              <w:right w:val="single" w:sz="4" w:space="0" w:color="auto"/>
            </w:tcBorders>
            <w:shd w:val="clear" w:color="auto" w:fill="auto"/>
            <w:noWrap/>
            <w:vAlign w:val="bottom"/>
            <w:hideMark/>
          </w:tcPr>
          <w:p w:rsidR="00696DA9" w:rsidRPr="0043043C" w:rsidRDefault="00696DA9" w:rsidP="00331F91">
            <w:pPr>
              <w:rPr>
                <w:rFonts w:ascii="Arial" w:hAnsi="Arial" w:cs="Arial"/>
                <w:sz w:val="20"/>
                <w:szCs w:val="20"/>
                <w:u w:val="single"/>
              </w:rPr>
            </w:pPr>
          </w:p>
        </w:tc>
      </w:tr>
      <w:tr w:rsidR="00696DA9" w:rsidRPr="0043043C" w:rsidTr="00331F91">
        <w:trPr>
          <w:trHeight w:val="300"/>
          <w:jc w:val="center"/>
        </w:trPr>
        <w:tc>
          <w:tcPr>
            <w:tcW w:w="436" w:type="dxa"/>
            <w:tcBorders>
              <w:top w:val="nil"/>
              <w:left w:val="single" w:sz="4" w:space="0" w:color="auto"/>
              <w:bottom w:val="nil"/>
              <w:right w:val="nil"/>
            </w:tcBorders>
            <w:shd w:val="clear" w:color="auto" w:fill="auto"/>
            <w:noWrap/>
            <w:vAlign w:val="bottom"/>
            <w:hideMark/>
          </w:tcPr>
          <w:p w:rsidR="00696DA9" w:rsidRPr="00641DC7" w:rsidRDefault="00696DA9" w:rsidP="00331F91">
            <w:pPr>
              <w:jc w:val="center"/>
              <w:rPr>
                <w:sz w:val="22"/>
                <w:szCs w:val="22"/>
              </w:rPr>
            </w:pPr>
            <w:r w:rsidRPr="00641DC7">
              <w:rPr>
                <w:sz w:val="22"/>
                <w:szCs w:val="22"/>
              </w:rPr>
              <w:t> </w:t>
            </w:r>
          </w:p>
        </w:tc>
        <w:tc>
          <w:tcPr>
            <w:tcW w:w="3186"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390"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639"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276" w:type="dxa"/>
            <w:tcBorders>
              <w:top w:val="nil"/>
              <w:left w:val="nil"/>
              <w:bottom w:val="nil"/>
              <w:right w:val="single" w:sz="4" w:space="0" w:color="auto"/>
            </w:tcBorders>
            <w:shd w:val="clear" w:color="auto" w:fill="auto"/>
            <w:noWrap/>
            <w:vAlign w:val="bottom"/>
            <w:hideMark/>
          </w:tcPr>
          <w:p w:rsidR="00696DA9" w:rsidRPr="0043043C" w:rsidRDefault="00696DA9" w:rsidP="00331F91">
            <w:pPr>
              <w:rPr>
                <w:rFonts w:ascii="Arial" w:hAnsi="Arial" w:cs="Arial"/>
                <w:sz w:val="20"/>
                <w:szCs w:val="20"/>
              </w:rPr>
            </w:pPr>
            <w:r w:rsidRPr="0043043C">
              <w:rPr>
                <w:rFonts w:ascii="Arial" w:hAnsi="Arial" w:cs="Arial"/>
                <w:sz w:val="20"/>
                <w:szCs w:val="20"/>
              </w:rPr>
              <w:t> </w:t>
            </w:r>
          </w:p>
        </w:tc>
      </w:tr>
      <w:tr w:rsidR="00696DA9" w:rsidRPr="0043043C" w:rsidTr="00331F91">
        <w:trPr>
          <w:trHeight w:val="300"/>
          <w:jc w:val="center"/>
        </w:trPr>
        <w:tc>
          <w:tcPr>
            <w:tcW w:w="436" w:type="dxa"/>
            <w:tcBorders>
              <w:top w:val="nil"/>
              <w:left w:val="single" w:sz="4" w:space="0" w:color="auto"/>
              <w:bottom w:val="nil"/>
              <w:right w:val="nil"/>
            </w:tcBorders>
            <w:shd w:val="clear" w:color="auto" w:fill="auto"/>
            <w:noWrap/>
            <w:vAlign w:val="bottom"/>
            <w:hideMark/>
          </w:tcPr>
          <w:p w:rsidR="00696DA9" w:rsidRPr="00641DC7" w:rsidRDefault="00696DA9" w:rsidP="00331F91">
            <w:pPr>
              <w:jc w:val="center"/>
              <w:rPr>
                <w:sz w:val="22"/>
                <w:szCs w:val="22"/>
              </w:rPr>
            </w:pPr>
            <w:r w:rsidRPr="00641DC7">
              <w:rPr>
                <w:sz w:val="22"/>
                <w:szCs w:val="22"/>
              </w:rPr>
              <w:t>8</w:t>
            </w:r>
          </w:p>
        </w:tc>
        <w:tc>
          <w:tcPr>
            <w:tcW w:w="3186" w:type="dxa"/>
            <w:tcBorders>
              <w:top w:val="nil"/>
              <w:left w:val="nil"/>
              <w:bottom w:val="nil"/>
              <w:right w:val="nil"/>
            </w:tcBorders>
            <w:shd w:val="clear" w:color="auto" w:fill="auto"/>
            <w:noWrap/>
            <w:vAlign w:val="bottom"/>
            <w:hideMark/>
          </w:tcPr>
          <w:p w:rsidR="00696DA9" w:rsidRPr="00641DC7" w:rsidRDefault="00696DA9" w:rsidP="00331F91">
            <w:pPr>
              <w:rPr>
                <w:b/>
                <w:bCs/>
                <w:sz w:val="22"/>
                <w:szCs w:val="22"/>
              </w:rPr>
            </w:pPr>
            <w:r w:rsidRPr="00641DC7">
              <w:rPr>
                <w:b/>
                <w:bCs/>
                <w:sz w:val="22"/>
                <w:szCs w:val="22"/>
              </w:rPr>
              <w:t>Operating Income</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u w:val="double"/>
              </w:rPr>
            </w:pPr>
            <w:r w:rsidRPr="00641DC7">
              <w:rPr>
                <w:sz w:val="22"/>
                <w:szCs w:val="22"/>
                <w:u w:val="double"/>
              </w:rPr>
              <w:t xml:space="preserve">$908,221 </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u w:val="double"/>
              </w:rPr>
            </w:pPr>
            <w:r w:rsidRPr="00641DC7">
              <w:rPr>
                <w:sz w:val="22"/>
                <w:szCs w:val="22"/>
                <w:u w:val="double"/>
              </w:rPr>
              <w:t xml:space="preserve">$544,730 </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u w:val="double"/>
              </w:rPr>
            </w:pPr>
            <w:r w:rsidRPr="00641DC7">
              <w:rPr>
                <w:sz w:val="22"/>
                <w:szCs w:val="22"/>
                <w:u w:val="double"/>
              </w:rPr>
              <w:t xml:space="preserve">$1,452,952 </w:t>
            </w:r>
          </w:p>
        </w:tc>
        <w:tc>
          <w:tcPr>
            <w:tcW w:w="1390"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u w:val="double"/>
              </w:rPr>
            </w:pPr>
            <w:r w:rsidRPr="00641DC7">
              <w:rPr>
                <w:sz w:val="22"/>
                <w:szCs w:val="22"/>
                <w:u w:val="double"/>
              </w:rPr>
              <w:t xml:space="preserve">($255,404) </w:t>
            </w:r>
          </w:p>
        </w:tc>
        <w:tc>
          <w:tcPr>
            <w:tcW w:w="1639"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u w:val="double"/>
              </w:rPr>
            </w:pPr>
            <w:r w:rsidRPr="00641DC7">
              <w:rPr>
                <w:sz w:val="22"/>
                <w:szCs w:val="22"/>
                <w:u w:val="double"/>
              </w:rPr>
              <w:t xml:space="preserve">$1,197,548 </w:t>
            </w:r>
          </w:p>
        </w:tc>
        <w:tc>
          <w:tcPr>
            <w:tcW w:w="276" w:type="dxa"/>
            <w:tcBorders>
              <w:top w:val="nil"/>
              <w:left w:val="nil"/>
              <w:bottom w:val="nil"/>
              <w:right w:val="single" w:sz="4" w:space="0" w:color="auto"/>
            </w:tcBorders>
            <w:shd w:val="clear" w:color="auto" w:fill="auto"/>
            <w:noWrap/>
            <w:vAlign w:val="bottom"/>
            <w:hideMark/>
          </w:tcPr>
          <w:p w:rsidR="00696DA9" w:rsidRPr="0043043C" w:rsidRDefault="00696DA9" w:rsidP="00331F91">
            <w:pPr>
              <w:rPr>
                <w:rFonts w:ascii="Arial" w:hAnsi="Arial" w:cs="Arial"/>
                <w:sz w:val="20"/>
                <w:szCs w:val="20"/>
                <w:u w:val="double"/>
              </w:rPr>
            </w:pPr>
          </w:p>
        </w:tc>
      </w:tr>
      <w:tr w:rsidR="00696DA9" w:rsidRPr="0043043C" w:rsidTr="00331F91">
        <w:trPr>
          <w:trHeight w:val="300"/>
          <w:jc w:val="center"/>
        </w:trPr>
        <w:tc>
          <w:tcPr>
            <w:tcW w:w="436" w:type="dxa"/>
            <w:tcBorders>
              <w:top w:val="nil"/>
              <w:left w:val="single" w:sz="4" w:space="0" w:color="auto"/>
              <w:bottom w:val="nil"/>
              <w:right w:val="nil"/>
            </w:tcBorders>
            <w:shd w:val="clear" w:color="auto" w:fill="auto"/>
            <w:noWrap/>
            <w:vAlign w:val="bottom"/>
            <w:hideMark/>
          </w:tcPr>
          <w:p w:rsidR="00696DA9" w:rsidRPr="00641DC7" w:rsidRDefault="00696DA9" w:rsidP="00331F91">
            <w:pPr>
              <w:jc w:val="center"/>
              <w:rPr>
                <w:sz w:val="22"/>
                <w:szCs w:val="22"/>
              </w:rPr>
            </w:pPr>
            <w:r w:rsidRPr="00641DC7">
              <w:rPr>
                <w:sz w:val="22"/>
                <w:szCs w:val="22"/>
              </w:rPr>
              <w:t> </w:t>
            </w:r>
          </w:p>
        </w:tc>
        <w:tc>
          <w:tcPr>
            <w:tcW w:w="3186"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390"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639"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276" w:type="dxa"/>
            <w:tcBorders>
              <w:top w:val="nil"/>
              <w:left w:val="nil"/>
              <w:bottom w:val="nil"/>
              <w:right w:val="single" w:sz="4" w:space="0" w:color="auto"/>
            </w:tcBorders>
            <w:shd w:val="clear" w:color="auto" w:fill="auto"/>
            <w:noWrap/>
            <w:vAlign w:val="bottom"/>
            <w:hideMark/>
          </w:tcPr>
          <w:p w:rsidR="00696DA9" w:rsidRPr="0043043C" w:rsidRDefault="00696DA9" w:rsidP="00331F91">
            <w:pPr>
              <w:rPr>
                <w:rFonts w:ascii="Arial" w:hAnsi="Arial" w:cs="Arial"/>
                <w:sz w:val="20"/>
                <w:szCs w:val="20"/>
              </w:rPr>
            </w:pPr>
            <w:r w:rsidRPr="0043043C">
              <w:rPr>
                <w:rFonts w:ascii="Arial" w:hAnsi="Arial" w:cs="Arial"/>
                <w:sz w:val="20"/>
                <w:szCs w:val="20"/>
              </w:rPr>
              <w:t> </w:t>
            </w:r>
          </w:p>
        </w:tc>
      </w:tr>
      <w:tr w:rsidR="00696DA9" w:rsidRPr="0043043C" w:rsidTr="00331F91">
        <w:trPr>
          <w:trHeight w:val="300"/>
          <w:jc w:val="center"/>
        </w:trPr>
        <w:tc>
          <w:tcPr>
            <w:tcW w:w="436" w:type="dxa"/>
            <w:tcBorders>
              <w:top w:val="nil"/>
              <w:left w:val="single" w:sz="4" w:space="0" w:color="auto"/>
              <w:bottom w:val="nil"/>
              <w:right w:val="nil"/>
            </w:tcBorders>
            <w:shd w:val="clear" w:color="auto" w:fill="auto"/>
            <w:noWrap/>
            <w:vAlign w:val="bottom"/>
            <w:hideMark/>
          </w:tcPr>
          <w:p w:rsidR="00696DA9" w:rsidRPr="00641DC7" w:rsidRDefault="00696DA9" w:rsidP="00331F91">
            <w:pPr>
              <w:jc w:val="center"/>
              <w:rPr>
                <w:sz w:val="22"/>
                <w:szCs w:val="22"/>
              </w:rPr>
            </w:pPr>
            <w:r w:rsidRPr="00641DC7">
              <w:rPr>
                <w:sz w:val="22"/>
                <w:szCs w:val="22"/>
              </w:rPr>
              <w:t>9</w:t>
            </w:r>
          </w:p>
        </w:tc>
        <w:tc>
          <w:tcPr>
            <w:tcW w:w="3186" w:type="dxa"/>
            <w:tcBorders>
              <w:top w:val="nil"/>
              <w:left w:val="nil"/>
              <w:bottom w:val="nil"/>
              <w:right w:val="nil"/>
            </w:tcBorders>
            <w:shd w:val="clear" w:color="auto" w:fill="auto"/>
            <w:noWrap/>
            <w:vAlign w:val="bottom"/>
            <w:hideMark/>
          </w:tcPr>
          <w:p w:rsidR="00696DA9" w:rsidRPr="00641DC7" w:rsidRDefault="00696DA9" w:rsidP="00331F91">
            <w:pPr>
              <w:rPr>
                <w:b/>
                <w:bCs/>
                <w:sz w:val="22"/>
                <w:szCs w:val="22"/>
              </w:rPr>
            </w:pPr>
            <w:r w:rsidRPr="00641DC7">
              <w:rPr>
                <w:b/>
                <w:bCs/>
                <w:sz w:val="22"/>
                <w:szCs w:val="22"/>
              </w:rPr>
              <w:t>Rate Base</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u w:val="double"/>
              </w:rPr>
            </w:pPr>
            <w:r w:rsidRPr="00641DC7">
              <w:rPr>
                <w:sz w:val="22"/>
                <w:szCs w:val="22"/>
                <w:u w:val="double"/>
              </w:rPr>
              <w:t xml:space="preserve">$22,059,341 </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u w:val="double"/>
              </w:rPr>
            </w:pPr>
            <w:r w:rsidRPr="00641DC7">
              <w:rPr>
                <w:sz w:val="22"/>
                <w:szCs w:val="22"/>
                <w:u w:val="double"/>
              </w:rPr>
              <w:t xml:space="preserve">$14,082,478 </w:t>
            </w:r>
          </w:p>
        </w:tc>
        <w:tc>
          <w:tcPr>
            <w:tcW w:w="1390"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639"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u w:val="double"/>
              </w:rPr>
            </w:pPr>
            <w:r w:rsidRPr="00641DC7">
              <w:rPr>
                <w:sz w:val="22"/>
                <w:szCs w:val="22"/>
                <w:u w:val="double"/>
              </w:rPr>
              <w:t xml:space="preserve">$14,082,478 </w:t>
            </w:r>
          </w:p>
        </w:tc>
        <w:tc>
          <w:tcPr>
            <w:tcW w:w="276" w:type="dxa"/>
            <w:tcBorders>
              <w:top w:val="nil"/>
              <w:left w:val="nil"/>
              <w:bottom w:val="nil"/>
              <w:right w:val="single" w:sz="4" w:space="0" w:color="auto"/>
            </w:tcBorders>
            <w:shd w:val="clear" w:color="auto" w:fill="auto"/>
            <w:noWrap/>
            <w:vAlign w:val="bottom"/>
            <w:hideMark/>
          </w:tcPr>
          <w:p w:rsidR="00696DA9" w:rsidRPr="0043043C" w:rsidRDefault="00696DA9" w:rsidP="00331F91">
            <w:pPr>
              <w:rPr>
                <w:rFonts w:ascii="Arial" w:hAnsi="Arial" w:cs="Arial"/>
                <w:sz w:val="20"/>
                <w:szCs w:val="20"/>
                <w:u w:val="double"/>
              </w:rPr>
            </w:pPr>
          </w:p>
        </w:tc>
      </w:tr>
      <w:tr w:rsidR="00696DA9" w:rsidRPr="0043043C" w:rsidTr="00331F91">
        <w:trPr>
          <w:trHeight w:val="300"/>
          <w:jc w:val="center"/>
        </w:trPr>
        <w:tc>
          <w:tcPr>
            <w:tcW w:w="436" w:type="dxa"/>
            <w:tcBorders>
              <w:top w:val="nil"/>
              <w:left w:val="single" w:sz="4" w:space="0" w:color="auto"/>
              <w:bottom w:val="nil"/>
              <w:right w:val="nil"/>
            </w:tcBorders>
            <w:shd w:val="clear" w:color="auto" w:fill="auto"/>
            <w:noWrap/>
            <w:vAlign w:val="bottom"/>
            <w:hideMark/>
          </w:tcPr>
          <w:p w:rsidR="00696DA9" w:rsidRPr="00641DC7" w:rsidRDefault="00696DA9" w:rsidP="00331F91">
            <w:pPr>
              <w:jc w:val="center"/>
              <w:rPr>
                <w:sz w:val="22"/>
                <w:szCs w:val="22"/>
              </w:rPr>
            </w:pPr>
            <w:r w:rsidRPr="00641DC7">
              <w:rPr>
                <w:sz w:val="22"/>
                <w:szCs w:val="22"/>
              </w:rPr>
              <w:t> </w:t>
            </w:r>
          </w:p>
        </w:tc>
        <w:tc>
          <w:tcPr>
            <w:tcW w:w="3186"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390"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639"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276" w:type="dxa"/>
            <w:tcBorders>
              <w:top w:val="nil"/>
              <w:left w:val="nil"/>
              <w:bottom w:val="nil"/>
              <w:right w:val="single" w:sz="4" w:space="0" w:color="auto"/>
            </w:tcBorders>
            <w:shd w:val="clear" w:color="auto" w:fill="auto"/>
            <w:noWrap/>
            <w:vAlign w:val="bottom"/>
            <w:hideMark/>
          </w:tcPr>
          <w:p w:rsidR="00696DA9" w:rsidRPr="0043043C" w:rsidRDefault="00696DA9" w:rsidP="00331F91">
            <w:pPr>
              <w:rPr>
                <w:rFonts w:ascii="Arial" w:hAnsi="Arial" w:cs="Arial"/>
                <w:sz w:val="20"/>
                <w:szCs w:val="20"/>
              </w:rPr>
            </w:pPr>
            <w:r w:rsidRPr="0043043C">
              <w:rPr>
                <w:rFonts w:ascii="Arial" w:hAnsi="Arial" w:cs="Arial"/>
                <w:sz w:val="20"/>
                <w:szCs w:val="20"/>
              </w:rPr>
              <w:t> </w:t>
            </w:r>
          </w:p>
        </w:tc>
      </w:tr>
      <w:tr w:rsidR="00696DA9" w:rsidRPr="0043043C" w:rsidTr="00331F91">
        <w:trPr>
          <w:trHeight w:val="300"/>
          <w:jc w:val="center"/>
        </w:trPr>
        <w:tc>
          <w:tcPr>
            <w:tcW w:w="436" w:type="dxa"/>
            <w:tcBorders>
              <w:top w:val="nil"/>
              <w:left w:val="single" w:sz="4" w:space="0" w:color="auto"/>
              <w:bottom w:val="nil"/>
              <w:right w:val="nil"/>
            </w:tcBorders>
            <w:shd w:val="clear" w:color="auto" w:fill="auto"/>
            <w:noWrap/>
            <w:vAlign w:val="bottom"/>
            <w:hideMark/>
          </w:tcPr>
          <w:p w:rsidR="00696DA9" w:rsidRPr="00641DC7" w:rsidRDefault="00696DA9" w:rsidP="00331F91">
            <w:pPr>
              <w:jc w:val="center"/>
              <w:rPr>
                <w:sz w:val="22"/>
                <w:szCs w:val="22"/>
              </w:rPr>
            </w:pPr>
            <w:r w:rsidRPr="00641DC7">
              <w:rPr>
                <w:sz w:val="22"/>
                <w:szCs w:val="22"/>
              </w:rPr>
              <w:t>10</w:t>
            </w:r>
          </w:p>
        </w:tc>
        <w:tc>
          <w:tcPr>
            <w:tcW w:w="3186" w:type="dxa"/>
            <w:tcBorders>
              <w:top w:val="nil"/>
              <w:left w:val="nil"/>
              <w:bottom w:val="nil"/>
              <w:right w:val="nil"/>
            </w:tcBorders>
            <w:shd w:val="clear" w:color="auto" w:fill="auto"/>
            <w:noWrap/>
            <w:vAlign w:val="bottom"/>
            <w:hideMark/>
          </w:tcPr>
          <w:p w:rsidR="00696DA9" w:rsidRPr="00641DC7" w:rsidRDefault="00696DA9" w:rsidP="00331F91">
            <w:pPr>
              <w:rPr>
                <w:b/>
                <w:bCs/>
                <w:sz w:val="22"/>
                <w:szCs w:val="22"/>
              </w:rPr>
            </w:pPr>
            <w:r w:rsidRPr="00641DC7">
              <w:rPr>
                <w:b/>
                <w:bCs/>
                <w:sz w:val="22"/>
                <w:szCs w:val="22"/>
              </w:rPr>
              <w:t>Rate of Return</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u w:val="double"/>
              </w:rPr>
            </w:pPr>
            <w:r w:rsidRPr="00641DC7">
              <w:rPr>
                <w:sz w:val="22"/>
                <w:szCs w:val="22"/>
                <w:u w:val="double"/>
              </w:rPr>
              <w:t>4.12%</w:t>
            </w:r>
          </w:p>
        </w:tc>
        <w:tc>
          <w:tcPr>
            <w:tcW w:w="1468"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468"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u w:val="double"/>
              </w:rPr>
            </w:pPr>
            <w:r w:rsidRPr="00641DC7">
              <w:rPr>
                <w:sz w:val="22"/>
                <w:szCs w:val="22"/>
                <w:u w:val="double"/>
              </w:rPr>
              <w:t>10.32%</w:t>
            </w:r>
          </w:p>
        </w:tc>
        <w:tc>
          <w:tcPr>
            <w:tcW w:w="1390" w:type="dxa"/>
            <w:tcBorders>
              <w:top w:val="nil"/>
              <w:left w:val="nil"/>
              <w:bottom w:val="nil"/>
              <w:right w:val="nil"/>
            </w:tcBorders>
            <w:shd w:val="clear" w:color="auto" w:fill="auto"/>
            <w:noWrap/>
            <w:vAlign w:val="bottom"/>
            <w:hideMark/>
          </w:tcPr>
          <w:p w:rsidR="00696DA9" w:rsidRPr="00641DC7" w:rsidRDefault="00696DA9" w:rsidP="00331F91">
            <w:pPr>
              <w:rPr>
                <w:sz w:val="22"/>
                <w:szCs w:val="22"/>
              </w:rPr>
            </w:pPr>
          </w:p>
        </w:tc>
        <w:tc>
          <w:tcPr>
            <w:tcW w:w="1639" w:type="dxa"/>
            <w:tcBorders>
              <w:top w:val="nil"/>
              <w:left w:val="nil"/>
              <w:bottom w:val="nil"/>
              <w:right w:val="nil"/>
            </w:tcBorders>
            <w:shd w:val="clear" w:color="auto" w:fill="auto"/>
            <w:noWrap/>
            <w:vAlign w:val="bottom"/>
            <w:hideMark/>
          </w:tcPr>
          <w:p w:rsidR="00696DA9" w:rsidRPr="00641DC7" w:rsidRDefault="00696DA9" w:rsidP="00331F91">
            <w:pPr>
              <w:jc w:val="right"/>
              <w:rPr>
                <w:sz w:val="22"/>
                <w:szCs w:val="22"/>
                <w:u w:val="double"/>
              </w:rPr>
            </w:pPr>
            <w:r w:rsidRPr="00641DC7">
              <w:rPr>
                <w:sz w:val="22"/>
                <w:szCs w:val="22"/>
                <w:u w:val="double"/>
              </w:rPr>
              <w:t>8.50%</w:t>
            </w:r>
          </w:p>
        </w:tc>
        <w:tc>
          <w:tcPr>
            <w:tcW w:w="276" w:type="dxa"/>
            <w:tcBorders>
              <w:top w:val="nil"/>
              <w:left w:val="nil"/>
              <w:bottom w:val="nil"/>
              <w:right w:val="single" w:sz="4" w:space="0" w:color="auto"/>
            </w:tcBorders>
            <w:shd w:val="clear" w:color="auto" w:fill="auto"/>
            <w:noWrap/>
            <w:vAlign w:val="bottom"/>
            <w:hideMark/>
          </w:tcPr>
          <w:p w:rsidR="00696DA9" w:rsidRPr="0043043C" w:rsidRDefault="00696DA9" w:rsidP="00331F91">
            <w:pPr>
              <w:rPr>
                <w:rFonts w:ascii="Arial" w:hAnsi="Arial" w:cs="Arial"/>
                <w:sz w:val="20"/>
                <w:szCs w:val="20"/>
                <w:u w:val="double"/>
              </w:rPr>
            </w:pPr>
          </w:p>
        </w:tc>
      </w:tr>
      <w:tr w:rsidR="00696DA9" w:rsidRPr="0043043C" w:rsidTr="00331F91">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696DA9" w:rsidRPr="00641DC7" w:rsidRDefault="00696DA9" w:rsidP="00331F91">
            <w:pPr>
              <w:rPr>
                <w:rFonts w:ascii="Arial" w:hAnsi="Arial" w:cs="Arial"/>
                <w:sz w:val="20"/>
                <w:szCs w:val="20"/>
              </w:rPr>
            </w:pPr>
            <w:r w:rsidRPr="00641DC7">
              <w:rPr>
                <w:rFonts w:ascii="Arial" w:hAnsi="Arial" w:cs="Arial"/>
                <w:sz w:val="20"/>
                <w:szCs w:val="20"/>
              </w:rPr>
              <w:t> </w:t>
            </w:r>
          </w:p>
        </w:tc>
        <w:tc>
          <w:tcPr>
            <w:tcW w:w="3186" w:type="dxa"/>
            <w:tcBorders>
              <w:top w:val="nil"/>
              <w:left w:val="nil"/>
              <w:bottom w:val="single" w:sz="4" w:space="0" w:color="auto"/>
              <w:right w:val="nil"/>
            </w:tcBorders>
            <w:shd w:val="clear" w:color="auto" w:fill="auto"/>
            <w:noWrap/>
            <w:vAlign w:val="bottom"/>
            <w:hideMark/>
          </w:tcPr>
          <w:p w:rsidR="00696DA9" w:rsidRPr="00641DC7" w:rsidRDefault="00696DA9" w:rsidP="00331F91">
            <w:pPr>
              <w:rPr>
                <w:rFonts w:ascii="Arial" w:hAnsi="Arial" w:cs="Arial"/>
                <w:sz w:val="20"/>
                <w:szCs w:val="20"/>
              </w:rPr>
            </w:pPr>
            <w:r w:rsidRPr="00641DC7">
              <w:rPr>
                <w:rFonts w:ascii="Arial" w:hAnsi="Arial" w:cs="Arial"/>
                <w:sz w:val="20"/>
                <w:szCs w:val="20"/>
              </w:rPr>
              <w:t> </w:t>
            </w:r>
          </w:p>
        </w:tc>
        <w:tc>
          <w:tcPr>
            <w:tcW w:w="1468" w:type="dxa"/>
            <w:tcBorders>
              <w:top w:val="nil"/>
              <w:left w:val="nil"/>
              <w:bottom w:val="single" w:sz="4" w:space="0" w:color="auto"/>
              <w:right w:val="nil"/>
            </w:tcBorders>
            <w:shd w:val="clear" w:color="auto" w:fill="auto"/>
            <w:noWrap/>
            <w:vAlign w:val="bottom"/>
            <w:hideMark/>
          </w:tcPr>
          <w:p w:rsidR="00696DA9" w:rsidRPr="00641DC7" w:rsidRDefault="00696DA9" w:rsidP="00331F91">
            <w:pPr>
              <w:rPr>
                <w:rFonts w:ascii="Arial" w:hAnsi="Arial" w:cs="Arial"/>
                <w:sz w:val="20"/>
                <w:szCs w:val="20"/>
              </w:rPr>
            </w:pPr>
            <w:r w:rsidRPr="00641DC7">
              <w:rPr>
                <w:rFonts w:ascii="Arial" w:hAnsi="Arial" w:cs="Arial"/>
                <w:sz w:val="20"/>
                <w:szCs w:val="20"/>
              </w:rPr>
              <w:t> </w:t>
            </w:r>
          </w:p>
        </w:tc>
        <w:tc>
          <w:tcPr>
            <w:tcW w:w="1468" w:type="dxa"/>
            <w:tcBorders>
              <w:top w:val="nil"/>
              <w:left w:val="nil"/>
              <w:bottom w:val="single" w:sz="4" w:space="0" w:color="auto"/>
              <w:right w:val="nil"/>
            </w:tcBorders>
            <w:shd w:val="clear" w:color="auto" w:fill="auto"/>
            <w:noWrap/>
            <w:vAlign w:val="bottom"/>
            <w:hideMark/>
          </w:tcPr>
          <w:p w:rsidR="00696DA9" w:rsidRPr="00641DC7" w:rsidRDefault="00696DA9" w:rsidP="00331F91">
            <w:pPr>
              <w:rPr>
                <w:rFonts w:ascii="Arial" w:hAnsi="Arial" w:cs="Arial"/>
                <w:sz w:val="20"/>
                <w:szCs w:val="20"/>
              </w:rPr>
            </w:pPr>
            <w:r w:rsidRPr="00641DC7">
              <w:rPr>
                <w:rFonts w:ascii="Arial" w:hAnsi="Arial" w:cs="Arial"/>
                <w:sz w:val="20"/>
                <w:szCs w:val="20"/>
              </w:rPr>
              <w:t> </w:t>
            </w:r>
          </w:p>
        </w:tc>
        <w:tc>
          <w:tcPr>
            <w:tcW w:w="1468" w:type="dxa"/>
            <w:tcBorders>
              <w:top w:val="nil"/>
              <w:left w:val="nil"/>
              <w:bottom w:val="single" w:sz="4" w:space="0" w:color="auto"/>
              <w:right w:val="nil"/>
            </w:tcBorders>
            <w:shd w:val="clear" w:color="auto" w:fill="auto"/>
            <w:noWrap/>
            <w:vAlign w:val="bottom"/>
            <w:hideMark/>
          </w:tcPr>
          <w:p w:rsidR="00696DA9" w:rsidRPr="00641DC7" w:rsidRDefault="00696DA9" w:rsidP="00331F91">
            <w:pPr>
              <w:rPr>
                <w:rFonts w:ascii="Arial" w:hAnsi="Arial" w:cs="Arial"/>
                <w:sz w:val="20"/>
                <w:szCs w:val="20"/>
              </w:rPr>
            </w:pPr>
            <w:r w:rsidRPr="00641DC7">
              <w:rPr>
                <w:rFonts w:ascii="Arial" w:hAnsi="Arial" w:cs="Arial"/>
                <w:sz w:val="20"/>
                <w:szCs w:val="20"/>
              </w:rPr>
              <w:t> </w:t>
            </w:r>
          </w:p>
        </w:tc>
        <w:tc>
          <w:tcPr>
            <w:tcW w:w="1390" w:type="dxa"/>
            <w:tcBorders>
              <w:top w:val="nil"/>
              <w:left w:val="nil"/>
              <w:bottom w:val="single" w:sz="4" w:space="0" w:color="auto"/>
              <w:right w:val="nil"/>
            </w:tcBorders>
            <w:shd w:val="clear" w:color="auto" w:fill="auto"/>
            <w:noWrap/>
            <w:vAlign w:val="bottom"/>
            <w:hideMark/>
          </w:tcPr>
          <w:p w:rsidR="00696DA9" w:rsidRPr="00641DC7" w:rsidRDefault="00696DA9" w:rsidP="00331F91">
            <w:pPr>
              <w:rPr>
                <w:rFonts w:ascii="Arial" w:hAnsi="Arial" w:cs="Arial"/>
                <w:sz w:val="20"/>
                <w:szCs w:val="20"/>
              </w:rPr>
            </w:pPr>
            <w:r w:rsidRPr="00641DC7">
              <w:rPr>
                <w:rFonts w:ascii="Arial" w:hAnsi="Arial" w:cs="Arial"/>
                <w:sz w:val="20"/>
                <w:szCs w:val="20"/>
              </w:rPr>
              <w:t> </w:t>
            </w:r>
          </w:p>
        </w:tc>
        <w:tc>
          <w:tcPr>
            <w:tcW w:w="1639" w:type="dxa"/>
            <w:tcBorders>
              <w:top w:val="nil"/>
              <w:left w:val="nil"/>
              <w:bottom w:val="single" w:sz="4" w:space="0" w:color="auto"/>
              <w:right w:val="nil"/>
            </w:tcBorders>
            <w:shd w:val="clear" w:color="auto" w:fill="auto"/>
            <w:noWrap/>
            <w:vAlign w:val="bottom"/>
            <w:hideMark/>
          </w:tcPr>
          <w:p w:rsidR="00696DA9" w:rsidRPr="00641DC7" w:rsidRDefault="00696DA9" w:rsidP="00331F91">
            <w:pPr>
              <w:rPr>
                <w:rFonts w:ascii="Arial" w:hAnsi="Arial" w:cs="Arial"/>
                <w:sz w:val="20"/>
                <w:szCs w:val="20"/>
              </w:rPr>
            </w:pPr>
            <w:r w:rsidRPr="00641DC7">
              <w:rPr>
                <w:rFonts w:ascii="Arial" w:hAnsi="Arial" w:cs="Arial"/>
                <w:sz w:val="20"/>
                <w:szCs w:val="20"/>
              </w:rPr>
              <w:t> </w:t>
            </w:r>
          </w:p>
        </w:tc>
        <w:tc>
          <w:tcPr>
            <w:tcW w:w="276" w:type="dxa"/>
            <w:tcBorders>
              <w:top w:val="nil"/>
              <w:left w:val="nil"/>
              <w:bottom w:val="single" w:sz="4" w:space="0" w:color="auto"/>
              <w:right w:val="single" w:sz="4" w:space="0" w:color="auto"/>
            </w:tcBorders>
            <w:shd w:val="clear" w:color="auto" w:fill="auto"/>
            <w:noWrap/>
            <w:vAlign w:val="bottom"/>
            <w:hideMark/>
          </w:tcPr>
          <w:p w:rsidR="00696DA9" w:rsidRPr="0043043C" w:rsidRDefault="00696DA9" w:rsidP="00331F91">
            <w:pPr>
              <w:rPr>
                <w:rFonts w:ascii="Arial" w:hAnsi="Arial" w:cs="Arial"/>
                <w:sz w:val="20"/>
                <w:szCs w:val="20"/>
              </w:rPr>
            </w:pPr>
            <w:r w:rsidRPr="0043043C">
              <w:rPr>
                <w:rFonts w:ascii="Arial" w:hAnsi="Arial" w:cs="Arial"/>
                <w:sz w:val="20"/>
                <w:szCs w:val="20"/>
              </w:rPr>
              <w:t> </w:t>
            </w:r>
          </w:p>
        </w:tc>
      </w:tr>
    </w:tbl>
    <w:p w:rsidR="00696DA9" w:rsidRDefault="00696DA9" w:rsidP="00646DA8">
      <w:pPr>
        <w:pStyle w:val="OrderBody"/>
        <w:sectPr w:rsidR="00696DA9" w:rsidSect="000D45F3">
          <w:headerReference w:type="first" r:id="rId14"/>
          <w:pgSz w:w="12240" w:h="15840" w:code="1"/>
          <w:pgMar w:top="1440" w:right="1440" w:bottom="1440" w:left="1440" w:header="720" w:footer="720" w:gutter="0"/>
          <w:cols w:space="720"/>
          <w:titlePg/>
          <w:docGrid w:linePitch="360"/>
        </w:sectPr>
      </w:pPr>
    </w:p>
    <w:tbl>
      <w:tblPr>
        <w:tblW w:w="10518" w:type="dxa"/>
        <w:jc w:val="center"/>
        <w:tblInd w:w="103" w:type="dxa"/>
        <w:tblLook w:val="04A0" w:firstRow="1" w:lastRow="0" w:firstColumn="1" w:lastColumn="0" w:noHBand="0" w:noVBand="1"/>
      </w:tblPr>
      <w:tblGrid>
        <w:gridCol w:w="326"/>
        <w:gridCol w:w="6498"/>
        <w:gridCol w:w="1582"/>
        <w:gridCol w:w="1829"/>
        <w:gridCol w:w="283"/>
      </w:tblGrid>
      <w:tr w:rsidR="00696DA9" w:rsidRPr="00AA0FA5" w:rsidTr="00331F91">
        <w:trPr>
          <w:trHeight w:val="300"/>
          <w:jc w:val="center"/>
        </w:trPr>
        <w:tc>
          <w:tcPr>
            <w:tcW w:w="6824" w:type="dxa"/>
            <w:gridSpan w:val="2"/>
            <w:tcBorders>
              <w:top w:val="single" w:sz="4" w:space="0" w:color="auto"/>
              <w:left w:val="single" w:sz="4" w:space="0" w:color="auto"/>
              <w:bottom w:val="nil"/>
              <w:right w:val="nil"/>
            </w:tcBorders>
            <w:shd w:val="clear" w:color="000000" w:fill="FFFFFF"/>
            <w:noWrap/>
            <w:vAlign w:val="bottom"/>
            <w:hideMark/>
          </w:tcPr>
          <w:p w:rsidR="00696DA9" w:rsidRPr="00641DC7" w:rsidRDefault="00696DA9" w:rsidP="00331F91">
            <w:pPr>
              <w:rPr>
                <w:rFonts w:ascii="Arial" w:hAnsi="Arial" w:cs="Arial"/>
                <w:b/>
                <w:bCs/>
              </w:rPr>
            </w:pPr>
            <w:bookmarkStart w:id="17" w:name="RANGE!B32:E56"/>
            <w:r w:rsidRPr="00641DC7">
              <w:rPr>
                <w:rFonts w:ascii="Arial" w:hAnsi="Arial" w:cs="Arial"/>
                <w:b/>
                <w:bCs/>
              </w:rPr>
              <w:lastRenderedPageBreak/>
              <w:t>South Sumter</w:t>
            </w:r>
            <w:bookmarkEnd w:id="17"/>
          </w:p>
        </w:tc>
        <w:tc>
          <w:tcPr>
            <w:tcW w:w="3694" w:type="dxa"/>
            <w:gridSpan w:val="3"/>
            <w:tcBorders>
              <w:top w:val="single" w:sz="4" w:space="0" w:color="auto"/>
              <w:left w:val="nil"/>
              <w:bottom w:val="nil"/>
              <w:right w:val="single" w:sz="4" w:space="0" w:color="000000"/>
            </w:tcBorders>
            <w:shd w:val="clear" w:color="000000" w:fill="FFFFFF"/>
            <w:noWrap/>
            <w:vAlign w:val="bottom"/>
            <w:hideMark/>
          </w:tcPr>
          <w:p w:rsidR="00696DA9" w:rsidRPr="00641DC7" w:rsidRDefault="00696DA9" w:rsidP="00331F91">
            <w:pPr>
              <w:jc w:val="right"/>
              <w:rPr>
                <w:rFonts w:ascii="Arial" w:hAnsi="Arial" w:cs="Arial"/>
                <w:b/>
                <w:bCs/>
              </w:rPr>
            </w:pPr>
            <w:r w:rsidRPr="00641DC7">
              <w:rPr>
                <w:rFonts w:ascii="Arial" w:hAnsi="Arial" w:cs="Arial"/>
                <w:b/>
                <w:bCs/>
              </w:rPr>
              <w:t>Schedule No. 3-C</w:t>
            </w:r>
          </w:p>
        </w:tc>
      </w:tr>
      <w:tr w:rsidR="00696DA9" w:rsidRPr="00AA0FA5" w:rsidTr="00331F91">
        <w:trPr>
          <w:trHeight w:val="300"/>
          <w:jc w:val="center"/>
        </w:trPr>
        <w:tc>
          <w:tcPr>
            <w:tcW w:w="6824" w:type="dxa"/>
            <w:gridSpan w:val="2"/>
            <w:tcBorders>
              <w:top w:val="nil"/>
              <w:left w:val="single" w:sz="4" w:space="0" w:color="auto"/>
              <w:bottom w:val="nil"/>
              <w:right w:val="nil"/>
            </w:tcBorders>
            <w:shd w:val="clear" w:color="000000" w:fill="FFFFFF"/>
            <w:noWrap/>
            <w:vAlign w:val="bottom"/>
            <w:hideMark/>
          </w:tcPr>
          <w:p w:rsidR="00696DA9" w:rsidRPr="00641DC7" w:rsidRDefault="00696DA9" w:rsidP="00331F91">
            <w:pPr>
              <w:rPr>
                <w:rFonts w:ascii="Arial" w:hAnsi="Arial" w:cs="Arial"/>
                <w:b/>
                <w:bCs/>
              </w:rPr>
            </w:pPr>
            <w:r w:rsidRPr="00641DC7">
              <w:rPr>
                <w:rFonts w:ascii="Arial" w:hAnsi="Arial" w:cs="Arial"/>
                <w:b/>
                <w:bCs/>
              </w:rPr>
              <w:t>Adjustments to Operating Income</w:t>
            </w:r>
          </w:p>
        </w:tc>
        <w:tc>
          <w:tcPr>
            <w:tcW w:w="3694" w:type="dxa"/>
            <w:gridSpan w:val="3"/>
            <w:tcBorders>
              <w:top w:val="nil"/>
              <w:left w:val="nil"/>
              <w:bottom w:val="nil"/>
              <w:right w:val="single" w:sz="4" w:space="0" w:color="000000"/>
            </w:tcBorders>
            <w:shd w:val="clear" w:color="000000" w:fill="FFFFFF"/>
            <w:noWrap/>
            <w:vAlign w:val="bottom"/>
            <w:hideMark/>
          </w:tcPr>
          <w:p w:rsidR="00696DA9" w:rsidRPr="00641DC7" w:rsidRDefault="00696DA9" w:rsidP="00331F91">
            <w:pPr>
              <w:jc w:val="right"/>
              <w:rPr>
                <w:rFonts w:ascii="Arial" w:hAnsi="Arial" w:cs="Arial"/>
                <w:b/>
                <w:bCs/>
              </w:rPr>
            </w:pPr>
            <w:r w:rsidRPr="00641DC7">
              <w:rPr>
                <w:rFonts w:ascii="Arial" w:hAnsi="Arial" w:cs="Arial"/>
                <w:b/>
                <w:bCs/>
              </w:rPr>
              <w:t>20160220-WS</w:t>
            </w:r>
          </w:p>
        </w:tc>
      </w:tr>
      <w:tr w:rsidR="00696DA9" w:rsidRPr="00AA0FA5" w:rsidTr="00331F91">
        <w:trPr>
          <w:trHeight w:val="300"/>
          <w:jc w:val="center"/>
        </w:trPr>
        <w:tc>
          <w:tcPr>
            <w:tcW w:w="6824" w:type="dxa"/>
            <w:gridSpan w:val="2"/>
            <w:tcBorders>
              <w:top w:val="nil"/>
              <w:left w:val="single" w:sz="4" w:space="0" w:color="auto"/>
              <w:bottom w:val="single" w:sz="4" w:space="0" w:color="auto"/>
              <w:right w:val="nil"/>
            </w:tcBorders>
            <w:shd w:val="clear" w:color="000000" w:fill="FFFFFF"/>
            <w:noWrap/>
            <w:vAlign w:val="bottom"/>
            <w:hideMark/>
          </w:tcPr>
          <w:p w:rsidR="00696DA9" w:rsidRPr="00641DC7" w:rsidRDefault="00696DA9" w:rsidP="00331F91">
            <w:pPr>
              <w:rPr>
                <w:rFonts w:ascii="Arial" w:hAnsi="Arial" w:cs="Arial"/>
                <w:b/>
                <w:bCs/>
              </w:rPr>
            </w:pPr>
            <w:r w:rsidRPr="00641DC7">
              <w:rPr>
                <w:rFonts w:ascii="Arial" w:hAnsi="Arial" w:cs="Arial"/>
                <w:b/>
                <w:bCs/>
              </w:rPr>
              <w:t>Projected at 80% Design Capacity</w:t>
            </w:r>
          </w:p>
        </w:tc>
        <w:tc>
          <w:tcPr>
            <w:tcW w:w="1582" w:type="dxa"/>
            <w:tcBorders>
              <w:top w:val="nil"/>
              <w:left w:val="nil"/>
              <w:bottom w:val="nil"/>
              <w:right w:val="nil"/>
            </w:tcBorders>
            <w:shd w:val="clear" w:color="000000" w:fill="FFFFFF"/>
            <w:noWrap/>
            <w:vAlign w:val="bottom"/>
            <w:hideMark/>
          </w:tcPr>
          <w:p w:rsidR="00696DA9" w:rsidRPr="00641DC7" w:rsidRDefault="00696DA9" w:rsidP="00331F91">
            <w:pPr>
              <w:jc w:val="right"/>
              <w:rPr>
                <w:rFonts w:ascii="Arial" w:hAnsi="Arial" w:cs="Arial"/>
                <w:b/>
                <w:bCs/>
              </w:rPr>
            </w:pPr>
            <w:r w:rsidRPr="00641DC7">
              <w:rPr>
                <w:rFonts w:ascii="Arial" w:hAnsi="Arial" w:cs="Arial"/>
                <w:b/>
                <w:bCs/>
              </w:rPr>
              <w:t> </w:t>
            </w:r>
          </w:p>
        </w:tc>
        <w:tc>
          <w:tcPr>
            <w:tcW w:w="1829" w:type="dxa"/>
            <w:tcBorders>
              <w:top w:val="nil"/>
              <w:left w:val="nil"/>
              <w:bottom w:val="nil"/>
              <w:right w:val="nil"/>
            </w:tcBorders>
            <w:shd w:val="clear" w:color="000000" w:fill="FFFFFF"/>
            <w:noWrap/>
            <w:vAlign w:val="bottom"/>
            <w:hideMark/>
          </w:tcPr>
          <w:p w:rsidR="00696DA9" w:rsidRPr="00641DC7" w:rsidRDefault="00696DA9" w:rsidP="00331F91">
            <w:pPr>
              <w:rPr>
                <w:rFonts w:ascii="Arial" w:hAnsi="Arial" w:cs="Arial"/>
                <w:b/>
                <w:bCs/>
              </w:rPr>
            </w:pPr>
            <w:r w:rsidRPr="00641DC7">
              <w:rPr>
                <w:rFonts w:ascii="Arial" w:hAnsi="Arial" w:cs="Arial"/>
                <w:b/>
                <w:bCs/>
              </w:rPr>
              <w:t> </w:t>
            </w:r>
          </w:p>
        </w:tc>
        <w:tc>
          <w:tcPr>
            <w:tcW w:w="283"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rFonts w:ascii="Arial" w:hAnsi="Arial" w:cs="Arial"/>
              </w:rPr>
            </w:pPr>
            <w:r w:rsidRPr="00641DC7">
              <w:rPr>
                <w:rFonts w:ascii="Arial" w:hAnsi="Arial" w:cs="Arial"/>
              </w:rPr>
              <w:t> </w:t>
            </w:r>
          </w:p>
        </w:tc>
      </w:tr>
      <w:tr w:rsidR="00696DA9" w:rsidRPr="00AA0FA5" w:rsidTr="00331F91">
        <w:trPr>
          <w:trHeight w:val="300"/>
          <w:jc w:val="center"/>
        </w:trPr>
        <w:tc>
          <w:tcPr>
            <w:tcW w:w="326" w:type="dxa"/>
            <w:tcBorders>
              <w:top w:val="nil"/>
              <w:left w:val="single" w:sz="4" w:space="0" w:color="auto"/>
              <w:bottom w:val="nil"/>
              <w:right w:val="nil"/>
            </w:tcBorders>
            <w:shd w:val="clear" w:color="000000" w:fill="FFFFFF"/>
            <w:noWrap/>
            <w:vAlign w:val="bottom"/>
            <w:hideMark/>
          </w:tcPr>
          <w:p w:rsidR="00696DA9" w:rsidRPr="00641DC7" w:rsidRDefault="00696DA9" w:rsidP="00331F91">
            <w:pPr>
              <w:rPr>
                <w:rFonts w:ascii="Arial" w:hAnsi="Arial" w:cs="Arial"/>
                <w:sz w:val="20"/>
                <w:szCs w:val="20"/>
              </w:rPr>
            </w:pPr>
            <w:r w:rsidRPr="00641DC7">
              <w:rPr>
                <w:rFonts w:ascii="Arial" w:hAnsi="Arial" w:cs="Arial"/>
                <w:sz w:val="20"/>
                <w:szCs w:val="20"/>
              </w:rPr>
              <w:t> </w:t>
            </w:r>
          </w:p>
        </w:tc>
        <w:tc>
          <w:tcPr>
            <w:tcW w:w="6498" w:type="dxa"/>
            <w:tcBorders>
              <w:top w:val="nil"/>
              <w:left w:val="nil"/>
              <w:bottom w:val="nil"/>
              <w:right w:val="nil"/>
            </w:tcBorders>
            <w:shd w:val="clear" w:color="000000" w:fill="FFFFFF"/>
            <w:noWrap/>
            <w:vAlign w:val="bottom"/>
            <w:hideMark/>
          </w:tcPr>
          <w:p w:rsidR="00696DA9" w:rsidRPr="00641DC7" w:rsidRDefault="00696DA9" w:rsidP="00331F91">
            <w:pPr>
              <w:rPr>
                <w:rFonts w:ascii="Arial" w:hAnsi="Arial" w:cs="Arial"/>
                <w:sz w:val="20"/>
                <w:szCs w:val="20"/>
              </w:rPr>
            </w:pPr>
            <w:r w:rsidRPr="00641DC7">
              <w:rPr>
                <w:rFonts w:ascii="Arial" w:hAnsi="Arial" w:cs="Arial"/>
                <w:sz w:val="20"/>
                <w:szCs w:val="20"/>
              </w:rPr>
              <w:t> </w:t>
            </w:r>
          </w:p>
        </w:tc>
        <w:tc>
          <w:tcPr>
            <w:tcW w:w="1582" w:type="dxa"/>
            <w:tcBorders>
              <w:top w:val="single" w:sz="4" w:space="0" w:color="000000"/>
              <w:left w:val="nil"/>
              <w:bottom w:val="nil"/>
              <w:right w:val="nil"/>
            </w:tcBorders>
            <w:shd w:val="clear" w:color="000000" w:fill="FFFFFF"/>
            <w:noWrap/>
            <w:vAlign w:val="bottom"/>
            <w:hideMark/>
          </w:tcPr>
          <w:p w:rsidR="00696DA9" w:rsidRPr="00641DC7" w:rsidRDefault="00696DA9" w:rsidP="00331F91">
            <w:pPr>
              <w:jc w:val="center"/>
              <w:rPr>
                <w:rFonts w:ascii="Arial" w:hAnsi="Arial" w:cs="Arial"/>
                <w:sz w:val="20"/>
                <w:szCs w:val="20"/>
              </w:rPr>
            </w:pPr>
            <w:r w:rsidRPr="00641DC7">
              <w:rPr>
                <w:rFonts w:ascii="Arial" w:hAnsi="Arial" w:cs="Arial"/>
                <w:sz w:val="20"/>
                <w:szCs w:val="20"/>
              </w:rPr>
              <w:t> </w:t>
            </w:r>
          </w:p>
        </w:tc>
        <w:tc>
          <w:tcPr>
            <w:tcW w:w="1829" w:type="dxa"/>
            <w:tcBorders>
              <w:top w:val="single" w:sz="4" w:space="0" w:color="000000"/>
              <w:left w:val="nil"/>
              <w:bottom w:val="nil"/>
              <w:right w:val="nil"/>
            </w:tcBorders>
            <w:shd w:val="clear" w:color="000000" w:fill="FFFFFF"/>
            <w:noWrap/>
            <w:vAlign w:val="bottom"/>
            <w:hideMark/>
          </w:tcPr>
          <w:p w:rsidR="00696DA9" w:rsidRPr="00641DC7" w:rsidRDefault="00696DA9" w:rsidP="00331F91">
            <w:pPr>
              <w:jc w:val="center"/>
              <w:rPr>
                <w:rFonts w:ascii="Arial" w:hAnsi="Arial" w:cs="Arial"/>
                <w:sz w:val="20"/>
                <w:szCs w:val="20"/>
              </w:rPr>
            </w:pPr>
            <w:r w:rsidRPr="00641DC7">
              <w:rPr>
                <w:rFonts w:ascii="Arial" w:hAnsi="Arial" w:cs="Arial"/>
                <w:sz w:val="20"/>
                <w:szCs w:val="20"/>
              </w:rPr>
              <w:t> </w:t>
            </w:r>
          </w:p>
        </w:tc>
        <w:tc>
          <w:tcPr>
            <w:tcW w:w="283" w:type="dxa"/>
            <w:tcBorders>
              <w:top w:val="single" w:sz="4" w:space="0" w:color="000000"/>
              <w:left w:val="nil"/>
              <w:bottom w:val="nil"/>
              <w:right w:val="single" w:sz="4" w:space="0" w:color="auto"/>
            </w:tcBorders>
            <w:shd w:val="clear" w:color="000000" w:fill="FFFFFF"/>
            <w:noWrap/>
            <w:vAlign w:val="bottom"/>
            <w:hideMark/>
          </w:tcPr>
          <w:p w:rsidR="00696DA9" w:rsidRPr="00641DC7" w:rsidRDefault="00696DA9" w:rsidP="00331F91">
            <w:pPr>
              <w:rPr>
                <w:rFonts w:ascii="Arial" w:hAnsi="Arial" w:cs="Arial"/>
                <w:sz w:val="20"/>
                <w:szCs w:val="20"/>
              </w:rPr>
            </w:pPr>
            <w:r w:rsidRPr="00641DC7">
              <w:rPr>
                <w:rFonts w:ascii="Arial" w:hAnsi="Arial" w:cs="Arial"/>
                <w:sz w:val="20"/>
                <w:szCs w:val="20"/>
              </w:rPr>
              <w:t> </w:t>
            </w:r>
          </w:p>
        </w:tc>
      </w:tr>
      <w:tr w:rsidR="00696DA9" w:rsidRPr="00AA0FA5" w:rsidTr="00331F91">
        <w:trPr>
          <w:trHeight w:val="300"/>
          <w:jc w:val="center"/>
        </w:trPr>
        <w:tc>
          <w:tcPr>
            <w:tcW w:w="326" w:type="dxa"/>
            <w:tcBorders>
              <w:top w:val="nil"/>
              <w:left w:val="single" w:sz="4" w:space="0" w:color="auto"/>
              <w:bottom w:val="nil"/>
              <w:right w:val="nil"/>
            </w:tcBorders>
            <w:shd w:val="clear" w:color="000000" w:fill="FFFFFF"/>
            <w:noWrap/>
            <w:vAlign w:val="bottom"/>
            <w:hideMark/>
          </w:tcPr>
          <w:p w:rsidR="00696DA9" w:rsidRPr="00641DC7" w:rsidRDefault="00696DA9" w:rsidP="00331F91">
            <w:pPr>
              <w:rPr>
                <w:rFonts w:ascii="Arial" w:hAnsi="Arial" w:cs="Arial"/>
                <w:sz w:val="20"/>
                <w:szCs w:val="20"/>
              </w:rPr>
            </w:pPr>
            <w:r w:rsidRPr="00641DC7">
              <w:rPr>
                <w:rFonts w:ascii="Arial" w:hAnsi="Arial" w:cs="Arial"/>
                <w:sz w:val="20"/>
                <w:szCs w:val="20"/>
              </w:rPr>
              <w:t> </w:t>
            </w:r>
          </w:p>
        </w:tc>
        <w:tc>
          <w:tcPr>
            <w:tcW w:w="6498" w:type="dxa"/>
            <w:tcBorders>
              <w:top w:val="nil"/>
              <w:left w:val="nil"/>
              <w:bottom w:val="nil"/>
              <w:right w:val="nil"/>
            </w:tcBorders>
            <w:shd w:val="clear" w:color="000000" w:fill="FFFFFF"/>
            <w:noWrap/>
            <w:vAlign w:val="bottom"/>
            <w:hideMark/>
          </w:tcPr>
          <w:p w:rsidR="00696DA9" w:rsidRPr="00641DC7" w:rsidRDefault="00696DA9" w:rsidP="00331F91">
            <w:pPr>
              <w:rPr>
                <w:b/>
                <w:bCs/>
                <w:sz w:val="22"/>
                <w:szCs w:val="22"/>
              </w:rPr>
            </w:pPr>
            <w:r w:rsidRPr="00641DC7">
              <w:rPr>
                <w:b/>
                <w:bCs/>
                <w:sz w:val="22"/>
                <w:szCs w:val="22"/>
              </w:rPr>
              <w:t>Explanation</w:t>
            </w:r>
          </w:p>
        </w:tc>
        <w:tc>
          <w:tcPr>
            <w:tcW w:w="1582" w:type="dxa"/>
            <w:tcBorders>
              <w:top w:val="nil"/>
              <w:left w:val="nil"/>
              <w:bottom w:val="nil"/>
              <w:right w:val="nil"/>
            </w:tcBorders>
            <w:shd w:val="clear" w:color="000000" w:fill="FFFFFF"/>
            <w:noWrap/>
            <w:vAlign w:val="bottom"/>
            <w:hideMark/>
          </w:tcPr>
          <w:p w:rsidR="00696DA9" w:rsidRPr="00641DC7" w:rsidRDefault="00696DA9" w:rsidP="00331F91">
            <w:pPr>
              <w:jc w:val="center"/>
              <w:rPr>
                <w:b/>
                <w:bCs/>
                <w:sz w:val="22"/>
                <w:szCs w:val="22"/>
              </w:rPr>
            </w:pPr>
            <w:r w:rsidRPr="00641DC7">
              <w:rPr>
                <w:b/>
                <w:bCs/>
                <w:sz w:val="22"/>
                <w:szCs w:val="22"/>
              </w:rPr>
              <w:t>Water</w:t>
            </w:r>
          </w:p>
        </w:tc>
        <w:tc>
          <w:tcPr>
            <w:tcW w:w="1829" w:type="dxa"/>
            <w:tcBorders>
              <w:top w:val="nil"/>
              <w:left w:val="nil"/>
              <w:bottom w:val="nil"/>
              <w:right w:val="nil"/>
            </w:tcBorders>
            <w:shd w:val="clear" w:color="000000" w:fill="FFFFFF"/>
            <w:noWrap/>
            <w:vAlign w:val="bottom"/>
            <w:hideMark/>
          </w:tcPr>
          <w:p w:rsidR="00696DA9" w:rsidRPr="00641DC7" w:rsidRDefault="00696DA9" w:rsidP="00331F91">
            <w:pPr>
              <w:jc w:val="center"/>
              <w:rPr>
                <w:b/>
                <w:bCs/>
                <w:sz w:val="22"/>
                <w:szCs w:val="22"/>
              </w:rPr>
            </w:pPr>
            <w:r w:rsidRPr="00641DC7">
              <w:rPr>
                <w:b/>
                <w:bCs/>
                <w:sz w:val="22"/>
                <w:szCs w:val="22"/>
              </w:rPr>
              <w:t>Wastewater</w:t>
            </w:r>
          </w:p>
        </w:tc>
        <w:tc>
          <w:tcPr>
            <w:tcW w:w="283" w:type="dxa"/>
            <w:tcBorders>
              <w:top w:val="nil"/>
              <w:left w:val="nil"/>
              <w:bottom w:val="nil"/>
              <w:right w:val="single" w:sz="4" w:space="0" w:color="auto"/>
            </w:tcBorders>
            <w:shd w:val="clear" w:color="000000" w:fill="FFFFFF"/>
            <w:noWrap/>
            <w:vAlign w:val="bottom"/>
            <w:hideMark/>
          </w:tcPr>
          <w:p w:rsidR="00696DA9" w:rsidRPr="00641DC7" w:rsidRDefault="00696DA9" w:rsidP="00331F91">
            <w:pPr>
              <w:jc w:val="center"/>
              <w:rPr>
                <w:rFonts w:ascii="Arial" w:hAnsi="Arial" w:cs="Arial"/>
                <w:sz w:val="20"/>
                <w:szCs w:val="20"/>
              </w:rPr>
            </w:pPr>
            <w:r w:rsidRPr="00641DC7">
              <w:rPr>
                <w:rFonts w:ascii="Arial" w:hAnsi="Arial" w:cs="Arial"/>
                <w:sz w:val="20"/>
                <w:szCs w:val="20"/>
              </w:rPr>
              <w:t> </w:t>
            </w:r>
          </w:p>
        </w:tc>
      </w:tr>
      <w:tr w:rsidR="00696DA9" w:rsidRPr="00AA0FA5" w:rsidTr="00331F91">
        <w:trPr>
          <w:trHeight w:val="300"/>
          <w:jc w:val="center"/>
        </w:trPr>
        <w:tc>
          <w:tcPr>
            <w:tcW w:w="326" w:type="dxa"/>
            <w:tcBorders>
              <w:top w:val="nil"/>
              <w:left w:val="single" w:sz="4" w:space="0" w:color="auto"/>
              <w:bottom w:val="nil"/>
              <w:right w:val="nil"/>
            </w:tcBorders>
            <w:shd w:val="clear" w:color="000000" w:fill="FFFFFF"/>
            <w:noWrap/>
            <w:vAlign w:val="bottom"/>
            <w:hideMark/>
          </w:tcPr>
          <w:p w:rsidR="00696DA9" w:rsidRPr="00641DC7" w:rsidRDefault="00696DA9" w:rsidP="00331F91">
            <w:pPr>
              <w:rPr>
                <w:rFonts w:ascii="Arial" w:hAnsi="Arial" w:cs="Arial"/>
                <w:sz w:val="20"/>
                <w:szCs w:val="20"/>
              </w:rPr>
            </w:pPr>
            <w:r w:rsidRPr="00641DC7">
              <w:rPr>
                <w:rFonts w:ascii="Arial" w:hAnsi="Arial" w:cs="Arial"/>
                <w:sz w:val="20"/>
                <w:szCs w:val="20"/>
              </w:rPr>
              <w:t> </w:t>
            </w:r>
          </w:p>
        </w:tc>
        <w:tc>
          <w:tcPr>
            <w:tcW w:w="6498" w:type="dxa"/>
            <w:tcBorders>
              <w:top w:val="nil"/>
              <w:left w:val="nil"/>
              <w:bottom w:val="nil"/>
              <w:right w:val="nil"/>
            </w:tcBorders>
            <w:shd w:val="clear" w:color="000000" w:fill="FFFFFF"/>
            <w:noWrap/>
            <w:vAlign w:val="bottom"/>
            <w:hideMark/>
          </w:tcPr>
          <w:p w:rsidR="00696DA9" w:rsidRPr="00641DC7" w:rsidRDefault="00696DA9" w:rsidP="00331F91">
            <w:pPr>
              <w:rPr>
                <w:rFonts w:ascii="Arial" w:hAnsi="Arial" w:cs="Arial"/>
                <w:sz w:val="20"/>
                <w:szCs w:val="20"/>
              </w:rPr>
            </w:pPr>
            <w:r w:rsidRPr="00641DC7">
              <w:rPr>
                <w:rFonts w:ascii="Arial" w:hAnsi="Arial" w:cs="Arial"/>
                <w:sz w:val="20"/>
                <w:szCs w:val="20"/>
              </w:rPr>
              <w:t> </w:t>
            </w:r>
          </w:p>
        </w:tc>
        <w:tc>
          <w:tcPr>
            <w:tcW w:w="1582" w:type="dxa"/>
            <w:tcBorders>
              <w:top w:val="nil"/>
              <w:left w:val="nil"/>
              <w:bottom w:val="nil"/>
              <w:right w:val="nil"/>
            </w:tcBorders>
            <w:shd w:val="clear" w:color="000000" w:fill="FFFFFF"/>
            <w:noWrap/>
            <w:vAlign w:val="bottom"/>
            <w:hideMark/>
          </w:tcPr>
          <w:p w:rsidR="00696DA9" w:rsidRPr="00641DC7" w:rsidRDefault="00696DA9" w:rsidP="00331F91">
            <w:pPr>
              <w:jc w:val="center"/>
              <w:rPr>
                <w:rFonts w:ascii="Arial" w:hAnsi="Arial" w:cs="Arial"/>
                <w:sz w:val="20"/>
                <w:szCs w:val="20"/>
              </w:rPr>
            </w:pPr>
            <w:r w:rsidRPr="00641DC7">
              <w:rPr>
                <w:rFonts w:ascii="Arial" w:hAnsi="Arial" w:cs="Arial"/>
                <w:sz w:val="20"/>
                <w:szCs w:val="20"/>
              </w:rPr>
              <w:t> </w:t>
            </w:r>
          </w:p>
        </w:tc>
        <w:tc>
          <w:tcPr>
            <w:tcW w:w="1829" w:type="dxa"/>
            <w:tcBorders>
              <w:top w:val="nil"/>
              <w:left w:val="nil"/>
              <w:bottom w:val="nil"/>
              <w:right w:val="nil"/>
            </w:tcBorders>
            <w:shd w:val="clear" w:color="000000" w:fill="FFFFFF"/>
            <w:noWrap/>
            <w:vAlign w:val="bottom"/>
            <w:hideMark/>
          </w:tcPr>
          <w:p w:rsidR="00696DA9" w:rsidRPr="00641DC7" w:rsidRDefault="00696DA9" w:rsidP="00331F91">
            <w:pPr>
              <w:jc w:val="center"/>
              <w:rPr>
                <w:rFonts w:ascii="Arial" w:hAnsi="Arial" w:cs="Arial"/>
                <w:sz w:val="20"/>
                <w:szCs w:val="20"/>
              </w:rPr>
            </w:pPr>
            <w:r w:rsidRPr="00641DC7">
              <w:rPr>
                <w:rFonts w:ascii="Arial" w:hAnsi="Arial" w:cs="Arial"/>
                <w:sz w:val="20"/>
                <w:szCs w:val="20"/>
              </w:rPr>
              <w:t> </w:t>
            </w:r>
          </w:p>
        </w:tc>
        <w:tc>
          <w:tcPr>
            <w:tcW w:w="283"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rFonts w:ascii="Arial" w:hAnsi="Arial" w:cs="Arial"/>
                <w:sz w:val="20"/>
                <w:szCs w:val="20"/>
              </w:rPr>
            </w:pPr>
            <w:r w:rsidRPr="00641DC7">
              <w:rPr>
                <w:rFonts w:ascii="Arial" w:hAnsi="Arial" w:cs="Arial"/>
                <w:sz w:val="20"/>
                <w:szCs w:val="20"/>
              </w:rPr>
              <w:t> </w:t>
            </w:r>
          </w:p>
        </w:tc>
      </w:tr>
      <w:tr w:rsidR="00696DA9" w:rsidRPr="00AA0FA5" w:rsidTr="00331F91">
        <w:trPr>
          <w:trHeight w:val="300"/>
          <w:jc w:val="center"/>
        </w:trPr>
        <w:tc>
          <w:tcPr>
            <w:tcW w:w="326" w:type="dxa"/>
            <w:tcBorders>
              <w:top w:val="single" w:sz="4" w:space="0" w:color="000000"/>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 </w:t>
            </w:r>
          </w:p>
        </w:tc>
        <w:tc>
          <w:tcPr>
            <w:tcW w:w="6498" w:type="dxa"/>
            <w:tcBorders>
              <w:top w:val="single" w:sz="4" w:space="0" w:color="000000"/>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82" w:type="dxa"/>
            <w:tcBorders>
              <w:top w:val="single" w:sz="4" w:space="0" w:color="000000"/>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829" w:type="dxa"/>
            <w:tcBorders>
              <w:top w:val="single" w:sz="4" w:space="0" w:color="000000"/>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283" w:type="dxa"/>
            <w:tcBorders>
              <w:top w:val="single" w:sz="4" w:space="0" w:color="000000"/>
              <w:left w:val="nil"/>
              <w:bottom w:val="nil"/>
              <w:right w:val="single" w:sz="4" w:space="0" w:color="auto"/>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r>
      <w:tr w:rsidR="00696DA9" w:rsidRPr="00AA0FA5" w:rsidTr="00331F91">
        <w:trPr>
          <w:trHeight w:val="300"/>
          <w:jc w:val="center"/>
        </w:trPr>
        <w:tc>
          <w:tcPr>
            <w:tcW w:w="32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 </w:t>
            </w:r>
          </w:p>
        </w:tc>
        <w:tc>
          <w:tcPr>
            <w:tcW w:w="6498" w:type="dxa"/>
            <w:tcBorders>
              <w:top w:val="nil"/>
              <w:left w:val="nil"/>
              <w:bottom w:val="nil"/>
              <w:right w:val="nil"/>
            </w:tcBorders>
            <w:shd w:val="clear" w:color="000000" w:fill="FFFFFF"/>
            <w:noWrap/>
            <w:vAlign w:val="bottom"/>
            <w:hideMark/>
          </w:tcPr>
          <w:p w:rsidR="00696DA9" w:rsidRPr="00641DC7" w:rsidRDefault="00696DA9" w:rsidP="00331F91">
            <w:pPr>
              <w:rPr>
                <w:b/>
                <w:bCs/>
                <w:sz w:val="22"/>
                <w:szCs w:val="22"/>
              </w:rPr>
            </w:pPr>
            <w:r w:rsidRPr="00641DC7">
              <w:rPr>
                <w:b/>
                <w:bCs/>
                <w:sz w:val="22"/>
                <w:szCs w:val="22"/>
              </w:rPr>
              <w:t>Operation and Maintenance Expense</w:t>
            </w:r>
          </w:p>
        </w:tc>
        <w:tc>
          <w:tcPr>
            <w:tcW w:w="1582"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829"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r>
      <w:tr w:rsidR="00696DA9" w:rsidRPr="00AA0FA5" w:rsidTr="00331F91">
        <w:trPr>
          <w:trHeight w:val="300"/>
          <w:jc w:val="center"/>
        </w:trPr>
        <w:tc>
          <w:tcPr>
            <w:tcW w:w="32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 </w:t>
            </w:r>
          </w:p>
        </w:tc>
        <w:tc>
          <w:tcPr>
            <w:tcW w:w="6498"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To adjust contractual services.</w:t>
            </w:r>
          </w:p>
        </w:tc>
        <w:tc>
          <w:tcPr>
            <w:tcW w:w="1582"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double"/>
              </w:rPr>
            </w:pPr>
            <w:r w:rsidRPr="00641DC7">
              <w:rPr>
                <w:sz w:val="22"/>
                <w:szCs w:val="22"/>
                <w:u w:val="double"/>
              </w:rPr>
              <w:t>($300,596)</w:t>
            </w:r>
          </w:p>
        </w:tc>
        <w:tc>
          <w:tcPr>
            <w:tcW w:w="1829"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double"/>
              </w:rPr>
            </w:pPr>
            <w:r w:rsidRPr="00641DC7">
              <w:rPr>
                <w:sz w:val="22"/>
                <w:szCs w:val="22"/>
                <w:u w:val="double"/>
              </w:rPr>
              <w:t>($300,596)</w:t>
            </w:r>
          </w:p>
        </w:tc>
        <w:tc>
          <w:tcPr>
            <w:tcW w:w="283"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r>
      <w:tr w:rsidR="00696DA9" w:rsidRPr="00AA0FA5" w:rsidTr="00331F91">
        <w:trPr>
          <w:trHeight w:val="300"/>
          <w:jc w:val="center"/>
        </w:trPr>
        <w:tc>
          <w:tcPr>
            <w:tcW w:w="32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 </w:t>
            </w:r>
          </w:p>
        </w:tc>
        <w:tc>
          <w:tcPr>
            <w:tcW w:w="6498"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82"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829"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r>
      <w:tr w:rsidR="00696DA9" w:rsidRPr="00AA0FA5" w:rsidTr="00331F91">
        <w:trPr>
          <w:trHeight w:val="300"/>
          <w:jc w:val="center"/>
        </w:trPr>
        <w:tc>
          <w:tcPr>
            <w:tcW w:w="32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 </w:t>
            </w:r>
          </w:p>
        </w:tc>
        <w:tc>
          <w:tcPr>
            <w:tcW w:w="6498" w:type="dxa"/>
            <w:tcBorders>
              <w:top w:val="nil"/>
              <w:left w:val="nil"/>
              <w:bottom w:val="nil"/>
              <w:right w:val="nil"/>
            </w:tcBorders>
            <w:shd w:val="clear" w:color="000000" w:fill="FFFFFF"/>
            <w:noWrap/>
            <w:vAlign w:val="bottom"/>
            <w:hideMark/>
          </w:tcPr>
          <w:p w:rsidR="00696DA9" w:rsidRPr="00641DC7" w:rsidRDefault="00696DA9" w:rsidP="00331F91">
            <w:pPr>
              <w:rPr>
                <w:b/>
                <w:bCs/>
                <w:sz w:val="22"/>
                <w:szCs w:val="22"/>
              </w:rPr>
            </w:pPr>
            <w:r w:rsidRPr="00641DC7">
              <w:rPr>
                <w:b/>
                <w:bCs/>
                <w:sz w:val="22"/>
                <w:szCs w:val="22"/>
              </w:rPr>
              <w:t>Depreciation Expense - Net</w:t>
            </w:r>
          </w:p>
        </w:tc>
        <w:tc>
          <w:tcPr>
            <w:tcW w:w="1582"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829"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r>
      <w:tr w:rsidR="00696DA9" w:rsidRPr="00AA0FA5" w:rsidTr="00331F91">
        <w:trPr>
          <w:trHeight w:val="300"/>
          <w:jc w:val="center"/>
        </w:trPr>
        <w:tc>
          <w:tcPr>
            <w:tcW w:w="32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 </w:t>
            </w:r>
          </w:p>
        </w:tc>
        <w:tc>
          <w:tcPr>
            <w:tcW w:w="6498"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To reflect appropriate level of net depreciation expense.</w:t>
            </w:r>
          </w:p>
        </w:tc>
        <w:tc>
          <w:tcPr>
            <w:tcW w:w="1582"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double"/>
              </w:rPr>
            </w:pPr>
            <w:r w:rsidRPr="00641DC7">
              <w:rPr>
                <w:sz w:val="22"/>
                <w:szCs w:val="22"/>
                <w:u w:val="double"/>
              </w:rPr>
              <w:t>($270,972)</w:t>
            </w:r>
          </w:p>
        </w:tc>
        <w:tc>
          <w:tcPr>
            <w:tcW w:w="1829"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double"/>
              </w:rPr>
            </w:pPr>
            <w:r w:rsidRPr="00641DC7">
              <w:rPr>
                <w:sz w:val="22"/>
                <w:szCs w:val="22"/>
                <w:u w:val="double"/>
              </w:rPr>
              <w:t>($198,583)</w:t>
            </w:r>
          </w:p>
        </w:tc>
        <w:tc>
          <w:tcPr>
            <w:tcW w:w="283"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r>
      <w:tr w:rsidR="00696DA9" w:rsidRPr="00AA0FA5" w:rsidTr="00331F91">
        <w:trPr>
          <w:trHeight w:val="300"/>
          <w:jc w:val="center"/>
        </w:trPr>
        <w:tc>
          <w:tcPr>
            <w:tcW w:w="32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 </w:t>
            </w:r>
          </w:p>
        </w:tc>
        <w:tc>
          <w:tcPr>
            <w:tcW w:w="6498"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82"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829"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r>
      <w:tr w:rsidR="00696DA9" w:rsidRPr="00AA0FA5" w:rsidTr="00331F91">
        <w:trPr>
          <w:trHeight w:val="300"/>
          <w:jc w:val="center"/>
        </w:trPr>
        <w:tc>
          <w:tcPr>
            <w:tcW w:w="32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 </w:t>
            </w:r>
          </w:p>
        </w:tc>
        <w:tc>
          <w:tcPr>
            <w:tcW w:w="6498" w:type="dxa"/>
            <w:tcBorders>
              <w:top w:val="nil"/>
              <w:left w:val="nil"/>
              <w:bottom w:val="nil"/>
              <w:right w:val="nil"/>
            </w:tcBorders>
            <w:shd w:val="clear" w:color="000000" w:fill="FFFFFF"/>
            <w:noWrap/>
            <w:vAlign w:val="bottom"/>
            <w:hideMark/>
          </w:tcPr>
          <w:p w:rsidR="00696DA9" w:rsidRPr="00641DC7" w:rsidRDefault="00696DA9" w:rsidP="00331F91">
            <w:pPr>
              <w:rPr>
                <w:b/>
                <w:bCs/>
                <w:sz w:val="22"/>
                <w:szCs w:val="22"/>
              </w:rPr>
            </w:pPr>
            <w:r w:rsidRPr="00641DC7">
              <w:rPr>
                <w:b/>
                <w:bCs/>
                <w:sz w:val="22"/>
                <w:szCs w:val="22"/>
              </w:rPr>
              <w:t>Taxes Other Than Income</w:t>
            </w:r>
          </w:p>
        </w:tc>
        <w:tc>
          <w:tcPr>
            <w:tcW w:w="1582"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829"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r>
      <w:tr w:rsidR="00696DA9" w:rsidRPr="00AA0FA5" w:rsidTr="00331F91">
        <w:trPr>
          <w:trHeight w:val="300"/>
          <w:jc w:val="center"/>
        </w:trPr>
        <w:tc>
          <w:tcPr>
            <w:tcW w:w="32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1</w:t>
            </w:r>
          </w:p>
        </w:tc>
        <w:tc>
          <w:tcPr>
            <w:tcW w:w="6498"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To reflect appropriate level of property tax.</w:t>
            </w:r>
          </w:p>
        </w:tc>
        <w:tc>
          <w:tcPr>
            <w:tcW w:w="1582"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rPr>
            </w:pPr>
            <w:r w:rsidRPr="00641DC7">
              <w:rPr>
                <w:sz w:val="22"/>
                <w:szCs w:val="22"/>
              </w:rPr>
              <w:t>($465)</w:t>
            </w:r>
          </w:p>
        </w:tc>
        <w:tc>
          <w:tcPr>
            <w:tcW w:w="1829"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rPr>
            </w:pPr>
            <w:r w:rsidRPr="00641DC7">
              <w:rPr>
                <w:sz w:val="22"/>
                <w:szCs w:val="22"/>
              </w:rPr>
              <w:t>($456)</w:t>
            </w:r>
          </w:p>
        </w:tc>
        <w:tc>
          <w:tcPr>
            <w:tcW w:w="283"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r>
      <w:tr w:rsidR="00696DA9" w:rsidRPr="00AA0FA5" w:rsidTr="00331F91">
        <w:trPr>
          <w:trHeight w:val="300"/>
          <w:jc w:val="center"/>
        </w:trPr>
        <w:tc>
          <w:tcPr>
            <w:tcW w:w="32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2</w:t>
            </w:r>
          </w:p>
        </w:tc>
        <w:tc>
          <w:tcPr>
            <w:tcW w:w="6498" w:type="dxa"/>
            <w:tcBorders>
              <w:top w:val="nil"/>
              <w:left w:val="nil"/>
              <w:bottom w:val="nil"/>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To reflect appropriate level of RAFs.</w:t>
            </w:r>
          </w:p>
        </w:tc>
        <w:tc>
          <w:tcPr>
            <w:tcW w:w="1582"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single"/>
              </w:rPr>
            </w:pPr>
            <w:r w:rsidRPr="00641DC7">
              <w:rPr>
                <w:sz w:val="22"/>
                <w:szCs w:val="22"/>
                <w:u w:val="single"/>
              </w:rPr>
              <w:t>(20,352)</w:t>
            </w:r>
          </w:p>
        </w:tc>
        <w:tc>
          <w:tcPr>
            <w:tcW w:w="1829"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single"/>
              </w:rPr>
            </w:pPr>
            <w:r w:rsidRPr="00641DC7">
              <w:rPr>
                <w:sz w:val="22"/>
                <w:szCs w:val="22"/>
                <w:u w:val="single"/>
              </w:rPr>
              <w:t>(45,096)</w:t>
            </w:r>
          </w:p>
        </w:tc>
        <w:tc>
          <w:tcPr>
            <w:tcW w:w="283"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r>
      <w:tr w:rsidR="00696DA9" w:rsidRPr="00AA0FA5" w:rsidTr="00331F91">
        <w:trPr>
          <w:trHeight w:val="300"/>
          <w:jc w:val="center"/>
        </w:trPr>
        <w:tc>
          <w:tcPr>
            <w:tcW w:w="326" w:type="dxa"/>
            <w:tcBorders>
              <w:top w:val="nil"/>
              <w:left w:val="single" w:sz="4" w:space="0" w:color="auto"/>
              <w:bottom w:val="nil"/>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 </w:t>
            </w:r>
          </w:p>
        </w:tc>
        <w:tc>
          <w:tcPr>
            <w:tcW w:w="6498" w:type="dxa"/>
            <w:tcBorders>
              <w:top w:val="nil"/>
              <w:left w:val="nil"/>
              <w:bottom w:val="nil"/>
              <w:right w:val="nil"/>
            </w:tcBorders>
            <w:shd w:val="clear" w:color="000000" w:fill="FFFFFF"/>
            <w:noWrap/>
            <w:vAlign w:val="bottom"/>
            <w:hideMark/>
          </w:tcPr>
          <w:p w:rsidR="00696DA9" w:rsidRPr="00641DC7" w:rsidRDefault="00696DA9" w:rsidP="00331F91">
            <w:pPr>
              <w:rPr>
                <w:b/>
                <w:bCs/>
                <w:sz w:val="22"/>
                <w:szCs w:val="22"/>
              </w:rPr>
            </w:pPr>
            <w:r w:rsidRPr="00641DC7">
              <w:rPr>
                <w:b/>
                <w:bCs/>
                <w:sz w:val="22"/>
                <w:szCs w:val="22"/>
              </w:rPr>
              <w:t xml:space="preserve">    Total</w:t>
            </w:r>
          </w:p>
        </w:tc>
        <w:tc>
          <w:tcPr>
            <w:tcW w:w="1582"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double"/>
              </w:rPr>
            </w:pPr>
            <w:r w:rsidRPr="00641DC7">
              <w:rPr>
                <w:sz w:val="22"/>
                <w:szCs w:val="22"/>
                <w:u w:val="double"/>
              </w:rPr>
              <w:t>($20,817)</w:t>
            </w:r>
          </w:p>
        </w:tc>
        <w:tc>
          <w:tcPr>
            <w:tcW w:w="1829" w:type="dxa"/>
            <w:tcBorders>
              <w:top w:val="nil"/>
              <w:left w:val="nil"/>
              <w:bottom w:val="nil"/>
              <w:right w:val="nil"/>
            </w:tcBorders>
            <w:shd w:val="clear" w:color="000000" w:fill="FFFFFF"/>
            <w:noWrap/>
            <w:vAlign w:val="bottom"/>
            <w:hideMark/>
          </w:tcPr>
          <w:p w:rsidR="00696DA9" w:rsidRPr="00641DC7" w:rsidRDefault="00696DA9" w:rsidP="00331F91">
            <w:pPr>
              <w:jc w:val="right"/>
              <w:rPr>
                <w:sz w:val="22"/>
                <w:szCs w:val="22"/>
                <w:u w:val="double"/>
              </w:rPr>
            </w:pPr>
            <w:r w:rsidRPr="00641DC7">
              <w:rPr>
                <w:sz w:val="22"/>
                <w:szCs w:val="22"/>
                <w:u w:val="double"/>
              </w:rPr>
              <w:t>($45,551)</w:t>
            </w:r>
          </w:p>
        </w:tc>
        <w:tc>
          <w:tcPr>
            <w:tcW w:w="283" w:type="dxa"/>
            <w:tcBorders>
              <w:top w:val="nil"/>
              <w:left w:val="nil"/>
              <w:bottom w:val="nil"/>
              <w:right w:val="single" w:sz="4" w:space="0" w:color="auto"/>
            </w:tcBorders>
            <w:shd w:val="clear" w:color="000000" w:fill="FFFFFF"/>
            <w:noWrap/>
            <w:vAlign w:val="bottom"/>
            <w:hideMark/>
          </w:tcPr>
          <w:p w:rsidR="00696DA9" w:rsidRPr="00641DC7" w:rsidRDefault="00696DA9" w:rsidP="00331F91">
            <w:pPr>
              <w:rPr>
                <w:sz w:val="22"/>
                <w:szCs w:val="22"/>
                <w:u w:val="double"/>
              </w:rPr>
            </w:pPr>
          </w:p>
        </w:tc>
      </w:tr>
      <w:tr w:rsidR="00696DA9" w:rsidRPr="00AA0FA5" w:rsidTr="00331F91">
        <w:trPr>
          <w:trHeight w:val="300"/>
          <w:jc w:val="center"/>
        </w:trPr>
        <w:tc>
          <w:tcPr>
            <w:tcW w:w="326" w:type="dxa"/>
            <w:tcBorders>
              <w:top w:val="nil"/>
              <w:left w:val="single" w:sz="4" w:space="0" w:color="auto"/>
              <w:bottom w:val="single" w:sz="4" w:space="0" w:color="auto"/>
              <w:right w:val="nil"/>
            </w:tcBorders>
            <w:shd w:val="clear" w:color="000000" w:fill="FFFFFF"/>
            <w:noWrap/>
            <w:vAlign w:val="bottom"/>
            <w:hideMark/>
          </w:tcPr>
          <w:p w:rsidR="00696DA9" w:rsidRPr="00641DC7" w:rsidRDefault="00696DA9" w:rsidP="00331F91">
            <w:pPr>
              <w:jc w:val="center"/>
              <w:rPr>
                <w:sz w:val="22"/>
                <w:szCs w:val="22"/>
              </w:rPr>
            </w:pPr>
            <w:r w:rsidRPr="00641DC7">
              <w:rPr>
                <w:sz w:val="22"/>
                <w:szCs w:val="22"/>
              </w:rPr>
              <w:t> </w:t>
            </w:r>
          </w:p>
        </w:tc>
        <w:tc>
          <w:tcPr>
            <w:tcW w:w="6498" w:type="dxa"/>
            <w:tcBorders>
              <w:top w:val="nil"/>
              <w:left w:val="nil"/>
              <w:bottom w:val="single" w:sz="4" w:space="0" w:color="auto"/>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582" w:type="dxa"/>
            <w:tcBorders>
              <w:top w:val="nil"/>
              <w:left w:val="nil"/>
              <w:bottom w:val="single" w:sz="4" w:space="0" w:color="auto"/>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1829" w:type="dxa"/>
            <w:tcBorders>
              <w:top w:val="nil"/>
              <w:left w:val="nil"/>
              <w:bottom w:val="single" w:sz="4" w:space="0" w:color="auto"/>
              <w:right w:val="nil"/>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696DA9" w:rsidRPr="00641DC7" w:rsidRDefault="00696DA9" w:rsidP="00331F91">
            <w:pPr>
              <w:rPr>
                <w:sz w:val="22"/>
                <w:szCs w:val="22"/>
              </w:rPr>
            </w:pPr>
            <w:r w:rsidRPr="00641DC7">
              <w:rPr>
                <w:sz w:val="22"/>
                <w:szCs w:val="22"/>
              </w:rPr>
              <w:t> </w:t>
            </w:r>
          </w:p>
        </w:tc>
      </w:tr>
    </w:tbl>
    <w:p w:rsidR="00696DA9" w:rsidRDefault="00696DA9" w:rsidP="00646DA8">
      <w:pPr>
        <w:pStyle w:val="OrderBody"/>
        <w:sectPr w:rsidR="00696DA9" w:rsidSect="000D45F3">
          <w:headerReference w:type="first" r:id="rId15"/>
          <w:pgSz w:w="12240" w:h="15840" w:code="1"/>
          <w:pgMar w:top="1440" w:right="1440" w:bottom="1440" w:left="1440" w:header="720" w:footer="720" w:gutter="0"/>
          <w:cols w:space="720"/>
          <w:titlePg/>
          <w:docGrid w:linePitch="360"/>
        </w:sectPr>
      </w:pPr>
    </w:p>
    <w:tbl>
      <w:tblPr>
        <w:tblW w:w="10860" w:type="dxa"/>
        <w:jc w:val="center"/>
        <w:tblInd w:w="93" w:type="dxa"/>
        <w:tblLook w:val="04A0" w:firstRow="1" w:lastRow="0" w:firstColumn="1" w:lastColumn="0" w:noHBand="0" w:noVBand="1"/>
      </w:tblPr>
      <w:tblGrid>
        <w:gridCol w:w="5620"/>
        <w:gridCol w:w="2260"/>
        <w:gridCol w:w="2980"/>
      </w:tblGrid>
      <w:tr w:rsidR="00696DA9" w:rsidRPr="00C6394A" w:rsidTr="00331F91">
        <w:trPr>
          <w:trHeight w:val="300"/>
          <w:jc w:val="center"/>
        </w:trPr>
        <w:tc>
          <w:tcPr>
            <w:tcW w:w="5620" w:type="dxa"/>
            <w:tcBorders>
              <w:top w:val="single" w:sz="8" w:space="0" w:color="000000"/>
              <w:left w:val="single" w:sz="8" w:space="0" w:color="auto"/>
              <w:bottom w:val="nil"/>
              <w:right w:val="nil"/>
            </w:tcBorders>
            <w:shd w:val="clear" w:color="auto" w:fill="auto"/>
            <w:noWrap/>
            <w:vAlign w:val="center"/>
            <w:hideMark/>
          </w:tcPr>
          <w:p w:rsidR="00696DA9" w:rsidRPr="00C6394A" w:rsidRDefault="00696DA9" w:rsidP="00331F91">
            <w:pPr>
              <w:rPr>
                <w:b/>
                <w:bCs/>
                <w:color w:val="000000"/>
                <w:sz w:val="22"/>
                <w:szCs w:val="22"/>
              </w:rPr>
            </w:pPr>
            <w:r w:rsidRPr="00C6394A">
              <w:rPr>
                <w:b/>
                <w:bCs/>
                <w:color w:val="000000"/>
                <w:sz w:val="22"/>
                <w:szCs w:val="22"/>
              </w:rPr>
              <w:lastRenderedPageBreak/>
              <w:t>SOUTH SUMTER UTILITY COMPANY, LLC</w:t>
            </w:r>
          </w:p>
        </w:tc>
        <w:tc>
          <w:tcPr>
            <w:tcW w:w="2260" w:type="dxa"/>
            <w:tcBorders>
              <w:top w:val="single" w:sz="8" w:space="0" w:color="000000"/>
              <w:left w:val="nil"/>
              <w:bottom w:val="nil"/>
              <w:right w:val="nil"/>
            </w:tcBorders>
            <w:shd w:val="clear" w:color="auto" w:fill="auto"/>
            <w:noWrap/>
            <w:vAlign w:val="center"/>
            <w:hideMark/>
          </w:tcPr>
          <w:p w:rsidR="00696DA9" w:rsidRPr="00C6394A" w:rsidRDefault="00696DA9" w:rsidP="00331F91">
            <w:pPr>
              <w:rPr>
                <w:b/>
                <w:bCs/>
                <w:color w:val="000000"/>
                <w:sz w:val="22"/>
                <w:szCs w:val="22"/>
              </w:rPr>
            </w:pPr>
            <w:r w:rsidRPr="00C6394A">
              <w:rPr>
                <w:b/>
                <w:bCs/>
                <w:color w:val="000000"/>
                <w:sz w:val="22"/>
                <w:szCs w:val="22"/>
              </w:rPr>
              <w:t> </w:t>
            </w:r>
          </w:p>
        </w:tc>
        <w:tc>
          <w:tcPr>
            <w:tcW w:w="2980" w:type="dxa"/>
            <w:tcBorders>
              <w:top w:val="single" w:sz="8" w:space="0" w:color="auto"/>
              <w:left w:val="nil"/>
              <w:bottom w:val="nil"/>
              <w:right w:val="single" w:sz="8" w:space="0" w:color="auto"/>
            </w:tcBorders>
            <w:shd w:val="clear" w:color="auto" w:fill="auto"/>
            <w:noWrap/>
            <w:vAlign w:val="bottom"/>
            <w:hideMark/>
          </w:tcPr>
          <w:p w:rsidR="00696DA9" w:rsidRPr="00C6394A" w:rsidRDefault="00696DA9" w:rsidP="00331F91">
            <w:pPr>
              <w:jc w:val="right"/>
              <w:rPr>
                <w:b/>
                <w:bCs/>
                <w:color w:val="000000"/>
                <w:sz w:val="22"/>
                <w:szCs w:val="22"/>
              </w:rPr>
            </w:pPr>
            <w:r w:rsidRPr="00C6394A">
              <w:rPr>
                <w:b/>
                <w:bCs/>
                <w:color w:val="000000"/>
                <w:sz w:val="22"/>
                <w:szCs w:val="22"/>
              </w:rPr>
              <w:t>SCHEDULE NO. 4-A</w:t>
            </w:r>
          </w:p>
        </w:tc>
      </w:tr>
      <w:tr w:rsidR="00696DA9" w:rsidRPr="00C6394A" w:rsidTr="00331F91">
        <w:trPr>
          <w:trHeight w:val="300"/>
          <w:jc w:val="center"/>
        </w:trPr>
        <w:tc>
          <w:tcPr>
            <w:tcW w:w="5620" w:type="dxa"/>
            <w:tcBorders>
              <w:top w:val="nil"/>
              <w:left w:val="single" w:sz="8" w:space="0" w:color="auto"/>
              <w:bottom w:val="nil"/>
              <w:right w:val="nil"/>
            </w:tcBorders>
            <w:shd w:val="clear" w:color="auto" w:fill="auto"/>
            <w:noWrap/>
            <w:vAlign w:val="center"/>
            <w:hideMark/>
          </w:tcPr>
          <w:p w:rsidR="00696DA9" w:rsidRPr="00C6394A" w:rsidRDefault="00696DA9" w:rsidP="00331F91">
            <w:pPr>
              <w:rPr>
                <w:b/>
                <w:bCs/>
                <w:color w:val="000000"/>
                <w:sz w:val="22"/>
                <w:szCs w:val="22"/>
              </w:rPr>
            </w:pPr>
            <w:r w:rsidRPr="00C6394A">
              <w:rPr>
                <w:b/>
                <w:bCs/>
                <w:color w:val="000000"/>
                <w:sz w:val="22"/>
                <w:szCs w:val="22"/>
              </w:rPr>
              <w:t>MONTHLY WATER RATES</w:t>
            </w:r>
          </w:p>
        </w:tc>
        <w:tc>
          <w:tcPr>
            <w:tcW w:w="2260" w:type="dxa"/>
            <w:tcBorders>
              <w:top w:val="nil"/>
              <w:left w:val="nil"/>
              <w:bottom w:val="nil"/>
              <w:right w:val="nil"/>
            </w:tcBorders>
            <w:shd w:val="clear" w:color="auto" w:fill="auto"/>
            <w:noWrap/>
            <w:vAlign w:val="bottom"/>
            <w:hideMark/>
          </w:tcPr>
          <w:p w:rsidR="00696DA9" w:rsidRPr="00C6394A" w:rsidRDefault="00696DA9" w:rsidP="00331F91">
            <w:pPr>
              <w:rPr>
                <w:rFonts w:ascii="Calibri" w:hAnsi="Calibri"/>
                <w:color w:val="000000"/>
                <w:sz w:val="22"/>
                <w:szCs w:val="22"/>
              </w:rPr>
            </w:pPr>
          </w:p>
        </w:tc>
        <w:tc>
          <w:tcPr>
            <w:tcW w:w="2980" w:type="dxa"/>
            <w:tcBorders>
              <w:top w:val="nil"/>
              <w:left w:val="nil"/>
              <w:bottom w:val="nil"/>
              <w:right w:val="single" w:sz="8" w:space="0" w:color="000000"/>
            </w:tcBorders>
            <w:shd w:val="clear" w:color="auto" w:fill="auto"/>
            <w:noWrap/>
            <w:vAlign w:val="center"/>
            <w:hideMark/>
          </w:tcPr>
          <w:p w:rsidR="00696DA9" w:rsidRPr="00C6394A" w:rsidRDefault="00696DA9" w:rsidP="00331F91">
            <w:pPr>
              <w:jc w:val="center"/>
              <w:rPr>
                <w:b/>
                <w:bCs/>
                <w:color w:val="000000"/>
                <w:sz w:val="22"/>
                <w:szCs w:val="22"/>
              </w:rPr>
            </w:pPr>
            <w:r w:rsidRPr="00C6394A">
              <w:rPr>
                <w:b/>
                <w:bCs/>
                <w:color w:val="000000"/>
                <w:sz w:val="22"/>
                <w:szCs w:val="22"/>
              </w:rPr>
              <w:t>DOCKET NO. 20160220-WS</w:t>
            </w:r>
          </w:p>
        </w:tc>
      </w:tr>
      <w:tr w:rsidR="00696DA9" w:rsidRPr="00C6394A" w:rsidTr="00331F91">
        <w:trPr>
          <w:trHeight w:val="300"/>
          <w:jc w:val="center"/>
        </w:trPr>
        <w:tc>
          <w:tcPr>
            <w:tcW w:w="5620" w:type="dxa"/>
            <w:tcBorders>
              <w:top w:val="single" w:sz="8" w:space="0" w:color="000000"/>
              <w:left w:val="single" w:sz="8" w:space="0" w:color="auto"/>
              <w:bottom w:val="nil"/>
              <w:right w:val="nil"/>
            </w:tcBorders>
            <w:shd w:val="clear" w:color="000000" w:fill="D9D9D9"/>
            <w:noWrap/>
            <w:vAlign w:val="center"/>
            <w:hideMark/>
          </w:tcPr>
          <w:p w:rsidR="00696DA9" w:rsidRPr="00C6394A" w:rsidRDefault="00696DA9" w:rsidP="00331F91">
            <w:pPr>
              <w:rPr>
                <w:b/>
                <w:bCs/>
                <w:color w:val="000000"/>
                <w:sz w:val="22"/>
                <w:szCs w:val="22"/>
              </w:rPr>
            </w:pPr>
            <w:r w:rsidRPr="00C6394A">
              <w:rPr>
                <w:b/>
                <w:bCs/>
                <w:color w:val="000000"/>
                <w:sz w:val="22"/>
                <w:szCs w:val="22"/>
              </w:rPr>
              <w:t> </w:t>
            </w:r>
          </w:p>
        </w:tc>
        <w:tc>
          <w:tcPr>
            <w:tcW w:w="2260" w:type="dxa"/>
            <w:tcBorders>
              <w:top w:val="single" w:sz="8" w:space="0" w:color="000000"/>
              <w:left w:val="nil"/>
              <w:bottom w:val="nil"/>
              <w:right w:val="nil"/>
            </w:tcBorders>
            <w:shd w:val="clear" w:color="000000" w:fill="D9D9D9"/>
            <w:noWrap/>
            <w:vAlign w:val="center"/>
            <w:hideMark/>
          </w:tcPr>
          <w:p w:rsidR="00696DA9" w:rsidRPr="00C6394A" w:rsidRDefault="00696DA9" w:rsidP="00331F91">
            <w:pPr>
              <w:rPr>
                <w:rFonts w:ascii="Arial" w:hAnsi="Arial" w:cs="Arial"/>
                <w:color w:val="000000"/>
                <w:sz w:val="22"/>
                <w:szCs w:val="22"/>
              </w:rPr>
            </w:pPr>
            <w:r w:rsidRPr="00C6394A">
              <w:rPr>
                <w:rFonts w:ascii="Arial" w:hAnsi="Arial" w:cs="Arial"/>
                <w:color w:val="000000"/>
                <w:sz w:val="22"/>
                <w:szCs w:val="22"/>
              </w:rPr>
              <w:t> </w:t>
            </w:r>
          </w:p>
        </w:tc>
        <w:tc>
          <w:tcPr>
            <w:tcW w:w="2980" w:type="dxa"/>
            <w:tcBorders>
              <w:top w:val="single" w:sz="8" w:space="0" w:color="000000"/>
              <w:left w:val="nil"/>
              <w:bottom w:val="nil"/>
              <w:right w:val="single" w:sz="8" w:space="0" w:color="000000"/>
            </w:tcBorders>
            <w:shd w:val="clear" w:color="000000" w:fill="D9D9D9"/>
            <w:noWrap/>
            <w:vAlign w:val="center"/>
            <w:hideMark/>
          </w:tcPr>
          <w:p w:rsidR="00696DA9" w:rsidRPr="00C6394A" w:rsidRDefault="00696DA9" w:rsidP="00331F91">
            <w:pPr>
              <w:rPr>
                <w:rFonts w:ascii="Arial" w:hAnsi="Arial" w:cs="Arial"/>
                <w:color w:val="000000"/>
                <w:sz w:val="22"/>
                <w:szCs w:val="22"/>
              </w:rPr>
            </w:pPr>
            <w:r w:rsidRPr="00C6394A">
              <w:rPr>
                <w:rFonts w:ascii="Arial" w:hAnsi="Arial" w:cs="Arial"/>
                <w:color w:val="000000"/>
                <w:sz w:val="22"/>
                <w:szCs w:val="22"/>
              </w:rPr>
              <w:t> </w:t>
            </w:r>
          </w:p>
        </w:tc>
      </w:tr>
      <w:tr w:rsidR="00696DA9" w:rsidRPr="00C6394A" w:rsidTr="00331F91">
        <w:trPr>
          <w:trHeight w:val="300"/>
          <w:jc w:val="center"/>
        </w:trPr>
        <w:tc>
          <w:tcPr>
            <w:tcW w:w="5620" w:type="dxa"/>
            <w:tcBorders>
              <w:top w:val="nil"/>
              <w:left w:val="single" w:sz="8" w:space="0" w:color="auto"/>
              <w:bottom w:val="nil"/>
              <w:right w:val="nil"/>
            </w:tcBorders>
            <w:shd w:val="clear" w:color="000000" w:fill="D9D9D9"/>
            <w:noWrap/>
            <w:vAlign w:val="center"/>
            <w:hideMark/>
          </w:tcPr>
          <w:p w:rsidR="00696DA9" w:rsidRPr="00C6394A" w:rsidRDefault="00696DA9" w:rsidP="00331F91">
            <w:pPr>
              <w:rPr>
                <w:b/>
                <w:bCs/>
                <w:color w:val="000000"/>
                <w:sz w:val="22"/>
                <w:szCs w:val="22"/>
              </w:rPr>
            </w:pPr>
            <w:r w:rsidRPr="00C6394A">
              <w:rPr>
                <w:b/>
                <w:bCs/>
                <w:color w:val="000000"/>
                <w:sz w:val="22"/>
                <w:szCs w:val="22"/>
              </w:rPr>
              <w:t> </w:t>
            </w:r>
          </w:p>
        </w:tc>
        <w:tc>
          <w:tcPr>
            <w:tcW w:w="2260" w:type="dxa"/>
            <w:tcBorders>
              <w:top w:val="nil"/>
              <w:left w:val="nil"/>
              <w:bottom w:val="nil"/>
              <w:right w:val="nil"/>
            </w:tcBorders>
            <w:shd w:val="clear" w:color="000000" w:fill="D9D9D9"/>
            <w:noWrap/>
            <w:vAlign w:val="center"/>
            <w:hideMark/>
          </w:tcPr>
          <w:p w:rsidR="00696DA9" w:rsidRPr="00C6394A" w:rsidRDefault="00696DA9" w:rsidP="00331F91">
            <w:pPr>
              <w:jc w:val="center"/>
              <w:rPr>
                <w:b/>
                <w:bCs/>
                <w:color w:val="000000"/>
                <w:sz w:val="22"/>
                <w:szCs w:val="22"/>
              </w:rPr>
            </w:pPr>
            <w:r w:rsidRPr="00C6394A">
              <w:rPr>
                <w:b/>
                <w:bCs/>
                <w:color w:val="000000"/>
                <w:sz w:val="22"/>
                <w:szCs w:val="22"/>
              </w:rPr>
              <w:t>UTILITY</w:t>
            </w:r>
          </w:p>
        </w:tc>
        <w:tc>
          <w:tcPr>
            <w:tcW w:w="2980" w:type="dxa"/>
            <w:tcBorders>
              <w:top w:val="nil"/>
              <w:left w:val="nil"/>
              <w:bottom w:val="nil"/>
              <w:right w:val="single" w:sz="8" w:space="0" w:color="000000"/>
            </w:tcBorders>
            <w:shd w:val="clear" w:color="000000" w:fill="D9D9D9"/>
            <w:noWrap/>
            <w:vAlign w:val="center"/>
            <w:hideMark/>
          </w:tcPr>
          <w:p w:rsidR="00696DA9" w:rsidRPr="00C6394A" w:rsidRDefault="000D32C3" w:rsidP="00331F91">
            <w:pPr>
              <w:jc w:val="center"/>
              <w:rPr>
                <w:b/>
                <w:bCs/>
                <w:color w:val="000000"/>
                <w:sz w:val="22"/>
                <w:szCs w:val="22"/>
              </w:rPr>
            </w:pPr>
            <w:r>
              <w:rPr>
                <w:b/>
                <w:bCs/>
                <w:color w:val="000000"/>
                <w:sz w:val="22"/>
                <w:szCs w:val="22"/>
              </w:rPr>
              <w:t>COMMISSION</w:t>
            </w:r>
          </w:p>
        </w:tc>
      </w:tr>
      <w:tr w:rsidR="00696DA9" w:rsidRPr="00C6394A" w:rsidTr="00331F91">
        <w:trPr>
          <w:trHeight w:val="300"/>
          <w:jc w:val="center"/>
        </w:trPr>
        <w:tc>
          <w:tcPr>
            <w:tcW w:w="5620" w:type="dxa"/>
            <w:tcBorders>
              <w:top w:val="nil"/>
              <w:left w:val="single" w:sz="8" w:space="0" w:color="auto"/>
              <w:bottom w:val="nil"/>
              <w:right w:val="nil"/>
            </w:tcBorders>
            <w:shd w:val="clear" w:color="000000" w:fill="D9D9D9"/>
            <w:noWrap/>
            <w:vAlign w:val="center"/>
            <w:hideMark/>
          </w:tcPr>
          <w:p w:rsidR="00696DA9" w:rsidRPr="00C6394A" w:rsidRDefault="00696DA9" w:rsidP="00331F91">
            <w:pPr>
              <w:rPr>
                <w:b/>
                <w:bCs/>
                <w:color w:val="000000"/>
                <w:sz w:val="22"/>
                <w:szCs w:val="22"/>
              </w:rPr>
            </w:pPr>
            <w:r w:rsidRPr="00C6394A">
              <w:rPr>
                <w:b/>
                <w:bCs/>
                <w:color w:val="000000"/>
                <w:sz w:val="22"/>
                <w:szCs w:val="22"/>
              </w:rPr>
              <w:t> </w:t>
            </w:r>
          </w:p>
        </w:tc>
        <w:tc>
          <w:tcPr>
            <w:tcW w:w="2260" w:type="dxa"/>
            <w:tcBorders>
              <w:top w:val="nil"/>
              <w:left w:val="nil"/>
              <w:bottom w:val="nil"/>
              <w:right w:val="nil"/>
            </w:tcBorders>
            <w:shd w:val="clear" w:color="000000" w:fill="D9D9D9"/>
            <w:noWrap/>
            <w:vAlign w:val="center"/>
            <w:hideMark/>
          </w:tcPr>
          <w:p w:rsidR="00696DA9" w:rsidRPr="00C6394A" w:rsidRDefault="00696DA9" w:rsidP="00331F91">
            <w:pPr>
              <w:jc w:val="center"/>
              <w:rPr>
                <w:b/>
                <w:bCs/>
                <w:color w:val="000000"/>
                <w:sz w:val="22"/>
                <w:szCs w:val="22"/>
              </w:rPr>
            </w:pPr>
            <w:r w:rsidRPr="00C6394A">
              <w:rPr>
                <w:b/>
                <w:bCs/>
                <w:color w:val="000000"/>
                <w:sz w:val="22"/>
                <w:szCs w:val="22"/>
              </w:rPr>
              <w:t>REQUESTED</w:t>
            </w:r>
          </w:p>
        </w:tc>
        <w:tc>
          <w:tcPr>
            <w:tcW w:w="2980" w:type="dxa"/>
            <w:tcBorders>
              <w:top w:val="nil"/>
              <w:left w:val="nil"/>
              <w:bottom w:val="nil"/>
              <w:right w:val="single" w:sz="8" w:space="0" w:color="000000"/>
            </w:tcBorders>
            <w:shd w:val="clear" w:color="000000" w:fill="D9D9D9"/>
            <w:noWrap/>
            <w:vAlign w:val="center"/>
            <w:hideMark/>
          </w:tcPr>
          <w:p w:rsidR="00696DA9" w:rsidRPr="00C6394A" w:rsidRDefault="000D32C3" w:rsidP="00331F91">
            <w:pPr>
              <w:jc w:val="center"/>
              <w:rPr>
                <w:b/>
                <w:bCs/>
                <w:color w:val="000000"/>
                <w:sz w:val="22"/>
                <w:szCs w:val="22"/>
              </w:rPr>
            </w:pPr>
            <w:r>
              <w:rPr>
                <w:b/>
                <w:bCs/>
                <w:color w:val="000000"/>
                <w:sz w:val="22"/>
                <w:szCs w:val="22"/>
              </w:rPr>
              <w:t>APPROVED</w:t>
            </w:r>
          </w:p>
        </w:tc>
      </w:tr>
      <w:tr w:rsidR="00696DA9" w:rsidRPr="00C6394A" w:rsidTr="00331F91">
        <w:trPr>
          <w:trHeight w:val="315"/>
          <w:jc w:val="center"/>
        </w:trPr>
        <w:tc>
          <w:tcPr>
            <w:tcW w:w="5620" w:type="dxa"/>
            <w:tcBorders>
              <w:top w:val="nil"/>
              <w:left w:val="single" w:sz="8" w:space="0" w:color="auto"/>
              <w:bottom w:val="single" w:sz="8" w:space="0" w:color="000000"/>
              <w:right w:val="nil"/>
            </w:tcBorders>
            <w:shd w:val="clear" w:color="000000" w:fill="D9D9D9"/>
            <w:noWrap/>
            <w:vAlign w:val="center"/>
            <w:hideMark/>
          </w:tcPr>
          <w:p w:rsidR="00696DA9" w:rsidRPr="00C6394A" w:rsidRDefault="00696DA9" w:rsidP="00331F91">
            <w:pPr>
              <w:rPr>
                <w:b/>
                <w:bCs/>
                <w:color w:val="000000"/>
                <w:sz w:val="22"/>
                <w:szCs w:val="22"/>
              </w:rPr>
            </w:pPr>
            <w:r w:rsidRPr="00C6394A">
              <w:rPr>
                <w:b/>
                <w:bCs/>
                <w:color w:val="000000"/>
                <w:sz w:val="22"/>
                <w:szCs w:val="22"/>
              </w:rPr>
              <w:t> </w:t>
            </w:r>
          </w:p>
        </w:tc>
        <w:tc>
          <w:tcPr>
            <w:tcW w:w="2260" w:type="dxa"/>
            <w:tcBorders>
              <w:top w:val="nil"/>
              <w:left w:val="nil"/>
              <w:bottom w:val="single" w:sz="8" w:space="0" w:color="000000"/>
              <w:right w:val="nil"/>
            </w:tcBorders>
            <w:shd w:val="clear" w:color="000000" w:fill="D9D9D9"/>
            <w:noWrap/>
            <w:vAlign w:val="center"/>
            <w:hideMark/>
          </w:tcPr>
          <w:p w:rsidR="00696DA9" w:rsidRPr="00C6394A" w:rsidRDefault="00696DA9" w:rsidP="00331F91">
            <w:pPr>
              <w:jc w:val="center"/>
              <w:rPr>
                <w:b/>
                <w:bCs/>
                <w:color w:val="000000"/>
                <w:sz w:val="22"/>
                <w:szCs w:val="22"/>
              </w:rPr>
            </w:pPr>
            <w:r w:rsidRPr="00C6394A">
              <w:rPr>
                <w:b/>
                <w:bCs/>
                <w:color w:val="000000"/>
                <w:sz w:val="22"/>
                <w:szCs w:val="22"/>
              </w:rPr>
              <w:t xml:space="preserve">RATES </w:t>
            </w:r>
          </w:p>
        </w:tc>
        <w:tc>
          <w:tcPr>
            <w:tcW w:w="2980" w:type="dxa"/>
            <w:tcBorders>
              <w:top w:val="nil"/>
              <w:left w:val="nil"/>
              <w:bottom w:val="single" w:sz="8" w:space="0" w:color="000000"/>
              <w:right w:val="single" w:sz="8" w:space="0" w:color="000000"/>
            </w:tcBorders>
            <w:shd w:val="clear" w:color="000000" w:fill="D9D9D9"/>
            <w:noWrap/>
            <w:vAlign w:val="center"/>
            <w:hideMark/>
          </w:tcPr>
          <w:p w:rsidR="00696DA9" w:rsidRPr="00C6394A" w:rsidRDefault="00696DA9" w:rsidP="00331F91">
            <w:pPr>
              <w:jc w:val="center"/>
              <w:rPr>
                <w:b/>
                <w:bCs/>
                <w:color w:val="000000"/>
                <w:sz w:val="22"/>
                <w:szCs w:val="22"/>
              </w:rPr>
            </w:pPr>
            <w:r w:rsidRPr="00C6394A">
              <w:rPr>
                <w:b/>
                <w:bCs/>
                <w:color w:val="000000"/>
                <w:sz w:val="22"/>
                <w:szCs w:val="22"/>
              </w:rPr>
              <w:t>RATES</w:t>
            </w:r>
          </w:p>
        </w:tc>
      </w:tr>
      <w:tr w:rsidR="00696DA9" w:rsidRPr="00C6394A" w:rsidTr="00331F91">
        <w:trPr>
          <w:trHeight w:val="300"/>
          <w:jc w:val="center"/>
        </w:trPr>
        <w:tc>
          <w:tcPr>
            <w:tcW w:w="5620" w:type="dxa"/>
            <w:tcBorders>
              <w:top w:val="nil"/>
              <w:left w:val="single" w:sz="8" w:space="0" w:color="auto"/>
              <w:bottom w:val="nil"/>
              <w:right w:val="nil"/>
            </w:tcBorders>
            <w:shd w:val="clear" w:color="auto" w:fill="auto"/>
            <w:noWrap/>
            <w:vAlign w:val="bottom"/>
            <w:hideMark/>
          </w:tcPr>
          <w:p w:rsidR="00696DA9" w:rsidRPr="00C6394A" w:rsidRDefault="00696DA9" w:rsidP="00331F91">
            <w:pPr>
              <w:rPr>
                <w:rFonts w:ascii="Calibri" w:hAnsi="Calibri"/>
                <w:color w:val="000000"/>
                <w:sz w:val="22"/>
                <w:szCs w:val="22"/>
              </w:rPr>
            </w:pPr>
            <w:r w:rsidRPr="00C6394A">
              <w:rPr>
                <w:rFonts w:ascii="Calibri" w:hAnsi="Calibri"/>
                <w:color w:val="000000"/>
                <w:sz w:val="22"/>
                <w:szCs w:val="22"/>
              </w:rPr>
              <w:t> </w:t>
            </w:r>
          </w:p>
        </w:tc>
        <w:tc>
          <w:tcPr>
            <w:tcW w:w="2260" w:type="dxa"/>
            <w:tcBorders>
              <w:top w:val="single" w:sz="8" w:space="0" w:color="000000"/>
              <w:left w:val="nil"/>
              <w:bottom w:val="nil"/>
              <w:right w:val="nil"/>
            </w:tcBorders>
            <w:shd w:val="clear" w:color="auto" w:fill="auto"/>
            <w:noWrap/>
            <w:vAlign w:val="bottom"/>
            <w:hideMark/>
          </w:tcPr>
          <w:p w:rsidR="00696DA9" w:rsidRPr="00C6394A" w:rsidRDefault="00696DA9" w:rsidP="00331F91">
            <w:pPr>
              <w:rPr>
                <w:rFonts w:ascii="Calibri" w:hAnsi="Calibri"/>
                <w:color w:val="000000"/>
                <w:sz w:val="22"/>
                <w:szCs w:val="22"/>
              </w:rPr>
            </w:pPr>
            <w:r w:rsidRPr="00C6394A">
              <w:rPr>
                <w:rFonts w:ascii="Calibri" w:hAnsi="Calibri"/>
                <w:color w:val="000000"/>
                <w:sz w:val="22"/>
                <w:szCs w:val="22"/>
              </w:rPr>
              <w:t> </w:t>
            </w:r>
          </w:p>
        </w:tc>
        <w:tc>
          <w:tcPr>
            <w:tcW w:w="2980" w:type="dxa"/>
            <w:tcBorders>
              <w:top w:val="nil"/>
              <w:left w:val="nil"/>
              <w:bottom w:val="nil"/>
              <w:right w:val="single" w:sz="8" w:space="0" w:color="000000"/>
            </w:tcBorders>
            <w:shd w:val="clear" w:color="auto" w:fill="auto"/>
            <w:noWrap/>
            <w:vAlign w:val="center"/>
            <w:hideMark/>
          </w:tcPr>
          <w:p w:rsidR="00696DA9" w:rsidRPr="00C6394A" w:rsidRDefault="00696DA9" w:rsidP="00331F91">
            <w:pPr>
              <w:rPr>
                <w:color w:val="000000"/>
                <w:sz w:val="22"/>
                <w:szCs w:val="22"/>
              </w:rPr>
            </w:pPr>
            <w:r w:rsidRPr="00C6394A">
              <w:rPr>
                <w:color w:val="000000"/>
                <w:sz w:val="22"/>
                <w:szCs w:val="22"/>
              </w:rPr>
              <w:t> </w:t>
            </w:r>
          </w:p>
        </w:tc>
      </w:tr>
      <w:tr w:rsidR="00696DA9" w:rsidRPr="00C6394A" w:rsidTr="00331F91">
        <w:trPr>
          <w:trHeight w:val="300"/>
          <w:jc w:val="center"/>
        </w:trPr>
        <w:tc>
          <w:tcPr>
            <w:tcW w:w="5620" w:type="dxa"/>
            <w:tcBorders>
              <w:top w:val="nil"/>
              <w:left w:val="single" w:sz="8" w:space="0" w:color="auto"/>
              <w:bottom w:val="nil"/>
              <w:right w:val="nil"/>
            </w:tcBorders>
            <w:shd w:val="clear" w:color="auto" w:fill="auto"/>
            <w:noWrap/>
            <w:vAlign w:val="center"/>
            <w:hideMark/>
          </w:tcPr>
          <w:p w:rsidR="00696DA9" w:rsidRPr="00C6394A" w:rsidRDefault="00696DA9" w:rsidP="00331F91">
            <w:pPr>
              <w:rPr>
                <w:b/>
                <w:bCs/>
                <w:color w:val="000000"/>
                <w:sz w:val="22"/>
                <w:szCs w:val="22"/>
                <w:u w:val="single"/>
              </w:rPr>
            </w:pPr>
            <w:r w:rsidRPr="00C6394A">
              <w:rPr>
                <w:b/>
                <w:bCs/>
                <w:color w:val="000000"/>
                <w:sz w:val="22"/>
                <w:szCs w:val="22"/>
                <w:u w:val="single"/>
              </w:rPr>
              <w:t>Residential and General Service</w:t>
            </w:r>
          </w:p>
        </w:tc>
        <w:tc>
          <w:tcPr>
            <w:tcW w:w="2260" w:type="dxa"/>
            <w:tcBorders>
              <w:top w:val="nil"/>
              <w:left w:val="nil"/>
              <w:bottom w:val="nil"/>
              <w:right w:val="nil"/>
            </w:tcBorders>
            <w:shd w:val="clear" w:color="auto" w:fill="auto"/>
            <w:noWrap/>
            <w:vAlign w:val="bottom"/>
            <w:hideMark/>
          </w:tcPr>
          <w:p w:rsidR="00696DA9" w:rsidRPr="00C6394A" w:rsidRDefault="00696DA9" w:rsidP="00331F91">
            <w:pPr>
              <w:rPr>
                <w:rFonts w:ascii="Calibri" w:hAnsi="Calibri"/>
                <w:color w:val="000000"/>
                <w:sz w:val="22"/>
                <w:szCs w:val="22"/>
              </w:rPr>
            </w:pPr>
          </w:p>
        </w:tc>
        <w:tc>
          <w:tcPr>
            <w:tcW w:w="2980" w:type="dxa"/>
            <w:tcBorders>
              <w:top w:val="nil"/>
              <w:left w:val="nil"/>
              <w:bottom w:val="nil"/>
              <w:right w:val="single" w:sz="8" w:space="0" w:color="000000"/>
            </w:tcBorders>
            <w:shd w:val="clear" w:color="auto" w:fill="auto"/>
            <w:noWrap/>
            <w:vAlign w:val="center"/>
            <w:hideMark/>
          </w:tcPr>
          <w:p w:rsidR="00696DA9" w:rsidRPr="00C6394A" w:rsidRDefault="00696DA9" w:rsidP="00331F91">
            <w:pPr>
              <w:rPr>
                <w:color w:val="000000"/>
                <w:sz w:val="22"/>
                <w:szCs w:val="22"/>
              </w:rPr>
            </w:pPr>
            <w:r w:rsidRPr="00C6394A">
              <w:rPr>
                <w:color w:val="000000"/>
                <w:sz w:val="22"/>
                <w:szCs w:val="22"/>
              </w:rPr>
              <w:t> </w:t>
            </w:r>
          </w:p>
        </w:tc>
      </w:tr>
      <w:tr w:rsidR="00696DA9" w:rsidRPr="00C6394A" w:rsidTr="00331F91">
        <w:trPr>
          <w:trHeight w:val="300"/>
          <w:jc w:val="center"/>
        </w:trPr>
        <w:tc>
          <w:tcPr>
            <w:tcW w:w="5620" w:type="dxa"/>
            <w:tcBorders>
              <w:top w:val="nil"/>
              <w:left w:val="single" w:sz="8" w:space="0" w:color="auto"/>
              <w:bottom w:val="nil"/>
              <w:right w:val="nil"/>
            </w:tcBorders>
            <w:shd w:val="clear" w:color="auto" w:fill="auto"/>
            <w:noWrap/>
            <w:vAlign w:val="center"/>
            <w:hideMark/>
          </w:tcPr>
          <w:p w:rsidR="00696DA9" w:rsidRPr="00C6394A" w:rsidRDefault="00696DA9" w:rsidP="00331F91">
            <w:pPr>
              <w:rPr>
                <w:color w:val="000000"/>
                <w:sz w:val="22"/>
                <w:szCs w:val="22"/>
              </w:rPr>
            </w:pPr>
            <w:r w:rsidRPr="00C6394A">
              <w:rPr>
                <w:color w:val="000000"/>
                <w:sz w:val="22"/>
                <w:szCs w:val="22"/>
              </w:rPr>
              <w:t>Base Facility Charge by Meter Size</w:t>
            </w:r>
          </w:p>
        </w:tc>
        <w:tc>
          <w:tcPr>
            <w:tcW w:w="2260" w:type="dxa"/>
            <w:tcBorders>
              <w:top w:val="nil"/>
              <w:left w:val="nil"/>
              <w:bottom w:val="nil"/>
              <w:right w:val="nil"/>
            </w:tcBorders>
            <w:shd w:val="clear" w:color="auto" w:fill="auto"/>
            <w:noWrap/>
            <w:vAlign w:val="bottom"/>
            <w:hideMark/>
          </w:tcPr>
          <w:p w:rsidR="00696DA9" w:rsidRPr="00C6394A" w:rsidRDefault="00696DA9" w:rsidP="00331F91">
            <w:pPr>
              <w:rPr>
                <w:rFonts w:ascii="Calibri" w:hAnsi="Calibri"/>
                <w:color w:val="000000"/>
                <w:sz w:val="22"/>
                <w:szCs w:val="22"/>
              </w:rPr>
            </w:pPr>
          </w:p>
        </w:tc>
        <w:tc>
          <w:tcPr>
            <w:tcW w:w="2980" w:type="dxa"/>
            <w:tcBorders>
              <w:top w:val="nil"/>
              <w:left w:val="nil"/>
              <w:bottom w:val="nil"/>
              <w:right w:val="single" w:sz="8" w:space="0" w:color="000000"/>
            </w:tcBorders>
            <w:shd w:val="clear" w:color="auto" w:fill="auto"/>
            <w:noWrap/>
            <w:vAlign w:val="center"/>
            <w:hideMark/>
          </w:tcPr>
          <w:p w:rsidR="00696DA9" w:rsidRPr="00C6394A" w:rsidRDefault="00696DA9" w:rsidP="00331F91">
            <w:pPr>
              <w:rPr>
                <w:color w:val="000000"/>
                <w:sz w:val="22"/>
                <w:szCs w:val="22"/>
              </w:rPr>
            </w:pPr>
            <w:r w:rsidRPr="00C6394A">
              <w:rPr>
                <w:color w:val="000000"/>
                <w:sz w:val="22"/>
                <w:szCs w:val="22"/>
              </w:rPr>
              <w:t> </w:t>
            </w:r>
          </w:p>
        </w:tc>
      </w:tr>
      <w:tr w:rsidR="00696DA9" w:rsidRPr="00C6394A" w:rsidTr="00331F91">
        <w:trPr>
          <w:trHeight w:val="300"/>
          <w:jc w:val="center"/>
        </w:trPr>
        <w:tc>
          <w:tcPr>
            <w:tcW w:w="5620" w:type="dxa"/>
            <w:tcBorders>
              <w:top w:val="nil"/>
              <w:left w:val="single" w:sz="8" w:space="0" w:color="auto"/>
              <w:bottom w:val="nil"/>
              <w:right w:val="nil"/>
            </w:tcBorders>
            <w:shd w:val="clear" w:color="auto" w:fill="auto"/>
            <w:noWrap/>
            <w:vAlign w:val="center"/>
            <w:hideMark/>
          </w:tcPr>
          <w:p w:rsidR="00696DA9" w:rsidRPr="00C6394A" w:rsidRDefault="00755087" w:rsidP="00331F91">
            <w:pPr>
              <w:rPr>
                <w:color w:val="000000"/>
                <w:sz w:val="22"/>
                <w:szCs w:val="22"/>
              </w:rPr>
            </w:pPr>
            <w:r>
              <w:rPr>
                <w:color w:val="000000"/>
                <w:sz w:val="22"/>
                <w:szCs w:val="22"/>
              </w:rPr>
              <w:t>5/8" x</w:t>
            </w:r>
            <w:r w:rsidR="00696DA9" w:rsidRPr="00C6394A">
              <w:rPr>
                <w:color w:val="000000"/>
                <w:sz w:val="22"/>
                <w:szCs w:val="22"/>
              </w:rPr>
              <w:t xml:space="preserve"> 3/4"</w:t>
            </w:r>
          </w:p>
        </w:tc>
        <w:tc>
          <w:tcPr>
            <w:tcW w:w="2260" w:type="dxa"/>
            <w:tcBorders>
              <w:top w:val="nil"/>
              <w:left w:val="nil"/>
              <w:bottom w:val="nil"/>
              <w:right w:val="nil"/>
            </w:tcBorders>
            <w:shd w:val="clear" w:color="auto" w:fill="auto"/>
            <w:noWrap/>
            <w:vAlign w:val="center"/>
            <w:hideMark/>
          </w:tcPr>
          <w:p w:rsidR="00696DA9" w:rsidRPr="00C6394A" w:rsidRDefault="00696DA9" w:rsidP="00331F91">
            <w:pPr>
              <w:jc w:val="right"/>
              <w:rPr>
                <w:color w:val="000000"/>
                <w:sz w:val="22"/>
                <w:szCs w:val="22"/>
              </w:rPr>
            </w:pPr>
            <w:r w:rsidRPr="00C6394A">
              <w:rPr>
                <w:color w:val="000000"/>
                <w:sz w:val="22"/>
                <w:szCs w:val="22"/>
              </w:rPr>
              <w:t>$20.30</w:t>
            </w:r>
          </w:p>
        </w:tc>
        <w:tc>
          <w:tcPr>
            <w:tcW w:w="2980" w:type="dxa"/>
            <w:tcBorders>
              <w:top w:val="nil"/>
              <w:left w:val="nil"/>
              <w:bottom w:val="nil"/>
              <w:right w:val="single" w:sz="8" w:space="0" w:color="000000"/>
            </w:tcBorders>
            <w:shd w:val="clear" w:color="auto" w:fill="auto"/>
            <w:noWrap/>
            <w:vAlign w:val="center"/>
            <w:hideMark/>
          </w:tcPr>
          <w:p w:rsidR="00696DA9" w:rsidRPr="00C35A7C" w:rsidRDefault="00696DA9" w:rsidP="00331F91">
            <w:pPr>
              <w:jc w:val="right"/>
              <w:rPr>
                <w:color w:val="000000"/>
              </w:rPr>
            </w:pPr>
            <w:r w:rsidRPr="00C35A7C">
              <w:rPr>
                <w:color w:val="000000"/>
              </w:rPr>
              <w:t>$</w:t>
            </w:r>
            <w:r>
              <w:rPr>
                <w:color w:val="000000"/>
              </w:rPr>
              <w:t>10.96</w:t>
            </w:r>
          </w:p>
        </w:tc>
      </w:tr>
      <w:tr w:rsidR="00696DA9" w:rsidRPr="00C6394A" w:rsidTr="00331F91">
        <w:trPr>
          <w:trHeight w:val="300"/>
          <w:jc w:val="center"/>
        </w:trPr>
        <w:tc>
          <w:tcPr>
            <w:tcW w:w="5620" w:type="dxa"/>
            <w:tcBorders>
              <w:top w:val="nil"/>
              <w:left w:val="single" w:sz="8" w:space="0" w:color="auto"/>
              <w:bottom w:val="nil"/>
              <w:right w:val="nil"/>
            </w:tcBorders>
            <w:shd w:val="clear" w:color="auto" w:fill="auto"/>
            <w:noWrap/>
            <w:vAlign w:val="center"/>
            <w:hideMark/>
          </w:tcPr>
          <w:p w:rsidR="00696DA9" w:rsidRPr="00C6394A" w:rsidRDefault="00696DA9" w:rsidP="00331F91">
            <w:pPr>
              <w:rPr>
                <w:color w:val="000000"/>
                <w:sz w:val="22"/>
                <w:szCs w:val="22"/>
              </w:rPr>
            </w:pPr>
            <w:r w:rsidRPr="00C6394A">
              <w:rPr>
                <w:color w:val="000000"/>
                <w:sz w:val="22"/>
                <w:szCs w:val="22"/>
              </w:rPr>
              <w:t>3/4"</w:t>
            </w:r>
          </w:p>
        </w:tc>
        <w:tc>
          <w:tcPr>
            <w:tcW w:w="2260" w:type="dxa"/>
            <w:tcBorders>
              <w:top w:val="nil"/>
              <w:left w:val="nil"/>
              <w:bottom w:val="nil"/>
              <w:right w:val="nil"/>
            </w:tcBorders>
            <w:shd w:val="clear" w:color="auto" w:fill="auto"/>
            <w:noWrap/>
            <w:vAlign w:val="center"/>
            <w:hideMark/>
          </w:tcPr>
          <w:p w:rsidR="00696DA9" w:rsidRPr="00C6394A" w:rsidRDefault="00696DA9" w:rsidP="00331F91">
            <w:pPr>
              <w:jc w:val="right"/>
              <w:rPr>
                <w:color w:val="000000"/>
                <w:sz w:val="22"/>
                <w:szCs w:val="22"/>
              </w:rPr>
            </w:pPr>
            <w:r w:rsidRPr="00C6394A">
              <w:rPr>
                <w:color w:val="000000"/>
                <w:sz w:val="22"/>
                <w:szCs w:val="22"/>
              </w:rPr>
              <w:t>$30.45</w:t>
            </w:r>
          </w:p>
        </w:tc>
        <w:tc>
          <w:tcPr>
            <w:tcW w:w="2980" w:type="dxa"/>
            <w:tcBorders>
              <w:top w:val="nil"/>
              <w:left w:val="nil"/>
              <w:bottom w:val="nil"/>
              <w:right w:val="single" w:sz="8" w:space="0" w:color="000000"/>
            </w:tcBorders>
            <w:shd w:val="clear" w:color="auto" w:fill="auto"/>
            <w:noWrap/>
            <w:vAlign w:val="center"/>
            <w:hideMark/>
          </w:tcPr>
          <w:p w:rsidR="00696DA9" w:rsidRPr="00C35A7C" w:rsidRDefault="00696DA9" w:rsidP="00331F91">
            <w:pPr>
              <w:jc w:val="right"/>
              <w:rPr>
                <w:color w:val="000000"/>
              </w:rPr>
            </w:pPr>
            <w:r w:rsidRPr="00C35A7C">
              <w:rPr>
                <w:color w:val="000000"/>
              </w:rPr>
              <w:t>$</w:t>
            </w:r>
            <w:r>
              <w:rPr>
                <w:color w:val="000000"/>
              </w:rPr>
              <w:t>16.44</w:t>
            </w:r>
          </w:p>
        </w:tc>
      </w:tr>
      <w:tr w:rsidR="00696DA9" w:rsidRPr="00C6394A" w:rsidTr="00331F91">
        <w:trPr>
          <w:trHeight w:val="300"/>
          <w:jc w:val="center"/>
        </w:trPr>
        <w:tc>
          <w:tcPr>
            <w:tcW w:w="5620" w:type="dxa"/>
            <w:tcBorders>
              <w:top w:val="nil"/>
              <w:left w:val="single" w:sz="8" w:space="0" w:color="auto"/>
              <w:bottom w:val="nil"/>
              <w:right w:val="nil"/>
            </w:tcBorders>
            <w:shd w:val="clear" w:color="auto" w:fill="auto"/>
            <w:noWrap/>
            <w:vAlign w:val="center"/>
            <w:hideMark/>
          </w:tcPr>
          <w:p w:rsidR="00696DA9" w:rsidRPr="00C6394A" w:rsidRDefault="00696DA9" w:rsidP="00331F91">
            <w:pPr>
              <w:rPr>
                <w:color w:val="000000"/>
                <w:sz w:val="22"/>
                <w:szCs w:val="22"/>
              </w:rPr>
            </w:pPr>
            <w:r w:rsidRPr="00C6394A">
              <w:rPr>
                <w:color w:val="000000"/>
                <w:sz w:val="22"/>
                <w:szCs w:val="22"/>
              </w:rPr>
              <w:t>1"</w:t>
            </w:r>
          </w:p>
        </w:tc>
        <w:tc>
          <w:tcPr>
            <w:tcW w:w="2260" w:type="dxa"/>
            <w:tcBorders>
              <w:top w:val="nil"/>
              <w:left w:val="nil"/>
              <w:bottom w:val="nil"/>
              <w:right w:val="nil"/>
            </w:tcBorders>
            <w:shd w:val="clear" w:color="auto" w:fill="auto"/>
            <w:noWrap/>
            <w:vAlign w:val="center"/>
            <w:hideMark/>
          </w:tcPr>
          <w:p w:rsidR="00696DA9" w:rsidRPr="00C6394A" w:rsidRDefault="00696DA9" w:rsidP="00331F91">
            <w:pPr>
              <w:jc w:val="right"/>
              <w:rPr>
                <w:color w:val="000000"/>
                <w:sz w:val="22"/>
                <w:szCs w:val="22"/>
              </w:rPr>
            </w:pPr>
            <w:r w:rsidRPr="00C6394A">
              <w:rPr>
                <w:color w:val="000000"/>
                <w:sz w:val="22"/>
                <w:szCs w:val="22"/>
              </w:rPr>
              <w:t>$50.75</w:t>
            </w:r>
          </w:p>
        </w:tc>
        <w:tc>
          <w:tcPr>
            <w:tcW w:w="2980" w:type="dxa"/>
            <w:tcBorders>
              <w:top w:val="nil"/>
              <w:left w:val="nil"/>
              <w:bottom w:val="nil"/>
              <w:right w:val="single" w:sz="8" w:space="0" w:color="000000"/>
            </w:tcBorders>
            <w:shd w:val="clear" w:color="auto" w:fill="auto"/>
            <w:noWrap/>
            <w:vAlign w:val="center"/>
            <w:hideMark/>
          </w:tcPr>
          <w:p w:rsidR="00696DA9" w:rsidRPr="00C35A7C" w:rsidRDefault="00696DA9" w:rsidP="00331F91">
            <w:pPr>
              <w:jc w:val="right"/>
              <w:rPr>
                <w:color w:val="000000"/>
              </w:rPr>
            </w:pPr>
            <w:r w:rsidRPr="00C35A7C">
              <w:rPr>
                <w:color w:val="000000"/>
              </w:rPr>
              <w:t>$</w:t>
            </w:r>
            <w:r>
              <w:rPr>
                <w:color w:val="000000"/>
              </w:rPr>
              <w:t>27.41</w:t>
            </w:r>
          </w:p>
        </w:tc>
      </w:tr>
      <w:tr w:rsidR="00696DA9" w:rsidRPr="00C6394A" w:rsidTr="00331F91">
        <w:trPr>
          <w:trHeight w:val="300"/>
          <w:jc w:val="center"/>
        </w:trPr>
        <w:tc>
          <w:tcPr>
            <w:tcW w:w="5620" w:type="dxa"/>
            <w:tcBorders>
              <w:top w:val="nil"/>
              <w:left w:val="single" w:sz="8" w:space="0" w:color="auto"/>
              <w:bottom w:val="nil"/>
              <w:right w:val="nil"/>
            </w:tcBorders>
            <w:shd w:val="clear" w:color="auto" w:fill="auto"/>
            <w:noWrap/>
            <w:vAlign w:val="center"/>
            <w:hideMark/>
          </w:tcPr>
          <w:p w:rsidR="00696DA9" w:rsidRPr="00C6394A" w:rsidRDefault="00696DA9" w:rsidP="00331F91">
            <w:pPr>
              <w:rPr>
                <w:color w:val="000000"/>
                <w:sz w:val="22"/>
                <w:szCs w:val="22"/>
              </w:rPr>
            </w:pPr>
            <w:r w:rsidRPr="00C6394A">
              <w:rPr>
                <w:color w:val="000000"/>
                <w:sz w:val="22"/>
                <w:szCs w:val="22"/>
              </w:rPr>
              <w:t>1-1/2" Turbine</w:t>
            </w:r>
          </w:p>
        </w:tc>
        <w:tc>
          <w:tcPr>
            <w:tcW w:w="2260" w:type="dxa"/>
            <w:tcBorders>
              <w:top w:val="nil"/>
              <w:left w:val="nil"/>
              <w:bottom w:val="nil"/>
              <w:right w:val="nil"/>
            </w:tcBorders>
            <w:shd w:val="clear" w:color="auto" w:fill="auto"/>
            <w:noWrap/>
            <w:vAlign w:val="center"/>
            <w:hideMark/>
          </w:tcPr>
          <w:p w:rsidR="00696DA9" w:rsidRPr="00C6394A" w:rsidRDefault="00696DA9" w:rsidP="00331F91">
            <w:pPr>
              <w:jc w:val="right"/>
              <w:rPr>
                <w:color w:val="000000"/>
                <w:sz w:val="22"/>
                <w:szCs w:val="22"/>
              </w:rPr>
            </w:pPr>
            <w:r w:rsidRPr="00C6394A">
              <w:rPr>
                <w:color w:val="000000"/>
                <w:sz w:val="22"/>
                <w:szCs w:val="22"/>
              </w:rPr>
              <w:t>$101.50</w:t>
            </w:r>
          </w:p>
        </w:tc>
        <w:tc>
          <w:tcPr>
            <w:tcW w:w="2980" w:type="dxa"/>
            <w:tcBorders>
              <w:top w:val="nil"/>
              <w:left w:val="nil"/>
              <w:bottom w:val="nil"/>
              <w:right w:val="single" w:sz="8" w:space="0" w:color="000000"/>
            </w:tcBorders>
            <w:shd w:val="clear" w:color="auto" w:fill="auto"/>
            <w:noWrap/>
            <w:vAlign w:val="center"/>
            <w:hideMark/>
          </w:tcPr>
          <w:p w:rsidR="00696DA9" w:rsidRPr="00C35A7C" w:rsidRDefault="00696DA9" w:rsidP="00331F91">
            <w:pPr>
              <w:jc w:val="right"/>
              <w:rPr>
                <w:color w:val="000000"/>
              </w:rPr>
            </w:pPr>
            <w:r w:rsidRPr="00C35A7C">
              <w:rPr>
                <w:color w:val="000000"/>
              </w:rPr>
              <w:t>$</w:t>
            </w:r>
            <w:r>
              <w:rPr>
                <w:color w:val="000000"/>
              </w:rPr>
              <w:t>54.81</w:t>
            </w:r>
          </w:p>
        </w:tc>
      </w:tr>
      <w:tr w:rsidR="00696DA9" w:rsidRPr="00C6394A" w:rsidTr="00331F91">
        <w:trPr>
          <w:trHeight w:val="300"/>
          <w:jc w:val="center"/>
        </w:trPr>
        <w:tc>
          <w:tcPr>
            <w:tcW w:w="5620" w:type="dxa"/>
            <w:tcBorders>
              <w:top w:val="nil"/>
              <w:left w:val="single" w:sz="8" w:space="0" w:color="auto"/>
              <w:bottom w:val="nil"/>
              <w:right w:val="nil"/>
            </w:tcBorders>
            <w:shd w:val="clear" w:color="auto" w:fill="auto"/>
            <w:noWrap/>
            <w:vAlign w:val="center"/>
            <w:hideMark/>
          </w:tcPr>
          <w:p w:rsidR="00696DA9" w:rsidRPr="00C6394A" w:rsidRDefault="00696DA9" w:rsidP="00331F91">
            <w:pPr>
              <w:rPr>
                <w:color w:val="000000"/>
                <w:sz w:val="22"/>
                <w:szCs w:val="22"/>
              </w:rPr>
            </w:pPr>
            <w:r w:rsidRPr="00C6394A">
              <w:rPr>
                <w:color w:val="000000"/>
                <w:sz w:val="22"/>
                <w:szCs w:val="22"/>
              </w:rPr>
              <w:t>2" Turbine</w:t>
            </w:r>
          </w:p>
        </w:tc>
        <w:tc>
          <w:tcPr>
            <w:tcW w:w="2260" w:type="dxa"/>
            <w:tcBorders>
              <w:top w:val="nil"/>
              <w:left w:val="nil"/>
              <w:bottom w:val="nil"/>
              <w:right w:val="nil"/>
            </w:tcBorders>
            <w:shd w:val="clear" w:color="auto" w:fill="auto"/>
            <w:noWrap/>
            <w:vAlign w:val="center"/>
            <w:hideMark/>
          </w:tcPr>
          <w:p w:rsidR="00696DA9" w:rsidRPr="00C6394A" w:rsidRDefault="00696DA9" w:rsidP="00331F91">
            <w:pPr>
              <w:jc w:val="right"/>
              <w:rPr>
                <w:color w:val="000000"/>
                <w:sz w:val="22"/>
                <w:szCs w:val="22"/>
              </w:rPr>
            </w:pPr>
            <w:r w:rsidRPr="00C6394A">
              <w:rPr>
                <w:color w:val="000000"/>
                <w:sz w:val="22"/>
                <w:szCs w:val="22"/>
              </w:rPr>
              <w:t>$162.40</w:t>
            </w:r>
          </w:p>
        </w:tc>
        <w:tc>
          <w:tcPr>
            <w:tcW w:w="2980" w:type="dxa"/>
            <w:tcBorders>
              <w:top w:val="nil"/>
              <w:left w:val="nil"/>
              <w:bottom w:val="nil"/>
              <w:right w:val="single" w:sz="8" w:space="0" w:color="000000"/>
            </w:tcBorders>
            <w:shd w:val="clear" w:color="auto" w:fill="auto"/>
            <w:noWrap/>
            <w:vAlign w:val="center"/>
            <w:hideMark/>
          </w:tcPr>
          <w:p w:rsidR="00696DA9" w:rsidRPr="00C35A7C" w:rsidRDefault="00696DA9" w:rsidP="00331F91">
            <w:pPr>
              <w:jc w:val="right"/>
              <w:rPr>
                <w:color w:val="000000"/>
              </w:rPr>
            </w:pPr>
            <w:r w:rsidRPr="00C35A7C">
              <w:rPr>
                <w:color w:val="000000"/>
              </w:rPr>
              <w:t>$</w:t>
            </w:r>
            <w:r>
              <w:rPr>
                <w:color w:val="000000"/>
              </w:rPr>
              <w:t>87.70</w:t>
            </w:r>
          </w:p>
        </w:tc>
      </w:tr>
      <w:tr w:rsidR="00696DA9" w:rsidRPr="00C6394A" w:rsidTr="00331F91">
        <w:trPr>
          <w:trHeight w:val="300"/>
          <w:jc w:val="center"/>
        </w:trPr>
        <w:tc>
          <w:tcPr>
            <w:tcW w:w="5620" w:type="dxa"/>
            <w:tcBorders>
              <w:top w:val="nil"/>
              <w:left w:val="single" w:sz="8" w:space="0" w:color="auto"/>
              <w:bottom w:val="nil"/>
              <w:right w:val="nil"/>
            </w:tcBorders>
            <w:shd w:val="clear" w:color="auto" w:fill="auto"/>
            <w:noWrap/>
            <w:vAlign w:val="center"/>
            <w:hideMark/>
          </w:tcPr>
          <w:p w:rsidR="00696DA9" w:rsidRPr="00C6394A" w:rsidRDefault="00696DA9" w:rsidP="00331F91">
            <w:pPr>
              <w:rPr>
                <w:color w:val="000000"/>
                <w:sz w:val="22"/>
                <w:szCs w:val="22"/>
              </w:rPr>
            </w:pPr>
            <w:r w:rsidRPr="00C6394A">
              <w:rPr>
                <w:color w:val="000000"/>
                <w:sz w:val="22"/>
                <w:szCs w:val="22"/>
              </w:rPr>
              <w:t>3" Turbine</w:t>
            </w:r>
          </w:p>
        </w:tc>
        <w:tc>
          <w:tcPr>
            <w:tcW w:w="2260" w:type="dxa"/>
            <w:tcBorders>
              <w:top w:val="nil"/>
              <w:left w:val="nil"/>
              <w:bottom w:val="nil"/>
              <w:right w:val="nil"/>
            </w:tcBorders>
            <w:shd w:val="clear" w:color="auto" w:fill="auto"/>
            <w:noWrap/>
            <w:vAlign w:val="center"/>
            <w:hideMark/>
          </w:tcPr>
          <w:p w:rsidR="00696DA9" w:rsidRPr="00C6394A" w:rsidRDefault="00696DA9" w:rsidP="00331F91">
            <w:pPr>
              <w:jc w:val="right"/>
              <w:rPr>
                <w:color w:val="000000"/>
                <w:sz w:val="22"/>
                <w:szCs w:val="22"/>
              </w:rPr>
            </w:pPr>
            <w:r w:rsidRPr="00C6394A">
              <w:rPr>
                <w:color w:val="000000"/>
                <w:sz w:val="22"/>
                <w:szCs w:val="22"/>
              </w:rPr>
              <w:t>$355.25</w:t>
            </w:r>
          </w:p>
        </w:tc>
        <w:tc>
          <w:tcPr>
            <w:tcW w:w="2980" w:type="dxa"/>
            <w:tcBorders>
              <w:top w:val="nil"/>
              <w:left w:val="nil"/>
              <w:bottom w:val="nil"/>
              <w:right w:val="single" w:sz="8" w:space="0" w:color="000000"/>
            </w:tcBorders>
            <w:shd w:val="clear" w:color="auto" w:fill="auto"/>
            <w:noWrap/>
            <w:vAlign w:val="center"/>
            <w:hideMark/>
          </w:tcPr>
          <w:p w:rsidR="00696DA9" w:rsidRPr="00C35A7C" w:rsidRDefault="00696DA9" w:rsidP="00331F91">
            <w:pPr>
              <w:jc w:val="right"/>
              <w:rPr>
                <w:color w:val="000000"/>
              </w:rPr>
            </w:pPr>
            <w:r w:rsidRPr="00C35A7C">
              <w:rPr>
                <w:color w:val="000000"/>
              </w:rPr>
              <w:t>$</w:t>
            </w:r>
            <w:r>
              <w:rPr>
                <w:color w:val="000000"/>
              </w:rPr>
              <w:t>191.85</w:t>
            </w:r>
          </w:p>
        </w:tc>
      </w:tr>
      <w:tr w:rsidR="00696DA9" w:rsidRPr="00C6394A" w:rsidTr="00331F91">
        <w:trPr>
          <w:trHeight w:val="300"/>
          <w:jc w:val="center"/>
        </w:trPr>
        <w:tc>
          <w:tcPr>
            <w:tcW w:w="5620" w:type="dxa"/>
            <w:tcBorders>
              <w:top w:val="nil"/>
              <w:left w:val="single" w:sz="8" w:space="0" w:color="auto"/>
              <w:bottom w:val="nil"/>
              <w:right w:val="nil"/>
            </w:tcBorders>
            <w:shd w:val="clear" w:color="auto" w:fill="auto"/>
            <w:noWrap/>
            <w:vAlign w:val="bottom"/>
            <w:hideMark/>
          </w:tcPr>
          <w:p w:rsidR="00696DA9" w:rsidRPr="00C6394A" w:rsidRDefault="00696DA9" w:rsidP="00331F91">
            <w:pPr>
              <w:rPr>
                <w:rFonts w:ascii="Calibri" w:hAnsi="Calibri"/>
                <w:color w:val="000000"/>
                <w:sz w:val="22"/>
                <w:szCs w:val="22"/>
              </w:rPr>
            </w:pPr>
            <w:r w:rsidRPr="00C6394A">
              <w:rPr>
                <w:rFonts w:ascii="Calibri" w:hAnsi="Calibri"/>
                <w:color w:val="000000"/>
                <w:sz w:val="22"/>
                <w:szCs w:val="22"/>
              </w:rPr>
              <w:t> </w:t>
            </w:r>
          </w:p>
        </w:tc>
        <w:tc>
          <w:tcPr>
            <w:tcW w:w="2260" w:type="dxa"/>
            <w:tcBorders>
              <w:top w:val="nil"/>
              <w:left w:val="nil"/>
              <w:bottom w:val="nil"/>
              <w:right w:val="nil"/>
            </w:tcBorders>
            <w:shd w:val="clear" w:color="auto" w:fill="auto"/>
            <w:noWrap/>
            <w:vAlign w:val="bottom"/>
            <w:hideMark/>
          </w:tcPr>
          <w:p w:rsidR="00696DA9" w:rsidRPr="00C6394A" w:rsidRDefault="00696DA9" w:rsidP="00331F91">
            <w:pPr>
              <w:rPr>
                <w:rFonts w:ascii="Calibri" w:hAnsi="Calibri"/>
                <w:color w:val="000000"/>
                <w:sz w:val="22"/>
                <w:szCs w:val="22"/>
              </w:rPr>
            </w:pPr>
          </w:p>
        </w:tc>
        <w:tc>
          <w:tcPr>
            <w:tcW w:w="2980" w:type="dxa"/>
            <w:tcBorders>
              <w:top w:val="nil"/>
              <w:left w:val="nil"/>
              <w:bottom w:val="nil"/>
              <w:right w:val="single" w:sz="8" w:space="0" w:color="000000"/>
            </w:tcBorders>
            <w:shd w:val="clear" w:color="auto" w:fill="auto"/>
            <w:noWrap/>
            <w:vAlign w:val="center"/>
            <w:hideMark/>
          </w:tcPr>
          <w:p w:rsidR="00696DA9" w:rsidRPr="00C35A7C" w:rsidRDefault="00696DA9" w:rsidP="00331F91">
            <w:pPr>
              <w:jc w:val="right"/>
              <w:rPr>
                <w:color w:val="000000"/>
              </w:rPr>
            </w:pPr>
            <w:r w:rsidRPr="00C35A7C">
              <w:rPr>
                <w:color w:val="000000"/>
              </w:rPr>
              <w:t> </w:t>
            </w:r>
          </w:p>
        </w:tc>
      </w:tr>
      <w:tr w:rsidR="00696DA9" w:rsidRPr="00C6394A" w:rsidTr="00331F91">
        <w:trPr>
          <w:trHeight w:val="300"/>
          <w:jc w:val="center"/>
        </w:trPr>
        <w:tc>
          <w:tcPr>
            <w:tcW w:w="5620" w:type="dxa"/>
            <w:tcBorders>
              <w:top w:val="nil"/>
              <w:left w:val="single" w:sz="8" w:space="0" w:color="auto"/>
              <w:bottom w:val="nil"/>
              <w:right w:val="nil"/>
            </w:tcBorders>
            <w:shd w:val="clear" w:color="auto" w:fill="auto"/>
            <w:noWrap/>
            <w:vAlign w:val="bottom"/>
            <w:hideMark/>
          </w:tcPr>
          <w:p w:rsidR="00696DA9" w:rsidRPr="00C6394A" w:rsidRDefault="00696DA9" w:rsidP="00331F91">
            <w:pPr>
              <w:rPr>
                <w:rFonts w:ascii="Calibri" w:hAnsi="Calibri"/>
                <w:color w:val="000000"/>
                <w:sz w:val="22"/>
                <w:szCs w:val="22"/>
              </w:rPr>
            </w:pPr>
            <w:r w:rsidRPr="00C6394A">
              <w:rPr>
                <w:rFonts w:ascii="Calibri" w:hAnsi="Calibri"/>
                <w:color w:val="000000"/>
                <w:sz w:val="22"/>
                <w:szCs w:val="22"/>
              </w:rPr>
              <w:t> </w:t>
            </w:r>
          </w:p>
        </w:tc>
        <w:tc>
          <w:tcPr>
            <w:tcW w:w="2260" w:type="dxa"/>
            <w:tcBorders>
              <w:top w:val="nil"/>
              <w:left w:val="nil"/>
              <w:bottom w:val="nil"/>
              <w:right w:val="nil"/>
            </w:tcBorders>
            <w:shd w:val="clear" w:color="auto" w:fill="auto"/>
            <w:noWrap/>
            <w:vAlign w:val="bottom"/>
            <w:hideMark/>
          </w:tcPr>
          <w:p w:rsidR="00696DA9" w:rsidRPr="00C6394A" w:rsidRDefault="00696DA9" w:rsidP="00331F91">
            <w:pPr>
              <w:rPr>
                <w:rFonts w:ascii="Calibri" w:hAnsi="Calibri"/>
                <w:color w:val="000000"/>
                <w:sz w:val="22"/>
                <w:szCs w:val="22"/>
              </w:rPr>
            </w:pPr>
          </w:p>
        </w:tc>
        <w:tc>
          <w:tcPr>
            <w:tcW w:w="2980" w:type="dxa"/>
            <w:tcBorders>
              <w:top w:val="nil"/>
              <w:left w:val="nil"/>
              <w:bottom w:val="nil"/>
              <w:right w:val="single" w:sz="8" w:space="0" w:color="000000"/>
            </w:tcBorders>
            <w:shd w:val="clear" w:color="auto" w:fill="auto"/>
            <w:noWrap/>
            <w:vAlign w:val="center"/>
            <w:hideMark/>
          </w:tcPr>
          <w:p w:rsidR="00696DA9" w:rsidRPr="00C35A7C" w:rsidRDefault="00696DA9" w:rsidP="00331F91">
            <w:pPr>
              <w:jc w:val="right"/>
              <w:rPr>
                <w:color w:val="000000"/>
              </w:rPr>
            </w:pPr>
            <w:r w:rsidRPr="00C35A7C">
              <w:rPr>
                <w:color w:val="000000"/>
              </w:rPr>
              <w:t> </w:t>
            </w:r>
          </w:p>
        </w:tc>
      </w:tr>
      <w:tr w:rsidR="00696DA9" w:rsidRPr="00C6394A" w:rsidTr="00331F91">
        <w:trPr>
          <w:trHeight w:val="300"/>
          <w:jc w:val="center"/>
        </w:trPr>
        <w:tc>
          <w:tcPr>
            <w:tcW w:w="5620" w:type="dxa"/>
            <w:tcBorders>
              <w:top w:val="nil"/>
              <w:left w:val="single" w:sz="8" w:space="0" w:color="auto"/>
              <w:bottom w:val="nil"/>
              <w:right w:val="nil"/>
            </w:tcBorders>
            <w:shd w:val="clear" w:color="auto" w:fill="auto"/>
            <w:noWrap/>
            <w:vAlign w:val="center"/>
            <w:hideMark/>
          </w:tcPr>
          <w:p w:rsidR="00696DA9" w:rsidRPr="00C6394A" w:rsidRDefault="00696DA9" w:rsidP="00331F91">
            <w:pPr>
              <w:rPr>
                <w:color w:val="000000"/>
                <w:sz w:val="22"/>
                <w:szCs w:val="22"/>
              </w:rPr>
            </w:pPr>
            <w:r w:rsidRPr="00C6394A">
              <w:rPr>
                <w:color w:val="000000"/>
                <w:sz w:val="22"/>
                <w:szCs w:val="22"/>
              </w:rPr>
              <w:t xml:space="preserve">Charge per 1,000 gallons- Residential Service                       </w:t>
            </w:r>
          </w:p>
        </w:tc>
        <w:tc>
          <w:tcPr>
            <w:tcW w:w="2260" w:type="dxa"/>
            <w:tcBorders>
              <w:top w:val="nil"/>
              <w:left w:val="nil"/>
              <w:bottom w:val="nil"/>
              <w:right w:val="nil"/>
            </w:tcBorders>
            <w:shd w:val="clear" w:color="auto" w:fill="auto"/>
            <w:vAlign w:val="center"/>
            <w:hideMark/>
          </w:tcPr>
          <w:p w:rsidR="00696DA9" w:rsidRPr="00C6394A" w:rsidRDefault="00696DA9" w:rsidP="00331F91">
            <w:pPr>
              <w:rPr>
                <w:b/>
                <w:bCs/>
                <w:color w:val="000000"/>
                <w:sz w:val="22"/>
                <w:szCs w:val="22"/>
              </w:rPr>
            </w:pPr>
          </w:p>
        </w:tc>
        <w:tc>
          <w:tcPr>
            <w:tcW w:w="2980" w:type="dxa"/>
            <w:tcBorders>
              <w:top w:val="nil"/>
              <w:left w:val="nil"/>
              <w:bottom w:val="nil"/>
              <w:right w:val="single" w:sz="8" w:space="0" w:color="000000"/>
            </w:tcBorders>
            <w:shd w:val="clear" w:color="auto" w:fill="auto"/>
            <w:noWrap/>
            <w:vAlign w:val="center"/>
            <w:hideMark/>
          </w:tcPr>
          <w:p w:rsidR="00696DA9" w:rsidRPr="00C35A7C" w:rsidRDefault="00696DA9" w:rsidP="00331F91">
            <w:pPr>
              <w:jc w:val="right"/>
              <w:rPr>
                <w:color w:val="000000"/>
              </w:rPr>
            </w:pPr>
            <w:r w:rsidRPr="00C35A7C">
              <w:rPr>
                <w:color w:val="000000"/>
              </w:rPr>
              <w:t> </w:t>
            </w:r>
          </w:p>
        </w:tc>
      </w:tr>
      <w:tr w:rsidR="00696DA9" w:rsidRPr="00C6394A" w:rsidTr="00331F91">
        <w:trPr>
          <w:trHeight w:val="300"/>
          <w:jc w:val="center"/>
        </w:trPr>
        <w:tc>
          <w:tcPr>
            <w:tcW w:w="5620" w:type="dxa"/>
            <w:tcBorders>
              <w:top w:val="nil"/>
              <w:left w:val="single" w:sz="8" w:space="0" w:color="auto"/>
              <w:bottom w:val="nil"/>
              <w:right w:val="nil"/>
            </w:tcBorders>
            <w:shd w:val="clear" w:color="auto" w:fill="auto"/>
            <w:noWrap/>
            <w:vAlign w:val="center"/>
            <w:hideMark/>
          </w:tcPr>
          <w:p w:rsidR="00696DA9" w:rsidRPr="00C6394A" w:rsidRDefault="00696DA9" w:rsidP="00331F91">
            <w:pPr>
              <w:rPr>
                <w:color w:val="000000"/>
                <w:sz w:val="22"/>
                <w:szCs w:val="22"/>
              </w:rPr>
            </w:pPr>
            <w:r w:rsidRPr="00C6394A">
              <w:rPr>
                <w:color w:val="000000"/>
                <w:sz w:val="22"/>
                <w:szCs w:val="22"/>
              </w:rPr>
              <w:t>0-3,000 gallons</w:t>
            </w:r>
          </w:p>
        </w:tc>
        <w:tc>
          <w:tcPr>
            <w:tcW w:w="2260" w:type="dxa"/>
            <w:tcBorders>
              <w:top w:val="nil"/>
              <w:left w:val="nil"/>
              <w:bottom w:val="nil"/>
              <w:right w:val="nil"/>
            </w:tcBorders>
            <w:shd w:val="clear" w:color="auto" w:fill="auto"/>
            <w:noWrap/>
            <w:vAlign w:val="center"/>
            <w:hideMark/>
          </w:tcPr>
          <w:p w:rsidR="00696DA9" w:rsidRPr="00C6394A" w:rsidRDefault="00696DA9" w:rsidP="00331F91">
            <w:pPr>
              <w:jc w:val="right"/>
              <w:rPr>
                <w:color w:val="000000"/>
                <w:sz w:val="22"/>
                <w:szCs w:val="22"/>
              </w:rPr>
            </w:pPr>
            <w:r w:rsidRPr="00C6394A">
              <w:rPr>
                <w:color w:val="000000"/>
                <w:sz w:val="22"/>
                <w:szCs w:val="22"/>
              </w:rPr>
              <w:t>$4.75</w:t>
            </w:r>
          </w:p>
        </w:tc>
        <w:tc>
          <w:tcPr>
            <w:tcW w:w="2980" w:type="dxa"/>
            <w:tcBorders>
              <w:top w:val="nil"/>
              <w:left w:val="nil"/>
              <w:bottom w:val="nil"/>
              <w:right w:val="single" w:sz="8" w:space="0" w:color="000000"/>
            </w:tcBorders>
            <w:shd w:val="clear" w:color="auto" w:fill="auto"/>
            <w:noWrap/>
            <w:vAlign w:val="center"/>
            <w:hideMark/>
          </w:tcPr>
          <w:p w:rsidR="00696DA9" w:rsidRPr="00C35A7C" w:rsidRDefault="00696DA9" w:rsidP="00331F91">
            <w:pPr>
              <w:jc w:val="right"/>
              <w:rPr>
                <w:color w:val="000000"/>
              </w:rPr>
            </w:pPr>
            <w:r w:rsidRPr="00C35A7C">
              <w:rPr>
                <w:color w:val="000000"/>
              </w:rPr>
              <w:t>$</w:t>
            </w:r>
            <w:r>
              <w:rPr>
                <w:color w:val="000000"/>
              </w:rPr>
              <w:t>5.57</w:t>
            </w:r>
          </w:p>
        </w:tc>
      </w:tr>
      <w:tr w:rsidR="00696DA9" w:rsidRPr="00C6394A" w:rsidTr="00331F91">
        <w:trPr>
          <w:trHeight w:val="300"/>
          <w:jc w:val="center"/>
        </w:trPr>
        <w:tc>
          <w:tcPr>
            <w:tcW w:w="5620" w:type="dxa"/>
            <w:tcBorders>
              <w:top w:val="nil"/>
              <w:left w:val="single" w:sz="8" w:space="0" w:color="auto"/>
              <w:bottom w:val="nil"/>
              <w:right w:val="nil"/>
            </w:tcBorders>
            <w:shd w:val="clear" w:color="auto" w:fill="auto"/>
            <w:noWrap/>
            <w:vAlign w:val="center"/>
            <w:hideMark/>
          </w:tcPr>
          <w:p w:rsidR="00696DA9" w:rsidRPr="00C6394A" w:rsidRDefault="00696DA9" w:rsidP="00331F91">
            <w:pPr>
              <w:rPr>
                <w:color w:val="000000"/>
                <w:sz w:val="22"/>
                <w:szCs w:val="22"/>
              </w:rPr>
            </w:pPr>
            <w:r w:rsidRPr="00C6394A">
              <w:rPr>
                <w:color w:val="000000"/>
                <w:sz w:val="22"/>
                <w:szCs w:val="22"/>
              </w:rPr>
              <w:t>Over 3,000 gallons</w:t>
            </w:r>
          </w:p>
        </w:tc>
        <w:tc>
          <w:tcPr>
            <w:tcW w:w="2260" w:type="dxa"/>
            <w:tcBorders>
              <w:top w:val="nil"/>
              <w:left w:val="nil"/>
              <w:bottom w:val="nil"/>
              <w:right w:val="nil"/>
            </w:tcBorders>
            <w:shd w:val="clear" w:color="auto" w:fill="auto"/>
            <w:noWrap/>
            <w:vAlign w:val="center"/>
            <w:hideMark/>
          </w:tcPr>
          <w:p w:rsidR="00696DA9" w:rsidRPr="00C6394A" w:rsidRDefault="00696DA9" w:rsidP="00331F91">
            <w:pPr>
              <w:jc w:val="right"/>
              <w:rPr>
                <w:color w:val="000000"/>
                <w:sz w:val="22"/>
                <w:szCs w:val="22"/>
              </w:rPr>
            </w:pPr>
            <w:r w:rsidRPr="00C6394A">
              <w:rPr>
                <w:color w:val="000000"/>
                <w:sz w:val="22"/>
                <w:szCs w:val="22"/>
              </w:rPr>
              <w:t>$7.08</w:t>
            </w:r>
          </w:p>
        </w:tc>
        <w:tc>
          <w:tcPr>
            <w:tcW w:w="2980" w:type="dxa"/>
            <w:tcBorders>
              <w:top w:val="nil"/>
              <w:left w:val="nil"/>
              <w:bottom w:val="nil"/>
              <w:right w:val="single" w:sz="8" w:space="0" w:color="000000"/>
            </w:tcBorders>
            <w:shd w:val="clear" w:color="auto" w:fill="auto"/>
            <w:noWrap/>
            <w:vAlign w:val="center"/>
            <w:hideMark/>
          </w:tcPr>
          <w:p w:rsidR="00696DA9" w:rsidRPr="00C35A7C" w:rsidRDefault="00696DA9" w:rsidP="00331F91">
            <w:pPr>
              <w:jc w:val="right"/>
              <w:rPr>
                <w:color w:val="000000"/>
              </w:rPr>
            </w:pPr>
            <w:r w:rsidRPr="00C35A7C">
              <w:rPr>
                <w:color w:val="000000"/>
              </w:rPr>
              <w:t>$</w:t>
            </w:r>
            <w:r>
              <w:rPr>
                <w:color w:val="000000"/>
              </w:rPr>
              <w:t>6.96</w:t>
            </w:r>
          </w:p>
        </w:tc>
      </w:tr>
      <w:tr w:rsidR="00696DA9" w:rsidRPr="00C6394A" w:rsidTr="00331F91">
        <w:trPr>
          <w:trHeight w:val="300"/>
          <w:jc w:val="center"/>
        </w:trPr>
        <w:tc>
          <w:tcPr>
            <w:tcW w:w="5620" w:type="dxa"/>
            <w:tcBorders>
              <w:top w:val="nil"/>
              <w:left w:val="single" w:sz="8" w:space="0" w:color="auto"/>
              <w:bottom w:val="nil"/>
              <w:right w:val="nil"/>
            </w:tcBorders>
            <w:shd w:val="clear" w:color="auto" w:fill="auto"/>
            <w:noWrap/>
            <w:vAlign w:val="center"/>
            <w:hideMark/>
          </w:tcPr>
          <w:p w:rsidR="00696DA9" w:rsidRPr="00C6394A" w:rsidRDefault="00696DA9" w:rsidP="00331F91">
            <w:pPr>
              <w:rPr>
                <w:color w:val="000000"/>
                <w:sz w:val="22"/>
                <w:szCs w:val="22"/>
              </w:rPr>
            </w:pPr>
            <w:r w:rsidRPr="00C6394A">
              <w:rPr>
                <w:color w:val="000000"/>
                <w:sz w:val="22"/>
                <w:szCs w:val="22"/>
              </w:rPr>
              <w:t> </w:t>
            </w:r>
          </w:p>
        </w:tc>
        <w:tc>
          <w:tcPr>
            <w:tcW w:w="2260" w:type="dxa"/>
            <w:tcBorders>
              <w:top w:val="nil"/>
              <w:left w:val="nil"/>
              <w:bottom w:val="nil"/>
              <w:right w:val="nil"/>
            </w:tcBorders>
            <w:shd w:val="clear" w:color="auto" w:fill="auto"/>
            <w:noWrap/>
            <w:vAlign w:val="center"/>
            <w:hideMark/>
          </w:tcPr>
          <w:p w:rsidR="00696DA9" w:rsidRPr="00C6394A" w:rsidRDefault="00696DA9" w:rsidP="00331F91">
            <w:pPr>
              <w:jc w:val="right"/>
              <w:rPr>
                <w:color w:val="000000"/>
                <w:sz w:val="22"/>
                <w:szCs w:val="22"/>
              </w:rPr>
            </w:pPr>
          </w:p>
        </w:tc>
        <w:tc>
          <w:tcPr>
            <w:tcW w:w="2980" w:type="dxa"/>
            <w:tcBorders>
              <w:top w:val="nil"/>
              <w:left w:val="nil"/>
              <w:bottom w:val="nil"/>
              <w:right w:val="single" w:sz="8" w:space="0" w:color="000000"/>
            </w:tcBorders>
            <w:shd w:val="clear" w:color="auto" w:fill="auto"/>
            <w:noWrap/>
            <w:vAlign w:val="center"/>
            <w:hideMark/>
          </w:tcPr>
          <w:p w:rsidR="00696DA9" w:rsidRPr="00C35A7C" w:rsidRDefault="00696DA9" w:rsidP="00331F91">
            <w:pPr>
              <w:jc w:val="right"/>
              <w:rPr>
                <w:color w:val="000000"/>
              </w:rPr>
            </w:pPr>
            <w:r w:rsidRPr="00C35A7C">
              <w:rPr>
                <w:color w:val="000000"/>
              </w:rPr>
              <w:t> </w:t>
            </w:r>
          </w:p>
        </w:tc>
      </w:tr>
      <w:tr w:rsidR="00696DA9" w:rsidRPr="00C6394A" w:rsidTr="00331F91">
        <w:trPr>
          <w:trHeight w:val="300"/>
          <w:jc w:val="center"/>
        </w:trPr>
        <w:tc>
          <w:tcPr>
            <w:tcW w:w="5620" w:type="dxa"/>
            <w:tcBorders>
              <w:top w:val="nil"/>
              <w:left w:val="single" w:sz="8" w:space="0" w:color="auto"/>
              <w:bottom w:val="nil"/>
              <w:right w:val="nil"/>
            </w:tcBorders>
            <w:shd w:val="clear" w:color="auto" w:fill="auto"/>
            <w:noWrap/>
            <w:vAlign w:val="center"/>
            <w:hideMark/>
          </w:tcPr>
          <w:p w:rsidR="00696DA9" w:rsidRPr="00C6394A" w:rsidRDefault="00696DA9" w:rsidP="00331F91">
            <w:pPr>
              <w:rPr>
                <w:color w:val="000000"/>
                <w:sz w:val="22"/>
                <w:szCs w:val="22"/>
              </w:rPr>
            </w:pPr>
            <w:r w:rsidRPr="00C6394A">
              <w:rPr>
                <w:color w:val="000000"/>
                <w:sz w:val="22"/>
                <w:szCs w:val="22"/>
              </w:rPr>
              <w:t>Charge per 1,000 gallons- General Service</w:t>
            </w:r>
          </w:p>
        </w:tc>
        <w:tc>
          <w:tcPr>
            <w:tcW w:w="2260" w:type="dxa"/>
            <w:tcBorders>
              <w:top w:val="nil"/>
              <w:left w:val="nil"/>
              <w:bottom w:val="nil"/>
              <w:right w:val="nil"/>
            </w:tcBorders>
            <w:shd w:val="clear" w:color="auto" w:fill="auto"/>
            <w:noWrap/>
            <w:vAlign w:val="center"/>
            <w:hideMark/>
          </w:tcPr>
          <w:p w:rsidR="00696DA9" w:rsidRPr="00C6394A" w:rsidRDefault="00696DA9" w:rsidP="00331F91">
            <w:pPr>
              <w:jc w:val="right"/>
              <w:rPr>
                <w:color w:val="000000"/>
                <w:sz w:val="22"/>
                <w:szCs w:val="22"/>
              </w:rPr>
            </w:pPr>
            <w:r w:rsidRPr="00C6394A">
              <w:rPr>
                <w:color w:val="000000"/>
                <w:sz w:val="22"/>
                <w:szCs w:val="22"/>
              </w:rPr>
              <w:t>$4.46</w:t>
            </w:r>
          </w:p>
        </w:tc>
        <w:tc>
          <w:tcPr>
            <w:tcW w:w="2980" w:type="dxa"/>
            <w:tcBorders>
              <w:top w:val="nil"/>
              <w:left w:val="nil"/>
              <w:bottom w:val="nil"/>
              <w:right w:val="single" w:sz="8" w:space="0" w:color="000000"/>
            </w:tcBorders>
            <w:shd w:val="clear" w:color="auto" w:fill="auto"/>
            <w:noWrap/>
            <w:vAlign w:val="center"/>
            <w:hideMark/>
          </w:tcPr>
          <w:p w:rsidR="00696DA9" w:rsidRPr="00C35A7C" w:rsidRDefault="00696DA9" w:rsidP="00331F91">
            <w:pPr>
              <w:jc w:val="right"/>
              <w:rPr>
                <w:color w:val="000000"/>
              </w:rPr>
            </w:pPr>
            <w:r w:rsidRPr="00C35A7C">
              <w:rPr>
                <w:color w:val="000000"/>
              </w:rPr>
              <w:t>$5.75</w:t>
            </w:r>
          </w:p>
        </w:tc>
      </w:tr>
      <w:tr w:rsidR="00696DA9" w:rsidRPr="00C6394A" w:rsidTr="00331F91">
        <w:trPr>
          <w:trHeight w:val="300"/>
          <w:jc w:val="center"/>
        </w:trPr>
        <w:tc>
          <w:tcPr>
            <w:tcW w:w="5620" w:type="dxa"/>
            <w:tcBorders>
              <w:top w:val="nil"/>
              <w:left w:val="single" w:sz="8" w:space="0" w:color="auto"/>
              <w:bottom w:val="nil"/>
              <w:right w:val="nil"/>
            </w:tcBorders>
            <w:shd w:val="clear" w:color="auto" w:fill="auto"/>
            <w:noWrap/>
            <w:vAlign w:val="bottom"/>
            <w:hideMark/>
          </w:tcPr>
          <w:p w:rsidR="00696DA9" w:rsidRPr="00C6394A" w:rsidRDefault="00696DA9" w:rsidP="00331F91">
            <w:pPr>
              <w:rPr>
                <w:rFonts w:ascii="Calibri" w:hAnsi="Calibri"/>
                <w:color w:val="000000"/>
                <w:sz w:val="22"/>
                <w:szCs w:val="22"/>
              </w:rPr>
            </w:pPr>
            <w:r w:rsidRPr="00C6394A">
              <w:rPr>
                <w:rFonts w:ascii="Calibri" w:hAnsi="Calibri"/>
                <w:color w:val="000000"/>
                <w:sz w:val="22"/>
                <w:szCs w:val="22"/>
              </w:rPr>
              <w:t> </w:t>
            </w:r>
          </w:p>
        </w:tc>
        <w:tc>
          <w:tcPr>
            <w:tcW w:w="2260" w:type="dxa"/>
            <w:tcBorders>
              <w:top w:val="nil"/>
              <w:left w:val="nil"/>
              <w:bottom w:val="nil"/>
              <w:right w:val="nil"/>
            </w:tcBorders>
            <w:shd w:val="clear" w:color="auto" w:fill="auto"/>
            <w:noWrap/>
            <w:vAlign w:val="bottom"/>
            <w:hideMark/>
          </w:tcPr>
          <w:p w:rsidR="00696DA9" w:rsidRPr="00C6394A" w:rsidRDefault="00696DA9" w:rsidP="00331F91">
            <w:pPr>
              <w:rPr>
                <w:rFonts w:ascii="Calibri" w:hAnsi="Calibri"/>
                <w:color w:val="000000"/>
                <w:sz w:val="22"/>
                <w:szCs w:val="22"/>
              </w:rPr>
            </w:pPr>
          </w:p>
        </w:tc>
        <w:tc>
          <w:tcPr>
            <w:tcW w:w="2980" w:type="dxa"/>
            <w:tcBorders>
              <w:top w:val="nil"/>
              <w:left w:val="nil"/>
              <w:bottom w:val="nil"/>
              <w:right w:val="single" w:sz="8" w:space="0" w:color="000000"/>
            </w:tcBorders>
            <w:shd w:val="clear" w:color="auto" w:fill="auto"/>
            <w:noWrap/>
            <w:vAlign w:val="center"/>
            <w:hideMark/>
          </w:tcPr>
          <w:p w:rsidR="00696DA9" w:rsidRPr="00C35A7C" w:rsidRDefault="00696DA9" w:rsidP="00331F91">
            <w:pPr>
              <w:jc w:val="right"/>
              <w:rPr>
                <w:color w:val="000000"/>
              </w:rPr>
            </w:pPr>
            <w:r w:rsidRPr="00C35A7C">
              <w:rPr>
                <w:color w:val="000000"/>
              </w:rPr>
              <w:t> </w:t>
            </w:r>
          </w:p>
        </w:tc>
      </w:tr>
      <w:tr w:rsidR="00696DA9" w:rsidRPr="00C6394A" w:rsidTr="00331F91">
        <w:trPr>
          <w:trHeight w:val="300"/>
          <w:jc w:val="center"/>
        </w:trPr>
        <w:tc>
          <w:tcPr>
            <w:tcW w:w="5620" w:type="dxa"/>
            <w:tcBorders>
              <w:top w:val="nil"/>
              <w:left w:val="single" w:sz="8" w:space="0" w:color="auto"/>
              <w:bottom w:val="nil"/>
              <w:right w:val="nil"/>
            </w:tcBorders>
            <w:shd w:val="clear" w:color="auto" w:fill="auto"/>
            <w:noWrap/>
            <w:vAlign w:val="center"/>
            <w:hideMark/>
          </w:tcPr>
          <w:p w:rsidR="00696DA9" w:rsidRPr="00C6394A" w:rsidRDefault="00696DA9" w:rsidP="00331F91">
            <w:pPr>
              <w:rPr>
                <w:b/>
                <w:bCs/>
                <w:color w:val="000000"/>
                <w:sz w:val="22"/>
                <w:szCs w:val="22"/>
                <w:u w:val="single"/>
              </w:rPr>
            </w:pPr>
            <w:r w:rsidRPr="00C6394A">
              <w:rPr>
                <w:b/>
                <w:bCs/>
                <w:color w:val="000000"/>
                <w:sz w:val="22"/>
                <w:szCs w:val="22"/>
                <w:u w:val="single"/>
              </w:rPr>
              <w:t>Typical Residential 5/8" x 3/4" Meter Bill Comparison</w:t>
            </w:r>
          </w:p>
        </w:tc>
        <w:tc>
          <w:tcPr>
            <w:tcW w:w="2260" w:type="dxa"/>
            <w:tcBorders>
              <w:top w:val="nil"/>
              <w:left w:val="nil"/>
              <w:bottom w:val="nil"/>
              <w:right w:val="nil"/>
            </w:tcBorders>
            <w:shd w:val="clear" w:color="auto" w:fill="auto"/>
            <w:noWrap/>
            <w:vAlign w:val="bottom"/>
            <w:hideMark/>
          </w:tcPr>
          <w:p w:rsidR="00696DA9" w:rsidRPr="00C6394A" w:rsidRDefault="00696DA9" w:rsidP="00331F91">
            <w:pPr>
              <w:rPr>
                <w:rFonts w:ascii="Calibri" w:hAnsi="Calibri"/>
                <w:color w:val="000000"/>
                <w:sz w:val="22"/>
                <w:szCs w:val="22"/>
              </w:rPr>
            </w:pPr>
          </w:p>
        </w:tc>
        <w:tc>
          <w:tcPr>
            <w:tcW w:w="2980" w:type="dxa"/>
            <w:tcBorders>
              <w:top w:val="nil"/>
              <w:left w:val="nil"/>
              <w:bottom w:val="nil"/>
              <w:right w:val="single" w:sz="8" w:space="0" w:color="000000"/>
            </w:tcBorders>
            <w:shd w:val="clear" w:color="auto" w:fill="auto"/>
            <w:noWrap/>
            <w:vAlign w:val="center"/>
            <w:hideMark/>
          </w:tcPr>
          <w:p w:rsidR="00696DA9" w:rsidRPr="00C35A7C" w:rsidRDefault="00696DA9" w:rsidP="00331F91">
            <w:pPr>
              <w:jc w:val="right"/>
              <w:rPr>
                <w:color w:val="000000"/>
              </w:rPr>
            </w:pPr>
            <w:r w:rsidRPr="00C35A7C">
              <w:rPr>
                <w:color w:val="000000"/>
              </w:rPr>
              <w:t> </w:t>
            </w:r>
          </w:p>
        </w:tc>
      </w:tr>
      <w:tr w:rsidR="00696DA9" w:rsidRPr="00C6394A" w:rsidTr="00331F91">
        <w:trPr>
          <w:trHeight w:val="300"/>
          <w:jc w:val="center"/>
        </w:trPr>
        <w:tc>
          <w:tcPr>
            <w:tcW w:w="5620" w:type="dxa"/>
            <w:tcBorders>
              <w:top w:val="nil"/>
              <w:left w:val="single" w:sz="8" w:space="0" w:color="auto"/>
              <w:bottom w:val="nil"/>
              <w:right w:val="nil"/>
            </w:tcBorders>
            <w:shd w:val="clear" w:color="auto" w:fill="auto"/>
            <w:noWrap/>
            <w:vAlign w:val="center"/>
            <w:hideMark/>
          </w:tcPr>
          <w:p w:rsidR="00696DA9" w:rsidRPr="00C6394A" w:rsidRDefault="00696DA9" w:rsidP="00331F91">
            <w:pPr>
              <w:rPr>
                <w:color w:val="000000"/>
                <w:sz w:val="22"/>
                <w:szCs w:val="22"/>
              </w:rPr>
            </w:pPr>
            <w:r w:rsidRPr="00C6394A">
              <w:rPr>
                <w:color w:val="000000"/>
                <w:sz w:val="22"/>
                <w:szCs w:val="22"/>
              </w:rPr>
              <w:t>3,000 Gallons</w:t>
            </w:r>
          </w:p>
        </w:tc>
        <w:tc>
          <w:tcPr>
            <w:tcW w:w="2260" w:type="dxa"/>
            <w:tcBorders>
              <w:top w:val="nil"/>
              <w:left w:val="nil"/>
              <w:bottom w:val="nil"/>
              <w:right w:val="nil"/>
            </w:tcBorders>
            <w:shd w:val="clear" w:color="auto" w:fill="auto"/>
            <w:noWrap/>
            <w:vAlign w:val="center"/>
            <w:hideMark/>
          </w:tcPr>
          <w:p w:rsidR="00696DA9" w:rsidRPr="00C6394A" w:rsidRDefault="00696DA9" w:rsidP="00331F91">
            <w:pPr>
              <w:jc w:val="right"/>
              <w:rPr>
                <w:color w:val="000000"/>
                <w:sz w:val="22"/>
                <w:szCs w:val="22"/>
              </w:rPr>
            </w:pPr>
            <w:r w:rsidRPr="00C6394A">
              <w:rPr>
                <w:color w:val="000000"/>
                <w:sz w:val="22"/>
                <w:szCs w:val="22"/>
              </w:rPr>
              <w:t>$34.55</w:t>
            </w:r>
          </w:p>
        </w:tc>
        <w:tc>
          <w:tcPr>
            <w:tcW w:w="2980" w:type="dxa"/>
            <w:tcBorders>
              <w:top w:val="nil"/>
              <w:left w:val="nil"/>
              <w:bottom w:val="nil"/>
              <w:right w:val="single" w:sz="8" w:space="0" w:color="000000"/>
            </w:tcBorders>
            <w:shd w:val="clear" w:color="auto" w:fill="auto"/>
            <w:noWrap/>
            <w:vAlign w:val="center"/>
            <w:hideMark/>
          </w:tcPr>
          <w:p w:rsidR="00696DA9" w:rsidRPr="00C35A7C" w:rsidRDefault="00696DA9" w:rsidP="00331F91">
            <w:pPr>
              <w:jc w:val="right"/>
              <w:rPr>
                <w:color w:val="000000"/>
              </w:rPr>
            </w:pPr>
            <w:r w:rsidRPr="00C35A7C">
              <w:rPr>
                <w:color w:val="000000"/>
              </w:rPr>
              <w:t>$2</w:t>
            </w:r>
            <w:r>
              <w:rPr>
                <w:color w:val="000000"/>
              </w:rPr>
              <w:t>7.66</w:t>
            </w:r>
          </w:p>
        </w:tc>
      </w:tr>
      <w:tr w:rsidR="00696DA9" w:rsidRPr="00C6394A" w:rsidTr="00331F91">
        <w:trPr>
          <w:trHeight w:val="300"/>
          <w:jc w:val="center"/>
        </w:trPr>
        <w:tc>
          <w:tcPr>
            <w:tcW w:w="5620" w:type="dxa"/>
            <w:tcBorders>
              <w:top w:val="nil"/>
              <w:left w:val="single" w:sz="8" w:space="0" w:color="auto"/>
              <w:bottom w:val="nil"/>
              <w:right w:val="nil"/>
            </w:tcBorders>
            <w:shd w:val="clear" w:color="auto" w:fill="auto"/>
            <w:noWrap/>
            <w:vAlign w:val="center"/>
            <w:hideMark/>
          </w:tcPr>
          <w:p w:rsidR="00696DA9" w:rsidRPr="00C6394A" w:rsidRDefault="00696DA9" w:rsidP="00331F91">
            <w:pPr>
              <w:rPr>
                <w:color w:val="000000"/>
                <w:sz w:val="22"/>
                <w:szCs w:val="22"/>
              </w:rPr>
            </w:pPr>
            <w:r w:rsidRPr="00C6394A">
              <w:rPr>
                <w:color w:val="000000"/>
                <w:sz w:val="22"/>
                <w:szCs w:val="22"/>
              </w:rPr>
              <w:t>6,000 Gallons</w:t>
            </w:r>
          </w:p>
        </w:tc>
        <w:tc>
          <w:tcPr>
            <w:tcW w:w="2260" w:type="dxa"/>
            <w:tcBorders>
              <w:top w:val="nil"/>
              <w:left w:val="nil"/>
              <w:bottom w:val="nil"/>
              <w:right w:val="nil"/>
            </w:tcBorders>
            <w:shd w:val="clear" w:color="auto" w:fill="auto"/>
            <w:noWrap/>
            <w:vAlign w:val="center"/>
            <w:hideMark/>
          </w:tcPr>
          <w:p w:rsidR="00696DA9" w:rsidRPr="00C6394A" w:rsidRDefault="00696DA9" w:rsidP="00331F91">
            <w:pPr>
              <w:jc w:val="right"/>
              <w:rPr>
                <w:color w:val="000000"/>
                <w:sz w:val="22"/>
                <w:szCs w:val="22"/>
              </w:rPr>
            </w:pPr>
            <w:r w:rsidRPr="00C6394A">
              <w:rPr>
                <w:color w:val="000000"/>
                <w:sz w:val="22"/>
                <w:szCs w:val="22"/>
              </w:rPr>
              <w:t>$55.79</w:t>
            </w:r>
          </w:p>
        </w:tc>
        <w:tc>
          <w:tcPr>
            <w:tcW w:w="2980" w:type="dxa"/>
            <w:tcBorders>
              <w:top w:val="nil"/>
              <w:left w:val="nil"/>
              <w:bottom w:val="nil"/>
              <w:right w:val="single" w:sz="8" w:space="0" w:color="000000"/>
            </w:tcBorders>
            <w:shd w:val="clear" w:color="auto" w:fill="auto"/>
            <w:noWrap/>
            <w:vAlign w:val="center"/>
            <w:hideMark/>
          </w:tcPr>
          <w:p w:rsidR="00696DA9" w:rsidRPr="00C35A7C" w:rsidRDefault="00696DA9" w:rsidP="00331F91">
            <w:pPr>
              <w:jc w:val="right"/>
              <w:rPr>
                <w:color w:val="000000"/>
              </w:rPr>
            </w:pPr>
            <w:r w:rsidRPr="00C35A7C">
              <w:rPr>
                <w:color w:val="000000"/>
              </w:rPr>
              <w:t>$</w:t>
            </w:r>
            <w:r>
              <w:rPr>
                <w:color w:val="000000"/>
              </w:rPr>
              <w:t>48.53</w:t>
            </w:r>
          </w:p>
        </w:tc>
      </w:tr>
      <w:tr w:rsidR="00696DA9" w:rsidRPr="00C6394A" w:rsidTr="00331F91">
        <w:trPr>
          <w:trHeight w:val="300"/>
          <w:jc w:val="center"/>
        </w:trPr>
        <w:tc>
          <w:tcPr>
            <w:tcW w:w="5620" w:type="dxa"/>
            <w:tcBorders>
              <w:top w:val="nil"/>
              <w:left w:val="single" w:sz="8" w:space="0" w:color="auto"/>
              <w:bottom w:val="nil"/>
              <w:right w:val="nil"/>
            </w:tcBorders>
            <w:shd w:val="clear" w:color="auto" w:fill="auto"/>
            <w:noWrap/>
            <w:vAlign w:val="center"/>
            <w:hideMark/>
          </w:tcPr>
          <w:p w:rsidR="00696DA9" w:rsidRPr="00C6394A" w:rsidRDefault="00696DA9" w:rsidP="00331F91">
            <w:pPr>
              <w:rPr>
                <w:color w:val="000000"/>
                <w:sz w:val="22"/>
                <w:szCs w:val="22"/>
              </w:rPr>
            </w:pPr>
            <w:r w:rsidRPr="00C6394A">
              <w:rPr>
                <w:color w:val="000000"/>
                <w:sz w:val="22"/>
                <w:szCs w:val="22"/>
              </w:rPr>
              <w:t>10,000 Gallons</w:t>
            </w:r>
          </w:p>
        </w:tc>
        <w:tc>
          <w:tcPr>
            <w:tcW w:w="2260" w:type="dxa"/>
            <w:tcBorders>
              <w:top w:val="nil"/>
              <w:left w:val="nil"/>
              <w:bottom w:val="nil"/>
              <w:right w:val="nil"/>
            </w:tcBorders>
            <w:shd w:val="clear" w:color="auto" w:fill="auto"/>
            <w:noWrap/>
            <w:vAlign w:val="center"/>
            <w:hideMark/>
          </w:tcPr>
          <w:p w:rsidR="00696DA9" w:rsidRPr="00C6394A" w:rsidRDefault="00696DA9" w:rsidP="00331F91">
            <w:pPr>
              <w:jc w:val="right"/>
              <w:rPr>
                <w:color w:val="000000"/>
                <w:sz w:val="22"/>
                <w:szCs w:val="22"/>
              </w:rPr>
            </w:pPr>
            <w:r w:rsidRPr="00C6394A">
              <w:rPr>
                <w:color w:val="000000"/>
                <w:sz w:val="22"/>
                <w:szCs w:val="22"/>
              </w:rPr>
              <w:t>$84.11</w:t>
            </w:r>
          </w:p>
        </w:tc>
        <w:tc>
          <w:tcPr>
            <w:tcW w:w="2980" w:type="dxa"/>
            <w:tcBorders>
              <w:top w:val="nil"/>
              <w:left w:val="nil"/>
              <w:bottom w:val="nil"/>
              <w:right w:val="single" w:sz="8" w:space="0" w:color="000000"/>
            </w:tcBorders>
            <w:shd w:val="clear" w:color="auto" w:fill="auto"/>
            <w:noWrap/>
            <w:vAlign w:val="center"/>
            <w:hideMark/>
          </w:tcPr>
          <w:p w:rsidR="00696DA9" w:rsidRPr="00C35A7C" w:rsidRDefault="00696DA9" w:rsidP="00331F91">
            <w:pPr>
              <w:jc w:val="right"/>
              <w:rPr>
                <w:color w:val="000000"/>
              </w:rPr>
            </w:pPr>
            <w:r w:rsidRPr="00C35A7C">
              <w:rPr>
                <w:color w:val="000000"/>
              </w:rPr>
              <w:t>$</w:t>
            </w:r>
            <w:r>
              <w:rPr>
                <w:color w:val="000000"/>
              </w:rPr>
              <w:t>76.36</w:t>
            </w:r>
          </w:p>
        </w:tc>
      </w:tr>
      <w:tr w:rsidR="00696DA9" w:rsidRPr="00C6394A" w:rsidTr="00331F91">
        <w:trPr>
          <w:trHeight w:val="315"/>
          <w:jc w:val="center"/>
        </w:trPr>
        <w:tc>
          <w:tcPr>
            <w:tcW w:w="5620" w:type="dxa"/>
            <w:tcBorders>
              <w:top w:val="nil"/>
              <w:left w:val="single" w:sz="8" w:space="0" w:color="auto"/>
              <w:bottom w:val="single" w:sz="8" w:space="0" w:color="000000"/>
              <w:right w:val="nil"/>
            </w:tcBorders>
            <w:shd w:val="clear" w:color="auto" w:fill="auto"/>
            <w:noWrap/>
            <w:vAlign w:val="center"/>
            <w:hideMark/>
          </w:tcPr>
          <w:p w:rsidR="00696DA9" w:rsidRPr="00C6394A" w:rsidRDefault="00696DA9" w:rsidP="00331F91">
            <w:pPr>
              <w:rPr>
                <w:rFonts w:ascii="Arial" w:hAnsi="Arial" w:cs="Arial"/>
                <w:color w:val="000000"/>
                <w:sz w:val="20"/>
                <w:szCs w:val="20"/>
              </w:rPr>
            </w:pPr>
            <w:r w:rsidRPr="00C6394A">
              <w:rPr>
                <w:rFonts w:ascii="Arial" w:hAnsi="Arial" w:cs="Arial"/>
                <w:color w:val="000000"/>
                <w:sz w:val="20"/>
                <w:szCs w:val="20"/>
              </w:rPr>
              <w:t> </w:t>
            </w:r>
          </w:p>
        </w:tc>
        <w:tc>
          <w:tcPr>
            <w:tcW w:w="2260" w:type="dxa"/>
            <w:tcBorders>
              <w:top w:val="nil"/>
              <w:left w:val="nil"/>
              <w:bottom w:val="single" w:sz="8" w:space="0" w:color="000000"/>
              <w:right w:val="nil"/>
            </w:tcBorders>
            <w:shd w:val="clear" w:color="auto" w:fill="auto"/>
            <w:noWrap/>
            <w:vAlign w:val="center"/>
            <w:hideMark/>
          </w:tcPr>
          <w:p w:rsidR="00696DA9" w:rsidRPr="00C6394A" w:rsidRDefault="00696DA9" w:rsidP="00331F91">
            <w:pPr>
              <w:rPr>
                <w:rFonts w:ascii="Arial" w:hAnsi="Arial" w:cs="Arial"/>
                <w:color w:val="000000"/>
                <w:sz w:val="20"/>
                <w:szCs w:val="20"/>
              </w:rPr>
            </w:pPr>
            <w:r w:rsidRPr="00C6394A">
              <w:rPr>
                <w:rFonts w:ascii="Arial" w:hAnsi="Arial" w:cs="Arial"/>
                <w:color w:val="000000"/>
                <w:sz w:val="20"/>
                <w:szCs w:val="20"/>
              </w:rPr>
              <w:t> </w:t>
            </w:r>
          </w:p>
        </w:tc>
        <w:tc>
          <w:tcPr>
            <w:tcW w:w="2980" w:type="dxa"/>
            <w:tcBorders>
              <w:top w:val="nil"/>
              <w:left w:val="nil"/>
              <w:bottom w:val="single" w:sz="8" w:space="0" w:color="000000"/>
              <w:right w:val="single" w:sz="8" w:space="0" w:color="000000"/>
            </w:tcBorders>
            <w:shd w:val="clear" w:color="auto" w:fill="auto"/>
            <w:noWrap/>
            <w:vAlign w:val="center"/>
            <w:hideMark/>
          </w:tcPr>
          <w:p w:rsidR="00696DA9" w:rsidRPr="00C6394A" w:rsidRDefault="00696DA9" w:rsidP="00331F91">
            <w:pPr>
              <w:rPr>
                <w:rFonts w:ascii="Arial" w:hAnsi="Arial" w:cs="Arial"/>
                <w:color w:val="000000"/>
                <w:sz w:val="20"/>
                <w:szCs w:val="20"/>
              </w:rPr>
            </w:pPr>
            <w:r w:rsidRPr="00C6394A">
              <w:rPr>
                <w:rFonts w:ascii="Arial" w:hAnsi="Arial" w:cs="Arial"/>
                <w:color w:val="000000"/>
                <w:sz w:val="20"/>
                <w:szCs w:val="20"/>
              </w:rPr>
              <w:t> </w:t>
            </w:r>
          </w:p>
        </w:tc>
      </w:tr>
    </w:tbl>
    <w:p w:rsidR="00696DA9" w:rsidRDefault="00696DA9" w:rsidP="00646DA8">
      <w:pPr>
        <w:pStyle w:val="OrderBody"/>
        <w:sectPr w:rsidR="00696DA9" w:rsidSect="000D45F3">
          <w:headerReference w:type="first" r:id="rId16"/>
          <w:pgSz w:w="12240" w:h="15840" w:code="1"/>
          <w:pgMar w:top="1440" w:right="1440" w:bottom="1440" w:left="1440" w:header="720" w:footer="720" w:gutter="0"/>
          <w:cols w:space="720"/>
          <w:titlePg/>
          <w:docGrid w:linePitch="360"/>
        </w:sectPr>
      </w:pPr>
    </w:p>
    <w:tbl>
      <w:tblPr>
        <w:tblW w:w="10071" w:type="dxa"/>
        <w:jc w:val="center"/>
        <w:tblInd w:w="93" w:type="dxa"/>
        <w:tblLook w:val="04A0" w:firstRow="1" w:lastRow="0" w:firstColumn="1" w:lastColumn="0" w:noHBand="0" w:noVBand="1"/>
      </w:tblPr>
      <w:tblGrid>
        <w:gridCol w:w="5497"/>
        <w:gridCol w:w="1674"/>
        <w:gridCol w:w="2900"/>
      </w:tblGrid>
      <w:tr w:rsidR="00696DA9" w:rsidRPr="004C111C" w:rsidTr="00331F91">
        <w:trPr>
          <w:trHeight w:val="303"/>
          <w:jc w:val="center"/>
        </w:trPr>
        <w:tc>
          <w:tcPr>
            <w:tcW w:w="5497" w:type="dxa"/>
            <w:tcBorders>
              <w:top w:val="single" w:sz="8" w:space="0" w:color="000000"/>
              <w:left w:val="single" w:sz="8" w:space="0" w:color="auto"/>
              <w:bottom w:val="nil"/>
              <w:right w:val="nil"/>
            </w:tcBorders>
            <w:shd w:val="clear" w:color="auto" w:fill="auto"/>
            <w:noWrap/>
            <w:vAlign w:val="center"/>
            <w:hideMark/>
          </w:tcPr>
          <w:p w:rsidR="00696DA9" w:rsidRPr="004C111C" w:rsidRDefault="00696DA9" w:rsidP="00331F91">
            <w:pPr>
              <w:rPr>
                <w:b/>
                <w:bCs/>
                <w:color w:val="000000"/>
                <w:sz w:val="22"/>
                <w:szCs w:val="22"/>
              </w:rPr>
            </w:pPr>
            <w:r w:rsidRPr="004C111C">
              <w:rPr>
                <w:b/>
                <w:bCs/>
                <w:color w:val="000000"/>
                <w:sz w:val="22"/>
                <w:szCs w:val="22"/>
              </w:rPr>
              <w:lastRenderedPageBreak/>
              <w:t>SOUTH SUMTER UTILITY COMPANY, LLC</w:t>
            </w:r>
          </w:p>
        </w:tc>
        <w:tc>
          <w:tcPr>
            <w:tcW w:w="1674" w:type="dxa"/>
            <w:tcBorders>
              <w:top w:val="single" w:sz="8" w:space="0" w:color="auto"/>
              <w:left w:val="nil"/>
              <w:bottom w:val="nil"/>
              <w:right w:val="nil"/>
            </w:tcBorders>
            <w:shd w:val="clear" w:color="auto" w:fill="auto"/>
            <w:noWrap/>
            <w:vAlign w:val="bottom"/>
            <w:hideMark/>
          </w:tcPr>
          <w:p w:rsidR="00696DA9" w:rsidRPr="004C111C" w:rsidRDefault="00696DA9" w:rsidP="00331F91">
            <w:pPr>
              <w:rPr>
                <w:b/>
                <w:bCs/>
                <w:color w:val="000000"/>
                <w:sz w:val="20"/>
                <w:szCs w:val="20"/>
              </w:rPr>
            </w:pPr>
            <w:r w:rsidRPr="004C111C">
              <w:rPr>
                <w:b/>
                <w:bCs/>
                <w:color w:val="000000"/>
                <w:sz w:val="20"/>
                <w:szCs w:val="20"/>
              </w:rPr>
              <w:t> </w:t>
            </w:r>
          </w:p>
        </w:tc>
        <w:tc>
          <w:tcPr>
            <w:tcW w:w="2900" w:type="dxa"/>
            <w:tcBorders>
              <w:top w:val="single" w:sz="8" w:space="0" w:color="auto"/>
              <w:left w:val="nil"/>
              <w:bottom w:val="nil"/>
              <w:right w:val="single" w:sz="8" w:space="0" w:color="auto"/>
            </w:tcBorders>
            <w:shd w:val="clear" w:color="auto" w:fill="auto"/>
            <w:noWrap/>
            <w:vAlign w:val="bottom"/>
            <w:hideMark/>
          </w:tcPr>
          <w:p w:rsidR="00696DA9" w:rsidRPr="004C111C" w:rsidRDefault="00696DA9" w:rsidP="00331F91">
            <w:pPr>
              <w:jc w:val="right"/>
              <w:rPr>
                <w:b/>
                <w:bCs/>
                <w:color w:val="000000"/>
                <w:sz w:val="22"/>
                <w:szCs w:val="22"/>
              </w:rPr>
            </w:pPr>
            <w:r w:rsidRPr="004C111C">
              <w:rPr>
                <w:b/>
                <w:bCs/>
                <w:color w:val="000000"/>
                <w:sz w:val="22"/>
                <w:szCs w:val="22"/>
              </w:rPr>
              <w:t>SCHEDULE NO. 4-B</w:t>
            </w:r>
          </w:p>
        </w:tc>
      </w:tr>
      <w:tr w:rsidR="00696DA9" w:rsidRPr="004C111C" w:rsidTr="00331F91">
        <w:trPr>
          <w:trHeight w:val="303"/>
          <w:jc w:val="center"/>
        </w:trPr>
        <w:tc>
          <w:tcPr>
            <w:tcW w:w="5497" w:type="dxa"/>
            <w:tcBorders>
              <w:top w:val="nil"/>
              <w:left w:val="single" w:sz="8" w:space="0" w:color="auto"/>
              <w:bottom w:val="nil"/>
              <w:right w:val="nil"/>
            </w:tcBorders>
            <w:shd w:val="clear" w:color="auto" w:fill="auto"/>
            <w:noWrap/>
            <w:vAlign w:val="center"/>
            <w:hideMark/>
          </w:tcPr>
          <w:p w:rsidR="00696DA9" w:rsidRPr="004C111C" w:rsidRDefault="00696DA9" w:rsidP="00331F91">
            <w:pPr>
              <w:rPr>
                <w:b/>
                <w:bCs/>
                <w:color w:val="000000"/>
                <w:sz w:val="22"/>
                <w:szCs w:val="22"/>
              </w:rPr>
            </w:pPr>
            <w:r w:rsidRPr="004C111C">
              <w:rPr>
                <w:b/>
                <w:bCs/>
                <w:color w:val="000000"/>
                <w:sz w:val="22"/>
                <w:szCs w:val="22"/>
              </w:rPr>
              <w:t>MONTHLY WASTEWATER RATES</w:t>
            </w:r>
          </w:p>
        </w:tc>
        <w:tc>
          <w:tcPr>
            <w:tcW w:w="4574" w:type="dxa"/>
            <w:gridSpan w:val="2"/>
            <w:tcBorders>
              <w:top w:val="nil"/>
              <w:left w:val="nil"/>
              <w:bottom w:val="nil"/>
              <w:right w:val="single" w:sz="8" w:space="0" w:color="auto"/>
            </w:tcBorders>
            <w:shd w:val="clear" w:color="auto" w:fill="auto"/>
            <w:noWrap/>
            <w:vAlign w:val="bottom"/>
            <w:hideMark/>
          </w:tcPr>
          <w:p w:rsidR="00696DA9" w:rsidRPr="004C111C" w:rsidRDefault="00696DA9" w:rsidP="00331F91">
            <w:pPr>
              <w:jc w:val="right"/>
              <w:rPr>
                <w:b/>
                <w:bCs/>
                <w:color w:val="000000"/>
                <w:sz w:val="22"/>
                <w:szCs w:val="22"/>
              </w:rPr>
            </w:pPr>
            <w:r w:rsidRPr="004C111C">
              <w:rPr>
                <w:b/>
                <w:bCs/>
                <w:color w:val="000000"/>
                <w:sz w:val="22"/>
                <w:szCs w:val="22"/>
              </w:rPr>
              <w:t>DOCKET NO. 20160220-WS</w:t>
            </w:r>
          </w:p>
        </w:tc>
      </w:tr>
      <w:tr w:rsidR="00696DA9" w:rsidRPr="004C111C" w:rsidTr="00331F91">
        <w:trPr>
          <w:trHeight w:val="303"/>
          <w:jc w:val="center"/>
        </w:trPr>
        <w:tc>
          <w:tcPr>
            <w:tcW w:w="5497" w:type="dxa"/>
            <w:tcBorders>
              <w:top w:val="single" w:sz="8" w:space="0" w:color="000000"/>
              <w:left w:val="single" w:sz="8" w:space="0" w:color="auto"/>
              <w:bottom w:val="nil"/>
              <w:right w:val="nil"/>
            </w:tcBorders>
            <w:shd w:val="clear" w:color="000000" w:fill="D9D9D9"/>
            <w:noWrap/>
            <w:vAlign w:val="bottom"/>
            <w:hideMark/>
          </w:tcPr>
          <w:p w:rsidR="00696DA9" w:rsidRPr="004C111C" w:rsidRDefault="00696DA9" w:rsidP="00331F91">
            <w:pPr>
              <w:rPr>
                <w:b/>
                <w:bCs/>
                <w:sz w:val="20"/>
                <w:szCs w:val="20"/>
              </w:rPr>
            </w:pPr>
            <w:r w:rsidRPr="004C111C">
              <w:rPr>
                <w:b/>
                <w:bCs/>
                <w:sz w:val="20"/>
                <w:szCs w:val="20"/>
              </w:rPr>
              <w:t> </w:t>
            </w:r>
          </w:p>
        </w:tc>
        <w:tc>
          <w:tcPr>
            <w:tcW w:w="1674" w:type="dxa"/>
            <w:tcBorders>
              <w:top w:val="single" w:sz="8" w:space="0" w:color="000000"/>
              <w:left w:val="nil"/>
              <w:bottom w:val="nil"/>
              <w:right w:val="nil"/>
            </w:tcBorders>
            <w:shd w:val="clear" w:color="000000" w:fill="D9D9D9"/>
            <w:noWrap/>
            <w:vAlign w:val="bottom"/>
            <w:hideMark/>
          </w:tcPr>
          <w:p w:rsidR="00696DA9" w:rsidRPr="004C111C" w:rsidRDefault="00696DA9" w:rsidP="00331F91">
            <w:pPr>
              <w:rPr>
                <w:sz w:val="20"/>
                <w:szCs w:val="20"/>
              </w:rPr>
            </w:pPr>
            <w:r w:rsidRPr="004C111C">
              <w:rPr>
                <w:sz w:val="20"/>
                <w:szCs w:val="20"/>
              </w:rPr>
              <w:t> </w:t>
            </w:r>
          </w:p>
        </w:tc>
        <w:tc>
          <w:tcPr>
            <w:tcW w:w="2900" w:type="dxa"/>
            <w:tcBorders>
              <w:top w:val="single" w:sz="8" w:space="0" w:color="000000"/>
              <w:left w:val="nil"/>
              <w:bottom w:val="nil"/>
              <w:right w:val="single" w:sz="8" w:space="0" w:color="auto"/>
            </w:tcBorders>
            <w:shd w:val="clear" w:color="000000" w:fill="D9D9D9"/>
            <w:noWrap/>
            <w:vAlign w:val="bottom"/>
            <w:hideMark/>
          </w:tcPr>
          <w:p w:rsidR="00696DA9" w:rsidRPr="004C111C" w:rsidRDefault="00696DA9" w:rsidP="00331F91">
            <w:pPr>
              <w:rPr>
                <w:sz w:val="20"/>
                <w:szCs w:val="20"/>
              </w:rPr>
            </w:pPr>
            <w:r w:rsidRPr="004C111C">
              <w:rPr>
                <w:sz w:val="20"/>
                <w:szCs w:val="20"/>
              </w:rPr>
              <w:t> </w:t>
            </w:r>
          </w:p>
        </w:tc>
      </w:tr>
      <w:tr w:rsidR="00696DA9" w:rsidRPr="004C111C" w:rsidTr="00331F91">
        <w:trPr>
          <w:trHeight w:val="303"/>
          <w:jc w:val="center"/>
        </w:trPr>
        <w:tc>
          <w:tcPr>
            <w:tcW w:w="5497" w:type="dxa"/>
            <w:tcBorders>
              <w:top w:val="nil"/>
              <w:left w:val="single" w:sz="8" w:space="0" w:color="auto"/>
              <w:bottom w:val="nil"/>
              <w:right w:val="nil"/>
            </w:tcBorders>
            <w:shd w:val="clear" w:color="000000" w:fill="D9D9D9"/>
            <w:noWrap/>
            <w:vAlign w:val="bottom"/>
            <w:hideMark/>
          </w:tcPr>
          <w:p w:rsidR="00696DA9" w:rsidRPr="004C111C" w:rsidRDefault="00696DA9" w:rsidP="00331F91">
            <w:pPr>
              <w:rPr>
                <w:b/>
                <w:bCs/>
                <w:sz w:val="20"/>
                <w:szCs w:val="20"/>
              </w:rPr>
            </w:pPr>
            <w:r w:rsidRPr="004C111C">
              <w:rPr>
                <w:b/>
                <w:bCs/>
                <w:sz w:val="20"/>
                <w:szCs w:val="20"/>
              </w:rPr>
              <w:t> </w:t>
            </w:r>
          </w:p>
        </w:tc>
        <w:tc>
          <w:tcPr>
            <w:tcW w:w="1674" w:type="dxa"/>
            <w:tcBorders>
              <w:top w:val="nil"/>
              <w:left w:val="nil"/>
              <w:bottom w:val="nil"/>
              <w:right w:val="nil"/>
            </w:tcBorders>
            <w:shd w:val="clear" w:color="000000" w:fill="D9D9D9"/>
            <w:noWrap/>
            <w:vAlign w:val="bottom"/>
            <w:hideMark/>
          </w:tcPr>
          <w:p w:rsidR="00696DA9" w:rsidRPr="004C111C" w:rsidRDefault="00696DA9" w:rsidP="00331F91">
            <w:pPr>
              <w:jc w:val="center"/>
              <w:rPr>
                <w:b/>
                <w:bCs/>
                <w:color w:val="000000"/>
                <w:sz w:val="22"/>
                <w:szCs w:val="22"/>
              </w:rPr>
            </w:pPr>
            <w:r w:rsidRPr="004C111C">
              <w:rPr>
                <w:b/>
                <w:bCs/>
                <w:color w:val="000000"/>
                <w:sz w:val="22"/>
                <w:szCs w:val="22"/>
              </w:rPr>
              <w:t>UTILITY</w:t>
            </w:r>
          </w:p>
        </w:tc>
        <w:tc>
          <w:tcPr>
            <w:tcW w:w="2900" w:type="dxa"/>
            <w:tcBorders>
              <w:top w:val="nil"/>
              <w:left w:val="nil"/>
              <w:bottom w:val="nil"/>
              <w:right w:val="single" w:sz="8" w:space="0" w:color="auto"/>
            </w:tcBorders>
            <w:shd w:val="clear" w:color="000000" w:fill="D9D9D9"/>
            <w:noWrap/>
            <w:vAlign w:val="bottom"/>
            <w:hideMark/>
          </w:tcPr>
          <w:p w:rsidR="00696DA9" w:rsidRPr="004C111C" w:rsidRDefault="000D32C3" w:rsidP="00331F91">
            <w:pPr>
              <w:jc w:val="center"/>
              <w:rPr>
                <w:b/>
                <w:bCs/>
                <w:color w:val="000000"/>
                <w:sz w:val="22"/>
                <w:szCs w:val="22"/>
              </w:rPr>
            </w:pPr>
            <w:r>
              <w:rPr>
                <w:b/>
                <w:bCs/>
                <w:color w:val="000000"/>
                <w:sz w:val="22"/>
                <w:szCs w:val="22"/>
              </w:rPr>
              <w:t>COMMISSION</w:t>
            </w:r>
          </w:p>
        </w:tc>
      </w:tr>
      <w:tr w:rsidR="00696DA9" w:rsidRPr="004C111C" w:rsidTr="00331F91">
        <w:trPr>
          <w:trHeight w:val="303"/>
          <w:jc w:val="center"/>
        </w:trPr>
        <w:tc>
          <w:tcPr>
            <w:tcW w:w="5497" w:type="dxa"/>
            <w:tcBorders>
              <w:top w:val="nil"/>
              <w:left w:val="single" w:sz="8" w:space="0" w:color="auto"/>
              <w:bottom w:val="nil"/>
              <w:right w:val="nil"/>
            </w:tcBorders>
            <w:shd w:val="clear" w:color="000000" w:fill="D9D9D9"/>
            <w:noWrap/>
            <w:vAlign w:val="bottom"/>
            <w:hideMark/>
          </w:tcPr>
          <w:p w:rsidR="00696DA9" w:rsidRPr="004C111C" w:rsidRDefault="00696DA9" w:rsidP="00331F91">
            <w:pPr>
              <w:rPr>
                <w:b/>
                <w:bCs/>
                <w:sz w:val="20"/>
                <w:szCs w:val="20"/>
                <w:u w:val="single"/>
              </w:rPr>
            </w:pPr>
          </w:p>
        </w:tc>
        <w:tc>
          <w:tcPr>
            <w:tcW w:w="1674" w:type="dxa"/>
            <w:tcBorders>
              <w:top w:val="nil"/>
              <w:left w:val="nil"/>
              <w:bottom w:val="nil"/>
              <w:right w:val="nil"/>
            </w:tcBorders>
            <w:shd w:val="clear" w:color="000000" w:fill="D9D9D9"/>
            <w:noWrap/>
            <w:vAlign w:val="bottom"/>
            <w:hideMark/>
          </w:tcPr>
          <w:p w:rsidR="00696DA9" w:rsidRPr="004C111C" w:rsidRDefault="00696DA9" w:rsidP="00331F91">
            <w:pPr>
              <w:jc w:val="center"/>
              <w:rPr>
                <w:b/>
                <w:bCs/>
                <w:color w:val="000000"/>
                <w:sz w:val="22"/>
                <w:szCs w:val="22"/>
              </w:rPr>
            </w:pPr>
            <w:r w:rsidRPr="004C111C">
              <w:rPr>
                <w:b/>
                <w:bCs/>
                <w:color w:val="000000"/>
                <w:sz w:val="22"/>
                <w:szCs w:val="22"/>
              </w:rPr>
              <w:t>REQUESTED</w:t>
            </w:r>
          </w:p>
        </w:tc>
        <w:tc>
          <w:tcPr>
            <w:tcW w:w="2900" w:type="dxa"/>
            <w:tcBorders>
              <w:top w:val="nil"/>
              <w:left w:val="nil"/>
              <w:bottom w:val="nil"/>
              <w:right w:val="single" w:sz="8" w:space="0" w:color="auto"/>
            </w:tcBorders>
            <w:shd w:val="clear" w:color="000000" w:fill="D9D9D9"/>
            <w:noWrap/>
            <w:vAlign w:val="bottom"/>
            <w:hideMark/>
          </w:tcPr>
          <w:p w:rsidR="00696DA9" w:rsidRPr="004C111C" w:rsidRDefault="000D32C3" w:rsidP="00331F91">
            <w:pPr>
              <w:jc w:val="center"/>
              <w:rPr>
                <w:b/>
                <w:bCs/>
                <w:color w:val="000000"/>
                <w:sz w:val="22"/>
                <w:szCs w:val="22"/>
              </w:rPr>
            </w:pPr>
            <w:r>
              <w:rPr>
                <w:b/>
                <w:bCs/>
                <w:color w:val="000000"/>
                <w:sz w:val="22"/>
                <w:szCs w:val="22"/>
              </w:rPr>
              <w:t>APPROVED</w:t>
            </w:r>
          </w:p>
        </w:tc>
      </w:tr>
      <w:tr w:rsidR="00696DA9" w:rsidRPr="004C111C" w:rsidTr="00331F91">
        <w:trPr>
          <w:trHeight w:val="318"/>
          <w:jc w:val="center"/>
        </w:trPr>
        <w:tc>
          <w:tcPr>
            <w:tcW w:w="5497" w:type="dxa"/>
            <w:tcBorders>
              <w:top w:val="nil"/>
              <w:left w:val="single" w:sz="8" w:space="0" w:color="auto"/>
              <w:bottom w:val="single" w:sz="8" w:space="0" w:color="000000"/>
              <w:right w:val="nil"/>
            </w:tcBorders>
            <w:shd w:val="clear" w:color="000000" w:fill="D9D9D9"/>
            <w:noWrap/>
            <w:vAlign w:val="bottom"/>
            <w:hideMark/>
          </w:tcPr>
          <w:p w:rsidR="00696DA9" w:rsidRPr="004C111C" w:rsidRDefault="00696DA9" w:rsidP="00331F91">
            <w:pPr>
              <w:rPr>
                <w:b/>
                <w:bCs/>
                <w:sz w:val="20"/>
                <w:szCs w:val="20"/>
                <w:u w:val="single"/>
              </w:rPr>
            </w:pPr>
          </w:p>
        </w:tc>
        <w:tc>
          <w:tcPr>
            <w:tcW w:w="1674" w:type="dxa"/>
            <w:tcBorders>
              <w:top w:val="nil"/>
              <w:left w:val="nil"/>
              <w:bottom w:val="single" w:sz="8" w:space="0" w:color="000000"/>
              <w:right w:val="nil"/>
            </w:tcBorders>
            <w:shd w:val="clear" w:color="000000" w:fill="D9D9D9"/>
            <w:noWrap/>
            <w:vAlign w:val="bottom"/>
            <w:hideMark/>
          </w:tcPr>
          <w:p w:rsidR="00696DA9" w:rsidRPr="004C111C" w:rsidRDefault="00696DA9" w:rsidP="00331F91">
            <w:pPr>
              <w:jc w:val="center"/>
              <w:rPr>
                <w:b/>
                <w:bCs/>
                <w:color w:val="000000"/>
                <w:sz w:val="22"/>
                <w:szCs w:val="22"/>
              </w:rPr>
            </w:pPr>
            <w:r w:rsidRPr="004C111C">
              <w:rPr>
                <w:b/>
                <w:bCs/>
                <w:color w:val="000000"/>
                <w:sz w:val="22"/>
                <w:szCs w:val="22"/>
              </w:rPr>
              <w:t xml:space="preserve">RATES </w:t>
            </w:r>
          </w:p>
        </w:tc>
        <w:tc>
          <w:tcPr>
            <w:tcW w:w="2900" w:type="dxa"/>
            <w:tcBorders>
              <w:top w:val="nil"/>
              <w:left w:val="nil"/>
              <w:bottom w:val="single" w:sz="8" w:space="0" w:color="000000"/>
              <w:right w:val="single" w:sz="8" w:space="0" w:color="auto"/>
            </w:tcBorders>
            <w:shd w:val="clear" w:color="000000" w:fill="D9D9D9"/>
            <w:noWrap/>
            <w:vAlign w:val="bottom"/>
            <w:hideMark/>
          </w:tcPr>
          <w:p w:rsidR="00696DA9" w:rsidRPr="004C111C" w:rsidRDefault="00696DA9" w:rsidP="00331F91">
            <w:pPr>
              <w:jc w:val="center"/>
              <w:rPr>
                <w:b/>
                <w:bCs/>
                <w:color w:val="000000"/>
                <w:sz w:val="22"/>
                <w:szCs w:val="22"/>
              </w:rPr>
            </w:pPr>
            <w:r w:rsidRPr="004C111C">
              <w:rPr>
                <w:b/>
                <w:bCs/>
                <w:color w:val="000000"/>
                <w:sz w:val="22"/>
                <w:szCs w:val="22"/>
              </w:rPr>
              <w:t>RATES</w:t>
            </w:r>
          </w:p>
        </w:tc>
      </w:tr>
      <w:tr w:rsidR="00696DA9" w:rsidRPr="004C111C" w:rsidTr="00331F91">
        <w:trPr>
          <w:trHeight w:val="303"/>
          <w:jc w:val="center"/>
        </w:trPr>
        <w:tc>
          <w:tcPr>
            <w:tcW w:w="5497" w:type="dxa"/>
            <w:tcBorders>
              <w:top w:val="nil"/>
              <w:left w:val="single" w:sz="8" w:space="0" w:color="auto"/>
              <w:bottom w:val="nil"/>
              <w:right w:val="nil"/>
            </w:tcBorders>
            <w:shd w:val="clear" w:color="auto" w:fill="auto"/>
            <w:noWrap/>
            <w:vAlign w:val="bottom"/>
            <w:hideMark/>
          </w:tcPr>
          <w:p w:rsidR="00696DA9" w:rsidRPr="004C111C" w:rsidRDefault="00696DA9" w:rsidP="00331F91">
            <w:pPr>
              <w:rPr>
                <w:sz w:val="20"/>
                <w:szCs w:val="20"/>
              </w:rPr>
            </w:pPr>
            <w:r w:rsidRPr="004C111C">
              <w:rPr>
                <w:sz w:val="20"/>
                <w:szCs w:val="20"/>
              </w:rPr>
              <w:t> </w:t>
            </w:r>
          </w:p>
        </w:tc>
        <w:tc>
          <w:tcPr>
            <w:tcW w:w="1674" w:type="dxa"/>
            <w:tcBorders>
              <w:top w:val="nil"/>
              <w:left w:val="nil"/>
              <w:bottom w:val="nil"/>
              <w:right w:val="nil"/>
            </w:tcBorders>
            <w:shd w:val="clear" w:color="auto" w:fill="auto"/>
            <w:noWrap/>
            <w:vAlign w:val="bottom"/>
            <w:hideMark/>
          </w:tcPr>
          <w:p w:rsidR="00696DA9" w:rsidRPr="004C111C" w:rsidRDefault="00696DA9" w:rsidP="00331F91">
            <w:pPr>
              <w:jc w:val="right"/>
              <w:rPr>
                <w:color w:val="000000"/>
                <w:sz w:val="20"/>
                <w:szCs w:val="20"/>
              </w:rPr>
            </w:pPr>
          </w:p>
        </w:tc>
        <w:tc>
          <w:tcPr>
            <w:tcW w:w="2900" w:type="dxa"/>
            <w:tcBorders>
              <w:top w:val="nil"/>
              <w:left w:val="nil"/>
              <w:bottom w:val="nil"/>
              <w:right w:val="single" w:sz="8" w:space="0" w:color="auto"/>
            </w:tcBorders>
            <w:shd w:val="clear" w:color="auto" w:fill="auto"/>
            <w:noWrap/>
            <w:vAlign w:val="bottom"/>
            <w:hideMark/>
          </w:tcPr>
          <w:p w:rsidR="00696DA9" w:rsidRPr="004C111C" w:rsidRDefault="00696DA9" w:rsidP="00331F91">
            <w:pPr>
              <w:jc w:val="right"/>
              <w:rPr>
                <w:color w:val="000000"/>
                <w:sz w:val="20"/>
                <w:szCs w:val="20"/>
              </w:rPr>
            </w:pPr>
            <w:r w:rsidRPr="004C111C">
              <w:rPr>
                <w:color w:val="000000"/>
                <w:sz w:val="20"/>
                <w:szCs w:val="20"/>
              </w:rPr>
              <w:t> </w:t>
            </w:r>
          </w:p>
        </w:tc>
      </w:tr>
      <w:tr w:rsidR="00696DA9" w:rsidRPr="004C111C" w:rsidTr="00331F91">
        <w:trPr>
          <w:trHeight w:val="303"/>
          <w:jc w:val="center"/>
        </w:trPr>
        <w:tc>
          <w:tcPr>
            <w:tcW w:w="5497" w:type="dxa"/>
            <w:tcBorders>
              <w:top w:val="nil"/>
              <w:left w:val="single" w:sz="8" w:space="0" w:color="auto"/>
              <w:bottom w:val="nil"/>
              <w:right w:val="nil"/>
            </w:tcBorders>
            <w:shd w:val="clear" w:color="auto" w:fill="auto"/>
            <w:noWrap/>
            <w:vAlign w:val="bottom"/>
            <w:hideMark/>
          </w:tcPr>
          <w:p w:rsidR="00696DA9" w:rsidRPr="004C111C" w:rsidRDefault="00696DA9" w:rsidP="00331F91">
            <w:pPr>
              <w:rPr>
                <w:b/>
                <w:bCs/>
                <w:sz w:val="22"/>
                <w:szCs w:val="22"/>
                <w:u w:val="single"/>
              </w:rPr>
            </w:pPr>
            <w:r w:rsidRPr="004C111C">
              <w:rPr>
                <w:b/>
                <w:bCs/>
                <w:sz w:val="22"/>
                <w:szCs w:val="22"/>
                <w:u w:val="single"/>
              </w:rPr>
              <w:t xml:space="preserve">Residential Service </w:t>
            </w:r>
          </w:p>
        </w:tc>
        <w:tc>
          <w:tcPr>
            <w:tcW w:w="1674" w:type="dxa"/>
            <w:tcBorders>
              <w:top w:val="nil"/>
              <w:left w:val="nil"/>
              <w:bottom w:val="nil"/>
              <w:right w:val="nil"/>
            </w:tcBorders>
            <w:shd w:val="clear" w:color="auto" w:fill="auto"/>
            <w:noWrap/>
            <w:vAlign w:val="bottom"/>
            <w:hideMark/>
          </w:tcPr>
          <w:p w:rsidR="00696DA9" w:rsidRPr="004C111C" w:rsidRDefault="00696DA9" w:rsidP="00331F91">
            <w:pPr>
              <w:jc w:val="right"/>
              <w:rPr>
                <w:color w:val="000000"/>
                <w:sz w:val="22"/>
                <w:szCs w:val="22"/>
              </w:rPr>
            </w:pPr>
          </w:p>
        </w:tc>
        <w:tc>
          <w:tcPr>
            <w:tcW w:w="2900" w:type="dxa"/>
            <w:tcBorders>
              <w:top w:val="nil"/>
              <w:left w:val="nil"/>
              <w:bottom w:val="nil"/>
              <w:right w:val="single" w:sz="8" w:space="0" w:color="auto"/>
            </w:tcBorders>
            <w:shd w:val="clear" w:color="auto" w:fill="auto"/>
            <w:noWrap/>
            <w:vAlign w:val="bottom"/>
            <w:hideMark/>
          </w:tcPr>
          <w:p w:rsidR="00696DA9" w:rsidRPr="004C111C" w:rsidRDefault="00696DA9" w:rsidP="00331F91">
            <w:pPr>
              <w:rPr>
                <w:color w:val="000000"/>
                <w:sz w:val="22"/>
                <w:szCs w:val="22"/>
              </w:rPr>
            </w:pPr>
            <w:r w:rsidRPr="004C111C">
              <w:rPr>
                <w:color w:val="000000"/>
                <w:sz w:val="22"/>
                <w:szCs w:val="22"/>
              </w:rPr>
              <w:t> </w:t>
            </w:r>
          </w:p>
        </w:tc>
      </w:tr>
      <w:tr w:rsidR="00696DA9" w:rsidRPr="004C111C" w:rsidTr="00331F91">
        <w:trPr>
          <w:trHeight w:val="303"/>
          <w:jc w:val="center"/>
        </w:trPr>
        <w:tc>
          <w:tcPr>
            <w:tcW w:w="5497" w:type="dxa"/>
            <w:tcBorders>
              <w:top w:val="nil"/>
              <w:left w:val="single" w:sz="8" w:space="0" w:color="auto"/>
              <w:bottom w:val="nil"/>
              <w:right w:val="nil"/>
            </w:tcBorders>
            <w:shd w:val="clear" w:color="auto" w:fill="auto"/>
            <w:noWrap/>
            <w:vAlign w:val="bottom"/>
            <w:hideMark/>
          </w:tcPr>
          <w:p w:rsidR="00696DA9" w:rsidRPr="004C111C" w:rsidRDefault="00696DA9" w:rsidP="00331F91">
            <w:pPr>
              <w:rPr>
                <w:sz w:val="22"/>
                <w:szCs w:val="22"/>
              </w:rPr>
            </w:pPr>
            <w:r w:rsidRPr="004C111C">
              <w:rPr>
                <w:sz w:val="22"/>
                <w:szCs w:val="22"/>
              </w:rPr>
              <w:t>Base Facility Charge- All Meter Sizes</w:t>
            </w:r>
          </w:p>
        </w:tc>
        <w:tc>
          <w:tcPr>
            <w:tcW w:w="1674" w:type="dxa"/>
            <w:tcBorders>
              <w:top w:val="nil"/>
              <w:left w:val="nil"/>
              <w:bottom w:val="nil"/>
              <w:right w:val="nil"/>
            </w:tcBorders>
            <w:shd w:val="clear" w:color="auto" w:fill="auto"/>
            <w:noWrap/>
            <w:vAlign w:val="bottom"/>
            <w:hideMark/>
          </w:tcPr>
          <w:p w:rsidR="00696DA9" w:rsidRPr="004C111C" w:rsidRDefault="00696DA9" w:rsidP="00331F91">
            <w:pPr>
              <w:jc w:val="right"/>
              <w:rPr>
                <w:color w:val="000000"/>
                <w:sz w:val="22"/>
                <w:szCs w:val="22"/>
              </w:rPr>
            </w:pPr>
            <w:r w:rsidRPr="004C111C">
              <w:rPr>
                <w:color w:val="000000"/>
                <w:sz w:val="22"/>
                <w:szCs w:val="22"/>
              </w:rPr>
              <w:t>$26.00</w:t>
            </w:r>
          </w:p>
        </w:tc>
        <w:tc>
          <w:tcPr>
            <w:tcW w:w="2900" w:type="dxa"/>
            <w:tcBorders>
              <w:top w:val="nil"/>
              <w:left w:val="nil"/>
              <w:bottom w:val="nil"/>
              <w:right w:val="single" w:sz="8" w:space="0" w:color="auto"/>
            </w:tcBorders>
            <w:shd w:val="clear" w:color="auto" w:fill="auto"/>
            <w:noWrap/>
            <w:vAlign w:val="bottom"/>
            <w:hideMark/>
          </w:tcPr>
          <w:p w:rsidR="00696DA9" w:rsidRPr="00C35A7C" w:rsidRDefault="00696DA9" w:rsidP="00331F91">
            <w:pPr>
              <w:jc w:val="right"/>
              <w:rPr>
                <w:color w:val="000000"/>
              </w:rPr>
            </w:pPr>
            <w:r w:rsidRPr="00C35A7C">
              <w:rPr>
                <w:color w:val="000000"/>
              </w:rPr>
              <w:t>$1</w:t>
            </w:r>
            <w:r>
              <w:rPr>
                <w:color w:val="000000"/>
              </w:rPr>
              <w:t>8.98</w:t>
            </w:r>
          </w:p>
        </w:tc>
      </w:tr>
      <w:tr w:rsidR="00696DA9" w:rsidRPr="004C111C" w:rsidTr="00331F91">
        <w:trPr>
          <w:trHeight w:val="303"/>
          <w:jc w:val="center"/>
        </w:trPr>
        <w:tc>
          <w:tcPr>
            <w:tcW w:w="5497" w:type="dxa"/>
            <w:tcBorders>
              <w:top w:val="nil"/>
              <w:left w:val="single" w:sz="8" w:space="0" w:color="auto"/>
              <w:bottom w:val="nil"/>
              <w:right w:val="nil"/>
            </w:tcBorders>
            <w:shd w:val="clear" w:color="auto" w:fill="auto"/>
            <w:noWrap/>
            <w:vAlign w:val="bottom"/>
            <w:hideMark/>
          </w:tcPr>
          <w:p w:rsidR="00696DA9" w:rsidRPr="004C111C" w:rsidRDefault="00696DA9" w:rsidP="00331F91">
            <w:pPr>
              <w:rPr>
                <w:sz w:val="22"/>
                <w:szCs w:val="22"/>
              </w:rPr>
            </w:pPr>
            <w:r w:rsidRPr="004C111C">
              <w:rPr>
                <w:sz w:val="22"/>
                <w:szCs w:val="22"/>
              </w:rPr>
              <w:t> </w:t>
            </w:r>
          </w:p>
        </w:tc>
        <w:tc>
          <w:tcPr>
            <w:tcW w:w="1674" w:type="dxa"/>
            <w:tcBorders>
              <w:top w:val="nil"/>
              <w:left w:val="nil"/>
              <w:bottom w:val="nil"/>
              <w:right w:val="nil"/>
            </w:tcBorders>
            <w:shd w:val="clear" w:color="auto" w:fill="auto"/>
            <w:noWrap/>
            <w:vAlign w:val="bottom"/>
            <w:hideMark/>
          </w:tcPr>
          <w:p w:rsidR="00696DA9" w:rsidRPr="004C111C" w:rsidRDefault="00696DA9" w:rsidP="00331F91">
            <w:pPr>
              <w:jc w:val="right"/>
              <w:rPr>
                <w:color w:val="000000"/>
                <w:sz w:val="22"/>
                <w:szCs w:val="22"/>
              </w:rPr>
            </w:pPr>
          </w:p>
        </w:tc>
        <w:tc>
          <w:tcPr>
            <w:tcW w:w="2900" w:type="dxa"/>
            <w:tcBorders>
              <w:top w:val="nil"/>
              <w:left w:val="nil"/>
              <w:bottom w:val="nil"/>
              <w:right w:val="single" w:sz="8" w:space="0" w:color="auto"/>
            </w:tcBorders>
            <w:shd w:val="clear" w:color="auto" w:fill="auto"/>
            <w:noWrap/>
            <w:vAlign w:val="bottom"/>
            <w:hideMark/>
          </w:tcPr>
          <w:p w:rsidR="00696DA9" w:rsidRPr="00C35A7C" w:rsidRDefault="00696DA9" w:rsidP="00331F91">
            <w:pPr>
              <w:rPr>
                <w:color w:val="000000"/>
              </w:rPr>
            </w:pPr>
            <w:r w:rsidRPr="00C35A7C">
              <w:rPr>
                <w:color w:val="000000"/>
              </w:rPr>
              <w:t> </w:t>
            </w:r>
          </w:p>
        </w:tc>
      </w:tr>
      <w:tr w:rsidR="00696DA9" w:rsidRPr="004C111C" w:rsidTr="00331F91">
        <w:trPr>
          <w:trHeight w:val="303"/>
          <w:jc w:val="center"/>
        </w:trPr>
        <w:tc>
          <w:tcPr>
            <w:tcW w:w="5497" w:type="dxa"/>
            <w:tcBorders>
              <w:top w:val="nil"/>
              <w:left w:val="single" w:sz="8" w:space="0" w:color="auto"/>
              <w:bottom w:val="nil"/>
              <w:right w:val="nil"/>
            </w:tcBorders>
            <w:shd w:val="clear" w:color="auto" w:fill="auto"/>
            <w:noWrap/>
            <w:vAlign w:val="bottom"/>
            <w:hideMark/>
          </w:tcPr>
          <w:p w:rsidR="00696DA9" w:rsidRPr="004C111C" w:rsidRDefault="00696DA9" w:rsidP="00331F91">
            <w:pPr>
              <w:rPr>
                <w:sz w:val="22"/>
                <w:szCs w:val="22"/>
              </w:rPr>
            </w:pPr>
            <w:r w:rsidRPr="004C111C">
              <w:rPr>
                <w:sz w:val="22"/>
                <w:szCs w:val="22"/>
              </w:rPr>
              <w:t>Charge per 1,000 gallons- Residential</w:t>
            </w:r>
          </w:p>
        </w:tc>
        <w:tc>
          <w:tcPr>
            <w:tcW w:w="1674" w:type="dxa"/>
            <w:tcBorders>
              <w:top w:val="nil"/>
              <w:left w:val="nil"/>
              <w:bottom w:val="nil"/>
              <w:right w:val="nil"/>
            </w:tcBorders>
            <w:shd w:val="clear" w:color="auto" w:fill="auto"/>
            <w:noWrap/>
            <w:vAlign w:val="bottom"/>
            <w:hideMark/>
          </w:tcPr>
          <w:p w:rsidR="00696DA9" w:rsidRPr="004C111C" w:rsidRDefault="00696DA9" w:rsidP="00331F91">
            <w:pPr>
              <w:jc w:val="right"/>
              <w:rPr>
                <w:color w:val="000000"/>
                <w:sz w:val="22"/>
                <w:szCs w:val="22"/>
              </w:rPr>
            </w:pPr>
            <w:r w:rsidRPr="004C111C">
              <w:rPr>
                <w:color w:val="000000"/>
                <w:sz w:val="22"/>
                <w:szCs w:val="22"/>
              </w:rPr>
              <w:t>$5.33</w:t>
            </w:r>
          </w:p>
        </w:tc>
        <w:tc>
          <w:tcPr>
            <w:tcW w:w="2900" w:type="dxa"/>
            <w:tcBorders>
              <w:top w:val="nil"/>
              <w:left w:val="nil"/>
              <w:bottom w:val="nil"/>
              <w:right w:val="single" w:sz="8" w:space="0" w:color="auto"/>
            </w:tcBorders>
            <w:shd w:val="clear" w:color="auto" w:fill="auto"/>
            <w:noWrap/>
            <w:vAlign w:val="bottom"/>
            <w:hideMark/>
          </w:tcPr>
          <w:p w:rsidR="00696DA9" w:rsidRPr="00C35A7C" w:rsidRDefault="00696DA9" w:rsidP="00331F91">
            <w:pPr>
              <w:jc w:val="right"/>
              <w:rPr>
                <w:color w:val="000000"/>
              </w:rPr>
            </w:pPr>
            <w:r w:rsidRPr="00C35A7C">
              <w:rPr>
                <w:color w:val="000000"/>
              </w:rPr>
              <w:t>$</w:t>
            </w:r>
            <w:r>
              <w:rPr>
                <w:color w:val="000000"/>
              </w:rPr>
              <w:t>6.53</w:t>
            </w:r>
          </w:p>
        </w:tc>
      </w:tr>
      <w:tr w:rsidR="00696DA9" w:rsidRPr="004C111C" w:rsidTr="00331F91">
        <w:trPr>
          <w:trHeight w:val="303"/>
          <w:jc w:val="center"/>
        </w:trPr>
        <w:tc>
          <w:tcPr>
            <w:tcW w:w="5497" w:type="dxa"/>
            <w:tcBorders>
              <w:top w:val="nil"/>
              <w:left w:val="single" w:sz="8" w:space="0" w:color="auto"/>
              <w:bottom w:val="nil"/>
              <w:right w:val="nil"/>
            </w:tcBorders>
            <w:shd w:val="clear" w:color="auto" w:fill="auto"/>
            <w:noWrap/>
            <w:vAlign w:val="bottom"/>
            <w:hideMark/>
          </w:tcPr>
          <w:p w:rsidR="00696DA9" w:rsidRPr="004C111C" w:rsidRDefault="00696DA9" w:rsidP="00331F91">
            <w:pPr>
              <w:rPr>
                <w:sz w:val="22"/>
                <w:szCs w:val="22"/>
              </w:rPr>
            </w:pPr>
            <w:r w:rsidRPr="004C111C">
              <w:rPr>
                <w:sz w:val="22"/>
                <w:szCs w:val="22"/>
              </w:rPr>
              <w:t>10,000 gallon cap</w:t>
            </w:r>
          </w:p>
        </w:tc>
        <w:tc>
          <w:tcPr>
            <w:tcW w:w="1674" w:type="dxa"/>
            <w:tcBorders>
              <w:top w:val="nil"/>
              <w:left w:val="nil"/>
              <w:bottom w:val="nil"/>
              <w:right w:val="nil"/>
            </w:tcBorders>
            <w:shd w:val="clear" w:color="auto" w:fill="auto"/>
            <w:noWrap/>
            <w:vAlign w:val="bottom"/>
            <w:hideMark/>
          </w:tcPr>
          <w:p w:rsidR="00696DA9" w:rsidRPr="004C111C" w:rsidRDefault="00696DA9" w:rsidP="00331F91">
            <w:pPr>
              <w:jc w:val="right"/>
              <w:rPr>
                <w:color w:val="000000"/>
                <w:sz w:val="22"/>
                <w:szCs w:val="22"/>
              </w:rPr>
            </w:pPr>
          </w:p>
        </w:tc>
        <w:tc>
          <w:tcPr>
            <w:tcW w:w="2900" w:type="dxa"/>
            <w:tcBorders>
              <w:top w:val="nil"/>
              <w:left w:val="nil"/>
              <w:bottom w:val="nil"/>
              <w:right w:val="single" w:sz="8" w:space="0" w:color="auto"/>
            </w:tcBorders>
            <w:shd w:val="clear" w:color="auto" w:fill="auto"/>
            <w:noWrap/>
            <w:vAlign w:val="bottom"/>
            <w:hideMark/>
          </w:tcPr>
          <w:p w:rsidR="00696DA9" w:rsidRPr="00C35A7C" w:rsidRDefault="00696DA9" w:rsidP="00331F91">
            <w:pPr>
              <w:rPr>
                <w:color w:val="000000"/>
              </w:rPr>
            </w:pPr>
            <w:r w:rsidRPr="00C35A7C">
              <w:rPr>
                <w:color w:val="000000"/>
              </w:rPr>
              <w:t> </w:t>
            </w:r>
          </w:p>
        </w:tc>
      </w:tr>
      <w:tr w:rsidR="00696DA9" w:rsidRPr="004C111C" w:rsidTr="00331F91">
        <w:trPr>
          <w:trHeight w:val="303"/>
          <w:jc w:val="center"/>
        </w:trPr>
        <w:tc>
          <w:tcPr>
            <w:tcW w:w="5497" w:type="dxa"/>
            <w:tcBorders>
              <w:top w:val="nil"/>
              <w:left w:val="single" w:sz="8" w:space="0" w:color="auto"/>
              <w:bottom w:val="nil"/>
              <w:right w:val="nil"/>
            </w:tcBorders>
            <w:shd w:val="clear" w:color="auto" w:fill="auto"/>
            <w:noWrap/>
            <w:vAlign w:val="bottom"/>
            <w:hideMark/>
          </w:tcPr>
          <w:p w:rsidR="00696DA9" w:rsidRPr="004C111C" w:rsidRDefault="00696DA9" w:rsidP="00331F91">
            <w:pPr>
              <w:rPr>
                <w:sz w:val="22"/>
                <w:szCs w:val="22"/>
              </w:rPr>
            </w:pPr>
            <w:r w:rsidRPr="004C111C">
              <w:rPr>
                <w:sz w:val="22"/>
                <w:szCs w:val="22"/>
              </w:rPr>
              <w:t> </w:t>
            </w:r>
          </w:p>
        </w:tc>
        <w:tc>
          <w:tcPr>
            <w:tcW w:w="1674" w:type="dxa"/>
            <w:tcBorders>
              <w:top w:val="nil"/>
              <w:left w:val="nil"/>
              <w:bottom w:val="nil"/>
              <w:right w:val="nil"/>
            </w:tcBorders>
            <w:shd w:val="clear" w:color="auto" w:fill="auto"/>
            <w:noWrap/>
            <w:vAlign w:val="bottom"/>
            <w:hideMark/>
          </w:tcPr>
          <w:p w:rsidR="00696DA9" w:rsidRPr="004C111C" w:rsidRDefault="00696DA9" w:rsidP="00331F91">
            <w:pPr>
              <w:jc w:val="right"/>
              <w:rPr>
                <w:color w:val="000000"/>
                <w:sz w:val="22"/>
                <w:szCs w:val="22"/>
              </w:rPr>
            </w:pPr>
          </w:p>
        </w:tc>
        <w:tc>
          <w:tcPr>
            <w:tcW w:w="2900" w:type="dxa"/>
            <w:tcBorders>
              <w:top w:val="nil"/>
              <w:left w:val="nil"/>
              <w:bottom w:val="nil"/>
              <w:right w:val="single" w:sz="8" w:space="0" w:color="auto"/>
            </w:tcBorders>
            <w:shd w:val="clear" w:color="auto" w:fill="auto"/>
            <w:noWrap/>
            <w:vAlign w:val="bottom"/>
            <w:hideMark/>
          </w:tcPr>
          <w:p w:rsidR="00696DA9" w:rsidRPr="00C35A7C" w:rsidRDefault="00696DA9" w:rsidP="00331F91">
            <w:pPr>
              <w:rPr>
                <w:color w:val="000000"/>
              </w:rPr>
            </w:pPr>
            <w:r w:rsidRPr="00C35A7C">
              <w:rPr>
                <w:color w:val="000000"/>
              </w:rPr>
              <w:t> </w:t>
            </w:r>
          </w:p>
        </w:tc>
      </w:tr>
      <w:tr w:rsidR="00696DA9" w:rsidRPr="004C111C" w:rsidTr="00331F91">
        <w:trPr>
          <w:trHeight w:val="303"/>
          <w:jc w:val="center"/>
        </w:trPr>
        <w:tc>
          <w:tcPr>
            <w:tcW w:w="5497" w:type="dxa"/>
            <w:tcBorders>
              <w:top w:val="nil"/>
              <w:left w:val="single" w:sz="8" w:space="0" w:color="auto"/>
              <w:bottom w:val="nil"/>
              <w:right w:val="nil"/>
            </w:tcBorders>
            <w:shd w:val="clear" w:color="auto" w:fill="auto"/>
            <w:noWrap/>
            <w:vAlign w:val="bottom"/>
            <w:hideMark/>
          </w:tcPr>
          <w:p w:rsidR="00696DA9" w:rsidRPr="004C111C" w:rsidRDefault="00696DA9" w:rsidP="00331F91">
            <w:pPr>
              <w:rPr>
                <w:b/>
                <w:bCs/>
                <w:sz w:val="22"/>
                <w:szCs w:val="22"/>
                <w:u w:val="single"/>
              </w:rPr>
            </w:pPr>
            <w:r w:rsidRPr="004C111C">
              <w:rPr>
                <w:b/>
                <w:bCs/>
                <w:sz w:val="22"/>
                <w:szCs w:val="22"/>
                <w:u w:val="single"/>
              </w:rPr>
              <w:t>General Service</w:t>
            </w:r>
          </w:p>
        </w:tc>
        <w:tc>
          <w:tcPr>
            <w:tcW w:w="1674" w:type="dxa"/>
            <w:tcBorders>
              <w:top w:val="nil"/>
              <w:left w:val="nil"/>
              <w:bottom w:val="nil"/>
              <w:right w:val="nil"/>
            </w:tcBorders>
            <w:shd w:val="clear" w:color="auto" w:fill="auto"/>
            <w:noWrap/>
            <w:vAlign w:val="bottom"/>
            <w:hideMark/>
          </w:tcPr>
          <w:p w:rsidR="00696DA9" w:rsidRPr="004C111C" w:rsidRDefault="00696DA9" w:rsidP="00331F91">
            <w:pPr>
              <w:rPr>
                <w:color w:val="000000"/>
                <w:sz w:val="22"/>
                <w:szCs w:val="22"/>
              </w:rPr>
            </w:pPr>
          </w:p>
        </w:tc>
        <w:tc>
          <w:tcPr>
            <w:tcW w:w="2900" w:type="dxa"/>
            <w:tcBorders>
              <w:top w:val="nil"/>
              <w:left w:val="nil"/>
              <w:bottom w:val="nil"/>
              <w:right w:val="single" w:sz="8" w:space="0" w:color="auto"/>
            </w:tcBorders>
            <w:shd w:val="clear" w:color="auto" w:fill="auto"/>
            <w:noWrap/>
            <w:vAlign w:val="bottom"/>
            <w:hideMark/>
          </w:tcPr>
          <w:p w:rsidR="00696DA9" w:rsidRPr="00C35A7C" w:rsidRDefault="00696DA9" w:rsidP="00331F91">
            <w:pPr>
              <w:rPr>
                <w:color w:val="000000"/>
              </w:rPr>
            </w:pPr>
            <w:r w:rsidRPr="00C35A7C">
              <w:rPr>
                <w:color w:val="000000"/>
              </w:rPr>
              <w:t> </w:t>
            </w:r>
          </w:p>
        </w:tc>
      </w:tr>
      <w:tr w:rsidR="00696DA9" w:rsidRPr="004C111C" w:rsidTr="00331F91">
        <w:trPr>
          <w:trHeight w:val="303"/>
          <w:jc w:val="center"/>
        </w:trPr>
        <w:tc>
          <w:tcPr>
            <w:tcW w:w="5497" w:type="dxa"/>
            <w:tcBorders>
              <w:top w:val="nil"/>
              <w:left w:val="single" w:sz="8" w:space="0" w:color="auto"/>
              <w:bottom w:val="nil"/>
              <w:right w:val="nil"/>
            </w:tcBorders>
            <w:shd w:val="clear" w:color="auto" w:fill="auto"/>
            <w:noWrap/>
            <w:vAlign w:val="bottom"/>
            <w:hideMark/>
          </w:tcPr>
          <w:p w:rsidR="00696DA9" w:rsidRPr="004C111C" w:rsidRDefault="00696DA9" w:rsidP="00331F91">
            <w:pPr>
              <w:rPr>
                <w:sz w:val="22"/>
                <w:szCs w:val="22"/>
              </w:rPr>
            </w:pPr>
            <w:r w:rsidRPr="004C111C">
              <w:rPr>
                <w:sz w:val="22"/>
                <w:szCs w:val="22"/>
              </w:rPr>
              <w:t>Base Facility Charge by Meter Size</w:t>
            </w:r>
          </w:p>
        </w:tc>
        <w:tc>
          <w:tcPr>
            <w:tcW w:w="1674" w:type="dxa"/>
            <w:tcBorders>
              <w:top w:val="nil"/>
              <w:left w:val="nil"/>
              <w:bottom w:val="nil"/>
              <w:right w:val="nil"/>
            </w:tcBorders>
            <w:shd w:val="clear" w:color="auto" w:fill="auto"/>
            <w:noWrap/>
            <w:vAlign w:val="bottom"/>
            <w:hideMark/>
          </w:tcPr>
          <w:p w:rsidR="00696DA9" w:rsidRPr="004C111C" w:rsidRDefault="00696DA9" w:rsidP="00331F91">
            <w:pPr>
              <w:rPr>
                <w:color w:val="000000"/>
                <w:sz w:val="22"/>
                <w:szCs w:val="22"/>
              </w:rPr>
            </w:pPr>
          </w:p>
        </w:tc>
        <w:tc>
          <w:tcPr>
            <w:tcW w:w="2900" w:type="dxa"/>
            <w:tcBorders>
              <w:top w:val="nil"/>
              <w:left w:val="nil"/>
              <w:bottom w:val="nil"/>
              <w:right w:val="single" w:sz="8" w:space="0" w:color="auto"/>
            </w:tcBorders>
            <w:shd w:val="clear" w:color="auto" w:fill="auto"/>
            <w:noWrap/>
            <w:vAlign w:val="bottom"/>
            <w:hideMark/>
          </w:tcPr>
          <w:p w:rsidR="00696DA9" w:rsidRPr="00C35A7C" w:rsidRDefault="00696DA9" w:rsidP="00331F91">
            <w:pPr>
              <w:rPr>
                <w:color w:val="000000"/>
              </w:rPr>
            </w:pPr>
            <w:r w:rsidRPr="00C35A7C">
              <w:rPr>
                <w:color w:val="000000"/>
              </w:rPr>
              <w:t> </w:t>
            </w:r>
          </w:p>
        </w:tc>
      </w:tr>
      <w:tr w:rsidR="00696DA9" w:rsidRPr="004C111C" w:rsidTr="00331F91">
        <w:trPr>
          <w:trHeight w:val="303"/>
          <w:jc w:val="center"/>
        </w:trPr>
        <w:tc>
          <w:tcPr>
            <w:tcW w:w="5497" w:type="dxa"/>
            <w:tcBorders>
              <w:top w:val="nil"/>
              <w:left w:val="single" w:sz="8" w:space="0" w:color="auto"/>
              <w:bottom w:val="nil"/>
              <w:right w:val="nil"/>
            </w:tcBorders>
            <w:shd w:val="clear" w:color="auto" w:fill="auto"/>
            <w:noWrap/>
            <w:vAlign w:val="bottom"/>
            <w:hideMark/>
          </w:tcPr>
          <w:p w:rsidR="00696DA9" w:rsidRPr="004C111C" w:rsidRDefault="00755087" w:rsidP="00331F91">
            <w:pPr>
              <w:rPr>
                <w:color w:val="000000"/>
                <w:sz w:val="22"/>
                <w:szCs w:val="22"/>
              </w:rPr>
            </w:pPr>
            <w:r>
              <w:rPr>
                <w:color w:val="000000"/>
                <w:sz w:val="22"/>
                <w:szCs w:val="22"/>
              </w:rPr>
              <w:t>5/8" x</w:t>
            </w:r>
            <w:r w:rsidR="00696DA9" w:rsidRPr="004C111C">
              <w:rPr>
                <w:color w:val="000000"/>
                <w:sz w:val="22"/>
                <w:szCs w:val="22"/>
              </w:rPr>
              <w:t xml:space="preserve"> 3/4"</w:t>
            </w:r>
          </w:p>
        </w:tc>
        <w:tc>
          <w:tcPr>
            <w:tcW w:w="1674" w:type="dxa"/>
            <w:tcBorders>
              <w:top w:val="nil"/>
              <w:left w:val="nil"/>
              <w:bottom w:val="nil"/>
              <w:right w:val="nil"/>
            </w:tcBorders>
            <w:shd w:val="clear" w:color="auto" w:fill="auto"/>
            <w:noWrap/>
            <w:vAlign w:val="bottom"/>
            <w:hideMark/>
          </w:tcPr>
          <w:p w:rsidR="00696DA9" w:rsidRPr="004C111C" w:rsidRDefault="00696DA9" w:rsidP="00331F91">
            <w:pPr>
              <w:jc w:val="right"/>
              <w:rPr>
                <w:color w:val="000000"/>
                <w:sz w:val="22"/>
                <w:szCs w:val="22"/>
              </w:rPr>
            </w:pPr>
            <w:r w:rsidRPr="004C111C">
              <w:rPr>
                <w:color w:val="000000"/>
                <w:sz w:val="22"/>
                <w:szCs w:val="22"/>
              </w:rPr>
              <w:t>$26.00</w:t>
            </w:r>
          </w:p>
        </w:tc>
        <w:tc>
          <w:tcPr>
            <w:tcW w:w="2900" w:type="dxa"/>
            <w:tcBorders>
              <w:top w:val="nil"/>
              <w:left w:val="nil"/>
              <w:bottom w:val="nil"/>
              <w:right w:val="single" w:sz="8" w:space="0" w:color="auto"/>
            </w:tcBorders>
            <w:shd w:val="clear" w:color="auto" w:fill="auto"/>
            <w:noWrap/>
            <w:vAlign w:val="bottom"/>
            <w:hideMark/>
          </w:tcPr>
          <w:p w:rsidR="00696DA9" w:rsidRPr="00C35A7C" w:rsidRDefault="00696DA9" w:rsidP="00331F91">
            <w:pPr>
              <w:jc w:val="right"/>
              <w:rPr>
                <w:color w:val="000000"/>
              </w:rPr>
            </w:pPr>
            <w:r w:rsidRPr="00C35A7C">
              <w:rPr>
                <w:color w:val="000000"/>
              </w:rPr>
              <w:t>$1</w:t>
            </w:r>
            <w:r>
              <w:rPr>
                <w:color w:val="000000"/>
              </w:rPr>
              <w:t>8.98</w:t>
            </w:r>
          </w:p>
        </w:tc>
      </w:tr>
      <w:tr w:rsidR="00696DA9" w:rsidRPr="004C111C" w:rsidTr="00331F91">
        <w:trPr>
          <w:trHeight w:val="303"/>
          <w:jc w:val="center"/>
        </w:trPr>
        <w:tc>
          <w:tcPr>
            <w:tcW w:w="5497" w:type="dxa"/>
            <w:tcBorders>
              <w:top w:val="nil"/>
              <w:left w:val="single" w:sz="8" w:space="0" w:color="auto"/>
              <w:bottom w:val="nil"/>
              <w:right w:val="nil"/>
            </w:tcBorders>
            <w:shd w:val="clear" w:color="auto" w:fill="auto"/>
            <w:noWrap/>
            <w:vAlign w:val="bottom"/>
            <w:hideMark/>
          </w:tcPr>
          <w:p w:rsidR="00696DA9" w:rsidRPr="004C111C" w:rsidRDefault="00696DA9" w:rsidP="00331F91">
            <w:pPr>
              <w:rPr>
                <w:color w:val="000000"/>
                <w:sz w:val="22"/>
                <w:szCs w:val="22"/>
              </w:rPr>
            </w:pPr>
            <w:r w:rsidRPr="004C111C">
              <w:rPr>
                <w:color w:val="000000"/>
                <w:sz w:val="22"/>
                <w:szCs w:val="22"/>
              </w:rPr>
              <w:t>3/4"</w:t>
            </w:r>
          </w:p>
        </w:tc>
        <w:tc>
          <w:tcPr>
            <w:tcW w:w="1674" w:type="dxa"/>
            <w:tcBorders>
              <w:top w:val="nil"/>
              <w:left w:val="nil"/>
              <w:bottom w:val="nil"/>
              <w:right w:val="nil"/>
            </w:tcBorders>
            <w:shd w:val="clear" w:color="auto" w:fill="auto"/>
            <w:noWrap/>
            <w:vAlign w:val="bottom"/>
            <w:hideMark/>
          </w:tcPr>
          <w:p w:rsidR="00696DA9" w:rsidRPr="004C111C" w:rsidRDefault="00696DA9" w:rsidP="00331F91">
            <w:pPr>
              <w:jc w:val="right"/>
              <w:rPr>
                <w:color w:val="000000"/>
                <w:sz w:val="22"/>
                <w:szCs w:val="22"/>
              </w:rPr>
            </w:pPr>
            <w:r w:rsidRPr="004C111C">
              <w:rPr>
                <w:color w:val="000000"/>
                <w:sz w:val="22"/>
                <w:szCs w:val="22"/>
              </w:rPr>
              <w:t>$39.00</w:t>
            </w:r>
          </w:p>
        </w:tc>
        <w:tc>
          <w:tcPr>
            <w:tcW w:w="2900" w:type="dxa"/>
            <w:tcBorders>
              <w:top w:val="nil"/>
              <w:left w:val="nil"/>
              <w:bottom w:val="nil"/>
              <w:right w:val="single" w:sz="8" w:space="0" w:color="auto"/>
            </w:tcBorders>
            <w:shd w:val="clear" w:color="auto" w:fill="auto"/>
            <w:noWrap/>
            <w:vAlign w:val="bottom"/>
            <w:hideMark/>
          </w:tcPr>
          <w:p w:rsidR="00696DA9" w:rsidRPr="00C35A7C" w:rsidRDefault="00696DA9" w:rsidP="00331F91">
            <w:pPr>
              <w:jc w:val="right"/>
              <w:rPr>
                <w:color w:val="000000"/>
              </w:rPr>
            </w:pPr>
            <w:r w:rsidRPr="00C35A7C">
              <w:rPr>
                <w:color w:val="000000"/>
              </w:rPr>
              <w:t>$</w:t>
            </w:r>
            <w:r>
              <w:rPr>
                <w:color w:val="000000"/>
              </w:rPr>
              <w:t>28.47</w:t>
            </w:r>
          </w:p>
        </w:tc>
      </w:tr>
      <w:tr w:rsidR="00696DA9" w:rsidRPr="004C111C" w:rsidTr="00331F91">
        <w:trPr>
          <w:trHeight w:val="303"/>
          <w:jc w:val="center"/>
        </w:trPr>
        <w:tc>
          <w:tcPr>
            <w:tcW w:w="5497" w:type="dxa"/>
            <w:tcBorders>
              <w:top w:val="nil"/>
              <w:left w:val="single" w:sz="8" w:space="0" w:color="auto"/>
              <w:bottom w:val="nil"/>
              <w:right w:val="nil"/>
            </w:tcBorders>
            <w:shd w:val="clear" w:color="auto" w:fill="auto"/>
            <w:noWrap/>
            <w:vAlign w:val="bottom"/>
            <w:hideMark/>
          </w:tcPr>
          <w:p w:rsidR="00696DA9" w:rsidRPr="004C111C" w:rsidRDefault="00696DA9" w:rsidP="00331F91">
            <w:pPr>
              <w:rPr>
                <w:color w:val="000000"/>
                <w:sz w:val="22"/>
                <w:szCs w:val="22"/>
              </w:rPr>
            </w:pPr>
            <w:r w:rsidRPr="004C111C">
              <w:rPr>
                <w:color w:val="000000"/>
                <w:sz w:val="22"/>
                <w:szCs w:val="22"/>
              </w:rPr>
              <w:t>1"</w:t>
            </w:r>
          </w:p>
        </w:tc>
        <w:tc>
          <w:tcPr>
            <w:tcW w:w="1674" w:type="dxa"/>
            <w:tcBorders>
              <w:top w:val="nil"/>
              <w:left w:val="nil"/>
              <w:bottom w:val="nil"/>
              <w:right w:val="nil"/>
            </w:tcBorders>
            <w:shd w:val="clear" w:color="auto" w:fill="auto"/>
            <w:noWrap/>
            <w:vAlign w:val="bottom"/>
            <w:hideMark/>
          </w:tcPr>
          <w:p w:rsidR="00696DA9" w:rsidRPr="004C111C" w:rsidRDefault="00696DA9" w:rsidP="00331F91">
            <w:pPr>
              <w:jc w:val="right"/>
              <w:rPr>
                <w:color w:val="000000"/>
                <w:sz w:val="22"/>
                <w:szCs w:val="22"/>
              </w:rPr>
            </w:pPr>
            <w:r w:rsidRPr="004C111C">
              <w:rPr>
                <w:color w:val="000000"/>
                <w:sz w:val="22"/>
                <w:szCs w:val="22"/>
              </w:rPr>
              <w:t>$65.00</w:t>
            </w:r>
          </w:p>
        </w:tc>
        <w:tc>
          <w:tcPr>
            <w:tcW w:w="2900" w:type="dxa"/>
            <w:tcBorders>
              <w:top w:val="nil"/>
              <w:left w:val="nil"/>
              <w:bottom w:val="nil"/>
              <w:right w:val="single" w:sz="8" w:space="0" w:color="auto"/>
            </w:tcBorders>
            <w:shd w:val="clear" w:color="auto" w:fill="auto"/>
            <w:noWrap/>
            <w:vAlign w:val="bottom"/>
            <w:hideMark/>
          </w:tcPr>
          <w:p w:rsidR="00696DA9" w:rsidRPr="00C35A7C" w:rsidRDefault="00696DA9" w:rsidP="00331F91">
            <w:pPr>
              <w:jc w:val="right"/>
              <w:rPr>
                <w:color w:val="000000"/>
              </w:rPr>
            </w:pPr>
            <w:r w:rsidRPr="00C35A7C">
              <w:rPr>
                <w:color w:val="000000"/>
              </w:rPr>
              <w:t>$</w:t>
            </w:r>
            <w:r>
              <w:rPr>
                <w:color w:val="000000"/>
              </w:rPr>
              <w:t>47.45</w:t>
            </w:r>
          </w:p>
        </w:tc>
      </w:tr>
      <w:tr w:rsidR="00696DA9" w:rsidRPr="004C111C" w:rsidTr="00331F91">
        <w:trPr>
          <w:trHeight w:val="303"/>
          <w:jc w:val="center"/>
        </w:trPr>
        <w:tc>
          <w:tcPr>
            <w:tcW w:w="5497" w:type="dxa"/>
            <w:tcBorders>
              <w:top w:val="nil"/>
              <w:left w:val="single" w:sz="8" w:space="0" w:color="auto"/>
              <w:bottom w:val="nil"/>
              <w:right w:val="nil"/>
            </w:tcBorders>
            <w:shd w:val="clear" w:color="auto" w:fill="auto"/>
            <w:noWrap/>
            <w:vAlign w:val="bottom"/>
            <w:hideMark/>
          </w:tcPr>
          <w:p w:rsidR="00696DA9" w:rsidRPr="004C111C" w:rsidRDefault="00696DA9" w:rsidP="00331F91">
            <w:pPr>
              <w:rPr>
                <w:color w:val="000000"/>
                <w:sz w:val="22"/>
                <w:szCs w:val="22"/>
              </w:rPr>
            </w:pPr>
            <w:r w:rsidRPr="004C111C">
              <w:rPr>
                <w:color w:val="000000"/>
                <w:sz w:val="22"/>
                <w:szCs w:val="22"/>
              </w:rPr>
              <w:t>1-1/2" Turbine</w:t>
            </w:r>
          </w:p>
        </w:tc>
        <w:tc>
          <w:tcPr>
            <w:tcW w:w="1674" w:type="dxa"/>
            <w:tcBorders>
              <w:top w:val="nil"/>
              <w:left w:val="nil"/>
              <w:bottom w:val="nil"/>
              <w:right w:val="nil"/>
            </w:tcBorders>
            <w:shd w:val="clear" w:color="auto" w:fill="auto"/>
            <w:noWrap/>
            <w:vAlign w:val="bottom"/>
            <w:hideMark/>
          </w:tcPr>
          <w:p w:rsidR="00696DA9" w:rsidRPr="004C111C" w:rsidRDefault="00696DA9" w:rsidP="00331F91">
            <w:pPr>
              <w:jc w:val="right"/>
              <w:rPr>
                <w:color w:val="000000"/>
                <w:sz w:val="22"/>
                <w:szCs w:val="22"/>
              </w:rPr>
            </w:pPr>
            <w:r w:rsidRPr="004C111C">
              <w:rPr>
                <w:color w:val="000000"/>
                <w:sz w:val="22"/>
                <w:szCs w:val="22"/>
              </w:rPr>
              <w:t>$130.00</w:t>
            </w:r>
          </w:p>
        </w:tc>
        <w:tc>
          <w:tcPr>
            <w:tcW w:w="2900" w:type="dxa"/>
            <w:tcBorders>
              <w:top w:val="nil"/>
              <w:left w:val="nil"/>
              <w:bottom w:val="nil"/>
              <w:right w:val="single" w:sz="8" w:space="0" w:color="auto"/>
            </w:tcBorders>
            <w:shd w:val="clear" w:color="auto" w:fill="auto"/>
            <w:noWrap/>
            <w:vAlign w:val="bottom"/>
            <w:hideMark/>
          </w:tcPr>
          <w:p w:rsidR="00696DA9" w:rsidRPr="00C35A7C" w:rsidRDefault="00696DA9" w:rsidP="00331F91">
            <w:pPr>
              <w:jc w:val="right"/>
              <w:rPr>
                <w:color w:val="000000"/>
              </w:rPr>
            </w:pPr>
            <w:r w:rsidRPr="00C35A7C">
              <w:rPr>
                <w:color w:val="000000"/>
              </w:rPr>
              <w:t>$</w:t>
            </w:r>
            <w:r>
              <w:rPr>
                <w:color w:val="000000"/>
              </w:rPr>
              <w:t>94.89</w:t>
            </w:r>
          </w:p>
        </w:tc>
      </w:tr>
      <w:tr w:rsidR="00696DA9" w:rsidRPr="004C111C" w:rsidTr="00331F91">
        <w:trPr>
          <w:trHeight w:val="303"/>
          <w:jc w:val="center"/>
        </w:trPr>
        <w:tc>
          <w:tcPr>
            <w:tcW w:w="5497" w:type="dxa"/>
            <w:tcBorders>
              <w:top w:val="nil"/>
              <w:left w:val="single" w:sz="8" w:space="0" w:color="auto"/>
              <w:bottom w:val="nil"/>
              <w:right w:val="nil"/>
            </w:tcBorders>
            <w:shd w:val="clear" w:color="auto" w:fill="auto"/>
            <w:noWrap/>
            <w:vAlign w:val="bottom"/>
            <w:hideMark/>
          </w:tcPr>
          <w:p w:rsidR="00696DA9" w:rsidRPr="004C111C" w:rsidRDefault="00696DA9" w:rsidP="00331F91">
            <w:pPr>
              <w:rPr>
                <w:color w:val="000000"/>
                <w:sz w:val="22"/>
                <w:szCs w:val="22"/>
              </w:rPr>
            </w:pPr>
            <w:r w:rsidRPr="004C111C">
              <w:rPr>
                <w:color w:val="000000"/>
                <w:sz w:val="22"/>
                <w:szCs w:val="22"/>
              </w:rPr>
              <w:t>2" Turbine</w:t>
            </w:r>
          </w:p>
        </w:tc>
        <w:tc>
          <w:tcPr>
            <w:tcW w:w="1674" w:type="dxa"/>
            <w:tcBorders>
              <w:top w:val="nil"/>
              <w:left w:val="nil"/>
              <w:bottom w:val="nil"/>
              <w:right w:val="nil"/>
            </w:tcBorders>
            <w:shd w:val="clear" w:color="auto" w:fill="auto"/>
            <w:noWrap/>
            <w:vAlign w:val="bottom"/>
            <w:hideMark/>
          </w:tcPr>
          <w:p w:rsidR="00696DA9" w:rsidRPr="004C111C" w:rsidRDefault="00696DA9" w:rsidP="00331F91">
            <w:pPr>
              <w:jc w:val="right"/>
              <w:rPr>
                <w:color w:val="000000"/>
                <w:sz w:val="22"/>
                <w:szCs w:val="22"/>
              </w:rPr>
            </w:pPr>
            <w:r w:rsidRPr="004C111C">
              <w:rPr>
                <w:color w:val="000000"/>
                <w:sz w:val="22"/>
                <w:szCs w:val="22"/>
              </w:rPr>
              <w:t>$208.00</w:t>
            </w:r>
          </w:p>
        </w:tc>
        <w:tc>
          <w:tcPr>
            <w:tcW w:w="2900" w:type="dxa"/>
            <w:tcBorders>
              <w:top w:val="nil"/>
              <w:left w:val="nil"/>
              <w:bottom w:val="nil"/>
              <w:right w:val="single" w:sz="8" w:space="0" w:color="auto"/>
            </w:tcBorders>
            <w:shd w:val="clear" w:color="auto" w:fill="auto"/>
            <w:noWrap/>
            <w:vAlign w:val="bottom"/>
            <w:hideMark/>
          </w:tcPr>
          <w:p w:rsidR="00696DA9" w:rsidRPr="00C35A7C" w:rsidRDefault="00696DA9" w:rsidP="00331F91">
            <w:pPr>
              <w:jc w:val="right"/>
              <w:rPr>
                <w:color w:val="000000"/>
              </w:rPr>
            </w:pPr>
            <w:r w:rsidRPr="00C35A7C">
              <w:rPr>
                <w:color w:val="000000"/>
              </w:rPr>
              <w:t>$1</w:t>
            </w:r>
            <w:r>
              <w:rPr>
                <w:color w:val="000000"/>
              </w:rPr>
              <w:t>51.82</w:t>
            </w:r>
          </w:p>
        </w:tc>
      </w:tr>
      <w:tr w:rsidR="00696DA9" w:rsidRPr="004C111C" w:rsidTr="00331F91">
        <w:trPr>
          <w:trHeight w:val="303"/>
          <w:jc w:val="center"/>
        </w:trPr>
        <w:tc>
          <w:tcPr>
            <w:tcW w:w="5497" w:type="dxa"/>
            <w:tcBorders>
              <w:top w:val="nil"/>
              <w:left w:val="single" w:sz="8" w:space="0" w:color="auto"/>
              <w:bottom w:val="nil"/>
              <w:right w:val="nil"/>
            </w:tcBorders>
            <w:shd w:val="clear" w:color="auto" w:fill="auto"/>
            <w:noWrap/>
            <w:vAlign w:val="bottom"/>
            <w:hideMark/>
          </w:tcPr>
          <w:p w:rsidR="00696DA9" w:rsidRPr="004C111C" w:rsidRDefault="00696DA9" w:rsidP="00331F91">
            <w:pPr>
              <w:rPr>
                <w:color w:val="000000"/>
                <w:sz w:val="22"/>
                <w:szCs w:val="22"/>
              </w:rPr>
            </w:pPr>
            <w:r w:rsidRPr="004C111C">
              <w:rPr>
                <w:color w:val="000000"/>
                <w:sz w:val="22"/>
                <w:szCs w:val="22"/>
              </w:rPr>
              <w:t>3" Turbine</w:t>
            </w:r>
          </w:p>
        </w:tc>
        <w:tc>
          <w:tcPr>
            <w:tcW w:w="1674" w:type="dxa"/>
            <w:tcBorders>
              <w:top w:val="nil"/>
              <w:left w:val="nil"/>
              <w:bottom w:val="nil"/>
              <w:right w:val="nil"/>
            </w:tcBorders>
            <w:shd w:val="clear" w:color="auto" w:fill="auto"/>
            <w:noWrap/>
            <w:vAlign w:val="bottom"/>
            <w:hideMark/>
          </w:tcPr>
          <w:p w:rsidR="00696DA9" w:rsidRPr="004C111C" w:rsidRDefault="00696DA9" w:rsidP="00331F91">
            <w:pPr>
              <w:jc w:val="right"/>
              <w:rPr>
                <w:color w:val="000000"/>
                <w:sz w:val="22"/>
                <w:szCs w:val="22"/>
              </w:rPr>
            </w:pPr>
            <w:r w:rsidRPr="004C111C">
              <w:rPr>
                <w:color w:val="000000"/>
                <w:sz w:val="22"/>
                <w:szCs w:val="22"/>
              </w:rPr>
              <w:t>$455.00</w:t>
            </w:r>
          </w:p>
        </w:tc>
        <w:tc>
          <w:tcPr>
            <w:tcW w:w="2900" w:type="dxa"/>
            <w:tcBorders>
              <w:top w:val="nil"/>
              <w:left w:val="nil"/>
              <w:bottom w:val="nil"/>
              <w:right w:val="single" w:sz="8" w:space="0" w:color="auto"/>
            </w:tcBorders>
            <w:shd w:val="clear" w:color="auto" w:fill="auto"/>
            <w:noWrap/>
            <w:vAlign w:val="bottom"/>
            <w:hideMark/>
          </w:tcPr>
          <w:p w:rsidR="00696DA9" w:rsidRPr="00C35A7C" w:rsidRDefault="00696DA9" w:rsidP="00331F91">
            <w:pPr>
              <w:jc w:val="right"/>
              <w:rPr>
                <w:color w:val="000000"/>
              </w:rPr>
            </w:pPr>
            <w:r w:rsidRPr="00C35A7C">
              <w:rPr>
                <w:color w:val="000000"/>
              </w:rPr>
              <w:t>$</w:t>
            </w:r>
            <w:r>
              <w:rPr>
                <w:color w:val="000000"/>
              </w:rPr>
              <w:t>332.12</w:t>
            </w:r>
          </w:p>
        </w:tc>
      </w:tr>
      <w:tr w:rsidR="00696DA9" w:rsidRPr="004C111C" w:rsidTr="00331F91">
        <w:trPr>
          <w:trHeight w:val="303"/>
          <w:jc w:val="center"/>
        </w:trPr>
        <w:tc>
          <w:tcPr>
            <w:tcW w:w="5497" w:type="dxa"/>
            <w:tcBorders>
              <w:top w:val="nil"/>
              <w:left w:val="single" w:sz="8" w:space="0" w:color="auto"/>
              <w:bottom w:val="nil"/>
              <w:right w:val="nil"/>
            </w:tcBorders>
            <w:shd w:val="clear" w:color="auto" w:fill="auto"/>
            <w:noWrap/>
            <w:vAlign w:val="bottom"/>
            <w:hideMark/>
          </w:tcPr>
          <w:p w:rsidR="00696DA9" w:rsidRPr="004C111C" w:rsidRDefault="00696DA9" w:rsidP="00331F91">
            <w:pPr>
              <w:rPr>
                <w:color w:val="000000"/>
                <w:sz w:val="22"/>
                <w:szCs w:val="22"/>
              </w:rPr>
            </w:pPr>
            <w:r w:rsidRPr="004C111C">
              <w:rPr>
                <w:color w:val="000000"/>
                <w:sz w:val="22"/>
                <w:szCs w:val="22"/>
              </w:rPr>
              <w:t> </w:t>
            </w:r>
          </w:p>
        </w:tc>
        <w:tc>
          <w:tcPr>
            <w:tcW w:w="1674" w:type="dxa"/>
            <w:tcBorders>
              <w:top w:val="nil"/>
              <w:left w:val="nil"/>
              <w:bottom w:val="nil"/>
              <w:right w:val="nil"/>
            </w:tcBorders>
            <w:shd w:val="clear" w:color="auto" w:fill="auto"/>
            <w:noWrap/>
            <w:vAlign w:val="bottom"/>
            <w:hideMark/>
          </w:tcPr>
          <w:p w:rsidR="00696DA9" w:rsidRPr="004C111C" w:rsidRDefault="00696DA9" w:rsidP="00331F91">
            <w:pPr>
              <w:jc w:val="right"/>
              <w:rPr>
                <w:color w:val="000000"/>
                <w:sz w:val="22"/>
                <w:szCs w:val="22"/>
              </w:rPr>
            </w:pPr>
          </w:p>
        </w:tc>
        <w:tc>
          <w:tcPr>
            <w:tcW w:w="2900" w:type="dxa"/>
            <w:tcBorders>
              <w:top w:val="nil"/>
              <w:left w:val="nil"/>
              <w:bottom w:val="nil"/>
              <w:right w:val="single" w:sz="8" w:space="0" w:color="auto"/>
            </w:tcBorders>
            <w:shd w:val="clear" w:color="auto" w:fill="auto"/>
            <w:noWrap/>
            <w:vAlign w:val="bottom"/>
            <w:hideMark/>
          </w:tcPr>
          <w:p w:rsidR="00696DA9" w:rsidRPr="00C35A7C" w:rsidRDefault="00696DA9" w:rsidP="00331F91">
            <w:pPr>
              <w:jc w:val="right"/>
              <w:rPr>
                <w:color w:val="000000"/>
              </w:rPr>
            </w:pPr>
            <w:r w:rsidRPr="00C35A7C">
              <w:rPr>
                <w:color w:val="000000"/>
              </w:rPr>
              <w:t> </w:t>
            </w:r>
          </w:p>
        </w:tc>
      </w:tr>
      <w:tr w:rsidR="00696DA9" w:rsidRPr="004C111C" w:rsidTr="00331F91">
        <w:trPr>
          <w:trHeight w:val="303"/>
          <w:jc w:val="center"/>
        </w:trPr>
        <w:tc>
          <w:tcPr>
            <w:tcW w:w="5497" w:type="dxa"/>
            <w:tcBorders>
              <w:top w:val="nil"/>
              <w:left w:val="single" w:sz="8" w:space="0" w:color="auto"/>
              <w:bottom w:val="nil"/>
              <w:right w:val="nil"/>
            </w:tcBorders>
            <w:shd w:val="clear" w:color="auto" w:fill="auto"/>
            <w:noWrap/>
            <w:vAlign w:val="bottom"/>
            <w:hideMark/>
          </w:tcPr>
          <w:p w:rsidR="00696DA9" w:rsidRPr="004C111C" w:rsidRDefault="00696DA9" w:rsidP="00331F91">
            <w:pPr>
              <w:rPr>
                <w:color w:val="000000"/>
                <w:sz w:val="22"/>
                <w:szCs w:val="22"/>
              </w:rPr>
            </w:pPr>
            <w:r w:rsidRPr="004C111C">
              <w:rPr>
                <w:color w:val="000000"/>
                <w:sz w:val="22"/>
                <w:szCs w:val="22"/>
              </w:rPr>
              <w:t>Charge per 1,000 gallons - General Service</w:t>
            </w:r>
          </w:p>
        </w:tc>
        <w:tc>
          <w:tcPr>
            <w:tcW w:w="1674" w:type="dxa"/>
            <w:tcBorders>
              <w:top w:val="nil"/>
              <w:left w:val="nil"/>
              <w:bottom w:val="nil"/>
              <w:right w:val="nil"/>
            </w:tcBorders>
            <w:shd w:val="clear" w:color="auto" w:fill="auto"/>
            <w:noWrap/>
            <w:vAlign w:val="bottom"/>
            <w:hideMark/>
          </w:tcPr>
          <w:p w:rsidR="00696DA9" w:rsidRPr="004C111C" w:rsidRDefault="00696DA9" w:rsidP="00331F91">
            <w:pPr>
              <w:jc w:val="right"/>
              <w:rPr>
                <w:color w:val="000000"/>
                <w:sz w:val="22"/>
                <w:szCs w:val="22"/>
              </w:rPr>
            </w:pPr>
            <w:r w:rsidRPr="004C111C">
              <w:rPr>
                <w:color w:val="000000"/>
                <w:sz w:val="22"/>
                <w:szCs w:val="22"/>
              </w:rPr>
              <w:t>$5.56</w:t>
            </w:r>
          </w:p>
        </w:tc>
        <w:tc>
          <w:tcPr>
            <w:tcW w:w="2900" w:type="dxa"/>
            <w:tcBorders>
              <w:top w:val="nil"/>
              <w:left w:val="nil"/>
              <w:bottom w:val="nil"/>
              <w:right w:val="single" w:sz="8" w:space="0" w:color="auto"/>
            </w:tcBorders>
            <w:shd w:val="clear" w:color="auto" w:fill="auto"/>
            <w:noWrap/>
            <w:vAlign w:val="bottom"/>
            <w:hideMark/>
          </w:tcPr>
          <w:p w:rsidR="00696DA9" w:rsidRPr="00C35A7C" w:rsidRDefault="00696DA9" w:rsidP="00331F91">
            <w:pPr>
              <w:jc w:val="right"/>
              <w:rPr>
                <w:color w:val="000000"/>
              </w:rPr>
            </w:pPr>
            <w:r w:rsidRPr="00C35A7C">
              <w:rPr>
                <w:color w:val="000000"/>
              </w:rPr>
              <w:t>$</w:t>
            </w:r>
            <w:r>
              <w:rPr>
                <w:color w:val="000000"/>
              </w:rPr>
              <w:t>7.83</w:t>
            </w:r>
          </w:p>
        </w:tc>
      </w:tr>
      <w:tr w:rsidR="00696DA9" w:rsidRPr="004C111C" w:rsidTr="00331F91">
        <w:trPr>
          <w:trHeight w:val="303"/>
          <w:jc w:val="center"/>
        </w:trPr>
        <w:tc>
          <w:tcPr>
            <w:tcW w:w="5497" w:type="dxa"/>
            <w:tcBorders>
              <w:top w:val="nil"/>
              <w:left w:val="single" w:sz="8" w:space="0" w:color="auto"/>
              <w:bottom w:val="nil"/>
              <w:right w:val="nil"/>
            </w:tcBorders>
            <w:shd w:val="clear" w:color="auto" w:fill="auto"/>
            <w:noWrap/>
            <w:vAlign w:val="bottom"/>
            <w:hideMark/>
          </w:tcPr>
          <w:p w:rsidR="00696DA9" w:rsidRPr="004C111C" w:rsidRDefault="00696DA9" w:rsidP="00331F91">
            <w:pPr>
              <w:rPr>
                <w:color w:val="000000"/>
                <w:sz w:val="22"/>
                <w:szCs w:val="22"/>
              </w:rPr>
            </w:pPr>
            <w:r w:rsidRPr="004C111C">
              <w:rPr>
                <w:color w:val="000000"/>
                <w:sz w:val="22"/>
                <w:szCs w:val="22"/>
              </w:rPr>
              <w:t> </w:t>
            </w:r>
          </w:p>
        </w:tc>
        <w:tc>
          <w:tcPr>
            <w:tcW w:w="1674" w:type="dxa"/>
            <w:tcBorders>
              <w:top w:val="nil"/>
              <w:left w:val="nil"/>
              <w:bottom w:val="nil"/>
              <w:right w:val="nil"/>
            </w:tcBorders>
            <w:shd w:val="clear" w:color="auto" w:fill="auto"/>
            <w:noWrap/>
            <w:vAlign w:val="bottom"/>
            <w:hideMark/>
          </w:tcPr>
          <w:p w:rsidR="00696DA9" w:rsidRPr="004C111C" w:rsidRDefault="00696DA9" w:rsidP="00331F91">
            <w:pPr>
              <w:jc w:val="right"/>
              <w:rPr>
                <w:color w:val="000000"/>
                <w:sz w:val="22"/>
                <w:szCs w:val="22"/>
              </w:rPr>
            </w:pPr>
          </w:p>
        </w:tc>
        <w:tc>
          <w:tcPr>
            <w:tcW w:w="2900" w:type="dxa"/>
            <w:tcBorders>
              <w:top w:val="nil"/>
              <w:left w:val="nil"/>
              <w:bottom w:val="nil"/>
              <w:right w:val="single" w:sz="8" w:space="0" w:color="auto"/>
            </w:tcBorders>
            <w:shd w:val="clear" w:color="auto" w:fill="auto"/>
            <w:noWrap/>
            <w:vAlign w:val="bottom"/>
            <w:hideMark/>
          </w:tcPr>
          <w:p w:rsidR="00696DA9" w:rsidRPr="00C35A7C" w:rsidRDefault="00696DA9" w:rsidP="00331F91">
            <w:pPr>
              <w:jc w:val="right"/>
              <w:rPr>
                <w:color w:val="000000"/>
              </w:rPr>
            </w:pPr>
            <w:r w:rsidRPr="00C35A7C">
              <w:rPr>
                <w:color w:val="000000"/>
              </w:rPr>
              <w:t> </w:t>
            </w:r>
          </w:p>
        </w:tc>
      </w:tr>
      <w:tr w:rsidR="00696DA9" w:rsidRPr="004C111C" w:rsidTr="00331F91">
        <w:trPr>
          <w:trHeight w:val="303"/>
          <w:jc w:val="center"/>
        </w:trPr>
        <w:tc>
          <w:tcPr>
            <w:tcW w:w="7171" w:type="dxa"/>
            <w:gridSpan w:val="2"/>
            <w:tcBorders>
              <w:top w:val="nil"/>
              <w:left w:val="single" w:sz="8" w:space="0" w:color="auto"/>
              <w:bottom w:val="nil"/>
              <w:right w:val="nil"/>
            </w:tcBorders>
            <w:shd w:val="clear" w:color="auto" w:fill="auto"/>
            <w:noWrap/>
            <w:vAlign w:val="bottom"/>
            <w:hideMark/>
          </w:tcPr>
          <w:p w:rsidR="00696DA9" w:rsidRPr="004C111C" w:rsidRDefault="00696DA9" w:rsidP="00331F91">
            <w:pPr>
              <w:rPr>
                <w:b/>
                <w:bCs/>
                <w:color w:val="000000"/>
                <w:sz w:val="22"/>
                <w:szCs w:val="22"/>
                <w:u w:val="single"/>
              </w:rPr>
            </w:pPr>
            <w:r w:rsidRPr="004C111C">
              <w:rPr>
                <w:b/>
                <w:bCs/>
                <w:color w:val="000000"/>
                <w:sz w:val="22"/>
                <w:szCs w:val="22"/>
                <w:u w:val="single"/>
              </w:rPr>
              <w:t>Typical Residential 5/8" x 3/4" Meter Bill Comparison</w:t>
            </w:r>
          </w:p>
        </w:tc>
        <w:tc>
          <w:tcPr>
            <w:tcW w:w="2900" w:type="dxa"/>
            <w:tcBorders>
              <w:top w:val="nil"/>
              <w:left w:val="nil"/>
              <w:bottom w:val="nil"/>
              <w:right w:val="single" w:sz="8" w:space="0" w:color="auto"/>
            </w:tcBorders>
            <w:shd w:val="clear" w:color="auto" w:fill="auto"/>
            <w:noWrap/>
            <w:vAlign w:val="bottom"/>
            <w:hideMark/>
          </w:tcPr>
          <w:p w:rsidR="00696DA9" w:rsidRPr="004C111C" w:rsidRDefault="00696DA9" w:rsidP="00331F91">
            <w:pPr>
              <w:jc w:val="right"/>
              <w:rPr>
                <w:color w:val="000000"/>
                <w:sz w:val="22"/>
                <w:szCs w:val="22"/>
              </w:rPr>
            </w:pPr>
            <w:r w:rsidRPr="004C111C">
              <w:rPr>
                <w:color w:val="000000"/>
                <w:sz w:val="22"/>
                <w:szCs w:val="22"/>
              </w:rPr>
              <w:t> </w:t>
            </w:r>
          </w:p>
        </w:tc>
      </w:tr>
      <w:tr w:rsidR="00696DA9" w:rsidRPr="004C111C" w:rsidTr="00331F91">
        <w:trPr>
          <w:trHeight w:val="303"/>
          <w:jc w:val="center"/>
        </w:trPr>
        <w:tc>
          <w:tcPr>
            <w:tcW w:w="5497" w:type="dxa"/>
            <w:tcBorders>
              <w:top w:val="nil"/>
              <w:left w:val="single" w:sz="8" w:space="0" w:color="auto"/>
              <w:bottom w:val="nil"/>
              <w:right w:val="nil"/>
            </w:tcBorders>
            <w:shd w:val="clear" w:color="auto" w:fill="auto"/>
            <w:noWrap/>
            <w:vAlign w:val="bottom"/>
            <w:hideMark/>
          </w:tcPr>
          <w:p w:rsidR="00696DA9" w:rsidRPr="004C111C" w:rsidRDefault="00696DA9" w:rsidP="00331F91">
            <w:pPr>
              <w:rPr>
                <w:color w:val="000000"/>
                <w:sz w:val="22"/>
                <w:szCs w:val="22"/>
              </w:rPr>
            </w:pPr>
            <w:r w:rsidRPr="004C111C">
              <w:rPr>
                <w:color w:val="000000"/>
                <w:sz w:val="22"/>
                <w:szCs w:val="22"/>
              </w:rPr>
              <w:t>3,000 Gallons</w:t>
            </w:r>
          </w:p>
        </w:tc>
        <w:tc>
          <w:tcPr>
            <w:tcW w:w="1674" w:type="dxa"/>
            <w:tcBorders>
              <w:top w:val="nil"/>
              <w:left w:val="nil"/>
              <w:bottom w:val="nil"/>
              <w:right w:val="nil"/>
            </w:tcBorders>
            <w:shd w:val="clear" w:color="auto" w:fill="auto"/>
            <w:noWrap/>
            <w:vAlign w:val="bottom"/>
            <w:hideMark/>
          </w:tcPr>
          <w:p w:rsidR="00696DA9" w:rsidRPr="004C111C" w:rsidRDefault="00696DA9" w:rsidP="00331F91">
            <w:pPr>
              <w:jc w:val="right"/>
              <w:rPr>
                <w:color w:val="000000"/>
                <w:sz w:val="22"/>
                <w:szCs w:val="22"/>
              </w:rPr>
            </w:pPr>
            <w:r w:rsidRPr="004C111C">
              <w:rPr>
                <w:color w:val="000000"/>
                <w:sz w:val="22"/>
                <w:szCs w:val="22"/>
              </w:rPr>
              <w:t xml:space="preserve">$41.99 </w:t>
            </w:r>
          </w:p>
        </w:tc>
        <w:tc>
          <w:tcPr>
            <w:tcW w:w="2900" w:type="dxa"/>
            <w:tcBorders>
              <w:top w:val="nil"/>
              <w:left w:val="nil"/>
              <w:bottom w:val="nil"/>
              <w:right w:val="single" w:sz="8" w:space="0" w:color="auto"/>
            </w:tcBorders>
            <w:shd w:val="clear" w:color="auto" w:fill="auto"/>
            <w:noWrap/>
            <w:vAlign w:val="bottom"/>
            <w:hideMark/>
          </w:tcPr>
          <w:p w:rsidR="00696DA9" w:rsidRPr="00C35A7C" w:rsidRDefault="00696DA9" w:rsidP="00331F91">
            <w:pPr>
              <w:jc w:val="right"/>
              <w:rPr>
                <w:color w:val="000000"/>
              </w:rPr>
            </w:pPr>
            <w:r w:rsidRPr="00C35A7C">
              <w:rPr>
                <w:color w:val="000000"/>
              </w:rPr>
              <w:t>$</w:t>
            </w:r>
            <w:r>
              <w:rPr>
                <w:color w:val="000000"/>
              </w:rPr>
              <w:t>38.57</w:t>
            </w:r>
          </w:p>
        </w:tc>
      </w:tr>
      <w:tr w:rsidR="00696DA9" w:rsidRPr="004C111C" w:rsidTr="00331F91">
        <w:trPr>
          <w:trHeight w:val="303"/>
          <w:jc w:val="center"/>
        </w:trPr>
        <w:tc>
          <w:tcPr>
            <w:tcW w:w="5497" w:type="dxa"/>
            <w:tcBorders>
              <w:top w:val="nil"/>
              <w:left w:val="single" w:sz="8" w:space="0" w:color="auto"/>
              <w:bottom w:val="nil"/>
              <w:right w:val="nil"/>
            </w:tcBorders>
            <w:shd w:val="clear" w:color="auto" w:fill="auto"/>
            <w:noWrap/>
            <w:vAlign w:val="bottom"/>
            <w:hideMark/>
          </w:tcPr>
          <w:p w:rsidR="00696DA9" w:rsidRPr="004C111C" w:rsidRDefault="00696DA9" w:rsidP="00331F91">
            <w:pPr>
              <w:rPr>
                <w:color w:val="000000"/>
                <w:sz w:val="22"/>
                <w:szCs w:val="22"/>
              </w:rPr>
            </w:pPr>
            <w:r w:rsidRPr="004C111C">
              <w:rPr>
                <w:color w:val="000000"/>
                <w:sz w:val="22"/>
                <w:szCs w:val="22"/>
              </w:rPr>
              <w:t>6,000 Gallons</w:t>
            </w:r>
          </w:p>
        </w:tc>
        <w:tc>
          <w:tcPr>
            <w:tcW w:w="1674" w:type="dxa"/>
            <w:tcBorders>
              <w:top w:val="nil"/>
              <w:left w:val="nil"/>
              <w:bottom w:val="nil"/>
              <w:right w:val="nil"/>
            </w:tcBorders>
            <w:shd w:val="clear" w:color="auto" w:fill="auto"/>
            <w:noWrap/>
            <w:vAlign w:val="bottom"/>
            <w:hideMark/>
          </w:tcPr>
          <w:p w:rsidR="00696DA9" w:rsidRPr="004C111C" w:rsidRDefault="00696DA9" w:rsidP="00331F91">
            <w:pPr>
              <w:jc w:val="right"/>
              <w:rPr>
                <w:color w:val="000000"/>
                <w:sz w:val="22"/>
                <w:szCs w:val="22"/>
              </w:rPr>
            </w:pPr>
            <w:r w:rsidRPr="004C111C">
              <w:rPr>
                <w:color w:val="000000"/>
                <w:sz w:val="22"/>
                <w:szCs w:val="22"/>
              </w:rPr>
              <w:t xml:space="preserve">$57.98 </w:t>
            </w:r>
          </w:p>
        </w:tc>
        <w:tc>
          <w:tcPr>
            <w:tcW w:w="2900" w:type="dxa"/>
            <w:tcBorders>
              <w:top w:val="nil"/>
              <w:left w:val="nil"/>
              <w:bottom w:val="nil"/>
              <w:right w:val="single" w:sz="8" w:space="0" w:color="auto"/>
            </w:tcBorders>
            <w:shd w:val="clear" w:color="auto" w:fill="auto"/>
            <w:noWrap/>
            <w:vAlign w:val="bottom"/>
            <w:hideMark/>
          </w:tcPr>
          <w:p w:rsidR="00696DA9" w:rsidRPr="00C35A7C" w:rsidRDefault="00696DA9" w:rsidP="00331F91">
            <w:pPr>
              <w:jc w:val="right"/>
              <w:rPr>
                <w:color w:val="000000"/>
              </w:rPr>
            </w:pPr>
            <w:r w:rsidRPr="00C35A7C">
              <w:rPr>
                <w:color w:val="000000"/>
              </w:rPr>
              <w:t>$</w:t>
            </w:r>
            <w:r>
              <w:rPr>
                <w:color w:val="000000"/>
              </w:rPr>
              <w:t>58.16</w:t>
            </w:r>
          </w:p>
        </w:tc>
      </w:tr>
      <w:tr w:rsidR="00696DA9" w:rsidRPr="004C111C" w:rsidTr="00331F91">
        <w:trPr>
          <w:trHeight w:val="303"/>
          <w:jc w:val="center"/>
        </w:trPr>
        <w:tc>
          <w:tcPr>
            <w:tcW w:w="5497" w:type="dxa"/>
            <w:tcBorders>
              <w:top w:val="nil"/>
              <w:left w:val="single" w:sz="8" w:space="0" w:color="auto"/>
              <w:bottom w:val="nil"/>
              <w:right w:val="nil"/>
            </w:tcBorders>
            <w:shd w:val="clear" w:color="auto" w:fill="auto"/>
            <w:noWrap/>
            <w:vAlign w:val="bottom"/>
            <w:hideMark/>
          </w:tcPr>
          <w:p w:rsidR="00696DA9" w:rsidRPr="004C111C" w:rsidRDefault="00696DA9" w:rsidP="00331F91">
            <w:pPr>
              <w:rPr>
                <w:color w:val="000000"/>
                <w:sz w:val="22"/>
                <w:szCs w:val="22"/>
              </w:rPr>
            </w:pPr>
            <w:r w:rsidRPr="004C111C">
              <w:rPr>
                <w:color w:val="000000"/>
                <w:sz w:val="22"/>
                <w:szCs w:val="22"/>
              </w:rPr>
              <w:t>10,000 Gallons</w:t>
            </w:r>
          </w:p>
        </w:tc>
        <w:tc>
          <w:tcPr>
            <w:tcW w:w="1674" w:type="dxa"/>
            <w:tcBorders>
              <w:top w:val="nil"/>
              <w:left w:val="nil"/>
              <w:bottom w:val="nil"/>
              <w:right w:val="nil"/>
            </w:tcBorders>
            <w:shd w:val="clear" w:color="auto" w:fill="auto"/>
            <w:noWrap/>
            <w:vAlign w:val="bottom"/>
            <w:hideMark/>
          </w:tcPr>
          <w:p w:rsidR="00696DA9" w:rsidRPr="004C111C" w:rsidRDefault="00696DA9" w:rsidP="00331F91">
            <w:pPr>
              <w:jc w:val="right"/>
              <w:rPr>
                <w:color w:val="000000"/>
                <w:sz w:val="22"/>
                <w:szCs w:val="22"/>
              </w:rPr>
            </w:pPr>
            <w:r w:rsidRPr="004C111C">
              <w:rPr>
                <w:color w:val="000000"/>
                <w:sz w:val="22"/>
                <w:szCs w:val="22"/>
              </w:rPr>
              <w:t xml:space="preserve">$79.30 </w:t>
            </w:r>
          </w:p>
        </w:tc>
        <w:tc>
          <w:tcPr>
            <w:tcW w:w="2900" w:type="dxa"/>
            <w:tcBorders>
              <w:top w:val="nil"/>
              <w:left w:val="nil"/>
              <w:bottom w:val="nil"/>
              <w:right w:val="single" w:sz="8" w:space="0" w:color="auto"/>
            </w:tcBorders>
            <w:shd w:val="clear" w:color="auto" w:fill="auto"/>
            <w:noWrap/>
            <w:vAlign w:val="bottom"/>
            <w:hideMark/>
          </w:tcPr>
          <w:p w:rsidR="00696DA9" w:rsidRPr="00C35A7C" w:rsidRDefault="00696DA9" w:rsidP="00331F91">
            <w:pPr>
              <w:jc w:val="right"/>
              <w:rPr>
                <w:color w:val="000000"/>
              </w:rPr>
            </w:pPr>
            <w:r w:rsidRPr="00C35A7C">
              <w:rPr>
                <w:color w:val="000000"/>
              </w:rPr>
              <w:t>$</w:t>
            </w:r>
            <w:r>
              <w:rPr>
                <w:color w:val="000000"/>
              </w:rPr>
              <w:t>84.28</w:t>
            </w:r>
          </w:p>
        </w:tc>
      </w:tr>
      <w:tr w:rsidR="00696DA9" w:rsidRPr="004C111C" w:rsidTr="00331F91">
        <w:trPr>
          <w:trHeight w:val="318"/>
          <w:jc w:val="center"/>
        </w:trPr>
        <w:tc>
          <w:tcPr>
            <w:tcW w:w="5497" w:type="dxa"/>
            <w:tcBorders>
              <w:top w:val="nil"/>
              <w:left w:val="single" w:sz="8" w:space="0" w:color="auto"/>
              <w:bottom w:val="single" w:sz="8" w:space="0" w:color="auto"/>
              <w:right w:val="nil"/>
            </w:tcBorders>
            <w:shd w:val="clear" w:color="auto" w:fill="auto"/>
            <w:noWrap/>
            <w:vAlign w:val="bottom"/>
            <w:hideMark/>
          </w:tcPr>
          <w:p w:rsidR="00696DA9" w:rsidRPr="004C111C" w:rsidRDefault="00696DA9" w:rsidP="00331F91">
            <w:pPr>
              <w:rPr>
                <w:sz w:val="22"/>
                <w:szCs w:val="22"/>
              </w:rPr>
            </w:pPr>
            <w:r w:rsidRPr="004C111C">
              <w:rPr>
                <w:sz w:val="22"/>
                <w:szCs w:val="22"/>
              </w:rPr>
              <w:t> </w:t>
            </w:r>
          </w:p>
        </w:tc>
        <w:tc>
          <w:tcPr>
            <w:tcW w:w="1674" w:type="dxa"/>
            <w:tcBorders>
              <w:top w:val="nil"/>
              <w:left w:val="nil"/>
              <w:bottom w:val="single" w:sz="8" w:space="0" w:color="auto"/>
              <w:right w:val="nil"/>
            </w:tcBorders>
            <w:shd w:val="clear" w:color="auto" w:fill="auto"/>
            <w:noWrap/>
            <w:vAlign w:val="bottom"/>
            <w:hideMark/>
          </w:tcPr>
          <w:p w:rsidR="00696DA9" w:rsidRPr="004C111C" w:rsidRDefault="00696DA9" w:rsidP="00331F91">
            <w:pPr>
              <w:rPr>
                <w:sz w:val="22"/>
                <w:szCs w:val="22"/>
              </w:rPr>
            </w:pPr>
            <w:r w:rsidRPr="004C111C">
              <w:rPr>
                <w:sz w:val="22"/>
                <w:szCs w:val="22"/>
              </w:rPr>
              <w:t> </w:t>
            </w:r>
          </w:p>
        </w:tc>
        <w:tc>
          <w:tcPr>
            <w:tcW w:w="2900" w:type="dxa"/>
            <w:tcBorders>
              <w:top w:val="nil"/>
              <w:left w:val="nil"/>
              <w:bottom w:val="single" w:sz="8" w:space="0" w:color="auto"/>
              <w:right w:val="single" w:sz="8" w:space="0" w:color="auto"/>
            </w:tcBorders>
            <w:shd w:val="clear" w:color="auto" w:fill="auto"/>
            <w:noWrap/>
            <w:vAlign w:val="bottom"/>
            <w:hideMark/>
          </w:tcPr>
          <w:p w:rsidR="00696DA9" w:rsidRPr="004C111C" w:rsidRDefault="00696DA9" w:rsidP="00331F91">
            <w:pPr>
              <w:rPr>
                <w:sz w:val="22"/>
                <w:szCs w:val="22"/>
              </w:rPr>
            </w:pPr>
            <w:r w:rsidRPr="004C111C">
              <w:rPr>
                <w:sz w:val="22"/>
                <w:szCs w:val="22"/>
              </w:rPr>
              <w:t> </w:t>
            </w:r>
          </w:p>
        </w:tc>
      </w:tr>
    </w:tbl>
    <w:p w:rsidR="000D45F3" w:rsidRPr="00646DA8" w:rsidRDefault="000D45F3" w:rsidP="00646DA8">
      <w:pPr>
        <w:pStyle w:val="OrderBody"/>
      </w:pPr>
    </w:p>
    <w:sectPr w:rsidR="000D45F3" w:rsidRPr="00646DA8" w:rsidSect="000D45F3">
      <w:head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17D" w:rsidRDefault="0087617D">
      <w:r>
        <w:separator/>
      </w:r>
    </w:p>
  </w:endnote>
  <w:endnote w:type="continuationSeparator" w:id="0">
    <w:p w:rsidR="0087617D" w:rsidRDefault="00876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17D" w:rsidRDefault="0087617D">
    <w:pPr>
      <w:pStyle w:val="Footer"/>
    </w:pPr>
  </w:p>
  <w:p w:rsidR="0087617D" w:rsidRDefault="00876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17D" w:rsidRDefault="0087617D">
      <w:r>
        <w:separator/>
      </w:r>
    </w:p>
  </w:footnote>
  <w:footnote w:type="continuationSeparator" w:id="0">
    <w:p w:rsidR="0087617D" w:rsidRDefault="0087617D">
      <w:r>
        <w:continuationSeparator/>
      </w:r>
    </w:p>
  </w:footnote>
  <w:footnote w:id="1">
    <w:p w:rsidR="0087617D" w:rsidRDefault="0087617D" w:rsidP="0057507B">
      <w:pPr>
        <w:pStyle w:val="FootnoteText"/>
      </w:pPr>
      <w:r>
        <w:rPr>
          <w:rStyle w:val="FootnoteReference"/>
        </w:rPr>
        <w:footnoteRef/>
      </w:r>
      <w:r>
        <w:t xml:space="preserve">Order No. </w:t>
      </w:r>
      <w:bookmarkStart w:id="6" w:name="OrderNo0059"/>
      <w:r w:rsidRPr="007157B3">
        <w:t>PSC-17-0059-PAA-WS</w:t>
      </w:r>
      <w:bookmarkEnd w:id="6"/>
      <w:r>
        <w:t xml:space="preserve">, issued February 24, 2017, in Docket No. 20160220-WS, </w:t>
      </w:r>
      <w:r w:rsidRPr="001E10AF">
        <w:rPr>
          <w:u w:val="single"/>
        </w:rPr>
        <w:t>In re: Application for original water and wastewater certificates in Sumter County, by South Sumter Utility Company, LLC.</w:t>
      </w:r>
    </w:p>
  </w:footnote>
  <w:footnote w:id="2">
    <w:p w:rsidR="0087617D" w:rsidRPr="001E10AF" w:rsidRDefault="0087617D" w:rsidP="0057507B">
      <w:pPr>
        <w:pStyle w:val="OrderBody"/>
        <w:rPr>
          <w:sz w:val="20"/>
          <w:szCs w:val="20"/>
          <w:u w:val="single"/>
        </w:rPr>
      </w:pPr>
      <w:r>
        <w:rPr>
          <w:rStyle w:val="FootnoteReference"/>
        </w:rPr>
        <w:footnoteRef/>
      </w:r>
      <w:r w:rsidRPr="00D92A8F">
        <w:rPr>
          <w:sz w:val="20"/>
          <w:szCs w:val="20"/>
        </w:rPr>
        <w:t>Order Nos. PSC-11-0113-PAA-WS,</w:t>
      </w:r>
      <w:r w:rsidRPr="00901D40">
        <w:rPr>
          <w:sz w:val="20"/>
          <w:szCs w:val="20"/>
        </w:rPr>
        <w:t xml:space="preserve"> </w:t>
      </w:r>
      <w:r w:rsidRPr="00D92A8F">
        <w:rPr>
          <w:sz w:val="20"/>
          <w:szCs w:val="20"/>
        </w:rPr>
        <w:t>issued</w:t>
      </w:r>
      <w:r>
        <w:rPr>
          <w:sz w:val="20"/>
          <w:szCs w:val="20"/>
        </w:rPr>
        <w:t xml:space="preserve"> </w:t>
      </w:r>
      <w:r w:rsidRPr="00D92A8F">
        <w:rPr>
          <w:sz w:val="20"/>
          <w:szCs w:val="20"/>
        </w:rPr>
        <w:t>February 11, 2011</w:t>
      </w:r>
      <w:r>
        <w:rPr>
          <w:sz w:val="20"/>
          <w:szCs w:val="20"/>
        </w:rPr>
        <w:t>,</w:t>
      </w:r>
      <w:r w:rsidRPr="00D92A8F">
        <w:rPr>
          <w:sz w:val="20"/>
          <w:szCs w:val="20"/>
        </w:rPr>
        <w:t xml:space="preserve"> in Docket No. 20050192-WS, </w:t>
      </w:r>
      <w:r w:rsidRPr="001E10AF">
        <w:rPr>
          <w:sz w:val="20"/>
          <w:szCs w:val="20"/>
          <w:u w:val="single"/>
        </w:rPr>
        <w:t>In re: Application for certificates to provide water and wastewater service in Sumter County by Central Sumter Utility Company, L.L.C.</w:t>
      </w:r>
      <w:r w:rsidRPr="00D92A8F">
        <w:rPr>
          <w:i/>
          <w:sz w:val="20"/>
          <w:szCs w:val="20"/>
        </w:rPr>
        <w:t xml:space="preserve"> </w:t>
      </w:r>
      <w:r w:rsidRPr="00D92A8F">
        <w:rPr>
          <w:sz w:val="20"/>
          <w:szCs w:val="20"/>
        </w:rPr>
        <w:t xml:space="preserve">and </w:t>
      </w:r>
      <w:bookmarkStart w:id="8" w:name="OrderNo0113"/>
      <w:r w:rsidRPr="00D92A8F">
        <w:rPr>
          <w:sz w:val="20"/>
          <w:szCs w:val="20"/>
        </w:rPr>
        <w:t>PSC-17-0113-PAA-WS</w:t>
      </w:r>
      <w:bookmarkEnd w:id="8"/>
      <w:r w:rsidRPr="00D92A8F">
        <w:rPr>
          <w:sz w:val="20"/>
          <w:szCs w:val="20"/>
        </w:rPr>
        <w:t>,</w:t>
      </w:r>
      <w:r w:rsidRPr="00901D40">
        <w:rPr>
          <w:sz w:val="20"/>
          <w:szCs w:val="20"/>
        </w:rPr>
        <w:t xml:space="preserve"> </w:t>
      </w:r>
      <w:r>
        <w:rPr>
          <w:sz w:val="20"/>
          <w:szCs w:val="20"/>
        </w:rPr>
        <w:t xml:space="preserve">issued </w:t>
      </w:r>
      <w:r w:rsidRPr="00D92A8F">
        <w:rPr>
          <w:sz w:val="20"/>
          <w:szCs w:val="20"/>
        </w:rPr>
        <w:t>March 28, 2017, in Docket No. 20130105-WS</w:t>
      </w:r>
      <w:r>
        <w:rPr>
          <w:sz w:val="20"/>
          <w:szCs w:val="20"/>
        </w:rPr>
        <w:t>,</w:t>
      </w:r>
      <w:r w:rsidRPr="00D92A8F">
        <w:rPr>
          <w:sz w:val="20"/>
          <w:szCs w:val="20"/>
        </w:rPr>
        <w:t xml:space="preserve"> </w:t>
      </w:r>
      <w:r w:rsidRPr="001E10AF">
        <w:rPr>
          <w:sz w:val="20"/>
          <w:szCs w:val="20"/>
          <w:u w:val="single"/>
        </w:rPr>
        <w:t>In re: Application for certificates to provide water and wastewater service in Hendry and Collier Counties, by Consolidated Services of Hendry &amp; Collier, LLC.</w:t>
      </w:r>
    </w:p>
    <w:p w:rsidR="0087617D" w:rsidRDefault="0087617D" w:rsidP="0057507B">
      <w:pPr>
        <w:pStyle w:val="FootnoteText"/>
      </w:pPr>
    </w:p>
  </w:footnote>
  <w:footnote w:id="3">
    <w:p w:rsidR="0087617D" w:rsidRPr="00323FAD" w:rsidRDefault="0087617D" w:rsidP="0057507B">
      <w:pPr>
        <w:pStyle w:val="OrderBody"/>
      </w:pPr>
      <w:r>
        <w:rPr>
          <w:rStyle w:val="FootnoteReference"/>
        </w:rPr>
        <w:footnoteRef/>
      </w:r>
      <w:r w:rsidRPr="00323FAD">
        <w:rPr>
          <w:sz w:val="20"/>
          <w:szCs w:val="20"/>
        </w:rPr>
        <w:t>Order No. PSC-11-0113-PAA-WS,</w:t>
      </w:r>
      <w:r w:rsidRPr="00901D40">
        <w:rPr>
          <w:sz w:val="20"/>
          <w:szCs w:val="20"/>
        </w:rPr>
        <w:t xml:space="preserve"> </w:t>
      </w:r>
      <w:r w:rsidRPr="00323FAD">
        <w:rPr>
          <w:sz w:val="20"/>
          <w:szCs w:val="20"/>
        </w:rPr>
        <w:t>issued February 11, 2011, in Docket No. 20050192-WS</w:t>
      </w:r>
      <w:r>
        <w:rPr>
          <w:sz w:val="20"/>
          <w:szCs w:val="20"/>
        </w:rPr>
        <w:t xml:space="preserve">, </w:t>
      </w:r>
      <w:r w:rsidRPr="001E10AF">
        <w:rPr>
          <w:sz w:val="20"/>
          <w:szCs w:val="20"/>
          <w:u w:val="single"/>
        </w:rPr>
        <w:t xml:space="preserve">In re: Application for certificates to provide water and wastewater service in Sumter County by Central Sumter Utility Company, L.L.C. </w:t>
      </w:r>
    </w:p>
    <w:p w:rsidR="0087617D" w:rsidRDefault="0087617D" w:rsidP="0057507B">
      <w:pPr>
        <w:pStyle w:val="OrderBody"/>
      </w:pPr>
    </w:p>
    <w:p w:rsidR="0087617D" w:rsidRDefault="0087617D" w:rsidP="0057507B">
      <w:pPr>
        <w:pStyle w:val="FootnoteText"/>
      </w:pPr>
    </w:p>
  </w:footnote>
  <w:footnote w:id="4">
    <w:p w:rsidR="0087617D" w:rsidRDefault="0087617D" w:rsidP="0057507B">
      <w:pPr>
        <w:pStyle w:val="FootnoteText"/>
      </w:pPr>
      <w:r>
        <w:rPr>
          <w:rStyle w:val="FootnoteReference"/>
        </w:rPr>
        <w:footnoteRef/>
      </w:r>
      <w:r>
        <w:t>Document No. 09911-2017.</w:t>
      </w:r>
    </w:p>
  </w:footnote>
  <w:footnote w:id="5">
    <w:p w:rsidR="0087617D" w:rsidRDefault="0087617D" w:rsidP="0057507B">
      <w:pPr>
        <w:pStyle w:val="FootnoteText"/>
      </w:pPr>
      <w:r>
        <w:rPr>
          <w:rStyle w:val="FootnoteReference"/>
        </w:rPr>
        <w:footnoteRef/>
      </w:r>
      <w:r>
        <w:t xml:space="preserve">Order No. PSC-2017-0249-PAA-WS, issued June 26, 2017, in Docket No. 20170006-WS, </w:t>
      </w:r>
      <w:r w:rsidRPr="001E10AF">
        <w:rPr>
          <w:u w:val="single"/>
        </w:rPr>
        <w:t>In re: Water and wastewater industry annual reestablishment of authorized range of return on common equity for water and wastewater utilities pursuant to Section 367.081(4)(f), F.S.</w:t>
      </w:r>
      <w:r>
        <w:t xml:space="preserve"> </w:t>
      </w:r>
    </w:p>
  </w:footnote>
  <w:footnote w:id="6">
    <w:p w:rsidR="0087617D" w:rsidRDefault="0087617D" w:rsidP="0057507B">
      <w:pPr>
        <w:pStyle w:val="FootnoteText"/>
      </w:pPr>
      <w:r>
        <w:rPr>
          <w:rStyle w:val="FootnoteReference"/>
        </w:rPr>
        <w:footnoteRef/>
      </w:r>
      <w:r>
        <w:t>Document No. 02158-2018.</w:t>
      </w:r>
    </w:p>
  </w:footnote>
  <w:footnote w:id="7">
    <w:p w:rsidR="0087617D" w:rsidRPr="001E10AF" w:rsidRDefault="0087617D" w:rsidP="0057507B">
      <w:pPr>
        <w:pStyle w:val="FootnoteText"/>
        <w:rPr>
          <w:u w:val="single"/>
        </w:rPr>
      </w:pPr>
      <w:r>
        <w:rPr>
          <w:rStyle w:val="FootnoteReference"/>
        </w:rPr>
        <w:footnoteRef/>
      </w:r>
      <w:r>
        <w:t xml:space="preserve">Order No. PSC-2017-0480-PAA-WS, issued December 21, 2017, in Docket No. 20170005-WS, </w:t>
      </w:r>
      <w:r w:rsidRPr="001E10AF">
        <w:rPr>
          <w:u w:val="single"/>
        </w:rPr>
        <w:t>In re: Annual reestablishment of price increase or decrease index of major categories of operating costs incurred by water and wastewater utilities pursuant to section 367.081(4)(a), F.S.</w:t>
      </w:r>
    </w:p>
  </w:footnote>
  <w:footnote w:id="8">
    <w:p w:rsidR="0087617D" w:rsidRPr="00222146" w:rsidRDefault="0087617D" w:rsidP="0057507B">
      <w:pPr>
        <w:pStyle w:val="FootnoteText"/>
        <w:rPr>
          <w:i/>
        </w:rPr>
      </w:pPr>
      <w:r>
        <w:rPr>
          <w:rStyle w:val="FootnoteReference"/>
        </w:rPr>
        <w:footnoteRef/>
      </w:r>
      <w:r>
        <w:t xml:space="preserve">Order Nos. PSC-2016-0256-PAA-WU, issued June 30, 2016, in Docket No. 20150199-WU, </w:t>
      </w:r>
      <w:r w:rsidRPr="001E10AF">
        <w:rPr>
          <w:u w:val="single"/>
        </w:rPr>
        <w:t>In re: Application for staff-assisted rate case in Lake County by Raintree Waterworks, Inc.</w:t>
      </w:r>
      <w:r>
        <w:t xml:space="preserve">; PSC-2017-0361-FOF-WS, issued September 25, 2017, in Docket No. 20160101-WS, </w:t>
      </w:r>
      <w:r w:rsidRPr="001E10AF">
        <w:rPr>
          <w:u w:val="single"/>
        </w:rPr>
        <w:t>In re: Application for increase in water and wastewater rates in Charlotte, Highlands, Lake, Lee, Marion, Orange, Pasco, Pinellas, Polk, and Seminole Counties by Utilities, Inc. of Florida.</w:t>
      </w:r>
    </w:p>
  </w:footnote>
  <w:footnote w:id="9">
    <w:p w:rsidR="0087617D" w:rsidRPr="0065174A" w:rsidRDefault="0087617D" w:rsidP="0057507B">
      <w:pPr>
        <w:pStyle w:val="FootnoteText"/>
        <w:rPr>
          <w:i/>
        </w:rPr>
      </w:pPr>
      <w:r w:rsidRPr="0065174A">
        <w:rPr>
          <w:rStyle w:val="FootnoteReference"/>
        </w:rPr>
        <w:footnoteRef/>
      </w:r>
      <w:r w:rsidRPr="0065174A">
        <w:t>Order No. PSC-11-0113-PAA-WS,</w:t>
      </w:r>
      <w:r w:rsidRPr="00BA76BC">
        <w:t xml:space="preserve"> </w:t>
      </w:r>
      <w:r w:rsidRPr="0065174A">
        <w:t xml:space="preserve">issued February 11, 2011, in Docket No. 20050192-WS, </w:t>
      </w:r>
      <w:r w:rsidRPr="001E10AF">
        <w:rPr>
          <w:u w:val="single"/>
        </w:rPr>
        <w:t>In re: Application for certificate to provide water and wastewater service in Sumter County by Central Sumter Utility Company, L.L.C.</w:t>
      </w:r>
    </w:p>
  </w:footnote>
  <w:footnote w:id="10">
    <w:p w:rsidR="0087617D" w:rsidRPr="0065174A" w:rsidRDefault="0087617D" w:rsidP="0057507B">
      <w:pPr>
        <w:pStyle w:val="FootnoteText"/>
        <w:rPr>
          <w:i/>
        </w:rPr>
      </w:pPr>
      <w:r w:rsidRPr="0065174A">
        <w:rPr>
          <w:rStyle w:val="FootnoteReference"/>
        </w:rPr>
        <w:footnoteRef/>
      </w:r>
      <w:r w:rsidRPr="0065174A">
        <w:t>Order Nos. PSC-16-0041-TRF-WU, issued January 25, 2016,</w:t>
      </w:r>
      <w:r>
        <w:t xml:space="preserve"> </w:t>
      </w:r>
      <w:r w:rsidRPr="0065174A">
        <w:t>in Docket No. 20150215-WU,</w:t>
      </w:r>
      <w:r w:rsidRPr="00F32057">
        <w:t xml:space="preserve"> </w:t>
      </w:r>
      <w:r w:rsidRPr="001E10AF">
        <w:rPr>
          <w:u w:val="single"/>
        </w:rPr>
        <w:t>In re: Request for approval of tariff amendment to include miscellaneous service charges for the Earlene and Ray Keen Subdivisions, the Ellison Park Subdivision and the Lake Region Paradise Island Subdivision in Polk County, by Keen Sales, Rentals and Utilities, Inc.</w:t>
      </w:r>
      <w:r w:rsidRPr="0065174A">
        <w:t xml:space="preserve"> and PSC-15-0569-PAA-WS,</w:t>
      </w:r>
      <w:r w:rsidRPr="00BA76BC">
        <w:t xml:space="preserve"> </w:t>
      </w:r>
      <w:r w:rsidRPr="0065174A">
        <w:t xml:space="preserve">issued December 16, 2015, in Docket No. 20140239-WS, </w:t>
      </w:r>
      <w:r w:rsidRPr="001E10AF">
        <w:rPr>
          <w:u w:val="single"/>
        </w:rPr>
        <w:t>In re: Application for staff-assisted rate case in Polk County by Orchid Springs Development Corporation.</w:t>
      </w:r>
    </w:p>
  </w:footnote>
  <w:footnote w:id="11">
    <w:p w:rsidR="0087617D" w:rsidRDefault="0087617D" w:rsidP="0057507B">
      <w:pPr>
        <w:tabs>
          <w:tab w:val="left" w:pos="7605"/>
        </w:tabs>
        <w:jc w:val="both"/>
      </w:pPr>
      <w:r w:rsidRPr="0065174A">
        <w:rPr>
          <w:rStyle w:val="FootnoteReference"/>
        </w:rPr>
        <w:footnoteRef/>
      </w:r>
      <w:r>
        <w:rPr>
          <w:sz w:val="20"/>
          <w:szCs w:val="20"/>
        </w:rPr>
        <w:t>O</w:t>
      </w:r>
      <w:r w:rsidRPr="0065174A">
        <w:rPr>
          <w:sz w:val="20"/>
          <w:szCs w:val="20"/>
        </w:rPr>
        <w:t xml:space="preserve">rder Nos. PSC-14-0105-TRF-WS, issued February 20, 2014, </w:t>
      </w:r>
      <w:r>
        <w:rPr>
          <w:sz w:val="20"/>
          <w:szCs w:val="20"/>
        </w:rPr>
        <w:t>in Docket No</w:t>
      </w:r>
      <w:r w:rsidRPr="0065174A">
        <w:rPr>
          <w:sz w:val="20"/>
          <w:szCs w:val="20"/>
        </w:rPr>
        <w:t xml:space="preserve">. 130288-WS, </w:t>
      </w:r>
      <w:r w:rsidRPr="001E10AF">
        <w:rPr>
          <w:sz w:val="20"/>
          <w:szCs w:val="20"/>
          <w:u w:val="single"/>
        </w:rPr>
        <w:t>In re: Request for approval of late payment charge in Brevard County by Aquarina Utilities, Inc.</w:t>
      </w:r>
      <w:r w:rsidRPr="001E10AF">
        <w:rPr>
          <w:sz w:val="20"/>
          <w:szCs w:val="20"/>
        </w:rPr>
        <w:t xml:space="preserve">; </w:t>
      </w:r>
      <w:r w:rsidRPr="0065174A">
        <w:rPr>
          <w:sz w:val="20"/>
          <w:szCs w:val="20"/>
        </w:rPr>
        <w:t xml:space="preserve">PSC-15-0535-PAA-WU issued November 19, 2015, in Docket No. 20140217-WU, </w:t>
      </w:r>
      <w:r w:rsidRPr="001E10AF">
        <w:rPr>
          <w:sz w:val="20"/>
          <w:szCs w:val="20"/>
          <w:u w:val="single"/>
        </w:rPr>
        <w:t>In re: Application for staff-assisted rate case in Sumter County by Cedar Acres, Inc.</w:t>
      </w:r>
      <w:r w:rsidRPr="001E10AF">
        <w:rPr>
          <w:sz w:val="20"/>
          <w:szCs w:val="20"/>
        </w:rPr>
        <w:t>;</w:t>
      </w:r>
      <w:r w:rsidRPr="0065174A">
        <w:rPr>
          <w:i/>
          <w:sz w:val="20"/>
          <w:szCs w:val="20"/>
        </w:rPr>
        <w:t xml:space="preserve"> </w:t>
      </w:r>
      <w:r w:rsidRPr="0065174A">
        <w:rPr>
          <w:sz w:val="20"/>
          <w:szCs w:val="20"/>
        </w:rPr>
        <w:t>and</w:t>
      </w:r>
      <w:r w:rsidRPr="0065174A">
        <w:rPr>
          <w:i/>
          <w:sz w:val="20"/>
          <w:szCs w:val="20"/>
        </w:rPr>
        <w:t xml:space="preserve"> </w:t>
      </w:r>
      <w:r w:rsidRPr="0065174A">
        <w:rPr>
          <w:sz w:val="20"/>
          <w:szCs w:val="20"/>
        </w:rPr>
        <w:t>PSC-15-0569-PAA-WS issued December 16, 2015,</w:t>
      </w:r>
      <w:r>
        <w:rPr>
          <w:sz w:val="20"/>
          <w:szCs w:val="20"/>
        </w:rPr>
        <w:t xml:space="preserve"> </w:t>
      </w:r>
      <w:r w:rsidRPr="0065174A">
        <w:rPr>
          <w:sz w:val="20"/>
          <w:szCs w:val="20"/>
        </w:rPr>
        <w:t xml:space="preserve">in Docket No. 20140239-WS, </w:t>
      </w:r>
      <w:r w:rsidRPr="001E10AF">
        <w:rPr>
          <w:sz w:val="20"/>
          <w:szCs w:val="20"/>
          <w:u w:val="single"/>
        </w:rPr>
        <w:t>In re: Application for staff-assisted rate case in Polk County by Orchid Springs Development Corporation</w:t>
      </w:r>
      <w:r w:rsidRPr="0065174A">
        <w:rPr>
          <w:i/>
          <w:sz w:val="20"/>
          <w:szCs w:val="20"/>
        </w:rPr>
        <w:t>.</w:t>
      </w:r>
    </w:p>
  </w:footnote>
  <w:footnote w:id="12">
    <w:p w:rsidR="0087617D" w:rsidRPr="005729CF" w:rsidRDefault="0087617D" w:rsidP="0057507B">
      <w:pPr>
        <w:pStyle w:val="FootnoteText"/>
        <w:rPr>
          <w:i/>
        </w:rPr>
      </w:pPr>
      <w:r w:rsidRPr="005729CF">
        <w:rPr>
          <w:rStyle w:val="FootnoteReference"/>
        </w:rPr>
        <w:footnoteRef/>
      </w:r>
      <w:r w:rsidRPr="005729CF">
        <w:t>Order No. PSC-11-0478-PAA-WU,</w:t>
      </w:r>
      <w:r w:rsidRPr="00BA76BC">
        <w:t xml:space="preserve"> </w:t>
      </w:r>
      <w:r w:rsidRPr="005729CF">
        <w:t>issued October 24, 2011</w:t>
      </w:r>
      <w:r>
        <w:t>,</w:t>
      </w:r>
      <w:r w:rsidRPr="005729CF">
        <w:t xml:space="preserve"> in Docket No. 20100085-WU,</w:t>
      </w:r>
      <w:r w:rsidRPr="001E10AF">
        <w:t xml:space="preserve"> </w:t>
      </w:r>
      <w:r w:rsidRPr="001E10AF">
        <w:rPr>
          <w:u w:val="single"/>
        </w:rPr>
        <w:t>In re: Application for certificate to operate water utility in Lake County by Black Bear Reserve Water Corporation</w:t>
      </w:r>
      <w:r w:rsidRPr="005729CF">
        <w:rPr>
          <w:i/>
        </w:rPr>
        <w:t>.</w:t>
      </w:r>
    </w:p>
  </w:footnote>
  <w:footnote w:id="13">
    <w:p w:rsidR="0087617D" w:rsidRPr="00480414" w:rsidRDefault="0087617D" w:rsidP="0057507B">
      <w:pPr>
        <w:pStyle w:val="FootnoteText"/>
        <w:rPr>
          <w:i/>
        </w:rPr>
      </w:pPr>
      <w:r w:rsidRPr="00480414">
        <w:rPr>
          <w:rStyle w:val="FootnoteReference"/>
        </w:rPr>
        <w:footnoteRef/>
      </w:r>
      <w:r w:rsidRPr="00480414">
        <w:t xml:space="preserve">Order Nos. PSC-2017-0367-PAA-WU, issued September 29, 2017, in Docket No. 20160193-WU, </w:t>
      </w:r>
      <w:r w:rsidRPr="006C70D3">
        <w:rPr>
          <w:u w:val="single"/>
        </w:rPr>
        <w:t>In re: Application for approval of transfer of certain water facilities and Certificate No. 619-W from McLeod Gardens Water Company to McLeod Gardens Utilities, LLC, in Polk County</w:t>
      </w:r>
      <w:r w:rsidRPr="00480414">
        <w:t>; PSC-2017-0144-PAA-WU, issued April 27, 2017, in Docket No. 20160143-WU,</w:t>
      </w:r>
      <w:r w:rsidRPr="00480414">
        <w:rPr>
          <w:i/>
        </w:rPr>
        <w:t xml:space="preserve"> </w:t>
      </w:r>
      <w:r w:rsidRPr="006C70D3">
        <w:rPr>
          <w:u w:val="single"/>
        </w:rPr>
        <w:t>In re: Application for staff-assisted rate case in Hardee County by Charlie Creek Utilities, LLC</w:t>
      </w:r>
      <w:r w:rsidRPr="00480414">
        <w:t xml:space="preserve">; and PSC-17-0092-PAA-WU, issued March 13, 2017, in Docket No. 20160144-WU, </w:t>
      </w:r>
      <w:r w:rsidRPr="006C70D3">
        <w:rPr>
          <w:u w:val="single"/>
        </w:rPr>
        <w:t>In re:</w:t>
      </w:r>
      <w:r w:rsidRPr="00480414">
        <w:rPr>
          <w:i/>
        </w:rPr>
        <w:t xml:space="preserve"> </w:t>
      </w:r>
      <w:r w:rsidRPr="006C70D3">
        <w:rPr>
          <w:u w:val="single"/>
        </w:rPr>
        <w:t>Application for transfer of Certificate No. 288-W in Pasco County from Orangeland Water Supply to Orange Land Utilities, LLC</w:t>
      </w:r>
      <w:r w:rsidRPr="00480414">
        <w:rPr>
          <w:i/>
        </w:rPr>
        <w:t>.</w:t>
      </w:r>
    </w:p>
  </w:footnote>
  <w:footnote w:id="14">
    <w:p w:rsidR="0087617D" w:rsidRPr="00B87566" w:rsidRDefault="0087617D" w:rsidP="00646DA8">
      <w:pPr>
        <w:pStyle w:val="FootnoteText"/>
        <w:rPr>
          <w:i/>
        </w:rPr>
      </w:pPr>
      <w:r w:rsidRPr="00B87566">
        <w:rPr>
          <w:rStyle w:val="FootnoteReference"/>
        </w:rPr>
        <w:footnoteRef/>
      </w:r>
      <w:r w:rsidRPr="00B87566">
        <w:t>Order No. PSC-2017-0091-FOF-SU, issued March 13, 2017, in Docket No. 20150071-SU,</w:t>
      </w:r>
      <w:r w:rsidRPr="00B87566">
        <w:rPr>
          <w:i/>
        </w:rPr>
        <w:t xml:space="preserve"> </w:t>
      </w:r>
      <w:r w:rsidRPr="006C70D3">
        <w:rPr>
          <w:u w:val="single"/>
        </w:rPr>
        <w:t>In re: Application for increase in wastewater rates in Monroe County by K W Resort Utilities Corp</w:t>
      </w:r>
      <w:r w:rsidRPr="00B87566">
        <w:rPr>
          <w:i/>
        </w:rPr>
        <w:t>.</w:t>
      </w:r>
    </w:p>
  </w:footnote>
  <w:footnote w:id="15">
    <w:p w:rsidR="0087617D" w:rsidRPr="00F5671C" w:rsidRDefault="0087617D" w:rsidP="00646DA8">
      <w:pPr>
        <w:pStyle w:val="FootnoteText"/>
        <w:rPr>
          <w:i/>
        </w:rPr>
      </w:pPr>
      <w:r w:rsidRPr="00F5671C">
        <w:rPr>
          <w:rStyle w:val="FootnoteReference"/>
        </w:rPr>
        <w:footnoteRef/>
      </w:r>
      <w:r w:rsidRPr="00F5671C">
        <w:t xml:space="preserve">Order No. PSC-02-0382-PAA-SU, issued March 21, 2002, in Docket No. 20010828-SU, </w:t>
      </w:r>
      <w:r w:rsidRPr="006C70D3">
        <w:rPr>
          <w:u w:val="single"/>
        </w:rPr>
        <w:t>In re: Application for staff-assisted rate case in Highlands County by Harder Hall-Howard, Inc</w:t>
      </w:r>
      <w:r w:rsidRPr="00F5671C">
        <w:rPr>
          <w:i/>
        </w:rPr>
        <w:t>.</w:t>
      </w:r>
    </w:p>
  </w:footnote>
  <w:footnote w:id="16">
    <w:p w:rsidR="0087617D" w:rsidRPr="008A1359" w:rsidRDefault="0087617D" w:rsidP="00646DA8">
      <w:pPr>
        <w:pStyle w:val="FootnoteText"/>
      </w:pPr>
      <w:r w:rsidRPr="008A1359">
        <w:rPr>
          <w:rStyle w:val="FootnoteReference"/>
        </w:rPr>
        <w:footnoteRef/>
      </w:r>
      <w:r w:rsidRPr="008A1359">
        <w:t xml:space="preserve">Order Nos. PSC-14-0198-TRF-SU, issued May 2, 2014, in Docket No. 140030-SU, </w:t>
      </w:r>
      <w:r w:rsidRPr="006C70D3">
        <w:rPr>
          <w:u w:val="single"/>
        </w:rPr>
        <w:t>In re: Request for approval to amend Miscellaneous Service charges to include all NSF charges by Environmental Protection Systems of Pine Island, Inc.</w:t>
      </w:r>
      <w:r w:rsidRPr="008A1359">
        <w:rPr>
          <w:i/>
        </w:rPr>
        <w:t xml:space="preserve"> </w:t>
      </w:r>
      <w:r w:rsidRPr="008A1359">
        <w:t xml:space="preserve">and PSC-13-0646-PAA-WU, issued December 5, 2013, in Docket No. 130025-WU, </w:t>
      </w:r>
      <w:r w:rsidRPr="006C70D3">
        <w:rPr>
          <w:u w:val="single"/>
        </w:rPr>
        <w:t>In re: Application for increase in water rates in Highlands County by Placid Lakes Utilities, Inc.</w:t>
      </w:r>
    </w:p>
    <w:p w:rsidR="0087617D" w:rsidRDefault="0087617D" w:rsidP="00646DA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22B" w:rsidRDefault="0044322B" w:rsidP="0044322B">
    <w:pPr>
      <w:pStyle w:val="OrderHeader"/>
    </w:pPr>
    <w:r>
      <w:t>ORDER NO. PSC-2018-0271-PAA-WS</w:t>
    </w:r>
  </w:p>
  <w:p w:rsidR="0044322B" w:rsidRDefault="0044322B" w:rsidP="0044322B">
    <w:pPr>
      <w:pStyle w:val="OrderHeader"/>
      <w:tabs>
        <w:tab w:val="clear" w:pos="4320"/>
        <w:tab w:val="clear" w:pos="8640"/>
        <w:tab w:val="left" w:pos="3864"/>
      </w:tabs>
    </w:pPr>
    <w:bookmarkStart w:id="11" w:name="HeaderDocketNo"/>
    <w:bookmarkEnd w:id="11"/>
    <w:r>
      <w:t>DOCKET NO. 20160220-WS</w:t>
    </w:r>
  </w:p>
  <w:p w:rsidR="0044322B" w:rsidRDefault="0044322B" w:rsidP="0044322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p w:rsidR="0087617D" w:rsidRDefault="0087617D">
    <w:pPr>
      <w:pStyle w:val="OrderHeader"/>
      <w:rPr>
        <w:rStyle w:val="PageNumbe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17D" w:rsidRDefault="0087617D" w:rsidP="000D45F3">
    <w:pPr>
      <w:pStyle w:val="OrderHeader"/>
    </w:pPr>
    <w:r>
      <w:t xml:space="preserve">ORDER NO. </w:t>
    </w:r>
    <w:r w:rsidR="006E28C2">
      <w:t>PSC-2018-0271-PAA-WS</w:t>
    </w:r>
    <w:r>
      <w:tab/>
    </w:r>
    <w:r>
      <w:tab/>
      <w:t>Schedule No. 4-B</w:t>
    </w:r>
  </w:p>
  <w:p w:rsidR="0087617D" w:rsidRDefault="0087617D" w:rsidP="000D45F3">
    <w:pPr>
      <w:pStyle w:val="OrderHeader"/>
    </w:pPr>
    <w:r>
      <w:t>DOCKET NO. 20160220-WS</w:t>
    </w:r>
    <w:r>
      <w:tab/>
    </w:r>
    <w:r>
      <w:tab/>
      <w:t>Page 1 of 1</w:t>
    </w:r>
  </w:p>
  <w:p w:rsidR="0087617D" w:rsidRDefault="0087617D" w:rsidP="000D45F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322B">
      <w:rPr>
        <w:rStyle w:val="PageNumber"/>
        <w:noProof/>
      </w:rPr>
      <w:t>30</w:t>
    </w:r>
    <w:r>
      <w:rPr>
        <w:rStyle w:val="PageNumber"/>
      </w:rPr>
      <w:fldChar w:fldCharType="end"/>
    </w:r>
  </w:p>
  <w:p w:rsidR="0087617D" w:rsidRDefault="0087617D" w:rsidP="000D45F3">
    <w:pPr>
      <w:pStyle w:val="OrderHeader"/>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17D" w:rsidRDefault="0087617D" w:rsidP="000D45F3">
    <w:pPr>
      <w:pStyle w:val="OrderHeader"/>
    </w:pPr>
    <w:r>
      <w:t xml:space="preserve">ORDER NO. </w:t>
    </w:r>
    <w:r w:rsidR="006E28C2">
      <w:t>PSC-2018-0271-PAA-WS</w:t>
    </w:r>
    <w:r>
      <w:tab/>
    </w:r>
    <w:r>
      <w:tab/>
      <w:t>Schedule 1-A</w:t>
    </w:r>
  </w:p>
  <w:p w:rsidR="0087617D" w:rsidRDefault="0087617D" w:rsidP="000D45F3">
    <w:pPr>
      <w:pStyle w:val="OrderHeader"/>
    </w:pPr>
    <w:r>
      <w:t>DOCKET NO. 20160220-WS</w:t>
    </w:r>
    <w:r>
      <w:tab/>
    </w:r>
    <w:r>
      <w:tab/>
      <w:t>Page 1 of 1</w:t>
    </w:r>
  </w:p>
  <w:p w:rsidR="0087617D" w:rsidRDefault="0087617D" w:rsidP="000D45F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322B">
      <w:rPr>
        <w:rStyle w:val="PageNumber"/>
        <w:noProof/>
      </w:rPr>
      <w:t>22</w:t>
    </w:r>
    <w:r>
      <w:rPr>
        <w:rStyle w:val="PageNumber"/>
      </w:rPr>
      <w:fldChar w:fldCharType="end"/>
    </w:r>
  </w:p>
  <w:p w:rsidR="0087617D" w:rsidRDefault="008761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17D" w:rsidRDefault="0087617D" w:rsidP="000D45F3">
    <w:pPr>
      <w:pStyle w:val="OrderHeader"/>
    </w:pPr>
    <w:r>
      <w:t xml:space="preserve">ORDER NO. </w:t>
    </w:r>
    <w:r w:rsidR="006E28C2">
      <w:t>PSC-2018-0271-PAA-WS</w:t>
    </w:r>
    <w:r>
      <w:tab/>
    </w:r>
    <w:r>
      <w:tab/>
      <w:t>Schedule 1-B</w:t>
    </w:r>
  </w:p>
  <w:p w:rsidR="0087617D" w:rsidRDefault="0087617D" w:rsidP="000D45F3">
    <w:pPr>
      <w:pStyle w:val="OrderHeader"/>
    </w:pPr>
    <w:r>
      <w:t>DOCKET NO. 20160220-WS</w:t>
    </w:r>
    <w:r>
      <w:tab/>
    </w:r>
    <w:r>
      <w:tab/>
      <w:t>Page 1 of 1</w:t>
    </w:r>
  </w:p>
  <w:p w:rsidR="0087617D" w:rsidRDefault="0087617D" w:rsidP="000D45F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322B">
      <w:rPr>
        <w:rStyle w:val="PageNumber"/>
        <w:noProof/>
      </w:rPr>
      <w:t>23</w:t>
    </w:r>
    <w:r>
      <w:rPr>
        <w:rStyle w:val="PageNumber"/>
      </w:rPr>
      <w:fldChar w:fldCharType="end"/>
    </w:r>
  </w:p>
  <w:p w:rsidR="0087617D" w:rsidRDefault="0087617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17D" w:rsidRDefault="0087617D" w:rsidP="000D45F3">
    <w:pPr>
      <w:pStyle w:val="OrderHeader"/>
    </w:pPr>
    <w:r>
      <w:t xml:space="preserve">ORDER NO. </w:t>
    </w:r>
    <w:r w:rsidR="006E28C2">
      <w:t>PSC-2018-0271-PAA-WS</w:t>
    </w:r>
    <w:r>
      <w:tab/>
    </w:r>
    <w:r>
      <w:tab/>
      <w:t>Schedule 1-C</w:t>
    </w:r>
  </w:p>
  <w:p w:rsidR="0087617D" w:rsidRDefault="0087617D" w:rsidP="000D45F3">
    <w:pPr>
      <w:pStyle w:val="OrderHeader"/>
    </w:pPr>
    <w:r>
      <w:t>DOCKET NO. 20160220-WS</w:t>
    </w:r>
    <w:r>
      <w:tab/>
    </w:r>
    <w:r>
      <w:tab/>
      <w:t>Page 1 of 1</w:t>
    </w:r>
  </w:p>
  <w:p w:rsidR="0087617D" w:rsidRDefault="0087617D" w:rsidP="000D45F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322B">
      <w:rPr>
        <w:rStyle w:val="PageNumber"/>
        <w:noProof/>
      </w:rPr>
      <w:t>24</w:t>
    </w:r>
    <w:r>
      <w:rPr>
        <w:rStyle w:val="PageNumber"/>
      </w:rPr>
      <w:fldChar w:fldCharType="end"/>
    </w:r>
  </w:p>
  <w:p w:rsidR="0087617D" w:rsidRDefault="0087617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17D" w:rsidRDefault="0087617D" w:rsidP="000D45F3">
    <w:pPr>
      <w:pStyle w:val="OrderHeader"/>
    </w:pPr>
    <w:r>
      <w:t xml:space="preserve">ORDER NO. </w:t>
    </w:r>
    <w:r w:rsidR="006E28C2">
      <w:t>PSC-2018-0271-PAA-WS</w:t>
    </w:r>
    <w:r>
      <w:tab/>
    </w:r>
    <w:r>
      <w:tab/>
    </w:r>
    <w:r>
      <w:tab/>
    </w:r>
    <w:r>
      <w:tab/>
    </w:r>
    <w:r>
      <w:tab/>
      <w:t>Schedule No. 2</w:t>
    </w:r>
  </w:p>
  <w:p w:rsidR="0087617D" w:rsidRDefault="0087617D" w:rsidP="000D45F3">
    <w:pPr>
      <w:pStyle w:val="OrderHeader"/>
    </w:pPr>
    <w:r>
      <w:t>DOCKET NO. 20160220-WS</w:t>
    </w:r>
    <w:r>
      <w:tab/>
    </w:r>
    <w:r>
      <w:tab/>
    </w:r>
    <w:r>
      <w:tab/>
    </w:r>
    <w:r>
      <w:tab/>
    </w:r>
    <w:r>
      <w:tab/>
      <w:t>Page 1 of 1</w:t>
    </w:r>
  </w:p>
  <w:p w:rsidR="0087617D" w:rsidRDefault="0087617D" w:rsidP="000D45F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322B">
      <w:rPr>
        <w:rStyle w:val="PageNumber"/>
        <w:noProof/>
      </w:rPr>
      <w:t>25</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17D" w:rsidRDefault="0087617D" w:rsidP="000D45F3">
    <w:pPr>
      <w:pStyle w:val="OrderHeader"/>
    </w:pPr>
    <w:r>
      <w:t xml:space="preserve">ORDER NO. </w:t>
    </w:r>
    <w:r w:rsidR="006E28C2">
      <w:t>PSC-2018-0271-PAA-WS</w:t>
    </w:r>
    <w:r>
      <w:tab/>
    </w:r>
    <w:r>
      <w:tab/>
      <w:t>Schedule No. 3-A</w:t>
    </w:r>
  </w:p>
  <w:p w:rsidR="0087617D" w:rsidRDefault="0087617D" w:rsidP="000D45F3">
    <w:pPr>
      <w:pStyle w:val="OrderHeader"/>
    </w:pPr>
    <w:r>
      <w:t>DOCKET NO. 20160220-WS</w:t>
    </w:r>
    <w:r>
      <w:tab/>
    </w:r>
    <w:r>
      <w:tab/>
      <w:t>Page 1 of 1</w:t>
    </w:r>
  </w:p>
  <w:p w:rsidR="0087617D" w:rsidRDefault="0087617D" w:rsidP="000D45F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322B">
      <w:rPr>
        <w:rStyle w:val="PageNumber"/>
        <w:noProof/>
      </w:rPr>
      <w:t>26</w:t>
    </w:r>
    <w:r>
      <w:rPr>
        <w:rStyle w:val="PageNumber"/>
      </w:rPr>
      <w:fldChar w:fldCharType="end"/>
    </w:r>
  </w:p>
  <w:p w:rsidR="0087617D" w:rsidRDefault="0087617D" w:rsidP="000D45F3">
    <w:pPr>
      <w:pStyle w:val="OrderHeader"/>
      <w:rPr>
        <w:rStyle w:val="PageNumbe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17D" w:rsidRDefault="0087617D" w:rsidP="000D45F3">
    <w:pPr>
      <w:pStyle w:val="OrderHeader"/>
    </w:pPr>
    <w:r>
      <w:t xml:space="preserve">ORDER NO. </w:t>
    </w:r>
    <w:r w:rsidR="006E28C2">
      <w:t>PSC-2018-0271-PAA-WS</w:t>
    </w:r>
    <w:r>
      <w:tab/>
    </w:r>
    <w:r>
      <w:tab/>
      <w:t>Schedule No. 3-B</w:t>
    </w:r>
  </w:p>
  <w:p w:rsidR="0087617D" w:rsidRDefault="0087617D" w:rsidP="000D45F3">
    <w:pPr>
      <w:pStyle w:val="OrderHeader"/>
    </w:pPr>
    <w:r>
      <w:t>DOCKET NO. 20160220-WS</w:t>
    </w:r>
    <w:r>
      <w:tab/>
    </w:r>
    <w:r>
      <w:tab/>
      <w:t>Page 1 of 1</w:t>
    </w:r>
  </w:p>
  <w:p w:rsidR="0087617D" w:rsidRDefault="0087617D" w:rsidP="000D45F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322B">
      <w:rPr>
        <w:rStyle w:val="PageNumber"/>
        <w:noProof/>
      </w:rPr>
      <w:t>27</w:t>
    </w:r>
    <w:r>
      <w:rPr>
        <w:rStyle w:val="PageNumber"/>
      </w:rPr>
      <w:fldChar w:fldCharType="end"/>
    </w:r>
  </w:p>
  <w:p w:rsidR="0087617D" w:rsidRDefault="0087617D" w:rsidP="000D45F3">
    <w:pPr>
      <w:pStyle w:val="OrderHeader"/>
      <w:rPr>
        <w:rStyle w:val="PageNumbe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17D" w:rsidRDefault="0087617D" w:rsidP="000D45F3">
    <w:pPr>
      <w:pStyle w:val="OrderHeader"/>
    </w:pPr>
    <w:r>
      <w:t xml:space="preserve">ORDER NO. </w:t>
    </w:r>
    <w:r w:rsidR="006E28C2">
      <w:t>PSC-2018-0271-PAA-WS</w:t>
    </w:r>
    <w:r>
      <w:tab/>
    </w:r>
    <w:r>
      <w:tab/>
      <w:t>Schedule No. 3-C</w:t>
    </w:r>
  </w:p>
  <w:p w:rsidR="0087617D" w:rsidRDefault="0087617D" w:rsidP="000D45F3">
    <w:pPr>
      <w:pStyle w:val="OrderHeader"/>
    </w:pPr>
    <w:r>
      <w:t>DOCKET NO. 20160220-WS</w:t>
    </w:r>
    <w:r>
      <w:tab/>
    </w:r>
    <w:r>
      <w:tab/>
      <w:t>Page 1 of 1</w:t>
    </w:r>
  </w:p>
  <w:p w:rsidR="0087617D" w:rsidRDefault="0087617D" w:rsidP="000D45F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322B">
      <w:rPr>
        <w:rStyle w:val="PageNumber"/>
        <w:noProof/>
      </w:rPr>
      <w:t>28</w:t>
    </w:r>
    <w:r>
      <w:rPr>
        <w:rStyle w:val="PageNumber"/>
      </w:rPr>
      <w:fldChar w:fldCharType="end"/>
    </w:r>
  </w:p>
  <w:p w:rsidR="0087617D" w:rsidRDefault="0087617D" w:rsidP="000D45F3">
    <w:pPr>
      <w:pStyle w:val="OrderHeader"/>
      <w:rPr>
        <w:rStyle w:val="PageNumbe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17D" w:rsidRDefault="0087617D" w:rsidP="000D45F3">
    <w:pPr>
      <w:pStyle w:val="OrderHeader"/>
    </w:pPr>
    <w:r>
      <w:t xml:space="preserve">ORDER NO. </w:t>
    </w:r>
    <w:r w:rsidR="006E28C2">
      <w:t>PSC-2018-0271-PAA-WS</w:t>
    </w:r>
    <w:r>
      <w:tab/>
    </w:r>
    <w:r>
      <w:tab/>
      <w:t>Schedule No. 4-A</w:t>
    </w:r>
  </w:p>
  <w:p w:rsidR="0087617D" w:rsidRDefault="0087617D" w:rsidP="000D45F3">
    <w:pPr>
      <w:pStyle w:val="OrderHeader"/>
    </w:pPr>
    <w:r>
      <w:t>DOCKET NO. 20160220-WS</w:t>
    </w:r>
    <w:r>
      <w:tab/>
    </w:r>
    <w:r>
      <w:tab/>
      <w:t>Page 1 of 1</w:t>
    </w:r>
  </w:p>
  <w:p w:rsidR="0087617D" w:rsidRDefault="0087617D" w:rsidP="000D45F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322B">
      <w:rPr>
        <w:rStyle w:val="PageNumber"/>
        <w:noProof/>
      </w:rPr>
      <w:t>29</w:t>
    </w:r>
    <w:r>
      <w:rPr>
        <w:rStyle w:val="PageNumber"/>
      </w:rPr>
      <w:fldChar w:fldCharType="end"/>
    </w:r>
  </w:p>
  <w:p w:rsidR="0087617D" w:rsidRDefault="0087617D" w:rsidP="000D45F3">
    <w:pPr>
      <w:pStyle w:val="OrderHeader"/>
      <w:rPr>
        <w:rStyle w:val="PageNumb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220-WS"/>
  </w:docVars>
  <w:rsids>
    <w:rsidRoot w:val="00203B5A"/>
    <w:rsid w:val="000022B8"/>
    <w:rsid w:val="00023648"/>
    <w:rsid w:val="00035A8C"/>
    <w:rsid w:val="00053AB9"/>
    <w:rsid w:val="00056229"/>
    <w:rsid w:val="00057AF1"/>
    <w:rsid w:val="00065FC2"/>
    <w:rsid w:val="00067685"/>
    <w:rsid w:val="00076E6B"/>
    <w:rsid w:val="0008247D"/>
    <w:rsid w:val="00090AFC"/>
    <w:rsid w:val="000B783E"/>
    <w:rsid w:val="000D02B8"/>
    <w:rsid w:val="000D06E8"/>
    <w:rsid w:val="000D32C3"/>
    <w:rsid w:val="000D45F3"/>
    <w:rsid w:val="000D619A"/>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320FF"/>
    <w:rsid w:val="00142A96"/>
    <w:rsid w:val="001513DE"/>
    <w:rsid w:val="00154A71"/>
    <w:rsid w:val="001569FD"/>
    <w:rsid w:val="00187E32"/>
    <w:rsid w:val="00194E81"/>
    <w:rsid w:val="0019511D"/>
    <w:rsid w:val="001A15E7"/>
    <w:rsid w:val="001A33C9"/>
    <w:rsid w:val="001A58F3"/>
    <w:rsid w:val="001A74F4"/>
    <w:rsid w:val="001B469C"/>
    <w:rsid w:val="001B548D"/>
    <w:rsid w:val="001C2847"/>
    <w:rsid w:val="001C3F8C"/>
    <w:rsid w:val="001C6097"/>
    <w:rsid w:val="001D008A"/>
    <w:rsid w:val="001E0152"/>
    <w:rsid w:val="001E0240"/>
    <w:rsid w:val="001E0FF5"/>
    <w:rsid w:val="001E10AF"/>
    <w:rsid w:val="001F785D"/>
    <w:rsid w:val="002002ED"/>
    <w:rsid w:val="00203B5A"/>
    <w:rsid w:val="002170E5"/>
    <w:rsid w:val="00220D57"/>
    <w:rsid w:val="0022721A"/>
    <w:rsid w:val="00230BB9"/>
    <w:rsid w:val="00241CEF"/>
    <w:rsid w:val="0025124E"/>
    <w:rsid w:val="00252B30"/>
    <w:rsid w:val="0026544B"/>
    <w:rsid w:val="00276CDC"/>
    <w:rsid w:val="00277655"/>
    <w:rsid w:val="002824B7"/>
    <w:rsid w:val="00282AC4"/>
    <w:rsid w:val="00296D78"/>
    <w:rsid w:val="002A11AC"/>
    <w:rsid w:val="002A6F30"/>
    <w:rsid w:val="002B3111"/>
    <w:rsid w:val="002C382C"/>
    <w:rsid w:val="002C7908"/>
    <w:rsid w:val="002D391B"/>
    <w:rsid w:val="002D4B1F"/>
    <w:rsid w:val="002D7D15"/>
    <w:rsid w:val="002E1B2E"/>
    <w:rsid w:val="002E27EB"/>
    <w:rsid w:val="002F2A9D"/>
    <w:rsid w:val="002F31C2"/>
    <w:rsid w:val="00303FDE"/>
    <w:rsid w:val="003140E8"/>
    <w:rsid w:val="003231C7"/>
    <w:rsid w:val="003270C4"/>
    <w:rsid w:val="00331ED0"/>
    <w:rsid w:val="00331F91"/>
    <w:rsid w:val="00332B0A"/>
    <w:rsid w:val="00333A41"/>
    <w:rsid w:val="003374BF"/>
    <w:rsid w:val="00337BA6"/>
    <w:rsid w:val="003434BB"/>
    <w:rsid w:val="0035495B"/>
    <w:rsid w:val="00355A93"/>
    <w:rsid w:val="00361522"/>
    <w:rsid w:val="0037196E"/>
    <w:rsid w:val="003744F5"/>
    <w:rsid w:val="00387BDE"/>
    <w:rsid w:val="00390DD8"/>
    <w:rsid w:val="00394DC6"/>
    <w:rsid w:val="00397C3E"/>
    <w:rsid w:val="003B0256"/>
    <w:rsid w:val="003B1A09"/>
    <w:rsid w:val="003D4CCA"/>
    <w:rsid w:val="003D52A6"/>
    <w:rsid w:val="003D6416"/>
    <w:rsid w:val="003E1D48"/>
    <w:rsid w:val="003F1D2B"/>
    <w:rsid w:val="00411DF2"/>
    <w:rsid w:val="00411E8F"/>
    <w:rsid w:val="0042527B"/>
    <w:rsid w:val="004360BF"/>
    <w:rsid w:val="0044322B"/>
    <w:rsid w:val="0045537F"/>
    <w:rsid w:val="00457DC7"/>
    <w:rsid w:val="00472BCC"/>
    <w:rsid w:val="004A25CD"/>
    <w:rsid w:val="004A26CC"/>
    <w:rsid w:val="004A3E23"/>
    <w:rsid w:val="004A737B"/>
    <w:rsid w:val="004B2108"/>
    <w:rsid w:val="004B3A2B"/>
    <w:rsid w:val="004B70D3"/>
    <w:rsid w:val="004C312D"/>
    <w:rsid w:val="004D2D1B"/>
    <w:rsid w:val="004D5067"/>
    <w:rsid w:val="004D6838"/>
    <w:rsid w:val="004D72BC"/>
    <w:rsid w:val="004E469D"/>
    <w:rsid w:val="004F2DDE"/>
    <w:rsid w:val="004F4E39"/>
    <w:rsid w:val="004F7826"/>
    <w:rsid w:val="0050097F"/>
    <w:rsid w:val="00504278"/>
    <w:rsid w:val="00514B1F"/>
    <w:rsid w:val="00525E93"/>
    <w:rsid w:val="0052671D"/>
    <w:rsid w:val="00542FA4"/>
    <w:rsid w:val="0055595D"/>
    <w:rsid w:val="00556A10"/>
    <w:rsid w:val="00557F50"/>
    <w:rsid w:val="00571D3D"/>
    <w:rsid w:val="0057507B"/>
    <w:rsid w:val="0058264B"/>
    <w:rsid w:val="005868AA"/>
    <w:rsid w:val="00590845"/>
    <w:rsid w:val="005963C2"/>
    <w:rsid w:val="005A0D69"/>
    <w:rsid w:val="005A31F4"/>
    <w:rsid w:val="005A73EA"/>
    <w:rsid w:val="005B45F7"/>
    <w:rsid w:val="005B63EA"/>
    <w:rsid w:val="005B6795"/>
    <w:rsid w:val="005C1A88"/>
    <w:rsid w:val="005C5033"/>
    <w:rsid w:val="005E751B"/>
    <w:rsid w:val="005F3354"/>
    <w:rsid w:val="0060005E"/>
    <w:rsid w:val="0060095B"/>
    <w:rsid w:val="00601266"/>
    <w:rsid w:val="0060587F"/>
    <w:rsid w:val="00610E73"/>
    <w:rsid w:val="00616DF2"/>
    <w:rsid w:val="0063168D"/>
    <w:rsid w:val="00646DA8"/>
    <w:rsid w:val="006531A4"/>
    <w:rsid w:val="00660774"/>
    <w:rsid w:val="0066389A"/>
    <w:rsid w:val="0066495C"/>
    <w:rsid w:val="00665CC7"/>
    <w:rsid w:val="00672612"/>
    <w:rsid w:val="00677F18"/>
    <w:rsid w:val="00693483"/>
    <w:rsid w:val="00695E7B"/>
    <w:rsid w:val="00696DA9"/>
    <w:rsid w:val="006A0BF3"/>
    <w:rsid w:val="006B0DA6"/>
    <w:rsid w:val="006C547E"/>
    <w:rsid w:val="006C70D3"/>
    <w:rsid w:val="006D0221"/>
    <w:rsid w:val="006D0C19"/>
    <w:rsid w:val="006D2B51"/>
    <w:rsid w:val="006D5575"/>
    <w:rsid w:val="006E28C2"/>
    <w:rsid w:val="006E42BE"/>
    <w:rsid w:val="006F4547"/>
    <w:rsid w:val="006F5C34"/>
    <w:rsid w:val="00704C5D"/>
    <w:rsid w:val="007072BC"/>
    <w:rsid w:val="00715275"/>
    <w:rsid w:val="00721B44"/>
    <w:rsid w:val="007232A2"/>
    <w:rsid w:val="00726366"/>
    <w:rsid w:val="00733B6B"/>
    <w:rsid w:val="00740808"/>
    <w:rsid w:val="00740B1D"/>
    <w:rsid w:val="007467C4"/>
    <w:rsid w:val="00755087"/>
    <w:rsid w:val="0076170F"/>
    <w:rsid w:val="0076669C"/>
    <w:rsid w:val="00766E46"/>
    <w:rsid w:val="00777727"/>
    <w:rsid w:val="007824D8"/>
    <w:rsid w:val="00782B79"/>
    <w:rsid w:val="007865E9"/>
    <w:rsid w:val="00792383"/>
    <w:rsid w:val="00794D5A"/>
    <w:rsid w:val="00794DD9"/>
    <w:rsid w:val="007A060F"/>
    <w:rsid w:val="007C0FBC"/>
    <w:rsid w:val="007C36E3"/>
    <w:rsid w:val="007C7134"/>
    <w:rsid w:val="007D3D20"/>
    <w:rsid w:val="007D742E"/>
    <w:rsid w:val="007E3AFD"/>
    <w:rsid w:val="007E46E7"/>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7617D"/>
    <w:rsid w:val="00883D9A"/>
    <w:rsid w:val="008919EF"/>
    <w:rsid w:val="00892B20"/>
    <w:rsid w:val="008A12EC"/>
    <w:rsid w:val="008C21C8"/>
    <w:rsid w:val="008C6375"/>
    <w:rsid w:val="008C6A5B"/>
    <w:rsid w:val="008E26A5"/>
    <w:rsid w:val="008E42D2"/>
    <w:rsid w:val="008E6328"/>
    <w:rsid w:val="008F47BE"/>
    <w:rsid w:val="009040EE"/>
    <w:rsid w:val="009057FD"/>
    <w:rsid w:val="00906FBA"/>
    <w:rsid w:val="00922798"/>
    <w:rsid w:val="009228C7"/>
    <w:rsid w:val="00922A7F"/>
    <w:rsid w:val="00923A5E"/>
    <w:rsid w:val="00924FE7"/>
    <w:rsid w:val="00926E27"/>
    <w:rsid w:val="00931C8C"/>
    <w:rsid w:val="0094504B"/>
    <w:rsid w:val="0094547F"/>
    <w:rsid w:val="00964A38"/>
    <w:rsid w:val="00966A9D"/>
    <w:rsid w:val="0096742B"/>
    <w:rsid w:val="009924CF"/>
    <w:rsid w:val="00994100"/>
    <w:rsid w:val="009A6B17"/>
    <w:rsid w:val="009D4C29"/>
    <w:rsid w:val="009F6AD2"/>
    <w:rsid w:val="00A00D8D"/>
    <w:rsid w:val="00A01BB6"/>
    <w:rsid w:val="00A403C7"/>
    <w:rsid w:val="00A4303C"/>
    <w:rsid w:val="00A470FD"/>
    <w:rsid w:val="00A62DAB"/>
    <w:rsid w:val="00A64F34"/>
    <w:rsid w:val="00A6757A"/>
    <w:rsid w:val="00A70B3B"/>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4E9"/>
    <w:rsid w:val="00B50876"/>
    <w:rsid w:val="00B51074"/>
    <w:rsid w:val="00B51362"/>
    <w:rsid w:val="00B54DAA"/>
    <w:rsid w:val="00B55AB0"/>
    <w:rsid w:val="00B55EE5"/>
    <w:rsid w:val="00B5684B"/>
    <w:rsid w:val="00B6791E"/>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93974"/>
    <w:rsid w:val="00CA71FF"/>
    <w:rsid w:val="00CB5276"/>
    <w:rsid w:val="00CB5BFC"/>
    <w:rsid w:val="00CB6036"/>
    <w:rsid w:val="00CB68D7"/>
    <w:rsid w:val="00CC7E68"/>
    <w:rsid w:val="00CD7132"/>
    <w:rsid w:val="00CE0E6F"/>
    <w:rsid w:val="00CE3B21"/>
    <w:rsid w:val="00CE56FC"/>
    <w:rsid w:val="00CF4CFE"/>
    <w:rsid w:val="00D0085C"/>
    <w:rsid w:val="00D02E0F"/>
    <w:rsid w:val="00D03EE8"/>
    <w:rsid w:val="00D13535"/>
    <w:rsid w:val="00D17B79"/>
    <w:rsid w:val="00D23FEA"/>
    <w:rsid w:val="00D269CA"/>
    <w:rsid w:val="00D30B48"/>
    <w:rsid w:val="00D30FF0"/>
    <w:rsid w:val="00D3168A"/>
    <w:rsid w:val="00D46FAA"/>
    <w:rsid w:val="00D47A40"/>
    <w:rsid w:val="00D51D33"/>
    <w:rsid w:val="00D57BB2"/>
    <w:rsid w:val="00D57E57"/>
    <w:rsid w:val="00D70752"/>
    <w:rsid w:val="00D80E2D"/>
    <w:rsid w:val="00D828EB"/>
    <w:rsid w:val="00D84D5E"/>
    <w:rsid w:val="00D8560E"/>
    <w:rsid w:val="00D8758F"/>
    <w:rsid w:val="00D91CC1"/>
    <w:rsid w:val="00DA4EDD"/>
    <w:rsid w:val="00DA6B78"/>
    <w:rsid w:val="00DC1D94"/>
    <w:rsid w:val="00DC42CF"/>
    <w:rsid w:val="00DE057F"/>
    <w:rsid w:val="00DE2082"/>
    <w:rsid w:val="00DE2289"/>
    <w:rsid w:val="00DF09A7"/>
    <w:rsid w:val="00DF1212"/>
    <w:rsid w:val="00DF27A5"/>
    <w:rsid w:val="00E001D6"/>
    <w:rsid w:val="00E03A76"/>
    <w:rsid w:val="00E04410"/>
    <w:rsid w:val="00E07484"/>
    <w:rsid w:val="00E11351"/>
    <w:rsid w:val="00E30858"/>
    <w:rsid w:val="00E44879"/>
    <w:rsid w:val="00E72914"/>
    <w:rsid w:val="00E75AE0"/>
    <w:rsid w:val="00E83C1F"/>
    <w:rsid w:val="00EA172C"/>
    <w:rsid w:val="00EA259B"/>
    <w:rsid w:val="00EA35A3"/>
    <w:rsid w:val="00EA3E6A"/>
    <w:rsid w:val="00EB18EF"/>
    <w:rsid w:val="00EB1BC6"/>
    <w:rsid w:val="00EB7695"/>
    <w:rsid w:val="00EB7951"/>
    <w:rsid w:val="00ED6A79"/>
    <w:rsid w:val="00EE17DF"/>
    <w:rsid w:val="00EF4621"/>
    <w:rsid w:val="00EF4D52"/>
    <w:rsid w:val="00EF6312"/>
    <w:rsid w:val="00F038B0"/>
    <w:rsid w:val="00F22B27"/>
    <w:rsid w:val="00F234A7"/>
    <w:rsid w:val="00F277B6"/>
    <w:rsid w:val="00F27DA5"/>
    <w:rsid w:val="00F30EC5"/>
    <w:rsid w:val="00F32057"/>
    <w:rsid w:val="00F37E07"/>
    <w:rsid w:val="00F4182A"/>
    <w:rsid w:val="00F54380"/>
    <w:rsid w:val="00F54B47"/>
    <w:rsid w:val="00F61247"/>
    <w:rsid w:val="00F6702E"/>
    <w:rsid w:val="00F70E84"/>
    <w:rsid w:val="00F94437"/>
    <w:rsid w:val="00FA092B"/>
    <w:rsid w:val="00FA4F6C"/>
    <w:rsid w:val="00FA6EFD"/>
    <w:rsid w:val="00FB74EA"/>
    <w:rsid w:val="00FC7BD8"/>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57507B"/>
    <w:pPr>
      <w:jc w:val="center"/>
    </w:pPr>
    <w:rPr>
      <w:rFonts w:ascii="Arial" w:hAnsi="Arial"/>
      <w:b/>
    </w:rPr>
  </w:style>
  <w:style w:type="character" w:customStyle="1" w:styleId="FootnoteTextChar">
    <w:name w:val="Footnote Text Char"/>
    <w:link w:val="FootnoteText"/>
    <w:uiPriority w:val="99"/>
    <w:rsid w:val="0057507B"/>
  </w:style>
  <w:style w:type="table" w:customStyle="1" w:styleId="TableGrid13">
    <w:name w:val="Table Grid13"/>
    <w:basedOn w:val="TableNormal"/>
    <w:next w:val="TableGrid"/>
    <w:rsid w:val="00575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575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575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46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22798"/>
    <w:rPr>
      <w:rFonts w:ascii="Tahoma" w:hAnsi="Tahoma" w:cs="Tahoma"/>
      <w:sz w:val="16"/>
      <w:szCs w:val="16"/>
    </w:rPr>
  </w:style>
  <w:style w:type="character" w:customStyle="1" w:styleId="BalloonTextChar">
    <w:name w:val="Balloon Text Char"/>
    <w:basedOn w:val="DefaultParagraphFont"/>
    <w:link w:val="BalloonText"/>
    <w:rsid w:val="00922798"/>
    <w:rPr>
      <w:rFonts w:ascii="Tahoma" w:hAnsi="Tahoma" w:cs="Tahoma"/>
      <w:sz w:val="16"/>
      <w:szCs w:val="16"/>
    </w:rPr>
  </w:style>
  <w:style w:type="character" w:styleId="CommentReference">
    <w:name w:val="annotation reference"/>
    <w:basedOn w:val="DefaultParagraphFont"/>
    <w:rsid w:val="00EB7695"/>
    <w:rPr>
      <w:sz w:val="16"/>
      <w:szCs w:val="16"/>
    </w:rPr>
  </w:style>
  <w:style w:type="paragraph" w:styleId="CommentText">
    <w:name w:val="annotation text"/>
    <w:basedOn w:val="Normal"/>
    <w:link w:val="CommentTextChar"/>
    <w:rsid w:val="00EB7695"/>
    <w:rPr>
      <w:sz w:val="20"/>
      <w:szCs w:val="20"/>
    </w:rPr>
  </w:style>
  <w:style w:type="character" w:customStyle="1" w:styleId="CommentTextChar">
    <w:name w:val="Comment Text Char"/>
    <w:basedOn w:val="DefaultParagraphFont"/>
    <w:link w:val="CommentText"/>
    <w:rsid w:val="00EB7695"/>
  </w:style>
  <w:style w:type="paragraph" w:styleId="CommentSubject">
    <w:name w:val="annotation subject"/>
    <w:basedOn w:val="CommentText"/>
    <w:next w:val="CommentText"/>
    <w:link w:val="CommentSubjectChar"/>
    <w:rsid w:val="00EB7695"/>
    <w:rPr>
      <w:b/>
      <w:bCs/>
    </w:rPr>
  </w:style>
  <w:style w:type="character" w:customStyle="1" w:styleId="CommentSubjectChar">
    <w:name w:val="Comment Subject Char"/>
    <w:basedOn w:val="CommentTextChar"/>
    <w:link w:val="CommentSubject"/>
    <w:rsid w:val="00EB76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57507B"/>
    <w:pPr>
      <w:jc w:val="center"/>
    </w:pPr>
    <w:rPr>
      <w:rFonts w:ascii="Arial" w:hAnsi="Arial"/>
      <w:b/>
    </w:rPr>
  </w:style>
  <w:style w:type="character" w:customStyle="1" w:styleId="FootnoteTextChar">
    <w:name w:val="Footnote Text Char"/>
    <w:link w:val="FootnoteText"/>
    <w:uiPriority w:val="99"/>
    <w:rsid w:val="0057507B"/>
  </w:style>
  <w:style w:type="table" w:customStyle="1" w:styleId="TableGrid13">
    <w:name w:val="Table Grid13"/>
    <w:basedOn w:val="TableNormal"/>
    <w:next w:val="TableGrid"/>
    <w:rsid w:val="00575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575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575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46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22798"/>
    <w:rPr>
      <w:rFonts w:ascii="Tahoma" w:hAnsi="Tahoma" w:cs="Tahoma"/>
      <w:sz w:val="16"/>
      <w:szCs w:val="16"/>
    </w:rPr>
  </w:style>
  <w:style w:type="character" w:customStyle="1" w:styleId="BalloonTextChar">
    <w:name w:val="Balloon Text Char"/>
    <w:basedOn w:val="DefaultParagraphFont"/>
    <w:link w:val="BalloonText"/>
    <w:rsid w:val="00922798"/>
    <w:rPr>
      <w:rFonts w:ascii="Tahoma" w:hAnsi="Tahoma" w:cs="Tahoma"/>
      <w:sz w:val="16"/>
      <w:szCs w:val="16"/>
    </w:rPr>
  </w:style>
  <w:style w:type="character" w:styleId="CommentReference">
    <w:name w:val="annotation reference"/>
    <w:basedOn w:val="DefaultParagraphFont"/>
    <w:rsid w:val="00EB7695"/>
    <w:rPr>
      <w:sz w:val="16"/>
      <w:szCs w:val="16"/>
    </w:rPr>
  </w:style>
  <w:style w:type="paragraph" w:styleId="CommentText">
    <w:name w:val="annotation text"/>
    <w:basedOn w:val="Normal"/>
    <w:link w:val="CommentTextChar"/>
    <w:rsid w:val="00EB7695"/>
    <w:rPr>
      <w:sz w:val="20"/>
      <w:szCs w:val="20"/>
    </w:rPr>
  </w:style>
  <w:style w:type="character" w:customStyle="1" w:styleId="CommentTextChar">
    <w:name w:val="Comment Text Char"/>
    <w:basedOn w:val="DefaultParagraphFont"/>
    <w:link w:val="CommentText"/>
    <w:rsid w:val="00EB7695"/>
  </w:style>
  <w:style w:type="paragraph" w:styleId="CommentSubject">
    <w:name w:val="annotation subject"/>
    <w:basedOn w:val="CommentText"/>
    <w:next w:val="CommentText"/>
    <w:link w:val="CommentSubjectChar"/>
    <w:rsid w:val="00EB7695"/>
    <w:rPr>
      <w:b/>
      <w:bCs/>
    </w:rPr>
  </w:style>
  <w:style w:type="character" w:customStyle="1" w:styleId="CommentSubjectChar">
    <w:name w:val="Comment Subject Char"/>
    <w:basedOn w:val="CommentTextChar"/>
    <w:link w:val="CommentSubject"/>
    <w:rsid w:val="00EB76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microsoft.com/office/2007/relationships/stylesWithEffects" Target="stylesWithEffects.xml"/><Relationship Id="rId16" Type="http://schemas.openxmlformats.org/officeDocument/2006/relationships/header" Target="header9.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30</Pages>
  <Words>9252</Words>
  <Characters>53342</Characters>
  <Application>Microsoft Office Word</Application>
  <DocSecurity>0</DocSecurity>
  <Lines>444</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2018-05-30T12:36:00Z</dcterms:created>
  <dcterms:modified xsi:type="dcterms:W3CDTF">2018-06-01T19:32:00Z</dcterms:modified>
</cp:coreProperties>
</file>