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D6B4F" w:rsidRDefault="00441E47" w:rsidP="00972A22">
      <w:pPr>
        <w:pStyle w:val="OrderHeading"/>
      </w:pPr>
      <w:r>
        <w:rPr>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-731520</wp:posOffset>
                </wp:positionV>
                <wp:extent cx="5715000" cy="55626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57150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4pt;margin-top:-57.6pt;width:450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" fillcolor="white [3212]" strokecolor="white [3212]" strokeweight="2pt"/>
            </w:pict>
          </mc:Fallback>
        </mc:AlternateContent>
      </w:r>
      <w:r w:rsidR="00972A22" w:rsidRPr="000D6B4F">
        <w:t>BEFORE THE FLORIDA PUBLIC SERVICE COMMISSION</w:t>
      </w:r>
    </w:p>
    <w:p w:rsidR="00972A22" w:rsidRPr="000D6B4F" w:rsidRDefault="00972A22" w:rsidP="00972A22">
      <w:pPr>
        <w:pStyle w:val="OrderBody"/>
      </w:pPr>
    </w:p>
    <w:p w:rsidR="00972A22" w:rsidRPr="000D6B4F" w:rsidRDefault="00972A22" w:rsidP="00972A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2A22" w:rsidRPr="000D6B4F" w:rsidTr="00C63FCF">
        <w:trPr>
          <w:trHeight w:val="828"/>
        </w:trPr>
        <w:tc>
          <w:tcPr>
            <w:tcW w:w="4788" w:type="dxa"/>
            <w:tcBorders>
              <w:bottom w:val="single" w:sz="8" w:space="0" w:color="auto"/>
              <w:right w:val="double" w:sz="6" w:space="0" w:color="auto"/>
            </w:tcBorders>
            <w:shd w:val="clear" w:color="auto" w:fill="auto"/>
          </w:tcPr>
          <w:p w:rsidR="00972A22" w:rsidRPr="000D6B4F" w:rsidRDefault="00972A22" w:rsidP="00C63FCF">
            <w:pPr>
              <w:pStyle w:val="OrderBody"/>
              <w:tabs>
                <w:tab w:val="center" w:pos="4320"/>
                <w:tab w:val="right" w:pos="8640"/>
              </w:tabs>
              <w:jc w:val="left"/>
            </w:pPr>
            <w:r w:rsidRPr="000D6B4F">
              <w:t xml:space="preserve">In re: </w:t>
            </w:r>
            <w:bookmarkStart w:id="0" w:name="SSInRe"/>
            <w:bookmarkEnd w:id="0"/>
            <w:r w:rsidRPr="000D6B4F">
              <w:t>Environmental cost recovery clause.</w:t>
            </w:r>
          </w:p>
        </w:tc>
        <w:tc>
          <w:tcPr>
            <w:tcW w:w="4788" w:type="dxa"/>
            <w:tcBorders>
              <w:left w:val="double" w:sz="6" w:space="0" w:color="auto"/>
            </w:tcBorders>
            <w:shd w:val="clear" w:color="auto" w:fill="auto"/>
          </w:tcPr>
          <w:p w:rsidR="00972A22" w:rsidRPr="000D6B4F" w:rsidRDefault="00972A22" w:rsidP="00972A22">
            <w:pPr>
              <w:pStyle w:val="OrderBody"/>
            </w:pPr>
            <w:r w:rsidRPr="000D6B4F">
              <w:t xml:space="preserve">DOCKET NO. </w:t>
            </w:r>
            <w:bookmarkStart w:id="1" w:name="SSDocketNo"/>
            <w:bookmarkEnd w:id="1"/>
            <w:r w:rsidRPr="000D6B4F">
              <w:t>20180007-EI</w:t>
            </w:r>
          </w:p>
          <w:p w:rsidR="00972A22" w:rsidRPr="000D6B4F" w:rsidRDefault="00972A22" w:rsidP="00C63FCF">
            <w:pPr>
              <w:pStyle w:val="OrderBody"/>
              <w:tabs>
                <w:tab w:val="center" w:pos="4320"/>
                <w:tab w:val="right" w:pos="8640"/>
              </w:tabs>
              <w:jc w:val="left"/>
            </w:pPr>
            <w:r w:rsidRPr="000D6B4F">
              <w:t xml:space="preserve">ORDER NO. </w:t>
            </w:r>
            <w:bookmarkStart w:id="2" w:name="OrderNo0318"/>
            <w:r w:rsidR="009F2B04">
              <w:t>PSC-2018-0318-PCO-EI</w:t>
            </w:r>
            <w:bookmarkEnd w:id="2"/>
          </w:p>
          <w:p w:rsidR="00972A22" w:rsidRPr="000D6B4F" w:rsidRDefault="00972A22" w:rsidP="00C63FCF">
            <w:pPr>
              <w:pStyle w:val="OrderBody"/>
              <w:tabs>
                <w:tab w:val="center" w:pos="4320"/>
                <w:tab w:val="right" w:pos="8640"/>
              </w:tabs>
              <w:jc w:val="left"/>
            </w:pPr>
            <w:r w:rsidRPr="000D6B4F">
              <w:t xml:space="preserve">ISSUED: </w:t>
            </w:r>
            <w:r w:rsidR="009F2B04">
              <w:t>June 22, 2018</w:t>
            </w:r>
          </w:p>
        </w:tc>
      </w:tr>
    </w:tbl>
    <w:p w:rsidR="00972A22" w:rsidRPr="000D6B4F" w:rsidRDefault="00972A22" w:rsidP="00972A22"/>
    <w:p w:rsidR="00972A22" w:rsidRPr="000D6B4F" w:rsidRDefault="00972A22" w:rsidP="00972A22"/>
    <w:p w:rsidR="00972A22" w:rsidRPr="000D6B4F" w:rsidRDefault="00972A22">
      <w:pPr>
        <w:ind w:firstLine="720"/>
        <w:jc w:val="both"/>
      </w:pPr>
      <w:bookmarkStart w:id="3" w:name="Commissioners"/>
      <w:bookmarkEnd w:id="3"/>
      <w:r w:rsidRPr="000D6B4F">
        <w:t>The following Commissioners participated in the disposition of this matter:</w:t>
      </w:r>
    </w:p>
    <w:p w:rsidR="00972A22" w:rsidRPr="000D6B4F" w:rsidRDefault="00972A22"/>
    <w:p w:rsidR="00972A22" w:rsidRPr="000D6B4F" w:rsidRDefault="00972A22">
      <w:pPr>
        <w:jc w:val="center"/>
      </w:pPr>
      <w:r w:rsidRPr="000D6B4F">
        <w:t>ART GRAHAM, Chairman</w:t>
      </w:r>
    </w:p>
    <w:p w:rsidR="00972A22" w:rsidRPr="000D6B4F" w:rsidRDefault="00972A22">
      <w:pPr>
        <w:jc w:val="center"/>
      </w:pPr>
      <w:r w:rsidRPr="000D6B4F">
        <w:t xml:space="preserve">JULIE I. BROWN </w:t>
      </w:r>
    </w:p>
    <w:p w:rsidR="00972A22" w:rsidRPr="000D6B4F" w:rsidRDefault="00972A22">
      <w:pPr>
        <w:jc w:val="center"/>
      </w:pPr>
      <w:r w:rsidRPr="000D6B4F">
        <w:t>DONALD J. POLMANN</w:t>
      </w:r>
    </w:p>
    <w:p w:rsidR="00972A22" w:rsidRPr="000D6B4F" w:rsidRDefault="00972A22">
      <w:pPr>
        <w:jc w:val="center"/>
      </w:pPr>
      <w:r w:rsidRPr="000D6B4F">
        <w:t>GARY F. CLARK</w:t>
      </w:r>
    </w:p>
    <w:p w:rsidR="00972A22" w:rsidRPr="000D6B4F" w:rsidRDefault="00972A22">
      <w:pPr>
        <w:jc w:val="center"/>
      </w:pPr>
      <w:r w:rsidRPr="000D6B4F">
        <w:t>ANDREW GILES FAY</w:t>
      </w:r>
    </w:p>
    <w:p w:rsidR="00972A22" w:rsidRPr="000D6B4F" w:rsidRDefault="00972A22"/>
    <w:p w:rsidR="00CB5276" w:rsidRPr="000D6B4F" w:rsidRDefault="00CB5276">
      <w:pPr>
        <w:pStyle w:val="OrderBody"/>
      </w:pPr>
    </w:p>
    <w:p w:rsidR="00873661" w:rsidRPr="000D6B4F" w:rsidRDefault="00972A22" w:rsidP="00972A22">
      <w:pPr>
        <w:pStyle w:val="CenterUnderline"/>
      </w:pPr>
      <w:r w:rsidRPr="000D6B4F">
        <w:t>ORDER</w:t>
      </w:r>
      <w:bookmarkStart w:id="4" w:name="OrderTitle"/>
      <w:r w:rsidRPr="000D6B4F">
        <w:t xml:space="preserve"> </w:t>
      </w:r>
      <w:r w:rsidR="00873661" w:rsidRPr="000D6B4F">
        <w:t xml:space="preserve">APPROVING FLORIDA POWER &amp; LIGHT COMPANY’S </w:t>
      </w:r>
    </w:p>
    <w:p w:rsidR="00972A22" w:rsidRPr="000D6B4F" w:rsidRDefault="00873661" w:rsidP="00972A22">
      <w:pPr>
        <w:pStyle w:val="CenterUnderline"/>
      </w:pPr>
      <w:r w:rsidRPr="000D6B4F">
        <w:t xml:space="preserve"> MID-COURSE CORRECTIONS</w:t>
      </w:r>
      <w:bookmarkEnd w:id="4"/>
      <w:r w:rsidRPr="000D6B4F">
        <w:t xml:space="preserve"> AND ASSOCIATED TARIFFS</w:t>
      </w:r>
    </w:p>
    <w:p w:rsidR="00873661" w:rsidRPr="000D6B4F" w:rsidRDefault="00873661" w:rsidP="00972A22">
      <w:pPr>
        <w:pStyle w:val="OrderBody"/>
      </w:pPr>
    </w:p>
    <w:p w:rsidR="00873661" w:rsidRPr="000D6B4F" w:rsidRDefault="00873661" w:rsidP="00972A22">
      <w:pPr>
        <w:pStyle w:val="OrderBody"/>
      </w:pPr>
    </w:p>
    <w:p w:rsidR="00972A22" w:rsidRPr="000D6B4F" w:rsidRDefault="00972A22" w:rsidP="00972A22">
      <w:pPr>
        <w:pStyle w:val="OrderBody"/>
      </w:pPr>
      <w:r w:rsidRPr="000D6B4F">
        <w:t>BY THE COMMISSION:</w:t>
      </w:r>
    </w:p>
    <w:p w:rsidR="00972A22" w:rsidRPr="000D6B4F" w:rsidRDefault="00972A22" w:rsidP="00972A22">
      <w:pPr>
        <w:pStyle w:val="OrderBody"/>
      </w:pPr>
    </w:p>
    <w:p w:rsidR="00972A22" w:rsidRPr="000D6B4F" w:rsidRDefault="00972A22" w:rsidP="00972A22">
      <w:pPr>
        <w:keepNext/>
        <w:spacing w:after="240"/>
        <w:jc w:val="center"/>
        <w:outlineLvl w:val="0"/>
        <w:rPr>
          <w:b/>
          <w:bCs/>
          <w:kern w:val="32"/>
        </w:rPr>
      </w:pPr>
      <w:bookmarkStart w:id="5" w:name="OrderText"/>
      <w:bookmarkEnd w:id="5"/>
      <w:r w:rsidRPr="000D6B4F">
        <w:rPr>
          <w:b/>
          <w:bCs/>
          <w:kern w:val="32"/>
        </w:rPr>
        <w:t>Background</w:t>
      </w:r>
      <w:r w:rsidRPr="000D6B4F">
        <w:rPr>
          <w:b/>
          <w:bCs/>
          <w:kern w:val="32"/>
        </w:rPr>
        <w:fldChar w:fldCharType="begin"/>
      </w:r>
      <w:r w:rsidRPr="000D6B4F">
        <w:rPr>
          <w:b/>
          <w:bCs/>
          <w:kern w:val="32"/>
        </w:rPr>
        <w:instrText xml:space="preserve"> TC  "</w:instrText>
      </w:r>
      <w:r w:rsidRPr="000D6B4F">
        <w:rPr>
          <w:b/>
          <w:bCs/>
          <w:kern w:val="32"/>
        </w:rPr>
        <w:tab/>
      </w:r>
      <w:bookmarkStart w:id="6" w:name="_Toc94516455"/>
      <w:r w:rsidRPr="000D6B4F">
        <w:rPr>
          <w:b/>
          <w:bCs/>
          <w:kern w:val="32"/>
        </w:rPr>
        <w:instrText>Case Background</w:instrText>
      </w:r>
      <w:bookmarkEnd w:id="6"/>
      <w:r w:rsidRPr="000D6B4F">
        <w:rPr>
          <w:b/>
          <w:bCs/>
          <w:kern w:val="32"/>
        </w:rPr>
        <w:instrText xml:space="preserve">" \l 1 </w:instrText>
      </w:r>
      <w:r w:rsidRPr="000D6B4F">
        <w:rPr>
          <w:b/>
          <w:bCs/>
          <w:kern w:val="32"/>
        </w:rPr>
        <w:fldChar w:fldCharType="end"/>
      </w:r>
    </w:p>
    <w:p w:rsidR="00972A22" w:rsidRPr="000D6B4F" w:rsidRDefault="00972A22" w:rsidP="00972A22">
      <w:pPr>
        <w:spacing w:after="240"/>
        <w:jc w:val="both"/>
      </w:pPr>
      <w:r w:rsidRPr="000D6B4F">
        <w:tab/>
        <w:t>On April 16, 2018, Florida Power &amp; Light Company (FPL or Company) filed a Petition for Mid-Course Corrections to its 2018 Environmental Cost Recovery Clause (ECRC) factors that reflect the impact of the Tax Cuts and Jobs Act of 2017 (Mid-Course Petition). By its Mid-Course Petition, FPL seeks to reduce the 2018 ECRC factors that were approved in Order No. PSC-2018-0100-FOF-EI.</w:t>
      </w:r>
      <w:r w:rsidRPr="000D6B4F">
        <w:rPr>
          <w:vertAlign w:val="superscript"/>
        </w:rPr>
        <w:footnoteReference w:id="1"/>
      </w:r>
      <w:r w:rsidRPr="000D6B4F">
        <w:t xml:space="preserve"> </w:t>
      </w:r>
    </w:p>
    <w:p w:rsidR="00972A22" w:rsidRPr="000D6B4F" w:rsidRDefault="00972A22" w:rsidP="00972A22">
      <w:pPr>
        <w:spacing w:after="240"/>
        <w:jc w:val="both"/>
      </w:pPr>
      <w:r w:rsidRPr="000D6B4F">
        <w:tab/>
        <w:t>Mid-course corrections are rare in the ECRC docket and are more typical in the fuel docket. Mid-course corrections are considered preliminary procedural decisions, and any over-recoveries</w:t>
      </w:r>
      <w:r w:rsidR="00873661" w:rsidRPr="000D6B4F">
        <w:t xml:space="preserve"> </w:t>
      </w:r>
      <w:r w:rsidRPr="000D6B4F">
        <w:t>or under-recoveries resulting from the approval by the Florida Public Service Commission (Commission) may be adjusted in the</w:t>
      </w:r>
      <w:r w:rsidR="00026873">
        <w:t xml:space="preserve"> ECRC</w:t>
      </w:r>
      <w:r w:rsidRPr="000D6B4F">
        <w:t xml:space="preserve"> proceeding</w:t>
      </w:r>
      <w:r w:rsidR="00026873">
        <w:t xml:space="preserve"> the</w:t>
      </w:r>
      <w:r w:rsidR="00026873" w:rsidRPr="00026873">
        <w:t xml:space="preserve"> </w:t>
      </w:r>
      <w:r w:rsidR="00026873" w:rsidRPr="000D6B4F">
        <w:t xml:space="preserve">following </w:t>
      </w:r>
      <w:r w:rsidR="00971036" w:rsidRPr="000D6B4F">
        <w:t>year</w:t>
      </w:r>
      <w:r w:rsidR="00971036">
        <w:t>.</w:t>
      </w:r>
      <w:r w:rsidRPr="000D6B4F">
        <w:t xml:space="preserve">  </w:t>
      </w:r>
    </w:p>
    <w:p w:rsidR="00972A22" w:rsidRPr="000D6B4F" w:rsidRDefault="00972A22" w:rsidP="00972A22">
      <w:pPr>
        <w:spacing w:after="240"/>
        <w:jc w:val="both"/>
      </w:pPr>
      <w:r w:rsidRPr="000D6B4F">
        <w:tab/>
        <w:t xml:space="preserve">The Tax Cuts and Jobs Act of 2017 (Tax Act) was signed into law on December 22, 2017, about four months after FPL filed its projection testimony and cost recovery schedules for 2018. In addition to filing its Mid-Course Petition in Docket No. 20180007-EI, </w:t>
      </w:r>
      <w:r w:rsidR="00026873">
        <w:t>the Company</w:t>
      </w:r>
      <w:r w:rsidRPr="000D6B4F">
        <w:t xml:space="preserve"> filed similar petitions in Docket No</w:t>
      </w:r>
      <w:r w:rsidR="00873661" w:rsidRPr="000D6B4F">
        <w:t>s</w:t>
      </w:r>
      <w:r w:rsidRPr="000D6B4F">
        <w:t>. 20180001-EI,</w:t>
      </w:r>
      <w:r w:rsidR="00873661" w:rsidRPr="000D6B4F">
        <w:rPr>
          <w:rStyle w:val="FootnoteReference"/>
        </w:rPr>
        <w:footnoteReference w:id="2"/>
      </w:r>
      <w:r w:rsidRPr="000D6B4F">
        <w:t xml:space="preserve"> and 20180046-EI</w:t>
      </w:r>
      <w:r w:rsidR="00873661" w:rsidRPr="000D6B4F">
        <w:rPr>
          <w:rStyle w:val="FootnoteReference"/>
        </w:rPr>
        <w:footnoteReference w:id="3"/>
      </w:r>
      <w:r w:rsidRPr="000D6B4F">
        <w:t>.</w:t>
      </w:r>
    </w:p>
    <w:p w:rsidR="00972A22" w:rsidRPr="000D6B4F" w:rsidRDefault="00972A22" w:rsidP="00972A22">
      <w:pPr>
        <w:spacing w:after="240"/>
        <w:jc w:val="both"/>
      </w:pPr>
      <w:r w:rsidRPr="000D6B4F">
        <w:lastRenderedPageBreak/>
        <w:tab/>
      </w:r>
      <w:r w:rsidR="00DF67B3" w:rsidRPr="000D6B4F">
        <w:t xml:space="preserve">We have </w:t>
      </w:r>
      <w:r w:rsidRPr="000D6B4F">
        <w:t>jurisdiction over this matter pursuant to Section</w:t>
      </w:r>
      <w:r w:rsidR="00026873">
        <w:t>s</w:t>
      </w:r>
      <w:r w:rsidRPr="000D6B4F">
        <w:t xml:space="preserve"> 366.05 and 366.8255, Florida Statutes. (F.S.) </w:t>
      </w:r>
    </w:p>
    <w:p w:rsidR="00972A22" w:rsidRPr="000D6B4F" w:rsidRDefault="00DF67B3" w:rsidP="00972A22">
      <w:pPr>
        <w:keepNext/>
        <w:spacing w:after="240"/>
        <w:jc w:val="center"/>
        <w:outlineLvl w:val="0"/>
        <w:rPr>
          <w:b/>
          <w:bCs/>
          <w:kern w:val="32"/>
        </w:rPr>
      </w:pPr>
      <w:bookmarkStart w:id="7" w:name="DiscussionOfIssues"/>
      <w:r w:rsidRPr="000D6B4F">
        <w:rPr>
          <w:b/>
          <w:bCs/>
          <w:kern w:val="32"/>
        </w:rPr>
        <w:t>Analysis and Decision</w:t>
      </w:r>
    </w:p>
    <w:bookmarkEnd w:id="7"/>
    <w:p w:rsidR="00972A22" w:rsidRPr="000D6B4F" w:rsidRDefault="00255C20" w:rsidP="00972A22">
      <w:pPr>
        <w:spacing w:after="240"/>
        <w:jc w:val="both"/>
      </w:pPr>
      <w:r>
        <w:tab/>
      </w:r>
      <w:r w:rsidR="00972A22" w:rsidRPr="000D6B4F">
        <w:t xml:space="preserve">The projected ECRC costs for 2018 were developed before the Tax Act was signed into law. The Tax Act will have the effect of lowering the federal income tax rate for corporations from 35 percent to 21 percent; therefore, some of the costs embedded into the total projected </w:t>
      </w:r>
      <w:r w:rsidR="00972A22" w:rsidRPr="00255C20">
        <w:t>ECRC</w:t>
      </w:r>
      <w:r w:rsidR="00972A22" w:rsidRPr="000D6B4F">
        <w:t xml:space="preserve"> costs for 2018 are overstated. Federal income tax amounts are included in the calculation of the costs that have a capital component. Adjustments for tax impacts on revenue requirements recovered through the ECRC will change the currently</w:t>
      </w:r>
      <w:r>
        <w:t>-</w:t>
      </w:r>
      <w:r w:rsidR="00972A22" w:rsidRPr="000D6B4F">
        <w:t xml:space="preserve">approved factors. The Tax Act </w:t>
      </w:r>
      <w:r w:rsidR="00026873">
        <w:t xml:space="preserve">is projected to result </w:t>
      </w:r>
      <w:r w:rsidR="00972A22" w:rsidRPr="000D6B4F">
        <w:t xml:space="preserve">in an over-recovery of approximately $19.1 million or 9.2 percent. Approval of FPL’s Mid-Course Petition will result in a reduction to the typical 1,000 kWh monthly residential customer bill of $0.36. The tariffs </w:t>
      </w:r>
      <w:r>
        <w:t xml:space="preserve">associated with the mid-course corrections </w:t>
      </w:r>
      <w:r w:rsidR="00972A22" w:rsidRPr="000D6B4F">
        <w:t>are included as Attachment A</w:t>
      </w:r>
      <w:r>
        <w:t xml:space="preserve"> of this order</w:t>
      </w:r>
      <w:r w:rsidR="00972A22" w:rsidRPr="000D6B4F">
        <w:t xml:space="preserve">. </w:t>
      </w:r>
      <w:r>
        <w:t>T</w:t>
      </w:r>
      <w:r w:rsidR="00972A22" w:rsidRPr="000D6B4F">
        <w:t xml:space="preserve">he Company will include a short bill insert on all customer bills 30 days in advance of the rates taking effect, and will provide updated rate schedules on its website. </w:t>
      </w:r>
    </w:p>
    <w:p w:rsidR="00972A22" w:rsidRPr="000D6B4F" w:rsidRDefault="00972A22" w:rsidP="00972A22">
      <w:pPr>
        <w:spacing w:after="240"/>
        <w:jc w:val="both"/>
      </w:pPr>
      <w:r w:rsidRPr="000D6B4F">
        <w:tab/>
        <w:t xml:space="preserve">FPL’s Mid-Course Petition was filed with the intention of the proposed decrease in rates becoming effective July 1, 2018. Typically, effective dates are set at a minimum of 30 days after </w:t>
      </w:r>
      <w:r w:rsidR="00255C20">
        <w:t xml:space="preserve">our vote </w:t>
      </w:r>
      <w:r w:rsidRPr="000D6B4F">
        <w:t xml:space="preserve">modifying the charges as the result of a mid-course correction. This time limit is imposed in order to not have new rates applied to energy consumed before the effective date of </w:t>
      </w:r>
      <w:r w:rsidR="00255C20">
        <w:t xml:space="preserve">our </w:t>
      </w:r>
      <w:r w:rsidRPr="000D6B4F">
        <w:t xml:space="preserve">action. However, </w:t>
      </w:r>
      <w:r w:rsidR="00255C20">
        <w:t xml:space="preserve">we have </w:t>
      </w:r>
      <w:r w:rsidRPr="000D6B4F">
        <w:t xml:space="preserve">also implemented charges in less than 30 days when circumstances warrant. In this instance, the interval between </w:t>
      </w:r>
      <w:r w:rsidR="00255C20">
        <w:t xml:space="preserve">our </w:t>
      </w:r>
      <w:r w:rsidRPr="000D6B4F">
        <w:t xml:space="preserve">vote on this matter and the proposed implementation date is 25 days. </w:t>
      </w:r>
      <w:r w:rsidR="00255C20">
        <w:t xml:space="preserve">Because approval of the </w:t>
      </w:r>
      <w:r w:rsidR="00255C20" w:rsidRPr="000D6B4F">
        <w:t>Mid-Course Petition</w:t>
      </w:r>
      <w:r w:rsidRPr="000D6B4F">
        <w:t xml:space="preserve"> results in a decrease to cost recovery factors, </w:t>
      </w:r>
      <w:r w:rsidR="00255C20">
        <w:t>we find the 2</w:t>
      </w:r>
      <w:r w:rsidRPr="000D6B4F">
        <w:t xml:space="preserve">5 day interval </w:t>
      </w:r>
      <w:r w:rsidR="00255C20">
        <w:t>to be</w:t>
      </w:r>
      <w:r w:rsidRPr="000D6B4F">
        <w:t xml:space="preserve"> sufficient.</w:t>
      </w:r>
    </w:p>
    <w:p w:rsidR="00972A22" w:rsidRPr="000D6B4F" w:rsidRDefault="00972A22" w:rsidP="00972A22">
      <w:pPr>
        <w:jc w:val="both"/>
      </w:pPr>
      <w:r w:rsidRPr="000D6B4F">
        <w:tab/>
      </w:r>
      <w:r w:rsidR="00255C20">
        <w:t xml:space="preserve">Upon review, we </w:t>
      </w:r>
      <w:r w:rsidR="003940D5">
        <w:t xml:space="preserve">find it appropriate to approve </w:t>
      </w:r>
      <w:r w:rsidRPr="000D6B4F">
        <w:t>FPL’s Mid-Course Petition</w:t>
      </w:r>
      <w:r w:rsidR="003940D5">
        <w:t xml:space="preserve">. </w:t>
      </w:r>
      <w:r w:rsidR="00255C20">
        <w:t xml:space="preserve">This results in </w:t>
      </w:r>
      <w:r w:rsidRPr="000D6B4F">
        <w:t xml:space="preserve">a reduction in the ECRC factors and </w:t>
      </w:r>
      <w:r w:rsidR="00255C20">
        <w:t xml:space="preserve">a </w:t>
      </w:r>
      <w:r w:rsidRPr="000D6B4F">
        <w:t xml:space="preserve">decrease </w:t>
      </w:r>
      <w:r w:rsidR="00255C20">
        <w:t xml:space="preserve">in </w:t>
      </w:r>
      <w:r w:rsidRPr="000D6B4F">
        <w:t>customer bills. The revised factors and associated tariffs sh</w:t>
      </w:r>
      <w:r w:rsidR="003C2025">
        <w:t>all</w:t>
      </w:r>
      <w:r w:rsidRPr="000D6B4F">
        <w:t xml:space="preserve"> become effective July 1, 2018. </w:t>
      </w:r>
    </w:p>
    <w:p w:rsidR="00972A22" w:rsidRPr="000D6B4F" w:rsidRDefault="00972A22" w:rsidP="00972A22">
      <w:pPr>
        <w:pStyle w:val="CenterUnderline"/>
        <w:jc w:val="left"/>
      </w:pPr>
    </w:p>
    <w:p w:rsidR="00D57E57" w:rsidRPr="000D6B4F" w:rsidRDefault="00D57E57" w:rsidP="00D57E57"/>
    <w:p w:rsidR="00972A22" w:rsidRDefault="00972A22" w:rsidP="00972A22">
      <w:pPr>
        <w:pStyle w:val="OrderBody"/>
      </w:pPr>
      <w:r w:rsidRPr="000D6B4F">
        <w:tab/>
        <w:t>Based on the foregoing, it is</w:t>
      </w:r>
    </w:p>
    <w:p w:rsidR="00CC49F5" w:rsidRPr="000D6B4F" w:rsidRDefault="00CC49F5" w:rsidP="00972A22">
      <w:pPr>
        <w:pStyle w:val="OrderBody"/>
      </w:pPr>
    </w:p>
    <w:p w:rsidR="008B21CF" w:rsidRDefault="00972A22" w:rsidP="00972A22">
      <w:pPr>
        <w:pStyle w:val="OrderBody"/>
        <w:keepNext/>
        <w:keepLines/>
      </w:pPr>
      <w:r w:rsidRPr="000D6B4F">
        <w:tab/>
        <w:t>ORDERED by the Florida Public Service Commission that</w:t>
      </w:r>
      <w:r w:rsidRPr="000D6B4F">
        <w:tab/>
      </w:r>
      <w:r w:rsidR="00CC49F5">
        <w:t xml:space="preserve">Florida Power &amp; Light Company’s </w:t>
      </w:r>
      <w:r w:rsidR="00CC49F5" w:rsidRPr="000D6B4F">
        <w:t xml:space="preserve">Mid-Course Petition </w:t>
      </w:r>
      <w:r w:rsidR="00CC49F5">
        <w:t>and associated tariffs are approved.</w:t>
      </w:r>
      <w:r w:rsidR="00CC49F5" w:rsidRPr="000D6B4F">
        <w:t xml:space="preserve"> The revised factors and associated tariffs sh</w:t>
      </w:r>
      <w:r w:rsidR="00CC49F5">
        <w:t>all</w:t>
      </w:r>
      <w:r w:rsidR="00CC49F5" w:rsidRPr="000D6B4F">
        <w:t xml:space="preserve"> become effective </w:t>
      </w:r>
      <w:r w:rsidR="00CC49F5">
        <w:t xml:space="preserve">on </w:t>
      </w:r>
      <w:r w:rsidR="00CC49F5" w:rsidRPr="000D6B4F">
        <w:t xml:space="preserve">July 1, 2018. </w:t>
      </w:r>
      <w:r w:rsidR="00CC49F5">
        <w:t>It is further</w:t>
      </w:r>
    </w:p>
    <w:p w:rsidR="00CC49F5" w:rsidRDefault="00CC49F5" w:rsidP="00972A22">
      <w:pPr>
        <w:pStyle w:val="OrderBody"/>
        <w:keepNext/>
        <w:keepLines/>
      </w:pPr>
    </w:p>
    <w:p w:rsidR="00CC49F5" w:rsidRPr="000D6B4F" w:rsidRDefault="00CC49F5" w:rsidP="00CC49F5">
      <w:pPr>
        <w:spacing w:after="240"/>
        <w:jc w:val="both"/>
      </w:pPr>
      <w:r>
        <w:tab/>
        <w:t xml:space="preserve">ORDERED that </w:t>
      </w:r>
      <w:r w:rsidR="003940D5">
        <w:t>t</w:t>
      </w:r>
      <w:r w:rsidRPr="000D6B4F">
        <w:t>he E</w:t>
      </w:r>
      <w:r>
        <w:t xml:space="preserve">nvironmental Cost Recovery Docket </w:t>
      </w:r>
      <w:r w:rsidR="003940D5">
        <w:t xml:space="preserve">is </w:t>
      </w:r>
      <w:r w:rsidRPr="000D6B4F">
        <w:t>on-going and sh</w:t>
      </w:r>
      <w:r>
        <w:t>all</w:t>
      </w:r>
      <w:r w:rsidRPr="000D6B4F">
        <w:t xml:space="preserve"> remain open</w:t>
      </w:r>
      <w:r>
        <w:t xml:space="preserve">. </w:t>
      </w:r>
    </w:p>
    <w:p w:rsidR="008B21CF" w:rsidRPr="000D6B4F" w:rsidRDefault="008B21CF" w:rsidP="00972A22">
      <w:pPr>
        <w:pStyle w:val="OrderBody"/>
        <w:keepNext/>
        <w:keepLines/>
      </w:pPr>
    </w:p>
    <w:p w:rsidR="00972A22" w:rsidRDefault="006904D4" w:rsidP="00972A22">
      <w:pPr>
        <w:pStyle w:val="OrderBody"/>
        <w:keepNext/>
        <w:keepLines/>
      </w:pPr>
      <w:r w:rsidRPr="000D6B4F">
        <w:tab/>
      </w:r>
      <w:r w:rsidR="00972A22" w:rsidRPr="000D6B4F">
        <w:t xml:space="preserve">By ORDER of the Florida Public Service Commission this </w:t>
      </w:r>
      <w:bookmarkStart w:id="8" w:name="replaceDate"/>
      <w:bookmarkEnd w:id="8"/>
      <w:r w:rsidR="009F2B04">
        <w:rPr>
          <w:u w:val="single"/>
        </w:rPr>
        <w:t>22nd</w:t>
      </w:r>
      <w:r w:rsidR="009F2B04">
        <w:t xml:space="preserve"> day of </w:t>
      </w:r>
      <w:r w:rsidR="009F2B04">
        <w:rPr>
          <w:u w:val="single"/>
        </w:rPr>
        <w:t>June</w:t>
      </w:r>
      <w:r w:rsidR="009F2B04">
        <w:t xml:space="preserve">, </w:t>
      </w:r>
      <w:r w:rsidR="009F2B04">
        <w:rPr>
          <w:u w:val="single"/>
        </w:rPr>
        <w:t>2018</w:t>
      </w:r>
      <w:r w:rsidR="009F2B04">
        <w:t>.</w:t>
      </w:r>
    </w:p>
    <w:p w:rsidR="009F2B04" w:rsidRPr="009F2B04" w:rsidRDefault="009F2B04" w:rsidP="00972A22">
      <w:pPr>
        <w:pStyle w:val="OrderBody"/>
        <w:keepNext/>
        <w:keepLines/>
      </w:pPr>
    </w:p>
    <w:p w:rsidR="00972A22" w:rsidRPr="000D6B4F" w:rsidRDefault="00972A22" w:rsidP="00972A2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72A22" w:rsidRPr="000D6B4F" w:rsidTr="008B21CF">
        <w:tc>
          <w:tcPr>
            <w:tcW w:w="686" w:type="dxa"/>
            <w:shd w:val="clear" w:color="auto" w:fill="auto"/>
          </w:tcPr>
          <w:p w:rsidR="00972A22" w:rsidRPr="000D6B4F" w:rsidRDefault="00972A22" w:rsidP="00972A22">
            <w:pPr>
              <w:pStyle w:val="OrderBody"/>
              <w:keepNext/>
              <w:keepLines/>
            </w:pPr>
            <w:bookmarkStart w:id="9" w:name="bkmrkSignature" w:colFirst="0" w:colLast="0"/>
          </w:p>
        </w:tc>
        <w:tc>
          <w:tcPr>
            <w:tcW w:w="4034" w:type="dxa"/>
            <w:tcBorders>
              <w:bottom w:val="single" w:sz="4" w:space="0" w:color="auto"/>
            </w:tcBorders>
            <w:shd w:val="clear" w:color="auto" w:fill="auto"/>
          </w:tcPr>
          <w:p w:rsidR="00972A22" w:rsidRPr="000D6B4F" w:rsidRDefault="009F2B04" w:rsidP="00972A22">
            <w:pPr>
              <w:pStyle w:val="OrderBody"/>
              <w:keepNext/>
              <w:keepLines/>
            </w:pPr>
            <w:r>
              <w:t>/s/ Carlotta S. Stauffer</w:t>
            </w:r>
          </w:p>
        </w:tc>
      </w:tr>
      <w:bookmarkEnd w:id="9"/>
      <w:tr w:rsidR="00972A22" w:rsidRPr="000D6B4F" w:rsidTr="008B21CF">
        <w:tc>
          <w:tcPr>
            <w:tcW w:w="686" w:type="dxa"/>
            <w:shd w:val="clear" w:color="auto" w:fill="auto"/>
          </w:tcPr>
          <w:p w:rsidR="00972A22" w:rsidRPr="000D6B4F" w:rsidRDefault="00972A22" w:rsidP="00972A22">
            <w:pPr>
              <w:pStyle w:val="OrderBody"/>
              <w:keepNext/>
              <w:keepLines/>
            </w:pPr>
          </w:p>
        </w:tc>
        <w:tc>
          <w:tcPr>
            <w:tcW w:w="4034" w:type="dxa"/>
            <w:tcBorders>
              <w:top w:val="single" w:sz="4" w:space="0" w:color="auto"/>
            </w:tcBorders>
            <w:shd w:val="clear" w:color="auto" w:fill="auto"/>
          </w:tcPr>
          <w:p w:rsidR="00972A22" w:rsidRPr="000D6B4F" w:rsidRDefault="00972A22" w:rsidP="00972A22">
            <w:pPr>
              <w:pStyle w:val="OrderBody"/>
              <w:keepNext/>
              <w:keepLines/>
            </w:pPr>
            <w:r w:rsidRPr="000D6B4F">
              <w:t>CARLOTTA S. STAUFFER</w:t>
            </w:r>
          </w:p>
          <w:p w:rsidR="00972A22" w:rsidRPr="000D6B4F" w:rsidRDefault="00972A22" w:rsidP="00972A22">
            <w:pPr>
              <w:pStyle w:val="OrderBody"/>
              <w:keepNext/>
              <w:keepLines/>
            </w:pPr>
            <w:r w:rsidRPr="000D6B4F">
              <w:t>Commission Clerk</w:t>
            </w:r>
          </w:p>
        </w:tc>
      </w:tr>
    </w:tbl>
    <w:p w:rsidR="00972A22" w:rsidRPr="000D6B4F" w:rsidRDefault="00972A22" w:rsidP="00972A22">
      <w:pPr>
        <w:pStyle w:val="OrderSigInfo"/>
        <w:keepNext/>
        <w:keepLines/>
        <w:rPr>
          <w:szCs w:val="24"/>
        </w:rPr>
      </w:pPr>
      <w:r w:rsidRPr="000D6B4F">
        <w:rPr>
          <w:szCs w:val="24"/>
        </w:rPr>
        <w:t>Florida Public Service Commission</w:t>
      </w:r>
    </w:p>
    <w:p w:rsidR="00972A22" w:rsidRPr="000D6B4F" w:rsidRDefault="00972A22" w:rsidP="00972A22">
      <w:pPr>
        <w:pStyle w:val="OrderSigInfo"/>
        <w:keepNext/>
        <w:keepLines/>
        <w:rPr>
          <w:szCs w:val="24"/>
        </w:rPr>
      </w:pPr>
      <w:r w:rsidRPr="000D6B4F">
        <w:rPr>
          <w:szCs w:val="24"/>
        </w:rPr>
        <w:t>2540 Shumard Oak Boulevard</w:t>
      </w:r>
    </w:p>
    <w:p w:rsidR="00972A22" w:rsidRPr="000D6B4F" w:rsidRDefault="00972A22" w:rsidP="00972A22">
      <w:pPr>
        <w:pStyle w:val="OrderSigInfo"/>
        <w:keepNext/>
        <w:keepLines/>
        <w:rPr>
          <w:szCs w:val="24"/>
        </w:rPr>
      </w:pPr>
      <w:r w:rsidRPr="000D6B4F">
        <w:rPr>
          <w:szCs w:val="24"/>
        </w:rPr>
        <w:t>Tallahassee, Florida 32399</w:t>
      </w:r>
    </w:p>
    <w:p w:rsidR="00972A22" w:rsidRPr="000D6B4F" w:rsidRDefault="00972A22" w:rsidP="00972A22">
      <w:pPr>
        <w:pStyle w:val="OrderSigInfo"/>
        <w:keepNext/>
        <w:keepLines/>
        <w:rPr>
          <w:szCs w:val="24"/>
        </w:rPr>
      </w:pPr>
      <w:r w:rsidRPr="000D6B4F">
        <w:rPr>
          <w:szCs w:val="24"/>
        </w:rPr>
        <w:t>(850) 413</w:t>
      </w:r>
      <w:bookmarkStart w:id="10" w:name="_GoBack"/>
      <w:bookmarkEnd w:id="10"/>
      <w:r w:rsidRPr="000D6B4F">
        <w:rPr>
          <w:szCs w:val="24"/>
        </w:rPr>
        <w:noBreakHyphen/>
        <w:t>6770</w:t>
      </w:r>
    </w:p>
    <w:p w:rsidR="00972A22" w:rsidRPr="000D6B4F" w:rsidRDefault="00972A22" w:rsidP="00972A22">
      <w:pPr>
        <w:pStyle w:val="OrderSigInfo"/>
        <w:keepNext/>
        <w:keepLines/>
        <w:rPr>
          <w:szCs w:val="24"/>
        </w:rPr>
      </w:pPr>
      <w:r w:rsidRPr="000D6B4F">
        <w:rPr>
          <w:szCs w:val="24"/>
        </w:rPr>
        <w:t>www.floridapsc.com</w:t>
      </w:r>
    </w:p>
    <w:p w:rsidR="00972A22" w:rsidRPr="000D6B4F" w:rsidRDefault="00972A22" w:rsidP="00972A22">
      <w:pPr>
        <w:pStyle w:val="OrderSigInfo"/>
        <w:keepNext/>
        <w:keepLines/>
        <w:rPr>
          <w:szCs w:val="24"/>
        </w:rPr>
      </w:pPr>
    </w:p>
    <w:p w:rsidR="00972A22" w:rsidRPr="000D6B4F" w:rsidRDefault="00972A22" w:rsidP="00972A22">
      <w:pPr>
        <w:pStyle w:val="OrderSigInfo"/>
        <w:keepNext/>
        <w:keepLines/>
        <w:rPr>
          <w:szCs w:val="24"/>
        </w:rPr>
      </w:pPr>
      <w:r w:rsidRPr="000D6B4F">
        <w:rPr>
          <w:szCs w:val="24"/>
        </w:rPr>
        <w:t>Copies furnished:  A copy of this document is provided to the parties of record at the time of issuance and, if applicable, interested persons.</w:t>
      </w:r>
    </w:p>
    <w:p w:rsidR="00972A22" w:rsidRPr="000D6B4F" w:rsidRDefault="00972A22" w:rsidP="00972A22">
      <w:pPr>
        <w:pStyle w:val="OrderBody"/>
        <w:keepNext/>
        <w:keepLines/>
      </w:pPr>
    </w:p>
    <w:p w:rsidR="00972A22" w:rsidRPr="000D6B4F" w:rsidRDefault="00972A22" w:rsidP="00972A22">
      <w:pPr>
        <w:pStyle w:val="OrderBody"/>
        <w:keepNext/>
        <w:keepLines/>
      </w:pPr>
    </w:p>
    <w:p w:rsidR="00CC49F5" w:rsidRDefault="00972A22" w:rsidP="00972A22">
      <w:pPr>
        <w:pStyle w:val="OrderBody"/>
        <w:keepNext/>
        <w:keepLines/>
      </w:pPr>
      <w:r w:rsidRPr="000D6B4F">
        <w:t>CWM</w:t>
      </w:r>
    </w:p>
    <w:p w:rsidR="00CC49F5" w:rsidRDefault="00CC49F5">
      <w:r>
        <w:br w:type="page"/>
      </w:r>
    </w:p>
    <w:p w:rsidR="00972A22" w:rsidRPr="000D6B4F" w:rsidRDefault="00972A22" w:rsidP="00972A22">
      <w:pPr>
        <w:pStyle w:val="OrderBody"/>
        <w:keepNext/>
        <w:keepLines/>
      </w:pPr>
    </w:p>
    <w:p w:rsidR="00972A22" w:rsidRPr="000D6B4F" w:rsidRDefault="00972A22" w:rsidP="00972A22">
      <w:pPr>
        <w:pStyle w:val="OrderBody"/>
      </w:pPr>
    </w:p>
    <w:p w:rsidR="00972A22" w:rsidRPr="000D6B4F" w:rsidRDefault="00972A22" w:rsidP="00972A22">
      <w:pPr>
        <w:pStyle w:val="CenterUnderline"/>
      </w:pPr>
      <w:r w:rsidRPr="000D6B4F">
        <w:t>NOTICE OF FURTHER PROCEEDINGS OR JUDICIAL REVIEW</w:t>
      </w:r>
    </w:p>
    <w:p w:rsidR="00972A22" w:rsidRPr="000D6B4F" w:rsidRDefault="00972A22" w:rsidP="00972A22">
      <w:pPr>
        <w:pStyle w:val="CenterUnderline"/>
      </w:pPr>
    </w:p>
    <w:p w:rsidR="00972A22" w:rsidRPr="000D6B4F" w:rsidRDefault="00972A22" w:rsidP="00972A22">
      <w:pPr>
        <w:pStyle w:val="OrderBody"/>
      </w:pPr>
      <w:r w:rsidRPr="000D6B4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72A22" w:rsidRPr="000D6B4F" w:rsidRDefault="00972A22" w:rsidP="00972A22">
      <w:pPr>
        <w:pStyle w:val="OrderBody"/>
      </w:pPr>
    </w:p>
    <w:p w:rsidR="00972A22" w:rsidRPr="000D6B4F" w:rsidRDefault="00972A22" w:rsidP="00972A22">
      <w:pPr>
        <w:pStyle w:val="OrderBody"/>
      </w:pPr>
      <w:r w:rsidRPr="000D6B4F">
        <w:tab/>
        <w:t>Mediation may be available on a case-by-case basis.  If mediation is conducted, it does not affect a substantially interested person's right to a hearing.</w:t>
      </w:r>
    </w:p>
    <w:p w:rsidR="00972A22" w:rsidRPr="000D6B4F" w:rsidRDefault="00972A22" w:rsidP="00972A22">
      <w:pPr>
        <w:pStyle w:val="OrderBody"/>
      </w:pPr>
    </w:p>
    <w:p w:rsidR="00163E2C" w:rsidRDefault="00972A22" w:rsidP="00972A22">
      <w:pPr>
        <w:pStyle w:val="OrderBody"/>
        <w:sectPr w:rsidR="00163E2C">
          <w:headerReference w:type="default" r:id="rId8"/>
          <w:headerReference w:type="first" r:id="rId9"/>
          <w:footerReference w:type="first" r:id="rId10"/>
          <w:pgSz w:w="12240" w:h="15840" w:code="1"/>
          <w:pgMar w:top="1440" w:right="1440" w:bottom="1440" w:left="1440" w:header="720" w:footer="720" w:gutter="0"/>
          <w:cols w:space="720"/>
          <w:titlePg/>
          <w:docGrid w:linePitch="360"/>
        </w:sectPr>
      </w:pPr>
      <w:r w:rsidRPr="000D6B4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63E2C" w:rsidRDefault="00163E2C" w:rsidP="00972A22">
      <w:pPr>
        <w:pStyle w:val="OrderBody"/>
        <w:sectPr w:rsidR="00163E2C">
          <w:headerReference w:type="first" r:id="rId11"/>
          <w:pgSz w:w="12240" w:h="15840" w:code="1"/>
          <w:pgMar w:top="1440" w:right="1440" w:bottom="1440" w:left="1440" w:header="720" w:footer="720" w:gutter="0"/>
          <w:cols w:space="720"/>
          <w:titlePg/>
          <w:docGrid w:linePitch="360"/>
        </w:sectPr>
      </w:pPr>
      <w:r>
        <w:rPr>
          <w:noProof/>
        </w:rPr>
        <w:lastRenderedPageBreak/>
        <w:drawing>
          <wp:inline distT="0" distB="0" distL="0" distR="0" wp14:anchorId="1BB47FDC" wp14:editId="7699ED44">
            <wp:extent cx="5943600" cy="7691120"/>
            <wp:effectExtent l="0" t="0" r="0" b="5080"/>
            <wp:docPr id="1" name="Picture 1" descr="C:\Users\lray\AppData\Local\Microsoft\Windows\Temporary Internet Files\Content.Outlook\GQ1W6S14\FPL-Tariiff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y\AppData\Local\Microsoft\Windows\Temporary Internet Files\Content.Outlook\GQ1W6S14\FPL-Tariiff_Page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p w:rsidR="00972A22" w:rsidRPr="000D6B4F" w:rsidRDefault="00163E2C" w:rsidP="00972A22">
      <w:pPr>
        <w:pStyle w:val="OrderBody"/>
      </w:pPr>
      <w:r>
        <w:rPr>
          <w:rFonts w:ascii="Arial" w:hAnsi="Arial" w:cs="Arial"/>
          <w:b/>
          <w:noProof/>
        </w:rPr>
        <w:lastRenderedPageBreak/>
        <w:drawing>
          <wp:inline distT="0" distB="0" distL="0" distR="0" wp14:anchorId="4C88A6FB" wp14:editId="317AD7D5">
            <wp:extent cx="5943600" cy="7682230"/>
            <wp:effectExtent l="0" t="0" r="0" b="0"/>
            <wp:docPr id="2" name="Picture 2" descr="C:\Users\lray\AppData\Local\Microsoft\Windows\Temporary Internet Files\Content.Outlook\GQ1W6S14\FPL-Tariiff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y\AppData\Local\Microsoft\Windows\Temporary Internet Files\Content.Outlook\GQ1W6S14\FPL-Tariiff_Page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682230"/>
                    </a:xfrm>
                    <a:prstGeom prst="rect">
                      <a:avLst/>
                    </a:prstGeom>
                    <a:noFill/>
                    <a:ln>
                      <a:noFill/>
                    </a:ln>
                  </pic:spPr>
                </pic:pic>
              </a:graphicData>
            </a:graphic>
          </wp:inline>
        </w:drawing>
      </w:r>
    </w:p>
    <w:sectPr w:rsidR="00972A22" w:rsidRPr="000D6B4F">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A22" w:rsidRDefault="00972A22">
      <w:r>
        <w:separator/>
      </w:r>
    </w:p>
  </w:endnote>
  <w:endnote w:type="continuationSeparator" w:id="0">
    <w:p w:rsidR="00972A22" w:rsidRDefault="0097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A22" w:rsidRDefault="00972A22">
      <w:r>
        <w:separator/>
      </w:r>
    </w:p>
  </w:footnote>
  <w:footnote w:type="continuationSeparator" w:id="0">
    <w:p w:rsidR="00972A22" w:rsidRDefault="00972A22">
      <w:r>
        <w:continuationSeparator/>
      </w:r>
    </w:p>
  </w:footnote>
  <w:footnote w:id="1">
    <w:p w:rsidR="00972A22" w:rsidRPr="00ED0216" w:rsidRDefault="00972A22" w:rsidP="00972A22">
      <w:pPr>
        <w:pStyle w:val="FootnoteText"/>
      </w:pPr>
      <w:r>
        <w:rPr>
          <w:rStyle w:val="FootnoteReference"/>
        </w:rPr>
        <w:footnoteRef/>
      </w:r>
      <w:r>
        <w:t xml:space="preserve"> </w:t>
      </w:r>
      <w:r w:rsidR="007A4623">
        <w:t>I</w:t>
      </w:r>
      <w:r>
        <w:t>ssued February 22, 2018, in Docket No. 20180007-EI</w:t>
      </w:r>
      <w:r w:rsidRPr="005C1A77">
        <w:t xml:space="preserve">, </w:t>
      </w:r>
      <w:r w:rsidRPr="005C1A77">
        <w:rPr>
          <w:i/>
        </w:rPr>
        <w:t xml:space="preserve">In re: </w:t>
      </w:r>
      <w:r>
        <w:rPr>
          <w:i/>
        </w:rPr>
        <w:t>Environmental</w:t>
      </w:r>
      <w:r w:rsidRPr="005C1A77">
        <w:rPr>
          <w:i/>
        </w:rPr>
        <w:t xml:space="preserve"> Cost Recovery Clause</w:t>
      </w:r>
      <w:r>
        <w:rPr>
          <w:i/>
        </w:rPr>
        <w:t>.</w:t>
      </w:r>
    </w:p>
  </w:footnote>
  <w:footnote w:id="2">
    <w:p w:rsidR="00873661" w:rsidRDefault="00873661">
      <w:pPr>
        <w:pStyle w:val="FootnoteText"/>
      </w:pPr>
      <w:r>
        <w:rPr>
          <w:rStyle w:val="FootnoteReference"/>
        </w:rPr>
        <w:footnoteRef/>
      </w:r>
      <w:r w:rsidRPr="00873661">
        <w:rPr>
          <w:i/>
        </w:rPr>
        <w:t xml:space="preserve"> In re: </w:t>
      </w:r>
      <w:r w:rsidR="005F6DF4" w:rsidRPr="005F6DF4">
        <w:rPr>
          <w:i/>
        </w:rPr>
        <w:t>Fuel and purchased power cost recovery clause with generating performance incentive factor.</w:t>
      </w:r>
    </w:p>
  </w:footnote>
  <w:footnote w:id="3">
    <w:p w:rsidR="00873661" w:rsidRPr="005F6DF4" w:rsidRDefault="00873661">
      <w:pPr>
        <w:pStyle w:val="FootnoteText"/>
        <w:rPr>
          <w:i/>
        </w:rPr>
      </w:pPr>
      <w:r>
        <w:rPr>
          <w:rStyle w:val="FootnoteReference"/>
        </w:rPr>
        <w:footnoteRef/>
      </w:r>
      <w:r w:rsidR="005F6DF4" w:rsidRPr="005F6DF4">
        <w:rPr>
          <w:i/>
        </w:rPr>
        <w:t xml:space="preserve"> In re:</w:t>
      </w:r>
      <w:r w:rsidRPr="005F6DF4">
        <w:rPr>
          <w:i/>
        </w:rPr>
        <w:t xml:space="preserve"> </w:t>
      </w:r>
      <w:r w:rsidR="005F6DF4" w:rsidRPr="005F6DF4">
        <w:rPr>
          <w:i/>
        </w:rPr>
        <w:t>Consideration of the tax impacts associated with Tax Cuts and Jobs Act of 2017 for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8 ">
      <w:r w:rsidR="002772E0">
        <w:t>PSC-2018-0318-PCO-EI</w:t>
      </w:r>
    </w:fldSimple>
  </w:p>
  <w:p w:rsidR="00FA6EFD" w:rsidRDefault="00972A22">
    <w:pPr>
      <w:pStyle w:val="OrderHeader"/>
    </w:pPr>
    <w:bookmarkStart w:id="11" w:name="HeaderDocketNo"/>
    <w:bookmarkEnd w:id="11"/>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72E0">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2C" w:rsidRDefault="00163E2C" w:rsidP="00163E2C">
    <w:pPr>
      <w:pStyle w:val="OrderHeader"/>
    </w:pPr>
    <w:r>
      <w:t xml:space="preserve">ORDER NO. </w:t>
    </w:r>
    <w:r>
      <w:tab/>
    </w:r>
    <w:r>
      <w:tab/>
      <w:t>Attachment A</w:t>
    </w:r>
  </w:p>
  <w:p w:rsidR="00163E2C" w:rsidRDefault="00163E2C" w:rsidP="00163E2C">
    <w:pPr>
      <w:pStyle w:val="OrderHeader"/>
    </w:pPr>
    <w:r>
      <w:t>DOCKET NO. 20180007-EI</w:t>
    </w:r>
    <w:r>
      <w:tab/>
    </w:r>
    <w:r>
      <w:tab/>
      <w:t>Page 2 of 2</w:t>
    </w:r>
  </w:p>
  <w:p w:rsidR="00163E2C" w:rsidRDefault="00163E2C" w:rsidP="00163E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72E0">
      <w:rPr>
        <w:rStyle w:val="PageNumber"/>
        <w:noProof/>
      </w:rPr>
      <w:t>1</w:t>
    </w:r>
    <w:r>
      <w:rPr>
        <w:rStyle w:val="PageNumber"/>
      </w:rPr>
      <w:fldChar w:fldCharType="end"/>
    </w:r>
  </w:p>
  <w:p w:rsidR="0022721A" w:rsidRDefault="002272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79" w:rsidRDefault="00723379" w:rsidP="00163E2C">
    <w:pPr>
      <w:pStyle w:val="OrderHeader"/>
    </w:pPr>
    <w:r>
      <w:t xml:space="preserve">ORDER NO. </w:t>
    </w:r>
    <w:r w:rsidR="009F2B04">
      <w:t>PSC-2018-0318-PCO-EI</w:t>
    </w:r>
    <w:r>
      <w:tab/>
    </w:r>
    <w:r>
      <w:tab/>
      <w:t>Attachment A</w:t>
    </w:r>
  </w:p>
  <w:p w:rsidR="00723379" w:rsidRDefault="00723379" w:rsidP="00163E2C">
    <w:pPr>
      <w:pStyle w:val="OrderHeader"/>
    </w:pPr>
    <w:r>
      <w:t>DOCKET NO. 20180007-EI</w:t>
    </w:r>
    <w:r>
      <w:tab/>
    </w:r>
    <w:r>
      <w:tab/>
      <w:t>Page 1 of 2</w:t>
    </w:r>
  </w:p>
  <w:p w:rsidR="00723379" w:rsidRDefault="00723379" w:rsidP="00163E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72E0">
      <w:rPr>
        <w:rStyle w:val="PageNumber"/>
        <w:noProof/>
      </w:rPr>
      <w:t>5</w:t>
    </w:r>
    <w:r>
      <w:rPr>
        <w:rStyle w:val="PageNumber"/>
      </w:rPr>
      <w:fldChar w:fldCharType="end"/>
    </w:r>
  </w:p>
  <w:p w:rsidR="00723379" w:rsidRDefault="007233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79" w:rsidRDefault="00723379" w:rsidP="00163E2C">
    <w:pPr>
      <w:pStyle w:val="OrderHeader"/>
    </w:pPr>
    <w:r>
      <w:t xml:space="preserve">ORDER NO. </w:t>
    </w:r>
    <w:r w:rsidR="009F2B04">
      <w:t>PSC-2018-0318-PCO-EI</w:t>
    </w:r>
    <w:r>
      <w:tab/>
    </w:r>
    <w:r>
      <w:tab/>
      <w:t>Attachment A</w:t>
    </w:r>
  </w:p>
  <w:p w:rsidR="00723379" w:rsidRDefault="00723379" w:rsidP="00163E2C">
    <w:pPr>
      <w:pStyle w:val="OrderHeader"/>
    </w:pPr>
    <w:r>
      <w:t>DOCKET NO. 20180007-EI</w:t>
    </w:r>
    <w:r>
      <w:tab/>
    </w:r>
    <w:r>
      <w:tab/>
      <w:t>Page 2 of 2</w:t>
    </w:r>
  </w:p>
  <w:p w:rsidR="00723379" w:rsidRDefault="00723379" w:rsidP="00163E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72E0">
      <w:rPr>
        <w:rStyle w:val="PageNumber"/>
        <w:noProof/>
      </w:rPr>
      <w:t>6</w:t>
    </w:r>
    <w:r>
      <w:rPr>
        <w:rStyle w:val="PageNumber"/>
      </w:rPr>
      <w:fldChar w:fldCharType="end"/>
    </w:r>
  </w:p>
  <w:p w:rsidR="00723379" w:rsidRDefault="00723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972A22"/>
    <w:rsid w:val="000022B8"/>
    <w:rsid w:val="00026873"/>
    <w:rsid w:val="00035A8C"/>
    <w:rsid w:val="00053AB9"/>
    <w:rsid w:val="00056229"/>
    <w:rsid w:val="00057AF1"/>
    <w:rsid w:val="00065FC2"/>
    <w:rsid w:val="00067685"/>
    <w:rsid w:val="00076E6B"/>
    <w:rsid w:val="0008247D"/>
    <w:rsid w:val="00090AFC"/>
    <w:rsid w:val="000B783E"/>
    <w:rsid w:val="000D02B8"/>
    <w:rsid w:val="000D06E8"/>
    <w:rsid w:val="000D6B4F"/>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617F"/>
    <w:rsid w:val="001513DE"/>
    <w:rsid w:val="00154A71"/>
    <w:rsid w:val="00163E2C"/>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5C20"/>
    <w:rsid w:val="002613E4"/>
    <w:rsid w:val="0026544B"/>
    <w:rsid w:val="00276CDC"/>
    <w:rsid w:val="002772E0"/>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0D5"/>
    <w:rsid w:val="00394DC6"/>
    <w:rsid w:val="00397C3E"/>
    <w:rsid w:val="003B1A09"/>
    <w:rsid w:val="003C2025"/>
    <w:rsid w:val="003D4CCA"/>
    <w:rsid w:val="003D52A6"/>
    <w:rsid w:val="003D6416"/>
    <w:rsid w:val="003E1D48"/>
    <w:rsid w:val="003F1D2B"/>
    <w:rsid w:val="00411DF2"/>
    <w:rsid w:val="00411E8F"/>
    <w:rsid w:val="0042527B"/>
    <w:rsid w:val="00441E47"/>
    <w:rsid w:val="0045537F"/>
    <w:rsid w:val="00456A11"/>
    <w:rsid w:val="00457DC7"/>
    <w:rsid w:val="00472BCC"/>
    <w:rsid w:val="004A25CD"/>
    <w:rsid w:val="004A26CC"/>
    <w:rsid w:val="004B2108"/>
    <w:rsid w:val="004B3A2B"/>
    <w:rsid w:val="004B70D3"/>
    <w:rsid w:val="004C312D"/>
    <w:rsid w:val="004D2D1B"/>
    <w:rsid w:val="004D5067"/>
    <w:rsid w:val="004D6838"/>
    <w:rsid w:val="004D72BC"/>
    <w:rsid w:val="004E469D"/>
    <w:rsid w:val="004F272E"/>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6DF4"/>
    <w:rsid w:val="0060005E"/>
    <w:rsid w:val="0060095B"/>
    <w:rsid w:val="00601266"/>
    <w:rsid w:val="00610E73"/>
    <w:rsid w:val="00616DF2"/>
    <w:rsid w:val="0063168D"/>
    <w:rsid w:val="006531A4"/>
    <w:rsid w:val="00660774"/>
    <w:rsid w:val="0066389A"/>
    <w:rsid w:val="0066495C"/>
    <w:rsid w:val="00665CC7"/>
    <w:rsid w:val="00672612"/>
    <w:rsid w:val="00677F18"/>
    <w:rsid w:val="006904D4"/>
    <w:rsid w:val="00693483"/>
    <w:rsid w:val="006A0BF3"/>
    <w:rsid w:val="006B0DA6"/>
    <w:rsid w:val="006C547E"/>
    <w:rsid w:val="006D2B51"/>
    <w:rsid w:val="006D5575"/>
    <w:rsid w:val="006E42BE"/>
    <w:rsid w:val="00704C5D"/>
    <w:rsid w:val="007072BC"/>
    <w:rsid w:val="00715275"/>
    <w:rsid w:val="00721B44"/>
    <w:rsid w:val="007232A2"/>
    <w:rsid w:val="00723379"/>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4623"/>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3661"/>
    <w:rsid w:val="00874429"/>
    <w:rsid w:val="00883D9A"/>
    <w:rsid w:val="008919EF"/>
    <w:rsid w:val="00892B20"/>
    <w:rsid w:val="008A12EC"/>
    <w:rsid w:val="008B21CF"/>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036"/>
    <w:rsid w:val="00972A22"/>
    <w:rsid w:val="009924CF"/>
    <w:rsid w:val="00994100"/>
    <w:rsid w:val="009A6B17"/>
    <w:rsid w:val="009D4C29"/>
    <w:rsid w:val="009F2B04"/>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49F5"/>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67B3"/>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72A22"/>
  </w:style>
  <w:style w:type="paragraph" w:styleId="BalloonText">
    <w:name w:val="Balloon Text"/>
    <w:basedOn w:val="Normal"/>
    <w:link w:val="BalloonTextChar"/>
    <w:rsid w:val="00163E2C"/>
    <w:rPr>
      <w:rFonts w:ascii="Tahoma" w:hAnsi="Tahoma" w:cs="Tahoma"/>
      <w:sz w:val="16"/>
      <w:szCs w:val="16"/>
    </w:rPr>
  </w:style>
  <w:style w:type="character" w:customStyle="1" w:styleId="BalloonTextChar">
    <w:name w:val="Balloon Text Char"/>
    <w:basedOn w:val="DefaultParagraphFont"/>
    <w:link w:val="BalloonText"/>
    <w:rsid w:val="00163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72A22"/>
  </w:style>
  <w:style w:type="paragraph" w:styleId="BalloonText">
    <w:name w:val="Balloon Text"/>
    <w:basedOn w:val="Normal"/>
    <w:link w:val="BalloonTextChar"/>
    <w:rsid w:val="00163E2C"/>
    <w:rPr>
      <w:rFonts w:ascii="Tahoma" w:hAnsi="Tahoma" w:cs="Tahoma"/>
      <w:sz w:val="16"/>
      <w:szCs w:val="16"/>
    </w:rPr>
  </w:style>
  <w:style w:type="character" w:customStyle="1" w:styleId="BalloonTextChar">
    <w:name w:val="Balloon Text Char"/>
    <w:basedOn w:val="DefaultParagraphFont"/>
    <w:link w:val="BalloonText"/>
    <w:rsid w:val="00163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829C1-F49F-4A7C-9211-A25C2D03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929</Words>
  <Characters>5095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2018-06-22T12:03:00Z</dcterms:created>
  <dcterms:modified xsi:type="dcterms:W3CDTF">2018-06-22T12:11:00Z</dcterms:modified>
</cp:coreProperties>
</file>