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47D1B" w:rsidP="00C47D1B">
      <w:pPr>
        <w:pStyle w:val="OrderHeading"/>
      </w:pPr>
      <w:r>
        <w:t>BEFORE THE FLORIDA PUBLIC SERVICE COMMISSION</w:t>
      </w:r>
    </w:p>
    <w:p w:rsidR="00C47D1B" w:rsidRDefault="00C47D1B" w:rsidP="00C47D1B">
      <w:pPr>
        <w:pStyle w:val="OrderBody"/>
      </w:pPr>
    </w:p>
    <w:p w:rsidR="00C47D1B" w:rsidRDefault="00C47D1B" w:rsidP="00C47D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7D1B" w:rsidRPr="00C63FCF" w:rsidTr="00C63FCF">
        <w:trPr>
          <w:trHeight w:val="828"/>
        </w:trPr>
        <w:tc>
          <w:tcPr>
            <w:tcW w:w="4788" w:type="dxa"/>
            <w:tcBorders>
              <w:bottom w:val="single" w:sz="8" w:space="0" w:color="auto"/>
              <w:right w:val="double" w:sz="6" w:space="0" w:color="auto"/>
            </w:tcBorders>
            <w:shd w:val="clear" w:color="auto" w:fill="auto"/>
          </w:tcPr>
          <w:p w:rsidR="00C47D1B" w:rsidRDefault="00C47D1B" w:rsidP="00C63FCF">
            <w:pPr>
              <w:pStyle w:val="OrderBody"/>
              <w:tabs>
                <w:tab w:val="center" w:pos="4320"/>
                <w:tab w:val="right" w:pos="8640"/>
              </w:tabs>
              <w:jc w:val="left"/>
            </w:pPr>
            <w:r>
              <w:t xml:space="preserve">In re: </w:t>
            </w:r>
            <w:bookmarkStart w:id="0" w:name="SSInRe"/>
            <w:bookmarkEnd w:id="0"/>
            <w:r>
              <w:t>Complaint against Florida Power &amp; Light Company regarding safety of transformers supplying power to six residential buildings in South Winds Condominium, by Manuel Blanco.</w:t>
            </w:r>
          </w:p>
        </w:tc>
        <w:tc>
          <w:tcPr>
            <w:tcW w:w="4788" w:type="dxa"/>
            <w:tcBorders>
              <w:left w:val="double" w:sz="6" w:space="0" w:color="auto"/>
            </w:tcBorders>
            <w:shd w:val="clear" w:color="auto" w:fill="auto"/>
          </w:tcPr>
          <w:p w:rsidR="00C47D1B" w:rsidRDefault="00C47D1B" w:rsidP="00C47D1B">
            <w:pPr>
              <w:pStyle w:val="OrderBody"/>
            </w:pPr>
            <w:r>
              <w:t xml:space="preserve">DOCKET NO. </w:t>
            </w:r>
            <w:bookmarkStart w:id="1" w:name="SSDocketNo"/>
            <w:bookmarkEnd w:id="1"/>
            <w:r>
              <w:t>20180087-EI</w:t>
            </w:r>
          </w:p>
          <w:p w:rsidR="00C47D1B" w:rsidRDefault="00C47D1B" w:rsidP="00C63FCF">
            <w:pPr>
              <w:pStyle w:val="OrderBody"/>
              <w:tabs>
                <w:tab w:val="center" w:pos="4320"/>
                <w:tab w:val="right" w:pos="8640"/>
              </w:tabs>
              <w:jc w:val="left"/>
            </w:pPr>
            <w:r>
              <w:t xml:space="preserve">ORDER NO. </w:t>
            </w:r>
            <w:bookmarkStart w:id="2" w:name="OrderNo0411"/>
            <w:r w:rsidR="00640013">
              <w:t>PSC-2018-0411-PAA-EI</w:t>
            </w:r>
            <w:bookmarkEnd w:id="2"/>
          </w:p>
          <w:p w:rsidR="00C47D1B" w:rsidRDefault="00C47D1B" w:rsidP="00C63FCF">
            <w:pPr>
              <w:pStyle w:val="OrderBody"/>
              <w:tabs>
                <w:tab w:val="center" w:pos="4320"/>
                <w:tab w:val="right" w:pos="8640"/>
              </w:tabs>
              <w:jc w:val="left"/>
            </w:pPr>
            <w:r>
              <w:t xml:space="preserve">ISSUED: </w:t>
            </w:r>
            <w:r w:rsidR="00640013">
              <w:t>August 20, 2018</w:t>
            </w:r>
          </w:p>
        </w:tc>
      </w:tr>
    </w:tbl>
    <w:p w:rsidR="00C47D1B" w:rsidRDefault="00C47D1B" w:rsidP="00C47D1B"/>
    <w:p w:rsidR="00C47D1B" w:rsidRDefault="00C47D1B" w:rsidP="00C47D1B"/>
    <w:p w:rsidR="00C47D1B" w:rsidRDefault="00C47D1B">
      <w:pPr>
        <w:ind w:firstLine="720"/>
        <w:jc w:val="both"/>
      </w:pPr>
      <w:bookmarkStart w:id="3" w:name="Commissioners"/>
      <w:bookmarkEnd w:id="3"/>
      <w:r>
        <w:t>The following Commissioners participated in the disposition of this matter:</w:t>
      </w:r>
    </w:p>
    <w:p w:rsidR="00C47D1B" w:rsidRDefault="00C47D1B"/>
    <w:p w:rsidR="00C47D1B" w:rsidRDefault="00C47D1B">
      <w:pPr>
        <w:jc w:val="center"/>
      </w:pPr>
      <w:r>
        <w:t>ART GRAHAM, Chairman</w:t>
      </w:r>
    </w:p>
    <w:p w:rsidR="00C47D1B" w:rsidRDefault="00C47D1B">
      <w:pPr>
        <w:jc w:val="center"/>
      </w:pPr>
      <w:r>
        <w:t xml:space="preserve">JULIE I. BROWN </w:t>
      </w:r>
    </w:p>
    <w:p w:rsidR="00C47D1B" w:rsidRDefault="00C47D1B">
      <w:pPr>
        <w:jc w:val="center"/>
      </w:pPr>
      <w:r>
        <w:t>DONALD J. POLMANN</w:t>
      </w:r>
    </w:p>
    <w:p w:rsidR="00C47D1B" w:rsidRDefault="00C47D1B">
      <w:pPr>
        <w:jc w:val="center"/>
      </w:pPr>
      <w:r>
        <w:t>GARY F. CLARK</w:t>
      </w:r>
    </w:p>
    <w:p w:rsidR="00C47D1B" w:rsidRDefault="00C47D1B">
      <w:pPr>
        <w:jc w:val="center"/>
      </w:pPr>
      <w:r>
        <w:t>ANDREW GILES FAY</w:t>
      </w:r>
    </w:p>
    <w:p w:rsidR="00C47D1B" w:rsidRDefault="00C47D1B" w:rsidP="00C47D1B">
      <w:pPr>
        <w:pStyle w:val="OrderBody"/>
      </w:pPr>
    </w:p>
    <w:p w:rsidR="00C47D1B" w:rsidRDefault="00C47D1B" w:rsidP="00C47D1B">
      <w:pPr>
        <w:pStyle w:val="OrderBody"/>
      </w:pPr>
    </w:p>
    <w:bookmarkStart w:id="4" w:name="OrderText"/>
    <w:bookmarkEnd w:id="4"/>
    <w:p w:rsidR="00C47D1B" w:rsidRPr="003E4B2D" w:rsidRDefault="00C47D1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47D1B" w:rsidRPr="003E4B2D" w:rsidRDefault="006534F6">
      <w:pPr>
        <w:pStyle w:val="OrderBody"/>
        <w:jc w:val="center"/>
        <w:rPr>
          <w:u w:val="single"/>
        </w:rPr>
      </w:pPr>
      <w:bookmarkStart w:id="5" w:name="OrderTitle"/>
      <w:r w:rsidRPr="003E4B2D">
        <w:rPr>
          <w:u w:val="single"/>
        </w:rPr>
        <w:t>ORDER</w:t>
      </w:r>
      <w:r>
        <w:rPr>
          <w:u w:val="single"/>
        </w:rPr>
        <w:t xml:space="preserve"> DENYING</w:t>
      </w:r>
      <w:r w:rsidR="00453B87">
        <w:rPr>
          <w:u w:val="single"/>
        </w:rPr>
        <w:t xml:space="preserve"> FORMAL COMPLAINT BY MANUEL BLANCO</w:t>
      </w:r>
      <w:r w:rsidR="00C47D1B">
        <w:rPr>
          <w:u w:val="single"/>
        </w:rPr>
        <w:t xml:space="preserve"> </w:t>
      </w:r>
      <w:bookmarkEnd w:id="5"/>
    </w:p>
    <w:p w:rsidR="00C47D1B" w:rsidRPr="003E4B2D" w:rsidRDefault="00C47D1B">
      <w:pPr>
        <w:pStyle w:val="OrderBody"/>
      </w:pPr>
    </w:p>
    <w:p w:rsidR="00C47D1B" w:rsidRPr="003E4B2D" w:rsidRDefault="00C47D1B">
      <w:pPr>
        <w:pStyle w:val="OrderBody"/>
      </w:pPr>
    </w:p>
    <w:p w:rsidR="00C47D1B" w:rsidRPr="003E4B2D" w:rsidRDefault="00C47D1B">
      <w:pPr>
        <w:pStyle w:val="OrderBody"/>
      </w:pPr>
      <w:r w:rsidRPr="003E4B2D">
        <w:t>BY THE COMMISSION:</w:t>
      </w:r>
    </w:p>
    <w:p w:rsidR="00C47D1B" w:rsidRPr="003E4B2D" w:rsidRDefault="00C47D1B">
      <w:pPr>
        <w:pStyle w:val="OrderBody"/>
      </w:pPr>
    </w:p>
    <w:p w:rsidR="00C47D1B" w:rsidRDefault="00C47D1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47D1B"/>
    <w:p w:rsidR="00D57E57" w:rsidRPr="00732931" w:rsidRDefault="00732931" w:rsidP="00732931">
      <w:pPr>
        <w:rPr>
          <w:u w:val="single"/>
        </w:rPr>
      </w:pPr>
      <w:r>
        <w:t xml:space="preserve">I. </w:t>
      </w:r>
      <w:r>
        <w:tab/>
      </w:r>
      <w:r w:rsidRPr="00732931">
        <w:rPr>
          <w:u w:val="single"/>
        </w:rPr>
        <w:t>Background</w:t>
      </w:r>
    </w:p>
    <w:p w:rsidR="00B41039" w:rsidRDefault="00B41039" w:rsidP="00B41039"/>
    <w:p w:rsidR="00732931" w:rsidRDefault="00732931" w:rsidP="00590345">
      <w:pPr>
        <w:jc w:val="both"/>
      </w:pPr>
      <w:r>
        <w:tab/>
        <w:t>Section 366.03, Florida Statutes (F.S.), states that each public utility shall furnish to each person applying for service, reasonably sufficient, adequate, and efficient service.  We have jurisdiction as set forth in Section 366.04, F.S., to regulate and supervise each public utility with respect to its rates and service.</w:t>
      </w:r>
    </w:p>
    <w:p w:rsidR="0070751A" w:rsidRDefault="0070751A" w:rsidP="00B41039"/>
    <w:p w:rsidR="0070751A" w:rsidRDefault="0070751A" w:rsidP="00590345">
      <w:pPr>
        <w:jc w:val="both"/>
      </w:pPr>
      <w:r>
        <w:tab/>
        <w:t xml:space="preserve">Rule 25-22.032, Florida Administrative Code (F.A.C.), </w:t>
      </w:r>
      <w:r w:rsidR="006534F6">
        <w:t>implements</w:t>
      </w:r>
      <w:r>
        <w:t xml:space="preserve"> Chapter 366, F.S., and establishes informal customer complaint procedures that are designed to address disputes, </w:t>
      </w:r>
      <w:r w:rsidR="006534F6">
        <w:t>subject</w:t>
      </w:r>
      <w:r>
        <w:t xml:space="preserve"> to our jurisdiction, that occur between regulated companies and individual customers.  Pursuant to this rule, any customer of a company that we regulate may file a complaint with our Office of Consumer Assistance &amp; Outreach whenever the customer has an unresolved dispute with the company regarding electri</w:t>
      </w:r>
      <w:r w:rsidR="006C23BA">
        <w:t>c, gas, water and wastewater ser</w:t>
      </w:r>
      <w:r>
        <w:t>vice.</w:t>
      </w:r>
    </w:p>
    <w:p w:rsidR="0095551D" w:rsidRDefault="0095551D" w:rsidP="00B41039"/>
    <w:p w:rsidR="0095551D" w:rsidRDefault="0095551D" w:rsidP="00590345">
      <w:pPr>
        <w:jc w:val="both"/>
      </w:pPr>
      <w:r>
        <w:tab/>
        <w:t xml:space="preserve">On September 7, 2017, Manuel Blanco filed an informal complaint against Florida Power &amp; Light Company (FPL).  In his complaint, Mr. Blanco states that he has concerns regarding the </w:t>
      </w:r>
      <w:r>
        <w:lastRenderedPageBreak/>
        <w:t xml:space="preserve">clearance distance </w:t>
      </w:r>
      <w:r w:rsidR="00AF15EA">
        <w:t>and the safety of FPL’s pad-mounted transformers in South Winds Condominium community, in particular, the transformer located near his unit.</w:t>
      </w:r>
    </w:p>
    <w:p w:rsidR="006C23BA" w:rsidRDefault="006C23BA" w:rsidP="00590345">
      <w:pPr>
        <w:jc w:val="both"/>
      </w:pPr>
    </w:p>
    <w:p w:rsidR="006C23BA" w:rsidRDefault="006C23BA" w:rsidP="00CD4DD0">
      <w:pPr>
        <w:jc w:val="both"/>
      </w:pPr>
      <w:r>
        <w:tab/>
        <w:t>On March 21, 2018, our staff advised Mr. Blanco that his informal complaint had been reviewed.  He was informed that based on this review, it did not appear that FPL had violated applicable statute, rule, company tariff or our order</w:t>
      </w:r>
      <w:r w:rsidR="00561E42">
        <w:t>s</w:t>
      </w:r>
      <w:r>
        <w:t>.</w:t>
      </w:r>
    </w:p>
    <w:p w:rsidR="006C23BA" w:rsidRDefault="006C23BA" w:rsidP="00B41039"/>
    <w:p w:rsidR="006C23BA" w:rsidRDefault="006C23BA" w:rsidP="00590345">
      <w:pPr>
        <w:jc w:val="both"/>
      </w:pPr>
      <w:r>
        <w:tab/>
        <w:t>Mr. Blanco was also notified by our staff that he had an opportunity to file a petition for formal proceedings.  On April 3, 20</w:t>
      </w:r>
      <w:r w:rsidR="00944F75">
        <w:t>18, Mr. Blanco filed a petition</w:t>
      </w:r>
      <w:r>
        <w:t xml:space="preserve"> for initiation of formal proceedings.  In the formal complaint, Mr. Blanco claim</w:t>
      </w:r>
      <w:r w:rsidR="00982501">
        <w:t xml:space="preserve">ed </w:t>
      </w:r>
      <w:r>
        <w:t>that the transformer located near his unit and other transformers in the condominium community that are owned and operated by FPL do not meet FPL</w:t>
      </w:r>
      <w:r w:rsidR="00944F75">
        <w:t>’s</w:t>
      </w:r>
      <w:r>
        <w:t xml:space="preserve"> and our clearance and safety standards.</w:t>
      </w:r>
    </w:p>
    <w:p w:rsidR="00944F75" w:rsidRDefault="00944F75" w:rsidP="00B41039"/>
    <w:p w:rsidR="00944F75" w:rsidRDefault="00944F75" w:rsidP="00B41039">
      <w:r>
        <w:tab/>
        <w:t>This order addresses Mr. Blanco’s complaint against FPL.  We have jurisdiction over this matter pursuant to Section 366.04, F.S.</w:t>
      </w:r>
    </w:p>
    <w:p w:rsidR="00944F75" w:rsidRDefault="00944F75" w:rsidP="00B41039"/>
    <w:p w:rsidR="00944F75" w:rsidRDefault="00944F75" w:rsidP="00B41039">
      <w:r>
        <w:t xml:space="preserve">II. </w:t>
      </w:r>
      <w:r>
        <w:tab/>
      </w:r>
      <w:r w:rsidRPr="00944F75">
        <w:rPr>
          <w:u w:val="single"/>
        </w:rPr>
        <w:t>The Formal Complaint</w:t>
      </w:r>
    </w:p>
    <w:p w:rsidR="00944F75" w:rsidRDefault="00944F75" w:rsidP="00B41039"/>
    <w:p w:rsidR="00944F75" w:rsidRPr="00944F75" w:rsidRDefault="00944F75" w:rsidP="00CE080F">
      <w:pPr>
        <w:jc w:val="both"/>
      </w:pPr>
      <w:r>
        <w:tab/>
        <w:t xml:space="preserve">Mr. Blanco’s complaint concerns transformers by which </w:t>
      </w:r>
      <w:r w:rsidR="00982501">
        <w:t xml:space="preserve">FPL supplies electrical power to residential </w:t>
      </w:r>
      <w:r w:rsidR="006534F6">
        <w:t>buildings</w:t>
      </w:r>
      <w:r w:rsidR="00982501">
        <w:t xml:space="preserve"> at South Winds </w:t>
      </w:r>
      <w:r w:rsidR="006534F6">
        <w:t>Condominium</w:t>
      </w:r>
      <w:r w:rsidR="00982501">
        <w:t>.</w:t>
      </w:r>
      <w:r w:rsidR="00982501">
        <w:rPr>
          <w:rStyle w:val="FootnoteReference"/>
        </w:rPr>
        <w:footnoteReference w:id="1"/>
      </w:r>
      <w:r w:rsidR="00982501">
        <w:t xml:space="preserve">  FPL supplies this energy to South Winds residents through one or two liquid-filled pad-mounted transformers for each building.  Mr. Blanco alleged safety violations that FPL failed to meet the requirements of the 2012 edition of the National Electrical Safety Code for outdoor installations of liquid-filled transformers and failed to comply with its own 2017 Electric Service Standards.  Mr. Blanco also alleged unsafe </w:t>
      </w:r>
      <w:r w:rsidR="006534F6">
        <w:t>conditions,</w:t>
      </w:r>
      <w:r w:rsidR="00982501">
        <w:t xml:space="preserve"> claiming that the transformers in South Winds Condominium may explode or ignite in standing water.</w:t>
      </w:r>
    </w:p>
    <w:p w:rsidR="006C23BA" w:rsidRDefault="006C23BA" w:rsidP="00B41039"/>
    <w:p w:rsidR="00D54882" w:rsidRDefault="00D54882" w:rsidP="00D54882">
      <w:pPr>
        <w:pStyle w:val="ListParagraph"/>
        <w:numPr>
          <w:ilvl w:val="0"/>
          <w:numId w:val="7"/>
        </w:numPr>
        <w:rPr>
          <w:u w:val="single"/>
        </w:rPr>
      </w:pPr>
      <w:r>
        <w:t xml:space="preserve"> </w:t>
      </w:r>
      <w:r>
        <w:tab/>
      </w:r>
      <w:r w:rsidRPr="00D54882">
        <w:rPr>
          <w:u w:val="single"/>
        </w:rPr>
        <w:t>Transformer Clearances</w:t>
      </w:r>
    </w:p>
    <w:p w:rsidR="00D54882" w:rsidRDefault="00D54882" w:rsidP="00D54882">
      <w:pPr>
        <w:ind w:left="720"/>
        <w:rPr>
          <w:u w:val="single"/>
        </w:rPr>
      </w:pPr>
    </w:p>
    <w:p w:rsidR="00D54882" w:rsidRDefault="00D54882" w:rsidP="00126521">
      <w:pPr>
        <w:ind w:firstLine="720"/>
        <w:jc w:val="both"/>
      </w:pPr>
      <w:r>
        <w:t xml:space="preserve">The regulations and guidelines cited by Mr. Blanco concern mandatory access clearances to be maintained by </w:t>
      </w:r>
      <w:r w:rsidR="006534F6">
        <w:t>FPL customers</w:t>
      </w:r>
      <w:r>
        <w:t xml:space="preserve"> who have transformers situated near their property.  In this regard, Mr. Blanco cites FPL’s Electric Service Standards (ESS).</w:t>
      </w:r>
      <w:r>
        <w:rPr>
          <w:rStyle w:val="FootnoteReference"/>
        </w:rPr>
        <w:footnoteReference w:id="2"/>
      </w:r>
      <w:r w:rsidR="00EB767F">
        <w:t xml:space="preserve">  The ESS is intended to furnish information often required by customers to receive FPL’s electric service.</w:t>
      </w:r>
      <w:r w:rsidR="00EB767F">
        <w:rPr>
          <w:rStyle w:val="FootnoteReference"/>
        </w:rPr>
        <w:footnoteReference w:id="3"/>
      </w:r>
      <w:r w:rsidR="007A625B">
        <w:t xml:space="preserve">  The ESS requires that FPL customers:</w:t>
      </w:r>
    </w:p>
    <w:p w:rsidR="007A625B" w:rsidRDefault="007A625B" w:rsidP="00D54882">
      <w:pPr>
        <w:ind w:firstLine="720"/>
      </w:pPr>
    </w:p>
    <w:p w:rsidR="007A625B" w:rsidRDefault="006534F6" w:rsidP="007F09BD">
      <w:pPr>
        <w:ind w:left="720" w:right="720"/>
        <w:jc w:val="both"/>
      </w:pPr>
      <w:r>
        <w:t xml:space="preserve">[M]aintain access to FPL to pad-mounted equipment located on the Customer’s property (eight feet of clearance from the door side and three feet of clearance from the other sides from items such as fences, shrubs, and other obstructions are to be maintained by the Customer as shown in Fig V-1.  </w:t>
      </w:r>
      <w:r w:rsidR="007A625B">
        <w:t xml:space="preserve">FPL will help plan the </w:t>
      </w:r>
      <w:r w:rsidR="007A625B">
        <w:lastRenderedPageBreak/>
        <w:t>Customer’s installation of fences, shrubs, etc., near FPL’s facilities such that they will not obstruct access or cause damage to FPL’s facilitie</w:t>
      </w:r>
      <w:r w:rsidR="007F09BD">
        <w:t>s.  W</w:t>
      </w:r>
      <w:r w:rsidR="007A625B">
        <w:t xml:space="preserve">here adequate access to FPL facilities is maintained, faster service </w:t>
      </w:r>
      <w:r w:rsidR="007F09BD">
        <w:t>restoration is made possible in the event of a power interruption.)</w:t>
      </w:r>
    </w:p>
    <w:p w:rsidR="007F09BD" w:rsidRDefault="007F09BD" w:rsidP="007F09BD">
      <w:pPr>
        <w:ind w:left="720" w:right="720"/>
        <w:jc w:val="both"/>
      </w:pPr>
    </w:p>
    <w:p w:rsidR="007F09BD" w:rsidRDefault="007F09BD" w:rsidP="00F276E1">
      <w:pPr>
        <w:ind w:firstLine="720"/>
        <w:jc w:val="both"/>
      </w:pPr>
      <w:r>
        <w:t xml:space="preserve">The purpose of the clearances surrounding the transformer is for the performance of maintenance, repair, or replacement.  FPL stated that the clearances are there for ease of installation </w:t>
      </w:r>
      <w:r w:rsidR="006534F6">
        <w:t>and</w:t>
      </w:r>
      <w:r>
        <w:t xml:space="preserve"> operation by their crews and to have a safe area in which to work.  FPL further indicated that pad-mounted transformers do not explode or electrify in water.</w:t>
      </w:r>
    </w:p>
    <w:p w:rsidR="00F276E1" w:rsidRDefault="00F276E1" w:rsidP="007F09BD">
      <w:pPr>
        <w:ind w:right="720" w:firstLine="720"/>
        <w:jc w:val="both"/>
      </w:pPr>
    </w:p>
    <w:p w:rsidR="00F276E1" w:rsidRDefault="00F276E1" w:rsidP="00F276E1">
      <w:pPr>
        <w:ind w:firstLine="720"/>
        <w:jc w:val="both"/>
      </w:pPr>
      <w:r>
        <w:t xml:space="preserve">On September 26, 2017, Ms. Katrine Negrin Hernandez, FPL Engineering Lead, informed Mr. Blanco by e-mail that a field investigation determined that the clearance in front of his transformer met the required clearance distance even though the clearance in the rear of the transformer was short of the required distance by only a few inches.  </w:t>
      </w:r>
      <w:r w:rsidR="00561E42">
        <w:t>Our s</w:t>
      </w:r>
      <w:r>
        <w:t xml:space="preserve">taff has also determined that the clearances for Mr. Blanco’s transformer in South </w:t>
      </w:r>
      <w:r w:rsidR="006534F6">
        <w:t>Winds</w:t>
      </w:r>
      <w:r>
        <w:t xml:space="preserve"> Condominium meet mandatory clearance allowances.</w:t>
      </w:r>
    </w:p>
    <w:p w:rsidR="00F276E1" w:rsidRDefault="00F276E1" w:rsidP="00F276E1">
      <w:pPr>
        <w:ind w:firstLine="720"/>
        <w:jc w:val="both"/>
      </w:pPr>
    </w:p>
    <w:p w:rsidR="00F276E1" w:rsidRDefault="00F276E1" w:rsidP="00F276E1">
      <w:pPr>
        <w:ind w:firstLine="720"/>
        <w:jc w:val="both"/>
      </w:pPr>
      <w:r>
        <w:t>Ms. Hernandez also explained:</w:t>
      </w:r>
    </w:p>
    <w:p w:rsidR="00F276E1" w:rsidRDefault="00F276E1" w:rsidP="00F276E1">
      <w:pPr>
        <w:ind w:firstLine="720"/>
        <w:jc w:val="both"/>
      </w:pPr>
    </w:p>
    <w:p w:rsidR="00F276E1" w:rsidRDefault="00F276E1" w:rsidP="00CD4DD0">
      <w:pPr>
        <w:pStyle w:val="ListParagraph"/>
        <w:numPr>
          <w:ilvl w:val="0"/>
          <w:numId w:val="11"/>
        </w:numPr>
        <w:ind w:right="720"/>
        <w:jc w:val="both"/>
      </w:pPr>
      <w:r>
        <w:t xml:space="preserve">Published clearances are mainly for </w:t>
      </w:r>
      <w:r w:rsidR="006534F6">
        <w:t>restoration</w:t>
      </w:r>
      <w:r>
        <w:t xml:space="preserve"> and installation purposes and do not affect the operation of the transformer;</w:t>
      </w:r>
    </w:p>
    <w:p w:rsidR="00CF3B4A" w:rsidRDefault="00CF3B4A" w:rsidP="00CF3B4A">
      <w:pPr>
        <w:jc w:val="both"/>
      </w:pPr>
    </w:p>
    <w:p w:rsidR="00F276E1" w:rsidRDefault="00CF3B4A" w:rsidP="00CD4DD0">
      <w:pPr>
        <w:pStyle w:val="ListParagraph"/>
        <w:numPr>
          <w:ilvl w:val="0"/>
          <w:numId w:val="11"/>
        </w:numPr>
        <w:ind w:right="720"/>
        <w:jc w:val="both"/>
      </w:pPr>
      <w:r>
        <w:t xml:space="preserve">FPL does not provide manufacturer information; however, all transformers are manufactured to comply with company specific standards and are inspected every 5 years; and </w:t>
      </w:r>
    </w:p>
    <w:p w:rsidR="00CF3B4A" w:rsidRDefault="00CF3B4A" w:rsidP="00CF3B4A">
      <w:pPr>
        <w:pStyle w:val="ListParagraph"/>
      </w:pPr>
    </w:p>
    <w:p w:rsidR="00CF3B4A" w:rsidRDefault="00CF3B4A" w:rsidP="00CD4DD0">
      <w:pPr>
        <w:pStyle w:val="ListParagraph"/>
        <w:numPr>
          <w:ilvl w:val="0"/>
          <w:numId w:val="11"/>
        </w:numPr>
        <w:ind w:right="720"/>
        <w:jc w:val="both"/>
      </w:pPr>
      <w:r>
        <w:t xml:space="preserve">Pad-mounted transformer locations are fully negotiated and agreed upon </w:t>
      </w:r>
      <w:r w:rsidR="00875E02">
        <w:t>p</w:t>
      </w:r>
      <w:r>
        <w:t xml:space="preserve">rior to the </w:t>
      </w:r>
      <w:r w:rsidR="00875E02">
        <w:t>development</w:t>
      </w:r>
      <w:r>
        <w:t xml:space="preserve"> of new buildings and homes; </w:t>
      </w:r>
      <w:r w:rsidR="00875E02">
        <w:t xml:space="preserve">and </w:t>
      </w:r>
      <w:r>
        <w:t xml:space="preserve">customers requesting relocation of FPL’s </w:t>
      </w:r>
      <w:r w:rsidR="006534F6">
        <w:t>facilities</w:t>
      </w:r>
      <w:r>
        <w:t xml:space="preserve"> will be </w:t>
      </w:r>
      <w:r w:rsidR="006534F6">
        <w:t>responsible</w:t>
      </w:r>
      <w:r>
        <w:t xml:space="preserve"> for the cost of relocation.</w:t>
      </w:r>
    </w:p>
    <w:p w:rsidR="007F4CD6" w:rsidRDefault="007F4CD6" w:rsidP="007F4CD6">
      <w:pPr>
        <w:jc w:val="both"/>
      </w:pPr>
    </w:p>
    <w:p w:rsidR="00CF3B4A" w:rsidRDefault="00CF3B4A" w:rsidP="007F4CD6">
      <w:pPr>
        <w:ind w:firstLine="720"/>
        <w:jc w:val="both"/>
      </w:pPr>
      <w:r>
        <w:t xml:space="preserve">On November 8, 2017, Ms. Hernandez contacted Mr. Blanco and explained to him that </w:t>
      </w:r>
      <w:r w:rsidR="006534F6">
        <w:t>in an</w:t>
      </w:r>
      <w:r w:rsidR="007F4CD6">
        <w:t xml:space="preserve"> effort to resolve his complaint, FPL agreed to replace the transformer and install a second concrete </w:t>
      </w:r>
      <w:r w:rsidR="006534F6">
        <w:t>pad to</w:t>
      </w:r>
      <w:r w:rsidR="007F4CD6">
        <w:t xml:space="preserve"> raise the transformer level if possible.  On November 13, 2017, an FPL inspection showed </w:t>
      </w:r>
      <w:r w:rsidR="00561E42">
        <w:t xml:space="preserve">that there was not enough extra service cable length to accommodate a second concrete transformer pad.  For this reason, FPL could not add a </w:t>
      </w:r>
      <w:r w:rsidR="006534F6">
        <w:t>second</w:t>
      </w:r>
      <w:r w:rsidR="00561E42">
        <w:t xml:space="preserve"> concrete pad.  </w:t>
      </w:r>
      <w:r w:rsidR="006534F6">
        <w:t xml:space="preserve">On December 15, 2017, FPL replaced the pad-mounted transformer next to Mr. Blanco’s condominium unit with a new transformer.  </w:t>
      </w:r>
      <w:r w:rsidR="00561E42">
        <w:t>FPL has not violated any applicable statute, rule, company tariff, or our orders in maintaining its transformers.</w:t>
      </w:r>
    </w:p>
    <w:p w:rsidR="00561E42" w:rsidRDefault="00561E42" w:rsidP="007F4CD6">
      <w:pPr>
        <w:ind w:firstLine="720"/>
        <w:jc w:val="both"/>
      </w:pPr>
    </w:p>
    <w:p w:rsidR="00561E42" w:rsidRPr="00561E42" w:rsidRDefault="00561E42" w:rsidP="00561E42">
      <w:pPr>
        <w:pStyle w:val="ListParagraph"/>
        <w:numPr>
          <w:ilvl w:val="0"/>
          <w:numId w:val="7"/>
        </w:numPr>
        <w:jc w:val="both"/>
        <w:rPr>
          <w:u w:val="single"/>
        </w:rPr>
      </w:pPr>
      <w:r w:rsidRPr="00561E42">
        <w:t xml:space="preserve"> </w:t>
      </w:r>
      <w:r w:rsidRPr="00561E42">
        <w:tab/>
      </w:r>
      <w:r w:rsidRPr="00561E42">
        <w:rPr>
          <w:u w:val="single"/>
        </w:rPr>
        <w:t>Safety Standards</w:t>
      </w:r>
    </w:p>
    <w:p w:rsidR="007F09BD" w:rsidRDefault="007F09BD" w:rsidP="007A625B">
      <w:pPr>
        <w:ind w:firstLine="720"/>
      </w:pPr>
    </w:p>
    <w:p w:rsidR="00561E42" w:rsidRDefault="00561E42" w:rsidP="00C209E2">
      <w:pPr>
        <w:ind w:firstLine="720"/>
        <w:jc w:val="both"/>
      </w:pPr>
      <w:r>
        <w:t>Mr. Blanco also alleged in his complaint that FPL is in violation of safety standards.  Without specific allegations</w:t>
      </w:r>
      <w:r w:rsidR="007050A8">
        <w:t xml:space="preserve">, Mr. Blanco cites Section 366.04, F.S., which states that we shall have exclusive jurisdiction to prescribe and enforce safety standards for transmission and </w:t>
      </w:r>
      <w:r w:rsidR="007050A8">
        <w:lastRenderedPageBreak/>
        <w:t xml:space="preserve">distribution facilities of all public electric utilities.  Section 366.04, F.S. </w:t>
      </w:r>
      <w:r w:rsidR="006534F6">
        <w:t>provides that</w:t>
      </w:r>
      <w:r w:rsidR="007050A8">
        <w:t xml:space="preserve"> in adopting safety standards, we shall at a minimum:</w:t>
      </w:r>
    </w:p>
    <w:p w:rsidR="007050A8" w:rsidRDefault="007050A8" w:rsidP="007A625B">
      <w:pPr>
        <w:ind w:firstLine="720"/>
      </w:pPr>
    </w:p>
    <w:p w:rsidR="007050A8" w:rsidRDefault="001E266C" w:rsidP="00CD4DD0">
      <w:pPr>
        <w:pStyle w:val="ListParagraph"/>
        <w:numPr>
          <w:ilvl w:val="0"/>
          <w:numId w:val="12"/>
        </w:numPr>
        <w:ind w:right="720"/>
      </w:pPr>
      <w:r>
        <w:t xml:space="preserve">Adopt the 1984 edition of the National electrical </w:t>
      </w:r>
      <w:r w:rsidR="006534F6">
        <w:t>Safety</w:t>
      </w:r>
      <w:r>
        <w:t xml:space="preserve"> Code (ANSI C2) as </w:t>
      </w:r>
      <w:r w:rsidR="006534F6">
        <w:t>initial</w:t>
      </w:r>
      <w:r>
        <w:t xml:space="preserve"> standards; and </w:t>
      </w:r>
    </w:p>
    <w:p w:rsidR="001E266C" w:rsidRDefault="001E266C" w:rsidP="00CD4DD0">
      <w:pPr>
        <w:ind w:right="720"/>
      </w:pPr>
    </w:p>
    <w:p w:rsidR="001E266C" w:rsidRDefault="001E266C" w:rsidP="00CD4DD0">
      <w:pPr>
        <w:pStyle w:val="ListParagraph"/>
        <w:numPr>
          <w:ilvl w:val="0"/>
          <w:numId w:val="12"/>
        </w:numPr>
        <w:ind w:right="720"/>
      </w:pPr>
      <w:r>
        <w:t>Adopt, after review, any new edition of the National Electrical Safety Code (ANSI C2).</w:t>
      </w:r>
      <w:r>
        <w:rPr>
          <w:rStyle w:val="FootnoteReference"/>
        </w:rPr>
        <w:footnoteReference w:id="4"/>
      </w:r>
    </w:p>
    <w:p w:rsidR="001E266C" w:rsidRDefault="001E266C" w:rsidP="001E266C">
      <w:pPr>
        <w:pStyle w:val="ListParagraph"/>
      </w:pPr>
    </w:p>
    <w:p w:rsidR="001E266C" w:rsidRDefault="001E266C" w:rsidP="00154E93">
      <w:pPr>
        <w:ind w:firstLine="720"/>
        <w:jc w:val="both"/>
      </w:pPr>
      <w:r>
        <w:t xml:space="preserve">On November 7, 2017, FPL and our staff met with Mr. Blanco and condominium management at South Winds Condominium.  Our technical staff </w:t>
      </w:r>
      <w:r w:rsidR="006534F6">
        <w:t>performed</w:t>
      </w:r>
      <w:r>
        <w:t xml:space="preserve"> a complete safety inspection of all transformers in the condominium </w:t>
      </w:r>
      <w:r w:rsidR="006534F6">
        <w:t>community</w:t>
      </w:r>
      <w:r>
        <w:t xml:space="preserve"> and reported that ther</w:t>
      </w:r>
      <w:r w:rsidR="00154E93">
        <w:t xml:space="preserve">e were satisfactory conditions.  The allegations made by Mr. Blanco that are based on a violation of safety standards have been fully </w:t>
      </w:r>
      <w:r w:rsidR="006534F6">
        <w:t>addressed</w:t>
      </w:r>
      <w:r w:rsidR="00154E93">
        <w:t xml:space="preserve"> by FPL.  On September 7, 2017, FPL explained to Mr. Blanco that a transformer that is flooded should cause the fuse to open and de-energize the facility.  As </w:t>
      </w:r>
      <w:r w:rsidR="00C209E2">
        <w:t xml:space="preserve">we </w:t>
      </w:r>
      <w:r w:rsidR="00154E93">
        <w:t>stated above, FPL inspects all transformers every 5 years.  Therefore, no safety standards specified in the National Electrical Safety Code have been violated.</w:t>
      </w:r>
    </w:p>
    <w:p w:rsidR="00154E93" w:rsidRDefault="00154E93" w:rsidP="00154E93"/>
    <w:p w:rsidR="00154E93" w:rsidRDefault="00154E93" w:rsidP="00154E93">
      <w:r>
        <w:t xml:space="preserve">III. </w:t>
      </w:r>
      <w:r>
        <w:tab/>
      </w:r>
      <w:r w:rsidRPr="00154E93">
        <w:rPr>
          <w:u w:val="single"/>
        </w:rPr>
        <w:t>Conclusion</w:t>
      </w:r>
    </w:p>
    <w:p w:rsidR="000018D0" w:rsidRDefault="000018D0" w:rsidP="00154E93"/>
    <w:p w:rsidR="007050A8" w:rsidRDefault="000018D0" w:rsidP="004B2E09">
      <w:pPr>
        <w:jc w:val="both"/>
      </w:pPr>
      <w:r>
        <w:tab/>
      </w:r>
      <w:r w:rsidR="004B0DDC">
        <w:t xml:space="preserve">We find that </w:t>
      </w:r>
      <w:r w:rsidR="006534F6">
        <w:t>FPL</w:t>
      </w:r>
      <w:r>
        <w:t xml:space="preserve"> did not violate any applicable statute, rule, standard, company tariff or our orders in maintaining the transformers at issue in Mr. Blanco’s </w:t>
      </w:r>
      <w:r w:rsidR="006534F6">
        <w:t>complaint</w:t>
      </w:r>
      <w:r>
        <w:t xml:space="preserve">, including the transformer next to Mr. Blanco’s unit at South Winds Condominium.  </w:t>
      </w:r>
      <w:r w:rsidR="00453B87">
        <w:t xml:space="preserve">Thus, </w:t>
      </w:r>
      <w:r>
        <w:t>Mr. Blanco’s formal complaint is denied.</w:t>
      </w:r>
    </w:p>
    <w:p w:rsidR="004B2E09" w:rsidRDefault="004B2E09" w:rsidP="004B2E09">
      <w:pPr>
        <w:jc w:val="both"/>
      </w:pPr>
    </w:p>
    <w:p w:rsidR="003C4CFB" w:rsidRDefault="003C4CFB" w:rsidP="007A625B">
      <w:pPr>
        <w:ind w:firstLine="720"/>
      </w:pPr>
      <w:r>
        <w:t xml:space="preserve">Based upon the foregoing it is </w:t>
      </w:r>
    </w:p>
    <w:p w:rsidR="003C4CFB" w:rsidRDefault="003C4CFB" w:rsidP="007A625B">
      <w:pPr>
        <w:ind w:firstLine="720"/>
      </w:pPr>
    </w:p>
    <w:p w:rsidR="003C4CFB" w:rsidRDefault="003C4CFB" w:rsidP="003C4CFB">
      <w:pPr>
        <w:ind w:firstLine="720"/>
        <w:jc w:val="both"/>
      </w:pPr>
      <w:r>
        <w:t xml:space="preserve">ORDERED by the Florida Public Service Commission that Mr. Manuel Blanco’s formal complaint is </w:t>
      </w:r>
      <w:r w:rsidR="009C7429">
        <w:t xml:space="preserve">hereby </w:t>
      </w:r>
      <w:r>
        <w:t>denied.  It is further</w:t>
      </w:r>
    </w:p>
    <w:p w:rsidR="009C7429" w:rsidRDefault="009C7429" w:rsidP="003C4CFB">
      <w:pPr>
        <w:ind w:firstLine="720"/>
        <w:jc w:val="both"/>
      </w:pPr>
    </w:p>
    <w:p w:rsidR="009C7429" w:rsidRDefault="009C7429" w:rsidP="004B2E09">
      <w:pPr>
        <w:pStyle w:val="BodyText"/>
        <w:spacing w:after="0"/>
        <w:ind w:firstLine="720"/>
        <w:jc w:val="both"/>
      </w:pPr>
      <w:r>
        <w:t>ORDERED that the denial of Mr. Blanco’s formal complaint, issued as proposed agency action, shall become final and effective upon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B2E09" w:rsidRDefault="004B2E09" w:rsidP="004B2E09">
      <w:pPr>
        <w:pStyle w:val="BodyText"/>
        <w:spacing w:after="0"/>
        <w:ind w:firstLine="720"/>
        <w:jc w:val="both"/>
      </w:pPr>
    </w:p>
    <w:p w:rsidR="009C7429" w:rsidRDefault="009C7429" w:rsidP="009C7429">
      <w:pPr>
        <w:pStyle w:val="BodyText"/>
        <w:ind w:firstLine="720"/>
        <w:jc w:val="both"/>
      </w:pPr>
      <w:r>
        <w:t>ORDERED that in the event this Order becomes final, this docket shall be closed.</w:t>
      </w:r>
    </w:p>
    <w:p w:rsidR="009C7429" w:rsidRDefault="009C7429" w:rsidP="003C4CFB">
      <w:pPr>
        <w:ind w:firstLine="720"/>
        <w:jc w:val="both"/>
      </w:pPr>
    </w:p>
    <w:p w:rsidR="003C4CFB" w:rsidRDefault="003C4CFB"/>
    <w:p w:rsidR="003C4CFB" w:rsidRPr="00D54882" w:rsidRDefault="003C4CFB" w:rsidP="007A625B">
      <w:pPr>
        <w:ind w:firstLine="720"/>
      </w:pPr>
    </w:p>
    <w:p w:rsidR="00C47D1B" w:rsidRDefault="00C47D1B" w:rsidP="00640013">
      <w:pPr>
        <w:keepNext/>
        <w:keepLines/>
        <w:jc w:val="both"/>
      </w:pPr>
      <w:r>
        <w:lastRenderedPageBreak/>
        <w:tab/>
        <w:t xml:space="preserve">By ORDER of the Florida Public Service Commission this </w:t>
      </w:r>
      <w:bookmarkStart w:id="6" w:name="replaceDate"/>
      <w:bookmarkEnd w:id="6"/>
      <w:r w:rsidR="00640013">
        <w:rPr>
          <w:u w:val="single"/>
        </w:rPr>
        <w:t>20th</w:t>
      </w:r>
      <w:r w:rsidR="00640013">
        <w:t xml:space="preserve"> day of </w:t>
      </w:r>
      <w:r w:rsidR="00640013">
        <w:rPr>
          <w:u w:val="single"/>
        </w:rPr>
        <w:t>August</w:t>
      </w:r>
      <w:r w:rsidR="00640013">
        <w:t xml:space="preserve">, </w:t>
      </w:r>
      <w:r w:rsidR="00640013">
        <w:rPr>
          <w:u w:val="single"/>
        </w:rPr>
        <w:t>2018</w:t>
      </w:r>
      <w:r w:rsidR="00640013">
        <w:t>.</w:t>
      </w:r>
    </w:p>
    <w:p w:rsidR="00640013" w:rsidRPr="00640013" w:rsidRDefault="00640013" w:rsidP="00640013">
      <w:pPr>
        <w:keepNext/>
        <w:keepLines/>
        <w:jc w:val="both"/>
      </w:pPr>
    </w:p>
    <w:p w:rsidR="00C47D1B" w:rsidRDefault="00C47D1B" w:rsidP="00C47D1B">
      <w:pPr>
        <w:keepNext/>
        <w:keepLines/>
      </w:pPr>
    </w:p>
    <w:p w:rsidR="00C47D1B" w:rsidRDefault="00C47D1B" w:rsidP="00C47D1B">
      <w:pPr>
        <w:keepNext/>
        <w:keepLines/>
      </w:pPr>
    </w:p>
    <w:p w:rsidR="00C47D1B" w:rsidRDefault="00C47D1B" w:rsidP="00C47D1B">
      <w:pPr>
        <w:keepNext/>
        <w:keepLines/>
      </w:pPr>
    </w:p>
    <w:tbl>
      <w:tblPr>
        <w:tblW w:w="4720" w:type="dxa"/>
        <w:tblInd w:w="3800" w:type="dxa"/>
        <w:tblLayout w:type="fixed"/>
        <w:tblLook w:val="0000" w:firstRow="0" w:lastRow="0" w:firstColumn="0" w:lastColumn="0" w:noHBand="0" w:noVBand="0"/>
      </w:tblPr>
      <w:tblGrid>
        <w:gridCol w:w="686"/>
        <w:gridCol w:w="4034"/>
      </w:tblGrid>
      <w:tr w:rsidR="00C47D1B" w:rsidTr="00C47D1B">
        <w:tc>
          <w:tcPr>
            <w:tcW w:w="720" w:type="dxa"/>
            <w:shd w:val="clear" w:color="auto" w:fill="auto"/>
          </w:tcPr>
          <w:p w:rsidR="00C47D1B" w:rsidRDefault="00C47D1B" w:rsidP="00C47D1B">
            <w:pPr>
              <w:keepNext/>
              <w:keepLines/>
            </w:pPr>
            <w:bookmarkStart w:id="7" w:name="bkmrkSignature" w:colFirst="0" w:colLast="0"/>
          </w:p>
        </w:tc>
        <w:tc>
          <w:tcPr>
            <w:tcW w:w="4320" w:type="dxa"/>
            <w:tcBorders>
              <w:bottom w:val="single" w:sz="4" w:space="0" w:color="auto"/>
            </w:tcBorders>
            <w:shd w:val="clear" w:color="auto" w:fill="auto"/>
          </w:tcPr>
          <w:p w:rsidR="00C47D1B" w:rsidRDefault="00640013" w:rsidP="00C47D1B">
            <w:pPr>
              <w:keepNext/>
              <w:keepLines/>
            </w:pPr>
            <w:r>
              <w:t>/s/ Carlotta S. Stauffer</w:t>
            </w:r>
            <w:bookmarkStart w:id="8" w:name="_GoBack"/>
            <w:bookmarkEnd w:id="8"/>
          </w:p>
        </w:tc>
      </w:tr>
      <w:bookmarkEnd w:id="7"/>
      <w:tr w:rsidR="00C47D1B" w:rsidTr="00C47D1B">
        <w:tc>
          <w:tcPr>
            <w:tcW w:w="720" w:type="dxa"/>
            <w:shd w:val="clear" w:color="auto" w:fill="auto"/>
          </w:tcPr>
          <w:p w:rsidR="00C47D1B" w:rsidRDefault="00C47D1B" w:rsidP="00C47D1B">
            <w:pPr>
              <w:keepNext/>
              <w:keepLines/>
            </w:pPr>
          </w:p>
        </w:tc>
        <w:tc>
          <w:tcPr>
            <w:tcW w:w="4320" w:type="dxa"/>
            <w:tcBorders>
              <w:top w:val="single" w:sz="4" w:space="0" w:color="auto"/>
            </w:tcBorders>
            <w:shd w:val="clear" w:color="auto" w:fill="auto"/>
          </w:tcPr>
          <w:p w:rsidR="00C47D1B" w:rsidRDefault="00C47D1B" w:rsidP="00C47D1B">
            <w:pPr>
              <w:keepNext/>
              <w:keepLines/>
            </w:pPr>
            <w:r>
              <w:t>CARLOTTA S. STAUFFER</w:t>
            </w:r>
          </w:p>
          <w:p w:rsidR="00C47D1B" w:rsidRDefault="00C47D1B" w:rsidP="00C47D1B">
            <w:pPr>
              <w:keepNext/>
              <w:keepLines/>
            </w:pPr>
            <w:r>
              <w:t>Commission Clerk</w:t>
            </w:r>
          </w:p>
        </w:tc>
      </w:tr>
    </w:tbl>
    <w:p w:rsidR="00C47D1B" w:rsidRDefault="00C47D1B" w:rsidP="00C47D1B">
      <w:pPr>
        <w:pStyle w:val="OrderSigInfo"/>
        <w:keepNext/>
        <w:keepLines/>
      </w:pPr>
      <w:r>
        <w:t>Florida Public Service Commission</w:t>
      </w:r>
    </w:p>
    <w:p w:rsidR="00C47D1B" w:rsidRDefault="00C47D1B" w:rsidP="00C47D1B">
      <w:pPr>
        <w:pStyle w:val="OrderSigInfo"/>
        <w:keepNext/>
        <w:keepLines/>
      </w:pPr>
      <w:r>
        <w:t>2540 Shumard Oak Boulevard</w:t>
      </w:r>
    </w:p>
    <w:p w:rsidR="00C47D1B" w:rsidRDefault="00C47D1B" w:rsidP="00C47D1B">
      <w:pPr>
        <w:pStyle w:val="OrderSigInfo"/>
        <w:keepNext/>
        <w:keepLines/>
      </w:pPr>
      <w:r>
        <w:t>Tallahassee, Florida 32399</w:t>
      </w:r>
    </w:p>
    <w:p w:rsidR="00C47D1B" w:rsidRDefault="00C47D1B" w:rsidP="00C47D1B">
      <w:pPr>
        <w:pStyle w:val="OrderSigInfo"/>
        <w:keepNext/>
        <w:keepLines/>
      </w:pPr>
      <w:r>
        <w:t>(850) 413</w:t>
      </w:r>
      <w:r>
        <w:noBreakHyphen/>
        <w:t>6770</w:t>
      </w:r>
    </w:p>
    <w:p w:rsidR="00C47D1B" w:rsidRDefault="00C47D1B" w:rsidP="00C47D1B">
      <w:pPr>
        <w:pStyle w:val="OrderSigInfo"/>
        <w:keepNext/>
        <w:keepLines/>
      </w:pPr>
      <w:r>
        <w:t>www.floridapsc.com</w:t>
      </w:r>
    </w:p>
    <w:p w:rsidR="00C47D1B" w:rsidRDefault="00C47D1B" w:rsidP="00C47D1B">
      <w:pPr>
        <w:pStyle w:val="OrderSigInfo"/>
        <w:keepNext/>
        <w:keepLines/>
      </w:pPr>
    </w:p>
    <w:p w:rsidR="00C47D1B" w:rsidRDefault="00C47D1B" w:rsidP="00C47D1B">
      <w:pPr>
        <w:pStyle w:val="OrderSigInfo"/>
        <w:keepNext/>
        <w:keepLines/>
      </w:pPr>
      <w:r>
        <w:t>Copies furnished:  A copy of this document is provided to the parties of record at the time of issuance and, if applicable, interested persons.</w:t>
      </w:r>
    </w:p>
    <w:p w:rsidR="00C47D1B" w:rsidRDefault="00C47D1B" w:rsidP="00C47D1B">
      <w:pPr>
        <w:pStyle w:val="OrderBody"/>
        <w:keepNext/>
        <w:keepLines/>
      </w:pPr>
    </w:p>
    <w:p w:rsidR="00C47D1B" w:rsidRDefault="00C47D1B" w:rsidP="00C47D1B">
      <w:pPr>
        <w:keepNext/>
        <w:keepLines/>
      </w:pPr>
    </w:p>
    <w:p w:rsidR="00C47D1B" w:rsidRDefault="00C47D1B" w:rsidP="00C47D1B">
      <w:pPr>
        <w:keepNext/>
        <w:keepLines/>
      </w:pPr>
      <w:r>
        <w:t>PHP</w:t>
      </w:r>
    </w:p>
    <w:p w:rsidR="00C47D1B" w:rsidRDefault="00C47D1B" w:rsidP="00B41039"/>
    <w:p w:rsidR="00C47D1B" w:rsidRDefault="00C47D1B" w:rsidP="00C47D1B">
      <w:pPr>
        <w:pStyle w:val="CenterUnderline"/>
      </w:pPr>
      <w:r>
        <w:t>NOTICE OF FURTHER PROCEEDINGS OR JUDICIAL REVIEW</w:t>
      </w:r>
    </w:p>
    <w:p w:rsidR="00C47D1B" w:rsidRDefault="00C47D1B" w:rsidP="00C47D1B">
      <w:pPr>
        <w:pStyle w:val="CenterUnderline"/>
        <w:rPr>
          <w:u w:val="none"/>
        </w:rPr>
      </w:pPr>
    </w:p>
    <w:p w:rsidR="00C47D1B" w:rsidRDefault="00C47D1B" w:rsidP="00C47D1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47D1B" w:rsidRDefault="00C47D1B" w:rsidP="00C47D1B">
      <w:pPr>
        <w:pStyle w:val="OrderBody"/>
      </w:pPr>
    </w:p>
    <w:p w:rsidR="00C47D1B" w:rsidRDefault="00C47D1B" w:rsidP="00C47D1B">
      <w:pPr>
        <w:pStyle w:val="OrderBody"/>
      </w:pPr>
      <w:r>
        <w:tab/>
        <w:t>Mediation may be available on a case-by-case basis.  If mediation is conducted, it does not affect a substantially interested person's right to a hearing.</w:t>
      </w:r>
    </w:p>
    <w:p w:rsidR="00C47D1B" w:rsidRDefault="00C47D1B" w:rsidP="00C47D1B">
      <w:pPr>
        <w:pStyle w:val="OrderBody"/>
      </w:pPr>
    </w:p>
    <w:p w:rsidR="00C47D1B" w:rsidRDefault="00C47D1B" w:rsidP="00C47D1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40013">
        <w:rPr>
          <w:u w:val="single"/>
        </w:rPr>
        <w:t>September 10, 2018</w:t>
      </w:r>
      <w:r>
        <w:t>.</w:t>
      </w:r>
    </w:p>
    <w:p w:rsidR="00C47D1B" w:rsidRDefault="00C47D1B" w:rsidP="00C47D1B">
      <w:pPr>
        <w:pStyle w:val="OrderBody"/>
      </w:pPr>
    </w:p>
    <w:p w:rsidR="00C47D1B" w:rsidRDefault="00C47D1B" w:rsidP="00C47D1B">
      <w:pPr>
        <w:pStyle w:val="OrderBody"/>
      </w:pPr>
      <w:r>
        <w:tab/>
        <w:t>In the absence of such a petition, this order shall become final and effective upon the issuance of a Consummating Order.</w:t>
      </w:r>
    </w:p>
    <w:p w:rsidR="00C47D1B" w:rsidRDefault="00C47D1B" w:rsidP="00C47D1B">
      <w:pPr>
        <w:pStyle w:val="OrderBody"/>
      </w:pPr>
    </w:p>
    <w:p w:rsidR="00C47D1B" w:rsidRPr="00C47D1B" w:rsidRDefault="00C47D1B" w:rsidP="00C47D1B">
      <w:pPr>
        <w:pStyle w:val="OrderBody"/>
      </w:pPr>
      <w:r>
        <w:tab/>
        <w:t>Any objection or protest filed in this/these docket(s) before the issuance date of this order is considered abandoned unless it satisfies the foregoing conditions and is renewed within the specified protest period.</w:t>
      </w:r>
    </w:p>
    <w:sectPr w:rsidR="00C47D1B" w:rsidRPr="00C47D1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D1B" w:rsidRDefault="00C47D1B">
      <w:r>
        <w:separator/>
      </w:r>
    </w:p>
  </w:endnote>
  <w:endnote w:type="continuationSeparator" w:id="0">
    <w:p w:rsidR="00C47D1B" w:rsidRDefault="00C4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D1B" w:rsidRDefault="00C47D1B">
      <w:r>
        <w:separator/>
      </w:r>
    </w:p>
  </w:footnote>
  <w:footnote w:type="continuationSeparator" w:id="0">
    <w:p w:rsidR="00C47D1B" w:rsidRDefault="00C47D1B">
      <w:r>
        <w:continuationSeparator/>
      </w:r>
    </w:p>
  </w:footnote>
  <w:footnote w:id="1">
    <w:p w:rsidR="00982501" w:rsidRDefault="00982501">
      <w:pPr>
        <w:pStyle w:val="FootnoteText"/>
      </w:pPr>
      <w:r>
        <w:rPr>
          <w:rStyle w:val="FootnoteReference"/>
        </w:rPr>
        <w:footnoteRef/>
      </w:r>
      <w:r>
        <w:t xml:space="preserve"> South Winds </w:t>
      </w:r>
      <w:r w:rsidR="006534F6">
        <w:t>Condominium is</w:t>
      </w:r>
      <w:r>
        <w:t xml:space="preserve"> located in Miami, Florida.</w:t>
      </w:r>
    </w:p>
  </w:footnote>
  <w:footnote w:id="2">
    <w:p w:rsidR="00D54882" w:rsidRDefault="00D54882">
      <w:pPr>
        <w:pStyle w:val="FootnoteText"/>
      </w:pPr>
      <w:r>
        <w:rPr>
          <w:rStyle w:val="FootnoteReference"/>
        </w:rPr>
        <w:footnoteRef/>
      </w:r>
      <w:r>
        <w:t xml:space="preserve"> Electric Service </w:t>
      </w:r>
      <w:r w:rsidR="006534F6">
        <w:t>Standards</w:t>
      </w:r>
      <w:r>
        <w:t xml:space="preserve"> for Overhead, Underground and Residential Subdivision Areas</w:t>
      </w:r>
      <w:r w:rsidR="004B0DDC">
        <w:t>,</w:t>
      </w:r>
      <w:r>
        <w:t xml:space="preserve"> dated February 13, 2017, Section V: Page 1 of 6.</w:t>
      </w:r>
    </w:p>
  </w:footnote>
  <w:footnote w:id="3">
    <w:p w:rsidR="00EB767F" w:rsidRDefault="00EB767F">
      <w:pPr>
        <w:pStyle w:val="FootnoteText"/>
      </w:pPr>
      <w:r>
        <w:rPr>
          <w:rStyle w:val="FootnoteReference"/>
        </w:rPr>
        <w:footnoteRef/>
      </w:r>
      <w:r>
        <w:t xml:space="preserve"> FPL states in the ESS that the ESS is subject to and subordinate in all respects to FPL’s Tariff, as amended from time to time and approved by us, the Florida </w:t>
      </w:r>
      <w:r w:rsidR="006534F6">
        <w:t>Administrative</w:t>
      </w:r>
      <w:r>
        <w:t xml:space="preserve"> Code as it pertains to publicly held utilities, and provisions of the current edition of the National Electrical Safety Code.</w:t>
      </w:r>
    </w:p>
  </w:footnote>
  <w:footnote w:id="4">
    <w:p w:rsidR="001E266C" w:rsidRDefault="001E266C">
      <w:pPr>
        <w:pStyle w:val="FootnoteText"/>
      </w:pPr>
      <w:r>
        <w:rPr>
          <w:rStyle w:val="FootnoteReference"/>
        </w:rPr>
        <w:footnoteRef/>
      </w:r>
      <w:r>
        <w:t xml:space="preserve"> Rule 26-6.0345, F.A.C., incorporates by reference the 2017 </w:t>
      </w:r>
      <w:r w:rsidR="006534F6">
        <w:t>National</w:t>
      </w:r>
      <w:r>
        <w:t xml:space="preserve"> Electrical Safety Code (NESC).  Mr. Blanco cites the 2012 edition of the NESC which is now superseded by the 2017 NESC.  The language in Part I:  Safety Rules for Electric Supply Stations, Rule 152 A. is identical in both the 2012 and 2017 editions.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1 ">
      <w:r w:rsidR="00640013">
        <w:t>PSC-2018-0411-PAA-EI</w:t>
      </w:r>
    </w:fldSimple>
  </w:p>
  <w:p w:rsidR="00FA6EFD" w:rsidRDefault="00C47D1B">
    <w:pPr>
      <w:pStyle w:val="OrderHeader"/>
    </w:pPr>
    <w:bookmarkStart w:id="9" w:name="HeaderDocketNo"/>
    <w:bookmarkEnd w:id="9"/>
    <w:r>
      <w:t>DOCKET NO. 20180087-EI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0013">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D18"/>
    <w:multiLevelType w:val="hybridMultilevel"/>
    <w:tmpl w:val="9BC430E0"/>
    <w:lvl w:ilvl="0" w:tplc="4F4816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65144B2"/>
    <w:multiLevelType w:val="hybridMultilevel"/>
    <w:tmpl w:val="8E26AB40"/>
    <w:lvl w:ilvl="0" w:tplc="80F23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64304E"/>
    <w:multiLevelType w:val="hybridMultilevel"/>
    <w:tmpl w:val="EA1832EE"/>
    <w:lvl w:ilvl="0" w:tplc="239C6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BC7C46"/>
    <w:multiLevelType w:val="hybridMultilevel"/>
    <w:tmpl w:val="86ECA3B2"/>
    <w:lvl w:ilvl="0" w:tplc="7DA212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437CB"/>
    <w:multiLevelType w:val="hybridMultilevel"/>
    <w:tmpl w:val="8514AFBA"/>
    <w:lvl w:ilvl="0" w:tplc="BEFEC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717F1F"/>
    <w:multiLevelType w:val="hybridMultilevel"/>
    <w:tmpl w:val="9EA48F52"/>
    <w:lvl w:ilvl="0" w:tplc="134234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53163B"/>
    <w:multiLevelType w:val="hybridMultilevel"/>
    <w:tmpl w:val="F1E43956"/>
    <w:lvl w:ilvl="0" w:tplc="89701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20C11C3"/>
    <w:multiLevelType w:val="hybridMultilevel"/>
    <w:tmpl w:val="80F248DE"/>
    <w:lvl w:ilvl="0" w:tplc="1FAA1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73677"/>
    <w:multiLevelType w:val="hybridMultilevel"/>
    <w:tmpl w:val="5754BE32"/>
    <w:lvl w:ilvl="0" w:tplc="B8DAF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425BDF"/>
    <w:multiLevelType w:val="hybridMultilevel"/>
    <w:tmpl w:val="A02A16B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1B1E34"/>
    <w:multiLevelType w:val="hybridMultilevel"/>
    <w:tmpl w:val="3ACC3486"/>
    <w:lvl w:ilvl="0" w:tplc="E91C95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8578C4"/>
    <w:multiLevelType w:val="hybridMultilevel"/>
    <w:tmpl w:val="886C283C"/>
    <w:lvl w:ilvl="0" w:tplc="6A3E30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7"/>
  </w:num>
  <w:num w:numId="5">
    <w:abstractNumId w:val="8"/>
  </w:num>
  <w:num w:numId="6">
    <w:abstractNumId w:val="5"/>
  </w:num>
  <w:num w:numId="7">
    <w:abstractNumId w:val="9"/>
  </w:num>
  <w:num w:numId="8">
    <w:abstractNumId w:val="6"/>
  </w:num>
  <w:num w:numId="9">
    <w:abstractNumId w:val="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7-EI"/>
  </w:docVars>
  <w:rsids>
    <w:rsidRoot w:val="00C47D1B"/>
    <w:rsid w:val="000018D0"/>
    <w:rsid w:val="000022B8"/>
    <w:rsid w:val="00035A8C"/>
    <w:rsid w:val="0004767B"/>
    <w:rsid w:val="00053AB9"/>
    <w:rsid w:val="00056229"/>
    <w:rsid w:val="00057AF1"/>
    <w:rsid w:val="00065FC2"/>
    <w:rsid w:val="00067685"/>
    <w:rsid w:val="00076E6B"/>
    <w:rsid w:val="0008247D"/>
    <w:rsid w:val="00090AFC"/>
    <w:rsid w:val="0009243E"/>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21"/>
    <w:rsid w:val="00126593"/>
    <w:rsid w:val="00142A96"/>
    <w:rsid w:val="001513DE"/>
    <w:rsid w:val="00154A71"/>
    <w:rsid w:val="00154E93"/>
    <w:rsid w:val="00187E32"/>
    <w:rsid w:val="00194E81"/>
    <w:rsid w:val="001A15E7"/>
    <w:rsid w:val="001A33C9"/>
    <w:rsid w:val="001A58F3"/>
    <w:rsid w:val="001C2847"/>
    <w:rsid w:val="001C3F8C"/>
    <w:rsid w:val="001C6097"/>
    <w:rsid w:val="001D008A"/>
    <w:rsid w:val="001E0152"/>
    <w:rsid w:val="001E0FF5"/>
    <w:rsid w:val="001E266C"/>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4CFB"/>
    <w:rsid w:val="003D4CCA"/>
    <w:rsid w:val="003D52A6"/>
    <w:rsid w:val="003D6416"/>
    <w:rsid w:val="003E1D48"/>
    <w:rsid w:val="003F1D2B"/>
    <w:rsid w:val="00411DF2"/>
    <w:rsid w:val="00411E8F"/>
    <w:rsid w:val="0042527B"/>
    <w:rsid w:val="00453B87"/>
    <w:rsid w:val="0045537F"/>
    <w:rsid w:val="00457DC7"/>
    <w:rsid w:val="00472BCC"/>
    <w:rsid w:val="004A25CD"/>
    <w:rsid w:val="004A26CC"/>
    <w:rsid w:val="004B0DDC"/>
    <w:rsid w:val="004B2108"/>
    <w:rsid w:val="004B2E09"/>
    <w:rsid w:val="004B3A2B"/>
    <w:rsid w:val="004B70D3"/>
    <w:rsid w:val="004C312D"/>
    <w:rsid w:val="004D2D1B"/>
    <w:rsid w:val="004D5067"/>
    <w:rsid w:val="004D6838"/>
    <w:rsid w:val="004D72BC"/>
    <w:rsid w:val="004E469D"/>
    <w:rsid w:val="004F2DDE"/>
    <w:rsid w:val="004F7826"/>
    <w:rsid w:val="0050097F"/>
    <w:rsid w:val="00513E49"/>
    <w:rsid w:val="00514B1F"/>
    <w:rsid w:val="00525E93"/>
    <w:rsid w:val="0052671D"/>
    <w:rsid w:val="0055595D"/>
    <w:rsid w:val="00556A10"/>
    <w:rsid w:val="00557F50"/>
    <w:rsid w:val="00561E42"/>
    <w:rsid w:val="00571D3D"/>
    <w:rsid w:val="0058264B"/>
    <w:rsid w:val="005868AA"/>
    <w:rsid w:val="00590345"/>
    <w:rsid w:val="00590845"/>
    <w:rsid w:val="005963C2"/>
    <w:rsid w:val="005A0D69"/>
    <w:rsid w:val="005A31F4"/>
    <w:rsid w:val="005A73EA"/>
    <w:rsid w:val="005B0416"/>
    <w:rsid w:val="005B45F7"/>
    <w:rsid w:val="005B63EA"/>
    <w:rsid w:val="005C1A88"/>
    <w:rsid w:val="005C5033"/>
    <w:rsid w:val="005E751B"/>
    <w:rsid w:val="005F3354"/>
    <w:rsid w:val="0060005E"/>
    <w:rsid w:val="0060095B"/>
    <w:rsid w:val="00601266"/>
    <w:rsid w:val="00610E73"/>
    <w:rsid w:val="00616DF2"/>
    <w:rsid w:val="0063168D"/>
    <w:rsid w:val="00640013"/>
    <w:rsid w:val="006531A4"/>
    <w:rsid w:val="006534F6"/>
    <w:rsid w:val="00660774"/>
    <w:rsid w:val="0066389A"/>
    <w:rsid w:val="0066495C"/>
    <w:rsid w:val="00665CC7"/>
    <w:rsid w:val="00672612"/>
    <w:rsid w:val="00677F18"/>
    <w:rsid w:val="00693483"/>
    <w:rsid w:val="006A0BF3"/>
    <w:rsid w:val="006B0DA6"/>
    <w:rsid w:val="006C23BA"/>
    <w:rsid w:val="006C547E"/>
    <w:rsid w:val="006D2B51"/>
    <w:rsid w:val="006D5575"/>
    <w:rsid w:val="006E42BE"/>
    <w:rsid w:val="00704C5D"/>
    <w:rsid w:val="007050A8"/>
    <w:rsid w:val="007072BC"/>
    <w:rsid w:val="0070751A"/>
    <w:rsid w:val="00715275"/>
    <w:rsid w:val="00721B44"/>
    <w:rsid w:val="007232A2"/>
    <w:rsid w:val="00726366"/>
    <w:rsid w:val="00732931"/>
    <w:rsid w:val="00733B6B"/>
    <w:rsid w:val="00740808"/>
    <w:rsid w:val="007467C4"/>
    <w:rsid w:val="0076170F"/>
    <w:rsid w:val="0076669C"/>
    <w:rsid w:val="00766E46"/>
    <w:rsid w:val="00777727"/>
    <w:rsid w:val="00782B79"/>
    <w:rsid w:val="007865E9"/>
    <w:rsid w:val="00792383"/>
    <w:rsid w:val="00794D5A"/>
    <w:rsid w:val="00794DD9"/>
    <w:rsid w:val="007A060F"/>
    <w:rsid w:val="007A625B"/>
    <w:rsid w:val="007C0FBC"/>
    <w:rsid w:val="007C36E3"/>
    <w:rsid w:val="007C7134"/>
    <w:rsid w:val="007D3D20"/>
    <w:rsid w:val="007D742E"/>
    <w:rsid w:val="007E3AFD"/>
    <w:rsid w:val="007F09BD"/>
    <w:rsid w:val="007F4CD6"/>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5E02"/>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2DFB"/>
    <w:rsid w:val="00944F75"/>
    <w:rsid w:val="0094504B"/>
    <w:rsid w:val="0095551D"/>
    <w:rsid w:val="00964A38"/>
    <w:rsid w:val="00966A9D"/>
    <w:rsid w:val="0096742B"/>
    <w:rsid w:val="00982501"/>
    <w:rsid w:val="009924CF"/>
    <w:rsid w:val="00994100"/>
    <w:rsid w:val="0099684C"/>
    <w:rsid w:val="009A6B17"/>
    <w:rsid w:val="009B2A15"/>
    <w:rsid w:val="009C7429"/>
    <w:rsid w:val="009D4C29"/>
    <w:rsid w:val="009F6AD2"/>
    <w:rsid w:val="00A00D8D"/>
    <w:rsid w:val="00A01BB6"/>
    <w:rsid w:val="00A4303C"/>
    <w:rsid w:val="00A470FD"/>
    <w:rsid w:val="00A47156"/>
    <w:rsid w:val="00A62DAB"/>
    <w:rsid w:val="00A6757A"/>
    <w:rsid w:val="00A726A6"/>
    <w:rsid w:val="00A74842"/>
    <w:rsid w:val="00A97535"/>
    <w:rsid w:val="00AA2BAA"/>
    <w:rsid w:val="00AA73F1"/>
    <w:rsid w:val="00AB0E1A"/>
    <w:rsid w:val="00AB1A30"/>
    <w:rsid w:val="00AB3C36"/>
    <w:rsid w:val="00AD10EB"/>
    <w:rsid w:val="00AD1ED3"/>
    <w:rsid w:val="00AF15EA"/>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09E2"/>
    <w:rsid w:val="00C24098"/>
    <w:rsid w:val="00C30A4E"/>
    <w:rsid w:val="00C411F3"/>
    <w:rsid w:val="00C43BFD"/>
    <w:rsid w:val="00C44105"/>
    <w:rsid w:val="00C47D1B"/>
    <w:rsid w:val="00C55A33"/>
    <w:rsid w:val="00C66692"/>
    <w:rsid w:val="00C673B5"/>
    <w:rsid w:val="00C7063D"/>
    <w:rsid w:val="00C830BC"/>
    <w:rsid w:val="00C8524D"/>
    <w:rsid w:val="00C91123"/>
    <w:rsid w:val="00CA71FF"/>
    <w:rsid w:val="00CB5276"/>
    <w:rsid w:val="00CB5BFC"/>
    <w:rsid w:val="00CB68D7"/>
    <w:rsid w:val="00CC7E68"/>
    <w:rsid w:val="00CD443E"/>
    <w:rsid w:val="00CD4DD0"/>
    <w:rsid w:val="00CD7132"/>
    <w:rsid w:val="00CE080F"/>
    <w:rsid w:val="00CE0E6F"/>
    <w:rsid w:val="00CE3B21"/>
    <w:rsid w:val="00CE56FC"/>
    <w:rsid w:val="00CF3B4A"/>
    <w:rsid w:val="00CF4CFE"/>
    <w:rsid w:val="00D02E0F"/>
    <w:rsid w:val="00D03EE8"/>
    <w:rsid w:val="00D13535"/>
    <w:rsid w:val="00D17B79"/>
    <w:rsid w:val="00D23FEA"/>
    <w:rsid w:val="00D269CA"/>
    <w:rsid w:val="00D30B48"/>
    <w:rsid w:val="00D3168A"/>
    <w:rsid w:val="00D46FAA"/>
    <w:rsid w:val="00D47A40"/>
    <w:rsid w:val="00D51D33"/>
    <w:rsid w:val="00D54882"/>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5D53"/>
    <w:rsid w:val="00E07484"/>
    <w:rsid w:val="00E11351"/>
    <w:rsid w:val="00E4225C"/>
    <w:rsid w:val="00E44879"/>
    <w:rsid w:val="00E72914"/>
    <w:rsid w:val="00E75AE0"/>
    <w:rsid w:val="00E83C1F"/>
    <w:rsid w:val="00EA172C"/>
    <w:rsid w:val="00EA259B"/>
    <w:rsid w:val="00EA35A3"/>
    <w:rsid w:val="00EA3E6A"/>
    <w:rsid w:val="00EB18EF"/>
    <w:rsid w:val="00EB767F"/>
    <w:rsid w:val="00EB7951"/>
    <w:rsid w:val="00ED6A79"/>
    <w:rsid w:val="00EE17DF"/>
    <w:rsid w:val="00EF4621"/>
    <w:rsid w:val="00EF4D52"/>
    <w:rsid w:val="00EF6312"/>
    <w:rsid w:val="00F038B0"/>
    <w:rsid w:val="00F22B27"/>
    <w:rsid w:val="00F234A7"/>
    <w:rsid w:val="00F276E1"/>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32931"/>
    <w:pPr>
      <w:ind w:left="720"/>
      <w:contextualSpacing/>
    </w:pPr>
  </w:style>
  <w:style w:type="paragraph" w:styleId="BalloonText">
    <w:name w:val="Balloon Text"/>
    <w:basedOn w:val="Normal"/>
    <w:link w:val="BalloonTextChar"/>
    <w:rsid w:val="00640013"/>
    <w:rPr>
      <w:rFonts w:ascii="Tahoma" w:hAnsi="Tahoma" w:cs="Tahoma"/>
      <w:sz w:val="16"/>
      <w:szCs w:val="16"/>
    </w:rPr>
  </w:style>
  <w:style w:type="character" w:customStyle="1" w:styleId="BalloonTextChar">
    <w:name w:val="Balloon Text Char"/>
    <w:basedOn w:val="DefaultParagraphFont"/>
    <w:link w:val="BalloonText"/>
    <w:rsid w:val="00640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32931"/>
    <w:pPr>
      <w:ind w:left="720"/>
      <w:contextualSpacing/>
    </w:pPr>
  </w:style>
  <w:style w:type="paragraph" w:styleId="BalloonText">
    <w:name w:val="Balloon Text"/>
    <w:basedOn w:val="Normal"/>
    <w:link w:val="BalloonTextChar"/>
    <w:rsid w:val="00640013"/>
    <w:rPr>
      <w:rFonts w:ascii="Tahoma" w:hAnsi="Tahoma" w:cs="Tahoma"/>
      <w:sz w:val="16"/>
      <w:szCs w:val="16"/>
    </w:rPr>
  </w:style>
  <w:style w:type="character" w:customStyle="1" w:styleId="BalloonTextChar">
    <w:name w:val="Balloon Text Char"/>
    <w:basedOn w:val="DefaultParagraphFont"/>
    <w:link w:val="BalloonText"/>
    <w:rsid w:val="00640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1660</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2018-08-20T17:23:00Z</dcterms:created>
  <dcterms:modified xsi:type="dcterms:W3CDTF">2018-08-20T18:07:00Z</dcterms:modified>
</cp:coreProperties>
</file>