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B195F" w:rsidP="00AB195F">
      <w:pPr>
        <w:pStyle w:val="OrderHeading"/>
      </w:pPr>
      <w:r>
        <w:t>BEFORE THE FLORIDA PUBLIC SERVICE COMMISSION</w:t>
      </w:r>
    </w:p>
    <w:p w:rsidR="00AB195F" w:rsidRDefault="00AB195F" w:rsidP="00AB195F">
      <w:pPr>
        <w:pStyle w:val="OrderBody"/>
      </w:pPr>
    </w:p>
    <w:p w:rsidR="00AB195F" w:rsidRDefault="00AB195F" w:rsidP="00AB195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B195F" w:rsidRPr="00C63FCF" w:rsidTr="00C63FCF">
        <w:trPr>
          <w:trHeight w:val="828"/>
        </w:trPr>
        <w:tc>
          <w:tcPr>
            <w:tcW w:w="4788" w:type="dxa"/>
            <w:tcBorders>
              <w:bottom w:val="single" w:sz="8" w:space="0" w:color="auto"/>
              <w:right w:val="double" w:sz="6" w:space="0" w:color="auto"/>
            </w:tcBorders>
            <w:shd w:val="clear" w:color="auto" w:fill="auto"/>
          </w:tcPr>
          <w:p w:rsidR="00AB195F" w:rsidRDefault="00AB195F" w:rsidP="00C63FCF">
            <w:pPr>
              <w:pStyle w:val="OrderBody"/>
              <w:tabs>
                <w:tab w:val="center" w:pos="4320"/>
                <w:tab w:val="right" w:pos="8640"/>
              </w:tabs>
              <w:jc w:val="left"/>
            </w:pPr>
            <w:r>
              <w:t xml:space="preserve">In re: </w:t>
            </w:r>
            <w:bookmarkStart w:id="0" w:name="SSInRe"/>
            <w:bookmarkEnd w:id="0"/>
            <w:r>
              <w:t>Consideration of the tax impacts associated with Tax Cuts and Jobs Act of 2017 for Duke Energy Florida, LLC.</w:t>
            </w:r>
          </w:p>
        </w:tc>
        <w:tc>
          <w:tcPr>
            <w:tcW w:w="4788" w:type="dxa"/>
            <w:tcBorders>
              <w:left w:val="double" w:sz="6" w:space="0" w:color="auto"/>
            </w:tcBorders>
            <w:shd w:val="clear" w:color="auto" w:fill="auto"/>
          </w:tcPr>
          <w:p w:rsidR="00AB195F" w:rsidRDefault="00AB195F" w:rsidP="00AB195F">
            <w:pPr>
              <w:pStyle w:val="OrderBody"/>
            </w:pPr>
            <w:r>
              <w:t xml:space="preserve">DOCKET NO. </w:t>
            </w:r>
            <w:bookmarkStart w:id="1" w:name="SSDocketNo"/>
            <w:bookmarkEnd w:id="1"/>
            <w:r>
              <w:t>20180047-EI</w:t>
            </w:r>
          </w:p>
          <w:p w:rsidR="00AB195F" w:rsidRDefault="00AB195F" w:rsidP="00C63FCF">
            <w:pPr>
              <w:pStyle w:val="OrderBody"/>
              <w:tabs>
                <w:tab w:val="center" w:pos="4320"/>
                <w:tab w:val="right" w:pos="8640"/>
              </w:tabs>
              <w:jc w:val="left"/>
            </w:pPr>
            <w:r>
              <w:t xml:space="preserve">ORDER NO. </w:t>
            </w:r>
            <w:bookmarkStart w:id="2" w:name="OrderNo0534"/>
            <w:r w:rsidR="00A765DC">
              <w:t>PSC-2018-0534-PCO-EI</w:t>
            </w:r>
            <w:bookmarkEnd w:id="2"/>
          </w:p>
          <w:p w:rsidR="00AB195F" w:rsidRDefault="00AB195F" w:rsidP="00C63FCF">
            <w:pPr>
              <w:pStyle w:val="OrderBody"/>
              <w:tabs>
                <w:tab w:val="center" w:pos="4320"/>
                <w:tab w:val="right" w:pos="8640"/>
              </w:tabs>
              <w:jc w:val="left"/>
            </w:pPr>
            <w:r>
              <w:t xml:space="preserve">ISSUED: </w:t>
            </w:r>
            <w:r w:rsidR="00A765DC">
              <w:t>November 14, 2018</w:t>
            </w:r>
          </w:p>
        </w:tc>
      </w:tr>
    </w:tbl>
    <w:p w:rsidR="00AB195F" w:rsidRDefault="00AB195F" w:rsidP="00AB195F"/>
    <w:p w:rsidR="00CB5276" w:rsidRDefault="00AB195F" w:rsidP="00AB195F">
      <w:pPr>
        <w:pStyle w:val="CenterUnderline"/>
      </w:pPr>
      <w:bookmarkStart w:id="3" w:name="Commissioners"/>
      <w:bookmarkEnd w:id="3"/>
      <w:r>
        <w:t>ORDER</w:t>
      </w:r>
      <w:bookmarkStart w:id="4" w:name="OrderTitle"/>
      <w:r>
        <w:t xml:space="preserve"> SUSPEND</w:t>
      </w:r>
      <w:r w:rsidR="00970378">
        <w:t xml:space="preserve">ING </w:t>
      </w:r>
      <w:r>
        <w:t xml:space="preserve">PROCEDURAL SCHEDULE </w:t>
      </w:r>
      <w:bookmarkEnd w:id="4"/>
    </w:p>
    <w:p w:rsidR="00AB195F" w:rsidRDefault="00AB195F" w:rsidP="00AB195F">
      <w:pPr>
        <w:pStyle w:val="CenterUnderline"/>
      </w:pPr>
    </w:p>
    <w:p w:rsidR="00CB5276" w:rsidRDefault="00AB195F">
      <w:pPr>
        <w:pStyle w:val="OrderBody"/>
      </w:pPr>
      <w:bookmarkStart w:id="5" w:name="OrderText"/>
      <w:bookmarkEnd w:id="5"/>
      <w:r>
        <w:tab/>
        <w:t>The Florida Public Service Commission (Commission) opened Docket No. 20180047-EI on February 21, 2018, to consider the tax impacts affecting Duke Energy Florida, LLC (D</w:t>
      </w:r>
      <w:r w:rsidR="00FC4FBF">
        <w:t>EF</w:t>
      </w:r>
      <w:r>
        <w:t>) as a result of the passage of the Tax Cuts and Jobs Act of 2017.  The Order Establishing Procedure, Order No. PSC-2018-0210-PCO-EI</w:t>
      </w:r>
      <w:r w:rsidR="00B64160">
        <w:t>, issued on April 25, 2018, established the hearing procedures and controlling dates in this docket.  The First Order Revising Order Establishing Procedure, Order No. PSC-2018-0279-PCO-EI, issued on June 1, 2018, modified the discovery p</w:t>
      </w:r>
      <w:r w:rsidR="00823FE9">
        <w:t>rocedures and controlling dates.  The Second Order Revising Order Establishing Procedure, Order No. PSC-2018-0447-PCO-EI, issued on September 4, 2018, further modified the discovery procedures and controlling dates.</w:t>
      </w:r>
    </w:p>
    <w:p w:rsidR="00B64160" w:rsidRDefault="00B64160">
      <w:pPr>
        <w:pStyle w:val="OrderBody"/>
      </w:pPr>
    </w:p>
    <w:p w:rsidR="00B64160" w:rsidRDefault="00B64160">
      <w:pPr>
        <w:pStyle w:val="OrderBody"/>
      </w:pPr>
      <w:r>
        <w:tab/>
        <w:t xml:space="preserve">On November 2, 2018, </w:t>
      </w:r>
      <w:r w:rsidR="00FC4FBF">
        <w:t>DEF</w:t>
      </w:r>
      <w:r>
        <w:t xml:space="preserve"> and the Office of Public Counsel (OPC)</w:t>
      </w:r>
      <w:r w:rsidR="007A0F40">
        <w:t xml:space="preserve"> (collectively, Joint Movants)</w:t>
      </w:r>
      <w:r>
        <w:t xml:space="preserve"> filed a Joint Motion to Approve Stipulated Positions and Suspend Procedural Dates (Joint Motion).  In their Joint Motion</w:t>
      </w:r>
      <w:r w:rsidR="007A0F40">
        <w:t xml:space="preserve">, </w:t>
      </w:r>
      <w:r w:rsidR="00FC4FBF">
        <w:t>DEF</w:t>
      </w:r>
      <w:r w:rsidR="007A0F40">
        <w:t xml:space="preserve"> and OPC request </w:t>
      </w:r>
      <w:r w:rsidR="00F556A9">
        <w:t xml:space="preserve">that the Commission approve the </w:t>
      </w:r>
      <w:r w:rsidR="007A0F40">
        <w:t>stipulated positions</w:t>
      </w:r>
      <w:r w:rsidR="00B158DA">
        <w:t xml:space="preserve"> (Stipulations)</w:t>
      </w:r>
      <w:r w:rsidR="007A0F40">
        <w:t xml:space="preserve">, attached to the Joint Motion as Exhibit A.  The Joint Movants provide that the other parties to this proceeding, the Florida Industrial Power Users Group (FIPUG), the Florida Retail Federation (FRF), and White Springs Agricultural Chemicals, Inc. d/b/a PCS Phosphate – White Springs (PCS Phosphate), take no position on the </w:t>
      </w:r>
      <w:r w:rsidR="00B158DA" w:rsidRPr="00B158DA">
        <w:t>Stipulations</w:t>
      </w:r>
      <w:r w:rsidR="007A0F40">
        <w:t xml:space="preserve">, but do not object to the Commission’s approval of those </w:t>
      </w:r>
      <w:r w:rsidR="00FA0F58" w:rsidRPr="00B158DA">
        <w:t>Stipulations</w:t>
      </w:r>
      <w:r w:rsidR="007A0F40">
        <w:t>.</w:t>
      </w:r>
    </w:p>
    <w:p w:rsidR="007A0F40" w:rsidRDefault="007A0F40">
      <w:pPr>
        <w:pStyle w:val="OrderBody"/>
      </w:pPr>
    </w:p>
    <w:p w:rsidR="007A0F40" w:rsidRDefault="007A0F40">
      <w:pPr>
        <w:pStyle w:val="OrderBody"/>
      </w:pPr>
      <w:r>
        <w:tab/>
        <w:t>The Joint Movants further assert that each of the parties to this proceeding waives their right to conduct cross-examination of a</w:t>
      </w:r>
      <w:r w:rsidR="00B158DA">
        <w:t>ny witness and agrees that the h</w:t>
      </w:r>
      <w:r>
        <w:t>earing and other procedural dates should be suspended</w:t>
      </w:r>
      <w:r w:rsidR="00FC4FBF">
        <w:t>,</w:t>
      </w:r>
      <w:r>
        <w:t xml:space="preserve"> as </w:t>
      </w:r>
      <w:r w:rsidR="00FC4FBF">
        <w:t xml:space="preserve">they maintain that </w:t>
      </w:r>
      <w:r>
        <w:t xml:space="preserve">a full evidentiary hearing is unnecessary given the status of the </w:t>
      </w:r>
      <w:r w:rsidR="00B158DA" w:rsidRPr="00B158DA">
        <w:t>Stipulations</w:t>
      </w:r>
      <w:r>
        <w:t>.</w:t>
      </w:r>
      <w:r w:rsidR="00F556A9">
        <w:t xml:space="preserve">  Pursuant to Rule 28-106.204(3), Florida Administrative Code</w:t>
      </w:r>
      <w:r w:rsidR="00767492">
        <w:t xml:space="preserve"> (F.A.C.)</w:t>
      </w:r>
      <w:r w:rsidR="00F556A9">
        <w:t>, the Joint Movants conferred with the other parties in this docket and rep</w:t>
      </w:r>
      <w:r w:rsidR="00FA0F58">
        <w:t xml:space="preserve">resent that FIPUG, FRF, and PCS </w:t>
      </w:r>
      <w:r w:rsidR="00F556A9">
        <w:t>Phosphate do not object to the Joint Motion.</w:t>
      </w:r>
    </w:p>
    <w:p w:rsidR="00F556A9" w:rsidRDefault="00F556A9">
      <w:pPr>
        <w:pStyle w:val="OrderBody"/>
      </w:pPr>
    </w:p>
    <w:p w:rsidR="00F556A9" w:rsidRDefault="00F556A9" w:rsidP="00F556A9">
      <w:pPr>
        <w:pStyle w:val="OrderBody"/>
      </w:pPr>
      <w:r>
        <w:tab/>
        <w:t xml:space="preserve">Upon review and consideration of the Joint Motion, the procedural schedule in this docket is hereby suspended.  </w:t>
      </w:r>
      <w:r w:rsidR="00D372C6">
        <w:t xml:space="preserve">Having reviewed the </w:t>
      </w:r>
      <w:r w:rsidR="00B158DA" w:rsidRPr="00B158DA">
        <w:t>Stipulations</w:t>
      </w:r>
      <w:r w:rsidR="00D372C6">
        <w:t xml:space="preserve">, and </w:t>
      </w:r>
      <w:r w:rsidR="00970378">
        <w:t xml:space="preserve">in light of the fact that there appears to be no disputed issues of material fact, a Final Commission Hearing in this docket shall take place immediately following </w:t>
      </w:r>
      <w:r w:rsidR="00DB065C">
        <w:t>Internal Affairs</w:t>
      </w:r>
      <w:r w:rsidR="00970378">
        <w:t xml:space="preserve"> on Tuesday, </w:t>
      </w:r>
      <w:r w:rsidR="00D372C6">
        <w:t xml:space="preserve">January 8, 2019, pursuant to Section 120.57(2), </w:t>
      </w:r>
      <w:r w:rsidR="00B158DA">
        <w:t>Florida Statutes (</w:t>
      </w:r>
      <w:r w:rsidR="00D372C6">
        <w:t>F.S.</w:t>
      </w:r>
      <w:r w:rsidR="00B158DA">
        <w:t>).</w:t>
      </w:r>
    </w:p>
    <w:p w:rsidR="00F556A9" w:rsidRDefault="00F556A9" w:rsidP="00F556A9">
      <w:pPr>
        <w:pStyle w:val="OrderBody"/>
      </w:pPr>
    </w:p>
    <w:p w:rsidR="00B158DA" w:rsidRPr="004E2C81" w:rsidRDefault="00B158DA" w:rsidP="00B158DA">
      <w:pPr>
        <w:pStyle w:val="OrderBody"/>
        <w:rPr>
          <w:u w:val="single"/>
        </w:rPr>
      </w:pPr>
      <w:r>
        <w:rPr>
          <w:u w:val="single"/>
        </w:rPr>
        <w:t>Discovery</w:t>
      </w:r>
    </w:p>
    <w:p w:rsidR="00B158DA" w:rsidRDefault="00B158DA" w:rsidP="00B158DA">
      <w:pPr>
        <w:pStyle w:val="OrderBody"/>
      </w:pPr>
    </w:p>
    <w:p w:rsidR="00B158DA" w:rsidRDefault="00B158DA" w:rsidP="00B158DA">
      <w:pPr>
        <w:ind w:firstLine="720"/>
        <w:jc w:val="both"/>
      </w:pPr>
      <w:r>
        <w:t xml:space="preserve">Commission staff and the parties shall be permitted a limited time to send no more than 50 data requests.  Parties are directed to respond to the data requests in writing so the response is received within 5 days of receipt of the request.  Affidavits must accompany all written data </w:t>
      </w:r>
      <w:r>
        <w:lastRenderedPageBreak/>
        <w:t>responses.  All data responses must be received by Monday, December 31</w:t>
      </w:r>
      <w:r w:rsidRPr="00F44444">
        <w:t>, 2018.</w:t>
      </w:r>
      <w:r>
        <w:t xml:space="preserve">  Information obtained through data request responses may be used by the parties in their oral arguments, by staff in advising the Commission, and by the Commissioners in consideration of the Stipulations.</w:t>
      </w:r>
    </w:p>
    <w:p w:rsidR="00B158DA" w:rsidRDefault="00B158DA" w:rsidP="00B158DA">
      <w:pPr>
        <w:ind w:firstLine="720"/>
        <w:jc w:val="both"/>
      </w:pPr>
    </w:p>
    <w:p w:rsidR="00B158DA" w:rsidRPr="004E2C81" w:rsidRDefault="00B158DA" w:rsidP="00B158DA">
      <w:pPr>
        <w:rPr>
          <w:u w:val="single"/>
        </w:rPr>
      </w:pPr>
      <w:r w:rsidRPr="004E2C81">
        <w:rPr>
          <w:u w:val="single"/>
        </w:rPr>
        <w:t>Use of Confidential Information at Hearing</w:t>
      </w:r>
    </w:p>
    <w:p w:rsidR="00B158DA" w:rsidRDefault="00B158DA" w:rsidP="00B158DA">
      <w:pPr>
        <w:ind w:firstLine="720"/>
        <w:jc w:val="both"/>
      </w:pPr>
      <w:r>
        <w:tab/>
      </w:r>
    </w:p>
    <w:p w:rsidR="00B158DA" w:rsidRDefault="00B158DA" w:rsidP="00B158DA">
      <w:pPr>
        <w:ind w:firstLine="720"/>
        <w:jc w:val="both"/>
      </w:pPr>
      <w:r>
        <w:t>While it is the Commission’s policy to have all Commission hearings open to the public at all times, the Commission also recognizes its obligation pursuant to Section 366.093, F.S., to protect proprietary confidential business information from disclosure outside the proceeding.  Therefore, any party wishing to use at the hearing any proprietary confidential business information, as that term is defined in Section 366.093, F.S., shall adhere to the following:</w:t>
      </w:r>
    </w:p>
    <w:p w:rsidR="00B158DA" w:rsidRDefault="00B158DA" w:rsidP="00B158DA">
      <w:pPr>
        <w:ind w:firstLine="720"/>
        <w:jc w:val="both"/>
      </w:pPr>
      <w:r>
        <w:tab/>
      </w:r>
    </w:p>
    <w:p w:rsidR="00B158DA" w:rsidRDefault="00B158DA" w:rsidP="00B158DA">
      <w:pPr>
        <w:ind w:left="1440" w:right="720" w:hanging="720"/>
        <w:jc w:val="both"/>
      </w:pPr>
      <w:r>
        <w:t>(1)</w:t>
      </w:r>
      <w:r>
        <w:tab/>
        <w:t>When confidential information is used in the hearing,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B158DA" w:rsidRDefault="00B158DA" w:rsidP="00B158DA">
      <w:pPr>
        <w:ind w:left="720" w:right="720" w:firstLine="720"/>
        <w:jc w:val="both"/>
      </w:pPr>
    </w:p>
    <w:p w:rsidR="00B158DA" w:rsidRDefault="00B158DA" w:rsidP="00B158DA">
      <w:pPr>
        <w:ind w:left="1440" w:right="720" w:hanging="720"/>
        <w:jc w:val="both"/>
      </w:pPr>
      <w:r>
        <w:t>(2)</w:t>
      </w:r>
      <w:r>
        <w:tab/>
        <w:t>Counsel and witnesses are cautioned to avoid verbalizing confidential information in such a way that would compromise confidentiality.  Therefore, confidential information should be presented by written exhibit when reasonably possible.</w:t>
      </w:r>
    </w:p>
    <w:p w:rsidR="00B158DA" w:rsidRDefault="00B158DA" w:rsidP="00B158DA">
      <w:pPr>
        <w:ind w:firstLine="720"/>
      </w:pPr>
      <w:r>
        <w:tab/>
      </w:r>
      <w:r>
        <w:tab/>
      </w:r>
    </w:p>
    <w:p w:rsidR="00B158DA" w:rsidRDefault="00B158DA" w:rsidP="00B158DA">
      <w:pPr>
        <w:ind w:firstLine="720"/>
        <w:jc w:val="both"/>
      </w:pPr>
      <w:r>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B158DA" w:rsidRDefault="00B158DA" w:rsidP="00B158DA">
      <w:pPr>
        <w:rPr>
          <w:u w:val="single"/>
        </w:rPr>
      </w:pPr>
    </w:p>
    <w:p w:rsidR="00B158DA" w:rsidRPr="00E14537" w:rsidRDefault="00B158DA" w:rsidP="00B158DA">
      <w:pPr>
        <w:rPr>
          <w:u w:val="single"/>
        </w:rPr>
      </w:pPr>
      <w:r>
        <w:rPr>
          <w:u w:val="single"/>
        </w:rPr>
        <w:t>Hearing Procedures</w:t>
      </w:r>
    </w:p>
    <w:p w:rsidR="00B158DA" w:rsidRDefault="00B158DA" w:rsidP="00B158DA"/>
    <w:p w:rsidR="00B158DA" w:rsidRDefault="00B158DA" w:rsidP="00B158DA">
      <w:pPr>
        <w:ind w:firstLine="720"/>
        <w:jc w:val="both"/>
      </w:pPr>
      <w:r>
        <w:t xml:space="preserve">Section 120.57(4), F.S., permits the Commission to informally dispose of any proceeding by stipulation, agreed settlement, or consent order.  Section 120.57(2), F.S., permits the Commission to proceed with hearings not involving disputed issues of material fact.  Pursuant to Rule 28-106.302(2), F.A.C., the purpose of this hearing is for the Commission to take oral evidence or argument regarding </w:t>
      </w:r>
      <w:r w:rsidR="00DD25A5">
        <w:t>the Joint Movant</w:t>
      </w:r>
      <w:r>
        <w:t>’s request for approval of the Stipulations.</w:t>
      </w:r>
    </w:p>
    <w:p w:rsidR="00B158DA" w:rsidRDefault="00B158DA" w:rsidP="00B158DA">
      <w:pPr>
        <w:ind w:firstLine="720"/>
      </w:pPr>
    </w:p>
    <w:p w:rsidR="00B158DA" w:rsidRDefault="00B158DA" w:rsidP="00B158DA">
      <w:pPr>
        <w:ind w:firstLine="720"/>
        <w:jc w:val="both"/>
      </w:pPr>
      <w:r>
        <w:t xml:space="preserve">The hearing agenda for </w:t>
      </w:r>
      <w:r w:rsidRPr="00B158DA">
        <w:t>January 8, 2019</w:t>
      </w:r>
      <w:r w:rsidRPr="00F44444">
        <w:t>,</w:t>
      </w:r>
      <w:r>
        <w:t xml:space="preserve"> will include the following:</w:t>
      </w:r>
    </w:p>
    <w:p w:rsidR="00B158DA" w:rsidRDefault="00B158DA" w:rsidP="00B158DA">
      <w:pPr>
        <w:ind w:firstLine="720"/>
        <w:jc w:val="both"/>
      </w:pPr>
    </w:p>
    <w:p w:rsidR="00B158DA" w:rsidRDefault="00B158DA" w:rsidP="00B158DA">
      <w:pPr>
        <w:pStyle w:val="ListParagraph"/>
        <w:numPr>
          <w:ilvl w:val="0"/>
          <w:numId w:val="1"/>
        </w:numPr>
        <w:spacing w:line="480" w:lineRule="auto"/>
        <w:ind w:left="1440"/>
      </w:pPr>
      <w:r>
        <w:t>Parties present Open</w:t>
      </w:r>
      <w:r w:rsidR="00CC7AC7">
        <w:t xml:space="preserve">ing Statements of no more than </w:t>
      </w:r>
      <w:r w:rsidR="00C940F7">
        <w:t>5</w:t>
      </w:r>
      <w:r w:rsidR="00C940F7" w:rsidRPr="00F44444">
        <w:t xml:space="preserve"> </w:t>
      </w:r>
      <w:r w:rsidRPr="00F44444">
        <w:t>minutes per party</w:t>
      </w:r>
    </w:p>
    <w:p w:rsidR="00B158DA" w:rsidRDefault="00B158DA" w:rsidP="00B158DA">
      <w:pPr>
        <w:numPr>
          <w:ilvl w:val="0"/>
          <w:numId w:val="1"/>
        </w:numPr>
        <w:ind w:left="1440"/>
      </w:pPr>
      <w:r w:rsidRPr="00CB5247">
        <w:lastRenderedPageBreak/>
        <w:t xml:space="preserve">Parties respond to questions from Commissioners </w:t>
      </w:r>
      <w:r>
        <w:t>regarding the Stipulations</w:t>
      </w:r>
    </w:p>
    <w:p w:rsidR="00B158DA" w:rsidRDefault="00B158DA" w:rsidP="00B158DA">
      <w:pPr>
        <w:ind w:left="1440"/>
      </w:pPr>
    </w:p>
    <w:p w:rsidR="00B158DA" w:rsidRDefault="00B158DA" w:rsidP="00E36F1C">
      <w:pPr>
        <w:ind w:firstLine="720"/>
        <w:jc w:val="both"/>
      </w:pPr>
      <w:r>
        <w:t xml:space="preserve">Upon completion of the Commission’s questions, the hearing record will be closed and the Commission may render a bench decision if no party wishes to provide a post-hearing brief.  If a bench decision is not made, the Commission will render a decision during a Special Agenda Conference; date and time to be determined. </w:t>
      </w:r>
      <w:r w:rsidR="00C940F7">
        <w:t xml:space="preserve"> </w:t>
      </w:r>
      <w:r>
        <w:t>Briefs, if any, will be due January 22, 2019</w:t>
      </w:r>
      <w:r w:rsidRPr="00F44444">
        <w:t>.</w:t>
      </w:r>
    </w:p>
    <w:p w:rsidR="00B158DA" w:rsidRDefault="00B158DA" w:rsidP="00B158DA">
      <w:pPr>
        <w:jc w:val="both"/>
      </w:pPr>
    </w:p>
    <w:p w:rsidR="00163752" w:rsidRDefault="00B158DA" w:rsidP="00B158DA">
      <w:pPr>
        <w:pStyle w:val="OrderBody"/>
      </w:pPr>
      <w:r>
        <w:tab/>
        <w:t xml:space="preserve">The Commission </w:t>
      </w:r>
      <w:r w:rsidR="00FA0F58">
        <w:t>is vested with jurisdiction over this matter by the provisions of Chapter 366, F.S.  This hearing will be governed by said Chapter, Chapter 120, F.S., and Chapters 25-6, 25-22, and 28-106, F.A.C., as well as any other applicable provisions of law.</w:t>
      </w:r>
    </w:p>
    <w:p w:rsidR="00163752" w:rsidRDefault="00163752" w:rsidP="00F556A9">
      <w:pPr>
        <w:pStyle w:val="OrderBody"/>
      </w:pPr>
    </w:p>
    <w:p w:rsidR="00F556A9" w:rsidRDefault="00F556A9" w:rsidP="00F556A9">
      <w:pPr>
        <w:pStyle w:val="OrderBody"/>
      </w:pPr>
      <w:r>
        <w:tab/>
        <w:t>Based on the foregoing, it is</w:t>
      </w:r>
    </w:p>
    <w:p w:rsidR="00F556A9" w:rsidRDefault="00F556A9">
      <w:pPr>
        <w:pStyle w:val="OrderBody"/>
      </w:pPr>
    </w:p>
    <w:p w:rsidR="00F556A9" w:rsidRDefault="00F556A9">
      <w:pPr>
        <w:pStyle w:val="OrderBody"/>
      </w:pPr>
      <w:r>
        <w:tab/>
      </w:r>
      <w:r w:rsidR="00B158DA">
        <w:t>ORDERED by Commissioner Julie I. Brown as Prehearing Officer, that the procedural schedule for Docket No. 20180047-EI shall be suspended.  It is further</w:t>
      </w:r>
    </w:p>
    <w:p w:rsidR="00B158DA" w:rsidRDefault="00B158DA">
      <w:pPr>
        <w:pStyle w:val="OrderBody"/>
      </w:pPr>
    </w:p>
    <w:p w:rsidR="00B158DA" w:rsidRDefault="00B158DA">
      <w:pPr>
        <w:pStyle w:val="OrderBody"/>
      </w:pPr>
      <w:r>
        <w:tab/>
        <w:t>ORDERED that the provisions of this Order shall govern this proceeding unless modified by the Commission.</w:t>
      </w:r>
    </w:p>
    <w:p w:rsidR="00B158DA" w:rsidRDefault="00B158DA">
      <w:pPr>
        <w:pStyle w:val="OrderBody"/>
      </w:pPr>
    </w:p>
    <w:p w:rsidR="00AA1DF0" w:rsidRDefault="00AA1DF0" w:rsidP="00AA1DF0">
      <w:pPr>
        <w:pStyle w:val="OrderBody"/>
        <w:keepNext/>
        <w:keepLines/>
      </w:pPr>
      <w:r>
        <w:tab/>
        <w:t xml:space="preserve">By ORDER of Commissioner Julie I. Brown, as Prehearing Officer, this </w:t>
      </w:r>
      <w:bookmarkStart w:id="6" w:name="replaceDate"/>
      <w:bookmarkEnd w:id="6"/>
      <w:r w:rsidR="00A765DC">
        <w:rPr>
          <w:u w:val="single"/>
        </w:rPr>
        <w:t>14th</w:t>
      </w:r>
      <w:r w:rsidR="00A765DC">
        <w:t xml:space="preserve"> day of </w:t>
      </w:r>
      <w:r w:rsidR="00A765DC">
        <w:rPr>
          <w:u w:val="single"/>
        </w:rPr>
        <w:t>November</w:t>
      </w:r>
      <w:r w:rsidR="00A765DC">
        <w:t xml:space="preserve">, </w:t>
      </w:r>
      <w:r w:rsidR="00A765DC">
        <w:rPr>
          <w:u w:val="single"/>
        </w:rPr>
        <w:t>2018</w:t>
      </w:r>
      <w:r w:rsidR="00A765DC">
        <w:t>.</w:t>
      </w:r>
    </w:p>
    <w:p w:rsidR="00A765DC" w:rsidRPr="00A765DC" w:rsidRDefault="00A765DC" w:rsidP="00AA1DF0">
      <w:pPr>
        <w:pStyle w:val="OrderBody"/>
        <w:keepNext/>
        <w:keepLines/>
      </w:pPr>
    </w:p>
    <w:p w:rsidR="00AA1DF0" w:rsidRDefault="00AA1DF0" w:rsidP="00AA1DF0">
      <w:pPr>
        <w:pStyle w:val="OrderBody"/>
        <w:keepNext/>
        <w:keepLines/>
      </w:pPr>
    </w:p>
    <w:p w:rsidR="00AA1DF0" w:rsidRDefault="00AA1DF0" w:rsidP="00AA1DF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A1DF0" w:rsidTr="00AA1DF0">
        <w:tc>
          <w:tcPr>
            <w:tcW w:w="720" w:type="dxa"/>
            <w:shd w:val="clear" w:color="auto" w:fill="auto"/>
          </w:tcPr>
          <w:p w:rsidR="00AA1DF0" w:rsidRDefault="00AA1DF0" w:rsidP="00AA1DF0">
            <w:pPr>
              <w:pStyle w:val="OrderBody"/>
              <w:keepNext/>
              <w:keepLines/>
            </w:pPr>
            <w:bookmarkStart w:id="7" w:name="bkmrkSignature" w:colFirst="0" w:colLast="0"/>
          </w:p>
        </w:tc>
        <w:tc>
          <w:tcPr>
            <w:tcW w:w="4320" w:type="dxa"/>
            <w:tcBorders>
              <w:bottom w:val="single" w:sz="4" w:space="0" w:color="auto"/>
            </w:tcBorders>
            <w:shd w:val="clear" w:color="auto" w:fill="auto"/>
          </w:tcPr>
          <w:p w:rsidR="00AA1DF0" w:rsidRDefault="00A765DC" w:rsidP="00AA1DF0">
            <w:pPr>
              <w:pStyle w:val="OrderBody"/>
              <w:keepNext/>
              <w:keepLines/>
            </w:pPr>
            <w:r>
              <w:t>/s/ Julie I. Brown</w:t>
            </w:r>
            <w:bookmarkStart w:id="8" w:name="_GoBack"/>
            <w:bookmarkEnd w:id="8"/>
          </w:p>
        </w:tc>
      </w:tr>
      <w:bookmarkEnd w:id="7"/>
      <w:tr w:rsidR="00AA1DF0" w:rsidTr="00AA1DF0">
        <w:tc>
          <w:tcPr>
            <w:tcW w:w="720" w:type="dxa"/>
            <w:shd w:val="clear" w:color="auto" w:fill="auto"/>
          </w:tcPr>
          <w:p w:rsidR="00AA1DF0" w:rsidRDefault="00AA1DF0" w:rsidP="00AA1DF0">
            <w:pPr>
              <w:pStyle w:val="OrderBody"/>
              <w:keepNext/>
              <w:keepLines/>
            </w:pPr>
          </w:p>
        </w:tc>
        <w:tc>
          <w:tcPr>
            <w:tcW w:w="4320" w:type="dxa"/>
            <w:tcBorders>
              <w:top w:val="single" w:sz="4" w:space="0" w:color="auto"/>
            </w:tcBorders>
            <w:shd w:val="clear" w:color="auto" w:fill="auto"/>
          </w:tcPr>
          <w:p w:rsidR="00AA1DF0" w:rsidRDefault="00AA1DF0" w:rsidP="00AA1DF0">
            <w:pPr>
              <w:pStyle w:val="OrderBody"/>
              <w:keepNext/>
              <w:keepLines/>
            </w:pPr>
            <w:r>
              <w:t>JULIE I. BROWN</w:t>
            </w:r>
          </w:p>
          <w:p w:rsidR="00AA1DF0" w:rsidRDefault="00AA1DF0" w:rsidP="00AA1DF0">
            <w:pPr>
              <w:pStyle w:val="OrderBody"/>
              <w:keepNext/>
              <w:keepLines/>
            </w:pPr>
            <w:r>
              <w:t>Commissioner and Prehearing Officer</w:t>
            </w:r>
          </w:p>
        </w:tc>
      </w:tr>
    </w:tbl>
    <w:p w:rsidR="00AA1DF0" w:rsidRDefault="00AA1DF0" w:rsidP="00AA1DF0">
      <w:pPr>
        <w:pStyle w:val="OrderSigInfo"/>
        <w:keepNext/>
        <w:keepLines/>
      </w:pPr>
      <w:r>
        <w:t>Florida Public Service Commission</w:t>
      </w:r>
    </w:p>
    <w:p w:rsidR="00AA1DF0" w:rsidRDefault="00AA1DF0" w:rsidP="00AA1DF0">
      <w:pPr>
        <w:pStyle w:val="OrderSigInfo"/>
        <w:keepNext/>
        <w:keepLines/>
      </w:pPr>
      <w:r>
        <w:t>2540 Shumard Oak Boulevard</w:t>
      </w:r>
    </w:p>
    <w:p w:rsidR="00AA1DF0" w:rsidRDefault="00AA1DF0" w:rsidP="00AA1DF0">
      <w:pPr>
        <w:pStyle w:val="OrderSigInfo"/>
        <w:keepNext/>
        <w:keepLines/>
      </w:pPr>
      <w:r>
        <w:t>Tallahassee, Florida 32399</w:t>
      </w:r>
    </w:p>
    <w:p w:rsidR="00AA1DF0" w:rsidRDefault="00AA1DF0" w:rsidP="00AA1DF0">
      <w:pPr>
        <w:pStyle w:val="OrderSigInfo"/>
        <w:keepNext/>
        <w:keepLines/>
      </w:pPr>
      <w:r>
        <w:t>(850) 413</w:t>
      </w:r>
      <w:r>
        <w:noBreakHyphen/>
        <w:t>6770</w:t>
      </w:r>
    </w:p>
    <w:p w:rsidR="00AA1DF0" w:rsidRDefault="00AA1DF0" w:rsidP="00AA1DF0">
      <w:pPr>
        <w:pStyle w:val="OrderSigInfo"/>
        <w:keepNext/>
        <w:keepLines/>
      </w:pPr>
      <w:r>
        <w:t>www.floridapsc.com</w:t>
      </w:r>
    </w:p>
    <w:p w:rsidR="00AA1DF0" w:rsidRDefault="00AA1DF0" w:rsidP="00AA1DF0">
      <w:pPr>
        <w:pStyle w:val="OrderSigInfo"/>
        <w:keepNext/>
        <w:keepLines/>
      </w:pPr>
    </w:p>
    <w:p w:rsidR="00AA1DF0" w:rsidRDefault="00AA1DF0" w:rsidP="00AA1DF0">
      <w:pPr>
        <w:pStyle w:val="OrderSigInfo"/>
        <w:keepNext/>
        <w:keepLines/>
      </w:pPr>
      <w:r>
        <w:t>Copies furnished:  A copy of this document is provided to the parties of record at the time of issuance and, if applicable, interested persons.</w:t>
      </w:r>
    </w:p>
    <w:p w:rsidR="00AA1DF0" w:rsidRDefault="00AA1DF0" w:rsidP="00AA1DF0">
      <w:pPr>
        <w:pStyle w:val="OrderBody"/>
        <w:keepNext/>
        <w:keepLines/>
      </w:pPr>
    </w:p>
    <w:p w:rsidR="00AA1DF0" w:rsidRDefault="00AA1DF0" w:rsidP="00AA1DF0">
      <w:pPr>
        <w:pStyle w:val="OrderBody"/>
        <w:keepNext/>
        <w:keepLines/>
      </w:pPr>
    </w:p>
    <w:p w:rsidR="00AA1DF0" w:rsidRDefault="00AA1DF0" w:rsidP="00AA1DF0">
      <w:pPr>
        <w:pStyle w:val="OrderBody"/>
        <w:keepNext/>
        <w:keepLines/>
      </w:pPr>
      <w:r>
        <w:t>MAD</w:t>
      </w:r>
    </w:p>
    <w:p w:rsidR="00AA1DF0" w:rsidRDefault="00AA1DF0">
      <w:pPr>
        <w:pStyle w:val="OrderBody"/>
      </w:pPr>
    </w:p>
    <w:p w:rsidR="00AA1DF0" w:rsidRDefault="00AA1DF0">
      <w:pPr>
        <w:pStyle w:val="OrderBody"/>
      </w:pPr>
    </w:p>
    <w:p w:rsidR="00AA1DF0" w:rsidRDefault="00AA1DF0">
      <w:pPr>
        <w:pStyle w:val="OrderBody"/>
      </w:pPr>
    </w:p>
    <w:p w:rsidR="00AA1DF0" w:rsidRDefault="00AA1DF0">
      <w:pPr>
        <w:pStyle w:val="OrderBody"/>
      </w:pPr>
    </w:p>
    <w:p w:rsidR="00CC7AC7" w:rsidRDefault="00CC7AC7">
      <w:pPr>
        <w:pStyle w:val="OrderBody"/>
      </w:pPr>
    </w:p>
    <w:p w:rsidR="00A765DC" w:rsidRDefault="00A765DC" w:rsidP="00AA1DF0">
      <w:pPr>
        <w:pStyle w:val="CenterUnderline"/>
      </w:pPr>
    </w:p>
    <w:p w:rsidR="00AA1DF0" w:rsidRDefault="00AA1DF0" w:rsidP="00AA1DF0">
      <w:pPr>
        <w:pStyle w:val="CenterUnderline"/>
      </w:pPr>
      <w:r>
        <w:lastRenderedPageBreak/>
        <w:t>NOTICE OF FURTHER PROCEEDINGS OR JUDICIAL REVIEW</w:t>
      </w:r>
    </w:p>
    <w:p w:rsidR="00D57E57" w:rsidRDefault="00D57E57" w:rsidP="00AA1DF0">
      <w:pPr>
        <w:pStyle w:val="CenterUnderline"/>
      </w:pPr>
    </w:p>
    <w:p w:rsidR="00AA1DF0" w:rsidRDefault="00AA1DF0" w:rsidP="00AA1DF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A1DF0" w:rsidRDefault="00AA1DF0" w:rsidP="00AA1DF0">
      <w:pPr>
        <w:pStyle w:val="OrderBody"/>
      </w:pPr>
    </w:p>
    <w:p w:rsidR="00AA1DF0" w:rsidRDefault="00AA1DF0" w:rsidP="00AA1DF0">
      <w:pPr>
        <w:pStyle w:val="OrderBody"/>
      </w:pPr>
      <w:r>
        <w:tab/>
        <w:t>Mediation may be available on a case-by-case basis.  If mediation is conducted, it does not affect a substantially interested person's right to a hearing.</w:t>
      </w:r>
    </w:p>
    <w:p w:rsidR="00AA1DF0" w:rsidRDefault="00AA1DF0" w:rsidP="00AA1DF0">
      <w:pPr>
        <w:pStyle w:val="OrderBody"/>
      </w:pPr>
    </w:p>
    <w:p w:rsidR="00AA1DF0" w:rsidRDefault="00AA1DF0" w:rsidP="00AA1DF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A1DF0" w:rsidRDefault="00AA1DF0" w:rsidP="00AA1DF0">
      <w:pPr>
        <w:pStyle w:val="OrderBody"/>
      </w:pPr>
    </w:p>
    <w:p w:rsidR="00AA1DF0" w:rsidRDefault="00AA1DF0" w:rsidP="00AA1DF0">
      <w:pPr>
        <w:pStyle w:val="OrderBody"/>
      </w:pPr>
    </w:p>
    <w:p w:rsidR="00AA1DF0" w:rsidRDefault="00AA1DF0" w:rsidP="00AA1DF0">
      <w:pPr>
        <w:pStyle w:val="OrderBody"/>
      </w:pPr>
    </w:p>
    <w:p w:rsidR="00B41039" w:rsidRDefault="00B41039" w:rsidP="00B41039"/>
    <w:sectPr w:rsidR="00B41039">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95F" w:rsidRDefault="00AB195F">
      <w:r>
        <w:separator/>
      </w:r>
    </w:p>
  </w:endnote>
  <w:endnote w:type="continuationSeparator" w:id="0">
    <w:p w:rsidR="00AB195F" w:rsidRDefault="00AB1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95F" w:rsidRDefault="00AB195F">
      <w:r>
        <w:separator/>
      </w:r>
    </w:p>
  </w:footnote>
  <w:footnote w:type="continuationSeparator" w:id="0">
    <w:p w:rsidR="00AB195F" w:rsidRDefault="00AB19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34 ">
      <w:r w:rsidR="00A765DC">
        <w:t>PSC-2018-0534-PCO-EI</w:t>
      </w:r>
    </w:fldSimple>
  </w:p>
  <w:p w:rsidR="00FA6EFD" w:rsidRDefault="00AB195F">
    <w:pPr>
      <w:pStyle w:val="OrderHeader"/>
    </w:pPr>
    <w:bookmarkStart w:id="9" w:name="HeaderDocketNo"/>
    <w:bookmarkEnd w:id="9"/>
    <w:r>
      <w:t>DOCKET NO. 20180047-EI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765DC">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084"/>
    <w:multiLevelType w:val="hybridMultilevel"/>
    <w:tmpl w:val="B18001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7-EI"/>
  </w:docVars>
  <w:rsids>
    <w:rsidRoot w:val="00AB195F"/>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30FC"/>
    <w:rsid w:val="00142A96"/>
    <w:rsid w:val="001513DE"/>
    <w:rsid w:val="00154A71"/>
    <w:rsid w:val="00163752"/>
    <w:rsid w:val="00187E32"/>
    <w:rsid w:val="00194E81"/>
    <w:rsid w:val="001A15E7"/>
    <w:rsid w:val="001A33C9"/>
    <w:rsid w:val="001A58F3"/>
    <w:rsid w:val="001B5AF8"/>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13ACC"/>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4D1A"/>
    <w:rsid w:val="007467C4"/>
    <w:rsid w:val="0076170F"/>
    <w:rsid w:val="0076669C"/>
    <w:rsid w:val="00766E46"/>
    <w:rsid w:val="00767492"/>
    <w:rsid w:val="00777727"/>
    <w:rsid w:val="00782B79"/>
    <w:rsid w:val="007865E9"/>
    <w:rsid w:val="00792383"/>
    <w:rsid w:val="00794D5A"/>
    <w:rsid w:val="00794DD9"/>
    <w:rsid w:val="007A060F"/>
    <w:rsid w:val="007A0F40"/>
    <w:rsid w:val="007C0FBC"/>
    <w:rsid w:val="007C36E3"/>
    <w:rsid w:val="007C7134"/>
    <w:rsid w:val="007D3D20"/>
    <w:rsid w:val="007D742E"/>
    <w:rsid w:val="007E3AFD"/>
    <w:rsid w:val="007E7C86"/>
    <w:rsid w:val="00801DAD"/>
    <w:rsid w:val="00803189"/>
    <w:rsid w:val="00804E7A"/>
    <w:rsid w:val="00805FBB"/>
    <w:rsid w:val="008169A4"/>
    <w:rsid w:val="00823FE9"/>
    <w:rsid w:val="008278FE"/>
    <w:rsid w:val="00832598"/>
    <w:rsid w:val="0083397E"/>
    <w:rsid w:val="0083534B"/>
    <w:rsid w:val="00842602"/>
    <w:rsid w:val="00847B45"/>
    <w:rsid w:val="00863A66"/>
    <w:rsid w:val="008703D7"/>
    <w:rsid w:val="0087342F"/>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0378"/>
    <w:rsid w:val="009924CF"/>
    <w:rsid w:val="00994100"/>
    <w:rsid w:val="009A6B17"/>
    <w:rsid w:val="009D4C29"/>
    <w:rsid w:val="009F6AD2"/>
    <w:rsid w:val="00A00D8D"/>
    <w:rsid w:val="00A01BB6"/>
    <w:rsid w:val="00A4303C"/>
    <w:rsid w:val="00A470FD"/>
    <w:rsid w:val="00A62DAB"/>
    <w:rsid w:val="00A6757A"/>
    <w:rsid w:val="00A726A6"/>
    <w:rsid w:val="00A74842"/>
    <w:rsid w:val="00A765DC"/>
    <w:rsid w:val="00A97535"/>
    <w:rsid w:val="00AA1DF0"/>
    <w:rsid w:val="00AA2BAA"/>
    <w:rsid w:val="00AA73F1"/>
    <w:rsid w:val="00AB0E1A"/>
    <w:rsid w:val="00AB195F"/>
    <w:rsid w:val="00AB1A30"/>
    <w:rsid w:val="00AB3C36"/>
    <w:rsid w:val="00AD10EB"/>
    <w:rsid w:val="00AD1ED3"/>
    <w:rsid w:val="00B02001"/>
    <w:rsid w:val="00B03C50"/>
    <w:rsid w:val="00B0777D"/>
    <w:rsid w:val="00B11576"/>
    <w:rsid w:val="00B1195F"/>
    <w:rsid w:val="00B14D10"/>
    <w:rsid w:val="00B158DA"/>
    <w:rsid w:val="00B209C7"/>
    <w:rsid w:val="00B3644F"/>
    <w:rsid w:val="00B4057A"/>
    <w:rsid w:val="00B40894"/>
    <w:rsid w:val="00B41039"/>
    <w:rsid w:val="00B444AE"/>
    <w:rsid w:val="00B45E75"/>
    <w:rsid w:val="00B50876"/>
    <w:rsid w:val="00B51074"/>
    <w:rsid w:val="00B54DAA"/>
    <w:rsid w:val="00B55AB0"/>
    <w:rsid w:val="00B55EE5"/>
    <w:rsid w:val="00B64160"/>
    <w:rsid w:val="00B71D1F"/>
    <w:rsid w:val="00B73DE6"/>
    <w:rsid w:val="00B761CD"/>
    <w:rsid w:val="00B86EF0"/>
    <w:rsid w:val="00B96969"/>
    <w:rsid w:val="00B97900"/>
    <w:rsid w:val="00BA1229"/>
    <w:rsid w:val="00BA44A8"/>
    <w:rsid w:val="00BE69F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940F7"/>
    <w:rsid w:val="00CA71FF"/>
    <w:rsid w:val="00CB5276"/>
    <w:rsid w:val="00CB5BFC"/>
    <w:rsid w:val="00CB68D7"/>
    <w:rsid w:val="00CC7AC7"/>
    <w:rsid w:val="00CC7E68"/>
    <w:rsid w:val="00CD10FE"/>
    <w:rsid w:val="00CD7132"/>
    <w:rsid w:val="00CE0E6F"/>
    <w:rsid w:val="00CE3B21"/>
    <w:rsid w:val="00CE56FC"/>
    <w:rsid w:val="00CF4CFE"/>
    <w:rsid w:val="00D02E0F"/>
    <w:rsid w:val="00D03EE8"/>
    <w:rsid w:val="00D13535"/>
    <w:rsid w:val="00D17B79"/>
    <w:rsid w:val="00D23FEA"/>
    <w:rsid w:val="00D269CA"/>
    <w:rsid w:val="00D30B48"/>
    <w:rsid w:val="00D3168A"/>
    <w:rsid w:val="00D372C6"/>
    <w:rsid w:val="00D46FAA"/>
    <w:rsid w:val="00D47A40"/>
    <w:rsid w:val="00D51D33"/>
    <w:rsid w:val="00D57BB2"/>
    <w:rsid w:val="00D57E57"/>
    <w:rsid w:val="00D70752"/>
    <w:rsid w:val="00D80E2D"/>
    <w:rsid w:val="00D84D5E"/>
    <w:rsid w:val="00D8560E"/>
    <w:rsid w:val="00D8758F"/>
    <w:rsid w:val="00DA4EDD"/>
    <w:rsid w:val="00DA6B78"/>
    <w:rsid w:val="00DB065C"/>
    <w:rsid w:val="00DC1D94"/>
    <w:rsid w:val="00DC42CF"/>
    <w:rsid w:val="00DD25A5"/>
    <w:rsid w:val="00DD5835"/>
    <w:rsid w:val="00DE057F"/>
    <w:rsid w:val="00DE2082"/>
    <w:rsid w:val="00DE2289"/>
    <w:rsid w:val="00DF09A7"/>
    <w:rsid w:val="00E001D6"/>
    <w:rsid w:val="00E03A76"/>
    <w:rsid w:val="00E04410"/>
    <w:rsid w:val="00E07484"/>
    <w:rsid w:val="00E11351"/>
    <w:rsid w:val="00E36F1C"/>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556A9"/>
    <w:rsid w:val="00F61247"/>
    <w:rsid w:val="00F6702E"/>
    <w:rsid w:val="00F70E84"/>
    <w:rsid w:val="00FA092B"/>
    <w:rsid w:val="00FA0F58"/>
    <w:rsid w:val="00FA4F6C"/>
    <w:rsid w:val="00FA6EFD"/>
    <w:rsid w:val="00FB74EA"/>
    <w:rsid w:val="00FC4FBF"/>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B158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B158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6AABA-8BE3-496B-8101-071BCAC67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1349</Words>
  <Characters>7569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2018-11-14T20:39:00Z</dcterms:created>
  <dcterms:modified xsi:type="dcterms:W3CDTF">2018-11-14T21:05:00Z</dcterms:modified>
</cp:coreProperties>
</file>