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BF7C96">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87BF5" w:rsidP="00E87BF5">
            <w:pPr>
              <w:pStyle w:val="MemoHeading"/>
            </w:pPr>
            <w:bookmarkStart w:id="1" w:name="FilingDate"/>
            <w:r>
              <w:t>Decem</w:t>
            </w:r>
            <w:r w:rsidR="00BF7C96">
              <w:t xml:space="preserve">ber </w:t>
            </w:r>
            <w:r>
              <w:t>27</w:t>
            </w:r>
            <w:r w:rsidR="00BF7C96">
              <w:t>,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F7C96" w:rsidRDefault="00BF7C96">
            <w:pPr>
              <w:pStyle w:val="MemoHeading"/>
            </w:pPr>
            <w:bookmarkStart w:id="2" w:name="From"/>
            <w:r>
              <w:t>Division of Economics (Bruce)</w:t>
            </w:r>
          </w:p>
          <w:p w:rsidR="00BF7C96" w:rsidRDefault="00BF7C96">
            <w:pPr>
              <w:pStyle w:val="MemoHeading"/>
            </w:pPr>
            <w:r>
              <w:t>Division of Accounting and Finance (Cicchetti)</w:t>
            </w:r>
          </w:p>
          <w:p w:rsidR="007C0528" w:rsidRDefault="00BF7C96">
            <w:pPr>
              <w:pStyle w:val="MemoHeading"/>
            </w:pPr>
            <w:r>
              <w:t>Office of the General Counsel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F7C96">
            <w:pPr>
              <w:pStyle w:val="MemoHeadingRe"/>
            </w:pPr>
            <w:bookmarkStart w:id="3" w:name="Re"/>
            <w:r>
              <w:t xml:space="preserve">Docket No. 20180212-WS – Application for gross-up of CIAC in Brevard County, by </w:t>
            </w:r>
            <w:proofErr w:type="spellStart"/>
            <w:r>
              <w:t>Aquarina</w:t>
            </w:r>
            <w:proofErr w:type="spellEnd"/>
            <w:r>
              <w:t xml:space="preserve"> Utilities,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87BF5" w:rsidP="00E87BF5">
            <w:pPr>
              <w:pStyle w:val="MemoHeading"/>
            </w:pPr>
            <w:bookmarkStart w:id="4" w:name="AgendaDate"/>
            <w:r>
              <w:t>12</w:t>
            </w:r>
            <w:r w:rsidR="00BF7C96">
              <w:t>/0</w:t>
            </w:r>
            <w:r>
              <w:t>8</w:t>
            </w:r>
            <w:r w:rsidR="00BF7C96">
              <w:t>/18</w:t>
            </w:r>
            <w:bookmarkEnd w:id="4"/>
            <w:r w:rsidR="007C0528">
              <w:t xml:space="preserve"> – </w:t>
            </w:r>
            <w:bookmarkStart w:id="5" w:name="PermittedStatus"/>
            <w:r w:rsidR="00BF7C96">
              <w:t xml:space="preserve">Regular Agenda – </w:t>
            </w:r>
            <w:r>
              <w:t xml:space="preserve">Tariff Filing  – </w:t>
            </w:r>
            <w:r w:rsidR="00BF7C96">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F7C9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F7C96">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87BF5">
            <w:pPr>
              <w:pStyle w:val="MemoHeading"/>
            </w:pPr>
            <w:bookmarkStart w:id="9" w:name="CriticalDates"/>
            <w:r>
              <w:t>01/14</w:t>
            </w:r>
            <w:r w:rsidR="00BF7C96">
              <w:t>/19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F7C96">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A26A16" w:rsidRDefault="00A41383">
      <w:pPr>
        <w:pStyle w:val="BodyText"/>
      </w:pPr>
      <w:proofErr w:type="spellStart"/>
      <w:r>
        <w:t>Aquarina</w:t>
      </w:r>
      <w:proofErr w:type="spellEnd"/>
      <w:r>
        <w:t xml:space="preserve"> Utilities, Inc. (</w:t>
      </w:r>
      <w:proofErr w:type="spellStart"/>
      <w:r>
        <w:t>Aquarina</w:t>
      </w:r>
      <w:proofErr w:type="spellEnd"/>
      <w:r>
        <w:t xml:space="preserve"> or utility) is a Class </w:t>
      </w:r>
      <w:r w:rsidR="000D79F3">
        <w:t>B</w:t>
      </w:r>
      <w:r>
        <w:t xml:space="preserve"> utility providing water and </w:t>
      </w:r>
      <w:r w:rsidR="00E70A5D">
        <w:t>wastewater</w:t>
      </w:r>
      <w:r>
        <w:t xml:space="preserve"> services in Brevard County to approximately 301 water, 123 </w:t>
      </w:r>
      <w:r w:rsidR="00E70A5D">
        <w:t>non-potable</w:t>
      </w:r>
      <w:r w:rsidR="003E00C2">
        <w:t>,</w:t>
      </w:r>
      <w:r>
        <w:t xml:space="preserve"> and 335 wastewater</w:t>
      </w:r>
      <w:r w:rsidR="005A1F90">
        <w:t xml:space="preserve"> customers. The utility reported in its 2017 annual report operating revenues in the amount of </w:t>
      </w:r>
      <w:r w:rsidR="00E95BBB">
        <w:t>$437,201 for water and $176,053 for wastewater</w:t>
      </w:r>
      <w:r w:rsidR="00A26A16">
        <w:t xml:space="preserve">. The utility did not collect contributions in aid </w:t>
      </w:r>
      <w:proofErr w:type="gramStart"/>
      <w:r w:rsidR="00A26A16">
        <w:t>of</w:t>
      </w:r>
      <w:proofErr w:type="gramEnd"/>
      <w:r w:rsidR="00A26A16">
        <w:t xml:space="preserve"> construction </w:t>
      </w:r>
      <w:r w:rsidR="0042151E">
        <w:t xml:space="preserve">(CIAC) </w:t>
      </w:r>
      <w:r w:rsidR="00A26A16">
        <w:t>for water or wastewater in 2017.</w:t>
      </w:r>
    </w:p>
    <w:p w:rsidR="0068481F" w:rsidRDefault="00A26A16">
      <w:pPr>
        <w:pStyle w:val="BodyText"/>
      </w:pPr>
      <w:r>
        <w:t>On November 15, 2018, the utility filed an application for approval of tariff</w:t>
      </w:r>
      <w:r w:rsidR="00E36FDD">
        <w:t>s</w:t>
      </w:r>
      <w:r>
        <w:t xml:space="preserve"> to allow for gross-up of CIAC. As indicated in the utility’s application, the</w:t>
      </w:r>
      <w:r w:rsidR="008874F7">
        <w:t xml:space="preserve"> recent</w:t>
      </w:r>
      <w:r>
        <w:t xml:space="preserve"> change in tax law may cause it to risk the loss of its opportunity to earn a reasonable return on its used and useful property if it is not allowed to collect the tax impact on receipt of CIAC. This recommendation addresses the utility’s request for approval of gross-up tariffs related to changes in the federal tax code effective in 2018. Any potential refund related to the change in the federal tax rate currently</w:t>
      </w:r>
      <w:r w:rsidR="00FE6020">
        <w:t xml:space="preserve"> </w:t>
      </w:r>
      <w:r w:rsidR="00FE6020">
        <w:lastRenderedPageBreak/>
        <w:t>embedded in the utility’s rates is outside of this recommendation and will be addressed in the generic Docket No. 20180013-PU</w:t>
      </w:r>
      <w:r w:rsidR="008874F7">
        <w:t>.</w:t>
      </w:r>
      <w:r w:rsidR="00050C6D">
        <w:rPr>
          <w:rStyle w:val="FootnoteReference"/>
        </w:rPr>
        <w:footnoteReference w:id="1"/>
      </w:r>
      <w:r w:rsidR="00474180">
        <w:t xml:space="preserve"> </w:t>
      </w:r>
      <w:r w:rsidR="00050C6D">
        <w:t>The Commission has jurisdiction pursuant to Sections 367.081 and 367.091, Florida Statu</w:t>
      </w:r>
      <w:r w:rsidR="008874F7">
        <w:t>t</w:t>
      </w:r>
      <w:r w:rsidR="00050C6D">
        <w:t>es (F.S.)</w:t>
      </w:r>
      <w:r w:rsidR="000D79F3">
        <w:t>.</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9A319F" w:rsidRDefault="009A319F">
      <w:pPr>
        <w:pStyle w:val="IssueHeading"/>
        <w:rPr>
          <w:vanish/>
          <w:specVanish/>
        </w:rPr>
      </w:pPr>
      <w:r w:rsidRPr="004C3641">
        <w:t xml:space="preserve">Issue </w:t>
      </w:r>
      <w:fldSimple w:instr=" SEQ Issue \* MERGEFORMAT ">
        <w:r w:rsidR="00C32942">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C32942">
        <w:rPr>
          <w:noProof/>
        </w:rPr>
        <w:instrText>1</w:instrText>
      </w:r>
      <w:r>
        <w:fldChar w:fldCharType="end"/>
      </w:r>
      <w:r>
        <w:tab/>
        <w:instrText xml:space="preserve">(Bruce, Crawford)" \l 1 </w:instrText>
      </w:r>
      <w:r>
        <w:fldChar w:fldCharType="end"/>
      </w:r>
      <w:r>
        <w:t> </w:t>
      </w:r>
    </w:p>
    <w:p w:rsidR="009A319F" w:rsidRDefault="009A319F">
      <w:pPr>
        <w:pStyle w:val="BodyText"/>
      </w:pPr>
      <w:r>
        <w:t xml:space="preserve"> Should </w:t>
      </w:r>
      <w:proofErr w:type="spellStart"/>
      <w:r>
        <w:t>Aquarina's</w:t>
      </w:r>
      <w:proofErr w:type="spellEnd"/>
      <w:r>
        <w:t xml:space="preserve"> request for approval of tariff</w:t>
      </w:r>
      <w:r w:rsidR="0042151E">
        <w:t>s</w:t>
      </w:r>
      <w:r>
        <w:t xml:space="preserve"> to allow the gross-up of CIAC be approved?</w:t>
      </w:r>
    </w:p>
    <w:p w:rsidR="009A319F" w:rsidRPr="004C3641" w:rsidRDefault="009A319F">
      <w:pPr>
        <w:pStyle w:val="IssueSubsectionHeading"/>
        <w:rPr>
          <w:vanish/>
          <w:specVanish/>
        </w:rPr>
      </w:pPr>
      <w:r w:rsidRPr="004C3641">
        <w:t>Recommendation: </w:t>
      </w:r>
    </w:p>
    <w:p w:rsidR="009A319F" w:rsidRDefault="009A319F">
      <w:pPr>
        <w:pStyle w:val="BodyText"/>
      </w:pPr>
      <w:r>
        <w:t> </w:t>
      </w:r>
      <w:r w:rsidR="00597212">
        <w:t xml:space="preserve">Yes. The tariffs filed on November 15, 2018, should be approved. </w:t>
      </w:r>
      <w:r w:rsidR="00BB2414">
        <w:t>T</w:t>
      </w:r>
      <w:r w:rsidR="00BB2414" w:rsidRPr="003E17B7">
        <w:t>he utility should provide notice to all persons in the service areas included in the application who have filed a written request for service or who have been provided a written estimate for service within the 12 calendar months prior to the month the application was filed.</w:t>
      </w:r>
      <w:r w:rsidR="00BB2414" w:rsidRPr="003E17B7">
        <w:rPr>
          <w:spacing w:val="1"/>
        </w:rPr>
        <w:t xml:space="preserve"> </w:t>
      </w:r>
      <w:r w:rsidR="00BB2414" w:rsidRPr="003E17B7">
        <w:t>The</w:t>
      </w:r>
      <w:r w:rsidR="00BB2414" w:rsidRPr="003E17B7">
        <w:rPr>
          <w:spacing w:val="24"/>
        </w:rPr>
        <w:t xml:space="preserve"> </w:t>
      </w:r>
      <w:r w:rsidR="00BB2414" w:rsidRPr="003E17B7">
        <w:t>approved</w:t>
      </w:r>
      <w:r w:rsidR="00BB2414" w:rsidRPr="003E17B7">
        <w:rPr>
          <w:spacing w:val="16"/>
        </w:rPr>
        <w:t xml:space="preserve"> </w:t>
      </w:r>
      <w:r w:rsidR="00BB2414" w:rsidRPr="003E17B7">
        <w:t>gross-up</w:t>
      </w:r>
      <w:r w:rsidR="00BB2414" w:rsidRPr="003E17B7">
        <w:rPr>
          <w:spacing w:val="29"/>
        </w:rPr>
        <w:t xml:space="preserve"> </w:t>
      </w:r>
      <w:r w:rsidR="00BB2414" w:rsidRPr="003E17B7">
        <w:t>charges</w:t>
      </w:r>
      <w:r w:rsidR="00BB2414" w:rsidRPr="003E17B7">
        <w:rPr>
          <w:spacing w:val="16"/>
        </w:rPr>
        <w:t xml:space="preserve"> </w:t>
      </w:r>
      <w:r w:rsidR="00BB2414" w:rsidRPr="003E17B7">
        <w:t>should</w:t>
      </w:r>
      <w:r w:rsidR="00BB2414" w:rsidRPr="003E17B7">
        <w:rPr>
          <w:spacing w:val="23"/>
        </w:rPr>
        <w:t xml:space="preserve"> </w:t>
      </w:r>
      <w:r w:rsidR="00BB2414" w:rsidRPr="003E17B7">
        <w:t>be</w:t>
      </w:r>
      <w:r w:rsidR="00BB2414" w:rsidRPr="003E17B7">
        <w:rPr>
          <w:spacing w:val="26"/>
        </w:rPr>
        <w:t xml:space="preserve"> </w:t>
      </w:r>
      <w:r w:rsidR="00BB2414" w:rsidRPr="003E17B7">
        <w:t>effective</w:t>
      </w:r>
      <w:r w:rsidR="00BB2414" w:rsidRPr="003E17B7">
        <w:rPr>
          <w:spacing w:val="13"/>
        </w:rPr>
        <w:t xml:space="preserve"> </w:t>
      </w:r>
      <w:r w:rsidR="00BB2414" w:rsidRPr="003E17B7">
        <w:t>for</w:t>
      </w:r>
      <w:r w:rsidR="00BB2414" w:rsidRPr="003E17B7">
        <w:rPr>
          <w:spacing w:val="33"/>
        </w:rPr>
        <w:t xml:space="preserve"> </w:t>
      </w:r>
      <w:r w:rsidR="00BB2414" w:rsidRPr="003E17B7">
        <w:t>connections</w:t>
      </w:r>
      <w:r w:rsidR="00BB2414" w:rsidRPr="003E17B7">
        <w:rPr>
          <w:spacing w:val="6"/>
        </w:rPr>
        <w:t xml:space="preserve"> </w:t>
      </w:r>
      <w:r w:rsidR="00BB2414" w:rsidRPr="003E17B7">
        <w:t>made</w:t>
      </w:r>
      <w:r w:rsidR="00BB2414" w:rsidRPr="003E17B7">
        <w:rPr>
          <w:spacing w:val="19"/>
        </w:rPr>
        <w:t xml:space="preserve"> </w:t>
      </w:r>
      <w:r w:rsidR="00BB2414" w:rsidRPr="003E17B7">
        <w:t>on</w:t>
      </w:r>
      <w:r w:rsidR="00BB2414" w:rsidRPr="003E17B7">
        <w:rPr>
          <w:spacing w:val="24"/>
        </w:rPr>
        <w:t xml:space="preserve"> </w:t>
      </w:r>
      <w:r w:rsidR="00BB2414" w:rsidRPr="003E17B7">
        <w:t>or</w:t>
      </w:r>
      <w:r w:rsidR="00BB2414" w:rsidRPr="003E17B7">
        <w:rPr>
          <w:spacing w:val="29"/>
        </w:rPr>
        <w:t xml:space="preserve"> </w:t>
      </w:r>
      <w:r w:rsidR="00BB2414" w:rsidRPr="003E17B7">
        <w:t>after</w:t>
      </w:r>
      <w:r w:rsidR="00BB2414" w:rsidRPr="003E17B7">
        <w:rPr>
          <w:spacing w:val="26"/>
        </w:rPr>
        <w:t xml:space="preserve"> </w:t>
      </w:r>
      <w:r w:rsidR="00BB2414" w:rsidRPr="003E17B7">
        <w:rPr>
          <w:w w:val="101"/>
        </w:rPr>
        <w:t xml:space="preserve">the </w:t>
      </w:r>
      <w:r w:rsidR="00BB2414" w:rsidRPr="003E17B7">
        <w:t>stamped</w:t>
      </w:r>
      <w:r w:rsidR="00BB2414" w:rsidRPr="003E17B7">
        <w:rPr>
          <w:spacing w:val="1"/>
        </w:rPr>
        <w:t xml:space="preserve"> </w:t>
      </w:r>
      <w:r w:rsidR="00BB2414" w:rsidRPr="003E17B7">
        <w:t>approval</w:t>
      </w:r>
      <w:r w:rsidR="00BB2414" w:rsidRPr="003E17B7">
        <w:rPr>
          <w:spacing w:val="-10"/>
        </w:rPr>
        <w:t xml:space="preserve"> </w:t>
      </w:r>
      <w:r w:rsidR="00BB2414" w:rsidRPr="003E17B7">
        <w:t>date</w:t>
      </w:r>
      <w:r w:rsidR="00BB2414" w:rsidRPr="003E17B7">
        <w:rPr>
          <w:spacing w:val="-4"/>
        </w:rPr>
        <w:t xml:space="preserve"> </w:t>
      </w:r>
      <w:r w:rsidR="00BB2414" w:rsidRPr="003E17B7">
        <w:t>on</w:t>
      </w:r>
      <w:r w:rsidR="00BB2414" w:rsidRPr="003E17B7">
        <w:rPr>
          <w:spacing w:val="16"/>
        </w:rPr>
        <w:t xml:space="preserve"> </w:t>
      </w:r>
      <w:r w:rsidR="00BB2414" w:rsidRPr="003E17B7">
        <w:t>the tariff</w:t>
      </w:r>
      <w:r w:rsidR="00BB2414" w:rsidRPr="003E17B7">
        <w:rPr>
          <w:spacing w:val="-2"/>
        </w:rPr>
        <w:t xml:space="preserve"> </w:t>
      </w:r>
      <w:r w:rsidR="00BB2414" w:rsidRPr="003E17B7">
        <w:t>sheets.</w:t>
      </w:r>
      <w:r w:rsidR="00BB2414" w:rsidRPr="003E17B7">
        <w:rPr>
          <w:spacing w:val="-16"/>
        </w:rPr>
        <w:t xml:space="preserve"> </w:t>
      </w:r>
      <w:r w:rsidR="00BB2414" w:rsidRPr="003E17B7">
        <w:t>The</w:t>
      </w:r>
      <w:r w:rsidR="00BB2414" w:rsidRPr="003E17B7">
        <w:rPr>
          <w:spacing w:val="7"/>
        </w:rPr>
        <w:t xml:space="preserve"> </w:t>
      </w:r>
      <w:r w:rsidR="00BB2414" w:rsidRPr="003E17B7">
        <w:t>utility</w:t>
      </w:r>
      <w:r w:rsidR="00BB2414" w:rsidRPr="003E17B7">
        <w:rPr>
          <w:spacing w:val="-1"/>
        </w:rPr>
        <w:t xml:space="preserve"> </w:t>
      </w:r>
      <w:r w:rsidR="00BB2414" w:rsidRPr="003E17B7">
        <w:t>should</w:t>
      </w:r>
      <w:r w:rsidR="00BB2414" w:rsidRPr="003E17B7">
        <w:rPr>
          <w:spacing w:val="9"/>
        </w:rPr>
        <w:t xml:space="preserve"> </w:t>
      </w:r>
      <w:r w:rsidR="00BB2414" w:rsidRPr="003E17B7">
        <w:t>provide</w:t>
      </w:r>
      <w:r w:rsidR="00BB2414" w:rsidRPr="003E17B7">
        <w:rPr>
          <w:spacing w:val="1"/>
        </w:rPr>
        <w:t xml:space="preserve"> </w:t>
      </w:r>
      <w:r w:rsidR="00BB2414" w:rsidRPr="003E17B7">
        <w:t>proof</w:t>
      </w:r>
      <w:r w:rsidR="00BB2414" w:rsidRPr="003E17B7">
        <w:rPr>
          <w:spacing w:val="-3"/>
        </w:rPr>
        <w:t xml:space="preserve"> </w:t>
      </w:r>
      <w:r w:rsidR="00BB2414" w:rsidRPr="003E17B7">
        <w:t>of</w:t>
      </w:r>
      <w:r w:rsidR="00BB2414" w:rsidRPr="003E17B7">
        <w:rPr>
          <w:spacing w:val="10"/>
        </w:rPr>
        <w:t xml:space="preserve"> </w:t>
      </w:r>
      <w:r w:rsidR="00BB2414" w:rsidRPr="003E17B7">
        <w:t>noticing</w:t>
      </w:r>
      <w:r w:rsidR="00BB2414" w:rsidRPr="003E17B7">
        <w:rPr>
          <w:spacing w:val="-2"/>
        </w:rPr>
        <w:t xml:space="preserve"> </w:t>
      </w:r>
      <w:r w:rsidR="00BB2414" w:rsidRPr="003E17B7">
        <w:t xml:space="preserve">within </w:t>
      </w:r>
      <w:r w:rsidR="00BB2414" w:rsidRPr="003E17B7">
        <w:rPr>
          <w:w w:val="103"/>
        </w:rPr>
        <w:t xml:space="preserve">10 </w:t>
      </w:r>
      <w:r w:rsidR="00BB2414" w:rsidRPr="003E17B7">
        <w:t>days</w:t>
      </w:r>
      <w:r w:rsidR="00BB2414" w:rsidRPr="003E17B7">
        <w:rPr>
          <w:spacing w:val="-6"/>
        </w:rPr>
        <w:t xml:space="preserve"> </w:t>
      </w:r>
      <w:r w:rsidR="00BB2414" w:rsidRPr="003E17B7">
        <w:t>of</w:t>
      </w:r>
      <w:r w:rsidR="00BB2414" w:rsidRPr="003E17B7">
        <w:rPr>
          <w:spacing w:val="18"/>
        </w:rPr>
        <w:t xml:space="preserve"> </w:t>
      </w:r>
      <w:r w:rsidR="00BB2414" w:rsidRPr="003E17B7">
        <w:t>rendering</w:t>
      </w:r>
      <w:r w:rsidR="00BB2414" w:rsidRPr="003E17B7">
        <w:rPr>
          <w:spacing w:val="-4"/>
        </w:rPr>
        <w:t xml:space="preserve"> </w:t>
      </w:r>
      <w:r w:rsidR="00BB2414" w:rsidRPr="003E17B7">
        <w:t>its</w:t>
      </w:r>
      <w:r w:rsidR="00BB2414" w:rsidRPr="003E17B7">
        <w:rPr>
          <w:spacing w:val="1"/>
        </w:rPr>
        <w:t xml:space="preserve"> </w:t>
      </w:r>
      <w:r w:rsidR="00BB2414" w:rsidRPr="003E17B7">
        <w:t>approved notice.</w:t>
      </w:r>
      <w:r w:rsidR="00BB2414">
        <w:t xml:space="preserve"> </w:t>
      </w:r>
      <w:r>
        <w:t>(Bruce, Crawford)</w:t>
      </w:r>
    </w:p>
    <w:p w:rsidR="009A319F" w:rsidRPr="004C3641" w:rsidRDefault="009A319F">
      <w:pPr>
        <w:pStyle w:val="IssueSubsectionHeading"/>
        <w:rPr>
          <w:vanish/>
          <w:specVanish/>
        </w:rPr>
      </w:pPr>
      <w:r w:rsidRPr="004C3641">
        <w:t>Staff Analysis: </w:t>
      </w:r>
    </w:p>
    <w:p w:rsidR="006475CE" w:rsidRPr="003E17B7" w:rsidRDefault="009A319F" w:rsidP="006475CE">
      <w:pPr>
        <w:autoSpaceDE w:val="0"/>
        <w:autoSpaceDN w:val="0"/>
        <w:adjustRightInd w:val="0"/>
        <w:spacing w:line="239" w:lineRule="auto"/>
        <w:ind w:right="59" w:firstLine="18"/>
        <w:jc w:val="both"/>
      </w:pPr>
      <w:r>
        <w:t> </w:t>
      </w:r>
      <w:r w:rsidR="006475CE" w:rsidRPr="003E17B7">
        <w:t>Effective</w:t>
      </w:r>
      <w:r w:rsidR="006475CE" w:rsidRPr="003E17B7">
        <w:rPr>
          <w:spacing w:val="49"/>
        </w:rPr>
        <w:t xml:space="preserve"> </w:t>
      </w:r>
      <w:r w:rsidR="006475CE" w:rsidRPr="003E17B7">
        <w:t>January</w:t>
      </w:r>
      <w:r w:rsidR="006475CE" w:rsidRPr="003E17B7">
        <w:rPr>
          <w:spacing w:val="51"/>
        </w:rPr>
        <w:t xml:space="preserve"> </w:t>
      </w:r>
      <w:r w:rsidR="006475CE" w:rsidRPr="003E17B7">
        <w:t>1, 2018,</w:t>
      </w:r>
      <w:r w:rsidR="006475CE" w:rsidRPr="003E17B7">
        <w:rPr>
          <w:spacing w:val="58"/>
        </w:rPr>
        <w:t xml:space="preserve"> </w:t>
      </w:r>
      <w:r w:rsidR="006475CE" w:rsidRPr="003E17B7">
        <w:t xml:space="preserve">the </w:t>
      </w:r>
      <w:r w:rsidR="006475CE" w:rsidRPr="003E17B7">
        <w:rPr>
          <w:spacing w:val="3"/>
        </w:rPr>
        <w:t>Federal</w:t>
      </w:r>
      <w:r w:rsidR="006475CE" w:rsidRPr="003E17B7">
        <w:rPr>
          <w:spacing w:val="48"/>
        </w:rPr>
        <w:t xml:space="preserve"> </w:t>
      </w:r>
      <w:r w:rsidR="006475CE" w:rsidRPr="003E17B7">
        <w:t xml:space="preserve">Tax </w:t>
      </w:r>
      <w:r w:rsidR="006475CE" w:rsidRPr="003E17B7">
        <w:rPr>
          <w:spacing w:val="5"/>
        </w:rPr>
        <w:t>Cuts</w:t>
      </w:r>
      <w:r w:rsidR="006475CE" w:rsidRPr="003E17B7">
        <w:rPr>
          <w:spacing w:val="59"/>
        </w:rPr>
        <w:t xml:space="preserve"> </w:t>
      </w:r>
      <w:r w:rsidR="006475CE" w:rsidRPr="003E17B7">
        <w:t>and</w:t>
      </w:r>
      <w:r w:rsidR="006475CE" w:rsidRPr="003E17B7">
        <w:rPr>
          <w:spacing w:val="53"/>
        </w:rPr>
        <w:t xml:space="preserve"> </w:t>
      </w:r>
      <w:r w:rsidR="006475CE" w:rsidRPr="003E17B7">
        <w:t xml:space="preserve">Jobs </w:t>
      </w:r>
      <w:r w:rsidR="006475CE" w:rsidRPr="003E17B7">
        <w:rPr>
          <w:spacing w:val="10"/>
        </w:rPr>
        <w:t>Act</w:t>
      </w:r>
      <w:r w:rsidR="006475CE" w:rsidRPr="003E17B7">
        <w:rPr>
          <w:spacing w:val="52"/>
        </w:rPr>
        <w:t xml:space="preserve"> </w:t>
      </w:r>
      <w:r w:rsidR="006475CE" w:rsidRPr="003E17B7">
        <w:t>amended Section</w:t>
      </w:r>
      <w:r w:rsidR="006475CE" w:rsidRPr="003E17B7">
        <w:rPr>
          <w:spacing w:val="24"/>
        </w:rPr>
        <w:t xml:space="preserve"> </w:t>
      </w:r>
      <w:r w:rsidR="006475CE" w:rsidRPr="003E17B7">
        <w:t>118</w:t>
      </w:r>
      <w:r w:rsidR="006475CE" w:rsidRPr="003E17B7">
        <w:rPr>
          <w:spacing w:val="28"/>
        </w:rPr>
        <w:t xml:space="preserve"> </w:t>
      </w:r>
      <w:r w:rsidR="006475CE" w:rsidRPr="003E17B7">
        <w:t>of</w:t>
      </w:r>
      <w:r w:rsidR="006475CE" w:rsidRPr="003E17B7">
        <w:rPr>
          <w:spacing w:val="38"/>
        </w:rPr>
        <w:t xml:space="preserve"> </w:t>
      </w:r>
      <w:r w:rsidR="006475CE" w:rsidRPr="003E17B7">
        <w:t>the</w:t>
      </w:r>
      <w:r w:rsidR="006475CE" w:rsidRPr="003E17B7">
        <w:rPr>
          <w:spacing w:val="29"/>
        </w:rPr>
        <w:t xml:space="preserve"> </w:t>
      </w:r>
      <w:r w:rsidR="006475CE" w:rsidRPr="003E17B7">
        <w:t>Internal</w:t>
      </w:r>
      <w:r w:rsidR="006475CE" w:rsidRPr="003E17B7">
        <w:rPr>
          <w:spacing w:val="25"/>
        </w:rPr>
        <w:t xml:space="preserve"> </w:t>
      </w:r>
      <w:r w:rsidR="006475CE" w:rsidRPr="003E17B7">
        <w:t>Revenue</w:t>
      </w:r>
      <w:r w:rsidR="006475CE" w:rsidRPr="003E17B7">
        <w:rPr>
          <w:spacing w:val="12"/>
        </w:rPr>
        <w:t xml:space="preserve"> </w:t>
      </w:r>
      <w:r w:rsidR="006475CE" w:rsidRPr="003E17B7">
        <w:t>Code.</w:t>
      </w:r>
      <w:r w:rsidR="006475CE" w:rsidRPr="003E17B7">
        <w:rPr>
          <w:spacing w:val="23"/>
        </w:rPr>
        <w:t xml:space="preserve"> </w:t>
      </w:r>
      <w:r w:rsidR="006475CE" w:rsidRPr="003E17B7">
        <w:t>Prior</w:t>
      </w:r>
      <w:r w:rsidR="006475CE" w:rsidRPr="003E17B7">
        <w:rPr>
          <w:spacing w:val="30"/>
        </w:rPr>
        <w:t xml:space="preserve"> </w:t>
      </w:r>
      <w:r w:rsidR="006475CE" w:rsidRPr="003E17B7">
        <w:t>to</w:t>
      </w:r>
      <w:r w:rsidR="006475CE" w:rsidRPr="003E17B7">
        <w:rPr>
          <w:spacing w:val="26"/>
        </w:rPr>
        <w:t xml:space="preserve"> </w:t>
      </w:r>
      <w:r w:rsidR="006475CE" w:rsidRPr="003E17B7">
        <w:t>the</w:t>
      </w:r>
      <w:r w:rsidR="006475CE" w:rsidRPr="003E17B7">
        <w:rPr>
          <w:spacing w:val="30"/>
        </w:rPr>
        <w:t xml:space="preserve"> </w:t>
      </w:r>
      <w:r w:rsidR="006475CE" w:rsidRPr="003E17B7">
        <w:t>amendments,</w:t>
      </w:r>
      <w:r w:rsidR="006475CE" w:rsidRPr="003E17B7">
        <w:rPr>
          <w:spacing w:val="6"/>
        </w:rPr>
        <w:t xml:space="preserve"> </w:t>
      </w:r>
      <w:r w:rsidR="006475CE" w:rsidRPr="003E17B7">
        <w:t>CIAC</w:t>
      </w:r>
      <w:r w:rsidR="006475CE" w:rsidRPr="003E17B7">
        <w:rPr>
          <w:spacing w:val="31"/>
        </w:rPr>
        <w:t xml:space="preserve"> </w:t>
      </w:r>
      <w:r w:rsidR="006475CE" w:rsidRPr="003E17B7">
        <w:t>was</w:t>
      </w:r>
      <w:r w:rsidR="006475CE" w:rsidRPr="003E17B7">
        <w:rPr>
          <w:spacing w:val="22"/>
        </w:rPr>
        <w:t xml:space="preserve"> </w:t>
      </w:r>
      <w:r w:rsidR="006475CE" w:rsidRPr="003E17B7">
        <w:t>exempt</w:t>
      </w:r>
      <w:r w:rsidR="006475CE" w:rsidRPr="003E17B7">
        <w:rPr>
          <w:spacing w:val="18"/>
        </w:rPr>
        <w:t xml:space="preserve"> </w:t>
      </w:r>
      <w:r w:rsidR="006475CE" w:rsidRPr="003E17B7">
        <w:t>from taxable</w:t>
      </w:r>
      <w:r w:rsidR="006475CE" w:rsidRPr="003E17B7">
        <w:rPr>
          <w:spacing w:val="-7"/>
        </w:rPr>
        <w:t xml:space="preserve"> </w:t>
      </w:r>
      <w:r w:rsidR="006475CE" w:rsidRPr="003E17B7">
        <w:t>gross</w:t>
      </w:r>
      <w:r w:rsidR="006475CE" w:rsidRPr="003E17B7">
        <w:rPr>
          <w:spacing w:val="-6"/>
        </w:rPr>
        <w:t xml:space="preserve"> </w:t>
      </w:r>
      <w:r w:rsidR="006475CE" w:rsidRPr="003E17B7">
        <w:t>income</w:t>
      </w:r>
      <w:r w:rsidR="006475CE" w:rsidRPr="003E17B7">
        <w:rPr>
          <w:spacing w:val="-12"/>
        </w:rPr>
        <w:t xml:space="preserve"> </w:t>
      </w:r>
      <w:r w:rsidR="006475CE" w:rsidRPr="003E17B7">
        <w:t>for</w:t>
      </w:r>
      <w:r w:rsidR="006475CE" w:rsidRPr="003E17B7">
        <w:rPr>
          <w:spacing w:val="5"/>
        </w:rPr>
        <w:t xml:space="preserve"> </w:t>
      </w:r>
      <w:r w:rsidR="006475CE" w:rsidRPr="003E17B7">
        <w:t>water</w:t>
      </w:r>
      <w:r w:rsidR="006475CE" w:rsidRPr="003E17B7">
        <w:rPr>
          <w:spacing w:val="-8"/>
        </w:rPr>
        <w:t xml:space="preserve"> </w:t>
      </w:r>
      <w:r w:rsidR="006475CE" w:rsidRPr="003E17B7">
        <w:t>and</w:t>
      </w:r>
      <w:r w:rsidR="006475CE" w:rsidRPr="003E17B7">
        <w:rPr>
          <w:spacing w:val="-2"/>
        </w:rPr>
        <w:t xml:space="preserve"> </w:t>
      </w:r>
      <w:r w:rsidR="006475CE" w:rsidRPr="003E17B7">
        <w:t>wastewater</w:t>
      </w:r>
      <w:r w:rsidR="006475CE" w:rsidRPr="003E17B7">
        <w:rPr>
          <w:spacing w:val="-4"/>
        </w:rPr>
        <w:t xml:space="preserve"> </w:t>
      </w:r>
      <w:r w:rsidR="006475CE" w:rsidRPr="003E17B7">
        <w:t>utilities.</w:t>
      </w:r>
      <w:r w:rsidR="006475CE" w:rsidRPr="003E17B7">
        <w:rPr>
          <w:spacing w:val="-16"/>
        </w:rPr>
        <w:t xml:space="preserve"> </w:t>
      </w:r>
      <w:r w:rsidR="006475CE" w:rsidRPr="003E17B7">
        <w:t>As</w:t>
      </w:r>
      <w:r w:rsidR="006475CE" w:rsidRPr="003E17B7">
        <w:rPr>
          <w:spacing w:val="-4"/>
        </w:rPr>
        <w:t xml:space="preserve"> </w:t>
      </w:r>
      <w:r w:rsidR="006475CE" w:rsidRPr="003E17B7">
        <w:t>a</w:t>
      </w:r>
      <w:r w:rsidR="006475CE" w:rsidRPr="003E17B7">
        <w:rPr>
          <w:spacing w:val="1"/>
        </w:rPr>
        <w:t xml:space="preserve"> </w:t>
      </w:r>
      <w:r w:rsidR="006475CE" w:rsidRPr="003E17B7">
        <w:t>result</w:t>
      </w:r>
      <w:r w:rsidR="006475CE" w:rsidRPr="003E17B7">
        <w:rPr>
          <w:spacing w:val="-11"/>
        </w:rPr>
        <w:t xml:space="preserve"> </w:t>
      </w:r>
      <w:r w:rsidR="006475CE" w:rsidRPr="003E17B7">
        <w:t>of</w:t>
      </w:r>
      <w:r w:rsidR="006475CE" w:rsidRPr="003E17B7">
        <w:rPr>
          <w:spacing w:val="10"/>
        </w:rPr>
        <w:t xml:space="preserve"> </w:t>
      </w:r>
      <w:r w:rsidR="006475CE" w:rsidRPr="003E17B7">
        <w:t>the</w:t>
      </w:r>
      <w:r w:rsidR="006475CE" w:rsidRPr="003E17B7">
        <w:rPr>
          <w:spacing w:val="-2"/>
        </w:rPr>
        <w:t xml:space="preserve"> </w:t>
      </w:r>
      <w:r w:rsidR="006475CE" w:rsidRPr="003E17B7">
        <w:t>amendments,</w:t>
      </w:r>
      <w:r w:rsidR="006475CE" w:rsidRPr="003E17B7">
        <w:rPr>
          <w:spacing w:val="-24"/>
        </w:rPr>
        <w:t xml:space="preserve"> </w:t>
      </w:r>
      <w:r w:rsidR="006475CE" w:rsidRPr="003E17B7">
        <w:t>both</w:t>
      </w:r>
      <w:r w:rsidR="006475CE" w:rsidRPr="003E17B7">
        <w:rPr>
          <w:spacing w:val="-1"/>
        </w:rPr>
        <w:t xml:space="preserve"> </w:t>
      </w:r>
      <w:r w:rsidR="006475CE" w:rsidRPr="003E17B7">
        <w:t xml:space="preserve">cash and </w:t>
      </w:r>
      <w:r w:rsidR="006475CE" w:rsidRPr="003E17B7">
        <w:rPr>
          <w:spacing w:val="20"/>
        </w:rPr>
        <w:t xml:space="preserve"> </w:t>
      </w:r>
      <w:r w:rsidR="006475CE" w:rsidRPr="003E17B7">
        <w:t xml:space="preserve">property  CIAC </w:t>
      </w:r>
      <w:r w:rsidR="006475CE" w:rsidRPr="003E17B7">
        <w:rPr>
          <w:spacing w:val="11"/>
        </w:rPr>
        <w:t xml:space="preserve"> </w:t>
      </w:r>
      <w:r w:rsidR="006475CE" w:rsidRPr="003E17B7">
        <w:t xml:space="preserve">are </w:t>
      </w:r>
      <w:r w:rsidR="006475CE" w:rsidRPr="003E17B7">
        <w:rPr>
          <w:spacing w:val="26"/>
        </w:rPr>
        <w:t xml:space="preserve"> </w:t>
      </w:r>
      <w:r w:rsidR="006475CE" w:rsidRPr="003E17B7">
        <w:t xml:space="preserve">now </w:t>
      </w:r>
      <w:r w:rsidR="006475CE" w:rsidRPr="003E17B7">
        <w:rPr>
          <w:spacing w:val="15"/>
        </w:rPr>
        <w:t xml:space="preserve"> </w:t>
      </w:r>
      <w:r w:rsidR="006475CE" w:rsidRPr="003E17B7">
        <w:t xml:space="preserve">taxable </w:t>
      </w:r>
      <w:r w:rsidR="006475CE" w:rsidRPr="003E17B7">
        <w:rPr>
          <w:spacing w:val="13"/>
        </w:rPr>
        <w:t xml:space="preserve"> </w:t>
      </w:r>
      <w:r w:rsidR="006475CE" w:rsidRPr="003E17B7">
        <w:t xml:space="preserve">gross </w:t>
      </w:r>
      <w:r w:rsidR="006475CE" w:rsidRPr="003E17B7">
        <w:rPr>
          <w:spacing w:val="9"/>
        </w:rPr>
        <w:t xml:space="preserve"> </w:t>
      </w:r>
      <w:r w:rsidR="006475CE" w:rsidRPr="003E17B7">
        <w:t xml:space="preserve">income </w:t>
      </w:r>
      <w:r w:rsidR="006475CE" w:rsidRPr="003E17B7">
        <w:rPr>
          <w:spacing w:val="10"/>
        </w:rPr>
        <w:t xml:space="preserve"> </w:t>
      </w:r>
      <w:r w:rsidR="006475CE" w:rsidRPr="003E17B7">
        <w:t xml:space="preserve">for </w:t>
      </w:r>
      <w:r w:rsidR="006475CE" w:rsidRPr="003E17B7">
        <w:rPr>
          <w:spacing w:val="19"/>
        </w:rPr>
        <w:t xml:space="preserve"> </w:t>
      </w:r>
      <w:r w:rsidR="006475CE" w:rsidRPr="003E17B7">
        <w:t xml:space="preserve">water </w:t>
      </w:r>
      <w:r w:rsidR="006475CE" w:rsidRPr="003E17B7">
        <w:rPr>
          <w:spacing w:val="14"/>
        </w:rPr>
        <w:t xml:space="preserve"> </w:t>
      </w:r>
      <w:r w:rsidR="006475CE" w:rsidRPr="003E17B7">
        <w:t xml:space="preserve">and </w:t>
      </w:r>
      <w:r w:rsidR="006475CE" w:rsidRPr="003E17B7">
        <w:rPr>
          <w:spacing w:val="17"/>
        </w:rPr>
        <w:t xml:space="preserve"> </w:t>
      </w:r>
      <w:r w:rsidR="006475CE" w:rsidRPr="003E17B7">
        <w:t xml:space="preserve">wastewater </w:t>
      </w:r>
      <w:r w:rsidR="006475CE" w:rsidRPr="003E17B7">
        <w:rPr>
          <w:spacing w:val="12"/>
        </w:rPr>
        <w:t xml:space="preserve"> </w:t>
      </w:r>
      <w:r w:rsidR="006475CE" w:rsidRPr="003E17B7">
        <w:t>utilities.</w:t>
      </w:r>
      <w:r w:rsidR="006475CE" w:rsidRPr="003E17B7">
        <w:rPr>
          <w:spacing w:val="56"/>
        </w:rPr>
        <w:t xml:space="preserve"> </w:t>
      </w:r>
      <w:r w:rsidR="006475CE" w:rsidRPr="003E17B7">
        <w:rPr>
          <w:w w:val="116"/>
        </w:rPr>
        <w:t xml:space="preserve">In </w:t>
      </w:r>
      <w:r w:rsidR="006475CE" w:rsidRPr="003E17B7">
        <w:t>recognition</w:t>
      </w:r>
      <w:r w:rsidR="006475CE" w:rsidRPr="003E17B7">
        <w:rPr>
          <w:spacing w:val="-22"/>
        </w:rPr>
        <w:t xml:space="preserve"> </w:t>
      </w:r>
      <w:r w:rsidR="006475CE" w:rsidRPr="003E17B7">
        <w:t>of</w:t>
      </w:r>
      <w:r w:rsidR="006475CE" w:rsidRPr="003E17B7">
        <w:rPr>
          <w:spacing w:val="9"/>
        </w:rPr>
        <w:t xml:space="preserve"> </w:t>
      </w:r>
      <w:r w:rsidR="006475CE" w:rsidRPr="003E17B7">
        <w:t>this change</w:t>
      </w:r>
      <w:r w:rsidR="006475CE" w:rsidRPr="003E17B7">
        <w:rPr>
          <w:spacing w:val="-11"/>
        </w:rPr>
        <w:t xml:space="preserve"> </w:t>
      </w:r>
      <w:r w:rsidR="006475CE" w:rsidRPr="003E17B7">
        <w:t>in</w:t>
      </w:r>
      <w:r w:rsidR="006475CE" w:rsidRPr="003E17B7">
        <w:rPr>
          <w:spacing w:val="10"/>
        </w:rPr>
        <w:t xml:space="preserve"> </w:t>
      </w:r>
      <w:r w:rsidR="006475CE" w:rsidRPr="003E17B7">
        <w:t>the</w:t>
      </w:r>
      <w:r w:rsidR="006475CE" w:rsidRPr="003E17B7">
        <w:rPr>
          <w:spacing w:val="-5"/>
        </w:rPr>
        <w:t xml:space="preserve"> </w:t>
      </w:r>
      <w:r w:rsidR="006475CE" w:rsidRPr="003E17B7">
        <w:t>tax</w:t>
      </w:r>
      <w:r w:rsidR="006475CE" w:rsidRPr="003E17B7">
        <w:rPr>
          <w:spacing w:val="-2"/>
        </w:rPr>
        <w:t xml:space="preserve"> </w:t>
      </w:r>
      <w:r w:rsidR="006475CE" w:rsidRPr="003E17B7">
        <w:t>law,</w:t>
      </w:r>
      <w:r w:rsidR="006475CE" w:rsidRPr="003E17B7">
        <w:rPr>
          <w:spacing w:val="-7"/>
        </w:rPr>
        <w:t xml:space="preserve"> </w:t>
      </w:r>
      <w:r w:rsidR="006475CE" w:rsidRPr="003E17B7">
        <w:t>the</w:t>
      </w:r>
      <w:r w:rsidR="006475CE" w:rsidRPr="003E17B7">
        <w:rPr>
          <w:spacing w:val="-5"/>
        </w:rPr>
        <w:t xml:space="preserve"> </w:t>
      </w:r>
      <w:r w:rsidR="006475CE" w:rsidRPr="003E17B7">
        <w:t>Commission</w:t>
      </w:r>
      <w:r w:rsidR="006475CE" w:rsidRPr="003E17B7">
        <w:rPr>
          <w:spacing w:val="3"/>
        </w:rPr>
        <w:t xml:space="preserve"> </w:t>
      </w:r>
      <w:r w:rsidR="006475CE" w:rsidRPr="003E17B7">
        <w:t>has</w:t>
      </w:r>
      <w:r w:rsidR="006475CE" w:rsidRPr="003E17B7">
        <w:rPr>
          <w:spacing w:val="-4"/>
        </w:rPr>
        <w:t xml:space="preserve"> </w:t>
      </w:r>
      <w:r w:rsidR="006475CE" w:rsidRPr="003E17B7">
        <w:t>opened</w:t>
      </w:r>
      <w:r w:rsidR="006475CE" w:rsidRPr="003E17B7">
        <w:rPr>
          <w:spacing w:val="-1"/>
        </w:rPr>
        <w:t xml:space="preserve"> </w:t>
      </w:r>
      <w:r w:rsidR="006475CE" w:rsidRPr="003E17B7">
        <w:t>Docket</w:t>
      </w:r>
      <w:r w:rsidR="006475CE" w:rsidRPr="003E17B7">
        <w:rPr>
          <w:spacing w:val="-5"/>
        </w:rPr>
        <w:t xml:space="preserve"> </w:t>
      </w:r>
      <w:r w:rsidR="006475CE" w:rsidRPr="003E17B7">
        <w:t>No.</w:t>
      </w:r>
      <w:r w:rsidR="006475CE" w:rsidRPr="003E17B7">
        <w:rPr>
          <w:spacing w:val="-11"/>
        </w:rPr>
        <w:t xml:space="preserve"> </w:t>
      </w:r>
      <w:r w:rsidR="006475CE" w:rsidRPr="003E17B7">
        <w:t xml:space="preserve">20180013-PU, </w:t>
      </w:r>
      <w:r w:rsidR="006475CE" w:rsidRPr="003E17B7">
        <w:rPr>
          <w:i/>
          <w:iCs/>
        </w:rPr>
        <w:t>In</w:t>
      </w:r>
      <w:r w:rsidR="006475CE" w:rsidRPr="003E17B7">
        <w:rPr>
          <w:i/>
          <w:iCs/>
          <w:spacing w:val="11"/>
        </w:rPr>
        <w:t xml:space="preserve"> </w:t>
      </w:r>
      <w:r w:rsidR="006475CE" w:rsidRPr="003E17B7">
        <w:rPr>
          <w:i/>
          <w:iCs/>
        </w:rPr>
        <w:t>re:</w:t>
      </w:r>
      <w:r w:rsidR="006475CE" w:rsidRPr="003E17B7">
        <w:rPr>
          <w:i/>
          <w:iCs/>
          <w:spacing w:val="11"/>
        </w:rPr>
        <w:t xml:space="preserve"> </w:t>
      </w:r>
      <w:r w:rsidR="006475CE" w:rsidRPr="003E17B7">
        <w:rPr>
          <w:i/>
          <w:iCs/>
        </w:rPr>
        <w:t>Petition</w:t>
      </w:r>
      <w:r w:rsidR="006475CE" w:rsidRPr="003E17B7">
        <w:rPr>
          <w:i/>
          <w:iCs/>
          <w:spacing w:val="-2"/>
        </w:rPr>
        <w:t xml:space="preserve"> </w:t>
      </w:r>
      <w:r w:rsidR="006475CE" w:rsidRPr="003E17B7">
        <w:rPr>
          <w:i/>
          <w:iCs/>
        </w:rPr>
        <w:t>to</w:t>
      </w:r>
      <w:r w:rsidR="006475CE" w:rsidRPr="003E17B7">
        <w:rPr>
          <w:i/>
          <w:iCs/>
          <w:spacing w:val="15"/>
        </w:rPr>
        <w:t xml:space="preserve"> </w:t>
      </w:r>
      <w:r w:rsidR="006475CE" w:rsidRPr="003E17B7">
        <w:rPr>
          <w:i/>
          <w:iCs/>
        </w:rPr>
        <w:t>establish</w:t>
      </w:r>
      <w:r w:rsidR="006475CE" w:rsidRPr="003E17B7">
        <w:rPr>
          <w:i/>
          <w:iCs/>
          <w:spacing w:val="9"/>
        </w:rPr>
        <w:t xml:space="preserve"> </w:t>
      </w:r>
      <w:r w:rsidR="006475CE" w:rsidRPr="003E17B7">
        <w:rPr>
          <w:i/>
          <w:iCs/>
        </w:rPr>
        <w:t>a</w:t>
      </w:r>
      <w:r w:rsidR="006475CE" w:rsidRPr="003E17B7">
        <w:rPr>
          <w:i/>
          <w:iCs/>
          <w:spacing w:val="16"/>
        </w:rPr>
        <w:t xml:space="preserve"> </w:t>
      </w:r>
      <w:r w:rsidR="006475CE" w:rsidRPr="003E17B7">
        <w:rPr>
          <w:i/>
          <w:iCs/>
        </w:rPr>
        <w:t>generic</w:t>
      </w:r>
      <w:r w:rsidR="006475CE" w:rsidRPr="003E17B7">
        <w:rPr>
          <w:i/>
          <w:iCs/>
          <w:spacing w:val="6"/>
        </w:rPr>
        <w:t xml:space="preserve"> </w:t>
      </w:r>
      <w:r w:rsidR="006475CE" w:rsidRPr="003E17B7">
        <w:rPr>
          <w:i/>
          <w:iCs/>
        </w:rPr>
        <w:t>docket</w:t>
      </w:r>
      <w:r w:rsidR="006475CE" w:rsidRPr="003E17B7">
        <w:rPr>
          <w:i/>
          <w:iCs/>
          <w:spacing w:val="5"/>
        </w:rPr>
        <w:t xml:space="preserve"> </w:t>
      </w:r>
      <w:r w:rsidR="006475CE" w:rsidRPr="003E17B7">
        <w:rPr>
          <w:i/>
          <w:iCs/>
        </w:rPr>
        <w:t>to</w:t>
      </w:r>
      <w:r w:rsidR="006475CE" w:rsidRPr="003E17B7">
        <w:rPr>
          <w:i/>
          <w:iCs/>
          <w:spacing w:val="13"/>
        </w:rPr>
        <w:t xml:space="preserve"> </w:t>
      </w:r>
      <w:r w:rsidR="006475CE" w:rsidRPr="003E17B7">
        <w:rPr>
          <w:i/>
          <w:iCs/>
        </w:rPr>
        <w:t>investigate</w:t>
      </w:r>
      <w:r w:rsidR="006475CE" w:rsidRPr="003E17B7">
        <w:rPr>
          <w:i/>
          <w:iCs/>
          <w:spacing w:val="10"/>
        </w:rPr>
        <w:t xml:space="preserve"> </w:t>
      </w:r>
      <w:r w:rsidR="006475CE" w:rsidRPr="003E17B7">
        <w:rPr>
          <w:i/>
          <w:iCs/>
        </w:rPr>
        <w:t>and</w:t>
      </w:r>
      <w:r w:rsidR="006475CE" w:rsidRPr="003E17B7">
        <w:rPr>
          <w:i/>
          <w:iCs/>
          <w:spacing w:val="10"/>
        </w:rPr>
        <w:t xml:space="preserve"> </w:t>
      </w:r>
      <w:r w:rsidR="006475CE" w:rsidRPr="003E17B7">
        <w:rPr>
          <w:i/>
          <w:iCs/>
        </w:rPr>
        <w:t>adjust</w:t>
      </w:r>
      <w:r w:rsidR="006475CE" w:rsidRPr="003E17B7">
        <w:rPr>
          <w:i/>
          <w:iCs/>
          <w:spacing w:val="16"/>
        </w:rPr>
        <w:t xml:space="preserve"> </w:t>
      </w:r>
      <w:r w:rsidR="006475CE" w:rsidRPr="003E17B7">
        <w:rPr>
          <w:i/>
          <w:iCs/>
        </w:rPr>
        <w:t>rates</w:t>
      </w:r>
      <w:r w:rsidR="006475CE" w:rsidRPr="003E17B7">
        <w:rPr>
          <w:i/>
          <w:iCs/>
          <w:spacing w:val="6"/>
        </w:rPr>
        <w:t xml:space="preserve"> </w:t>
      </w:r>
      <w:r w:rsidR="006475CE" w:rsidRPr="003E17B7">
        <w:rPr>
          <w:i/>
          <w:iCs/>
        </w:rPr>
        <w:t>for</w:t>
      </w:r>
      <w:r w:rsidR="006475CE" w:rsidRPr="003E17B7">
        <w:rPr>
          <w:i/>
          <w:iCs/>
          <w:spacing w:val="16"/>
        </w:rPr>
        <w:t xml:space="preserve"> </w:t>
      </w:r>
      <w:r w:rsidR="006475CE" w:rsidRPr="003E17B7">
        <w:rPr>
          <w:i/>
          <w:iCs/>
        </w:rPr>
        <w:t>2018</w:t>
      </w:r>
      <w:r w:rsidR="006475CE" w:rsidRPr="003E17B7">
        <w:rPr>
          <w:i/>
          <w:iCs/>
          <w:spacing w:val="4"/>
        </w:rPr>
        <w:t xml:space="preserve"> </w:t>
      </w:r>
      <w:r w:rsidR="006475CE" w:rsidRPr="003E17B7">
        <w:rPr>
          <w:i/>
          <w:iCs/>
        </w:rPr>
        <w:t>tax</w:t>
      </w:r>
      <w:r w:rsidR="006475CE" w:rsidRPr="003E17B7">
        <w:rPr>
          <w:i/>
          <w:iCs/>
          <w:spacing w:val="17"/>
        </w:rPr>
        <w:t xml:space="preserve"> </w:t>
      </w:r>
      <w:r w:rsidR="006475CE" w:rsidRPr="003E17B7">
        <w:rPr>
          <w:i/>
          <w:iCs/>
        </w:rPr>
        <w:t>savings by</w:t>
      </w:r>
      <w:r w:rsidR="006475CE" w:rsidRPr="003E17B7">
        <w:rPr>
          <w:i/>
          <w:iCs/>
          <w:spacing w:val="47"/>
        </w:rPr>
        <w:t xml:space="preserve"> </w:t>
      </w:r>
      <w:r w:rsidR="006475CE" w:rsidRPr="003E17B7">
        <w:rPr>
          <w:i/>
          <w:iCs/>
        </w:rPr>
        <w:t>Office</w:t>
      </w:r>
      <w:r w:rsidR="006475CE" w:rsidRPr="003E17B7">
        <w:rPr>
          <w:i/>
          <w:iCs/>
          <w:spacing w:val="34"/>
        </w:rPr>
        <w:t xml:space="preserve"> </w:t>
      </w:r>
      <w:r w:rsidR="006475CE" w:rsidRPr="003E17B7">
        <w:rPr>
          <w:i/>
          <w:iCs/>
        </w:rPr>
        <w:t>of</w:t>
      </w:r>
      <w:r w:rsidR="006475CE" w:rsidRPr="003E17B7">
        <w:rPr>
          <w:i/>
          <w:iCs/>
          <w:spacing w:val="58"/>
        </w:rPr>
        <w:t xml:space="preserve"> </w:t>
      </w:r>
      <w:r w:rsidR="006475CE" w:rsidRPr="003E17B7">
        <w:rPr>
          <w:i/>
          <w:iCs/>
        </w:rPr>
        <w:t>Public</w:t>
      </w:r>
      <w:r w:rsidR="006475CE" w:rsidRPr="003E17B7">
        <w:rPr>
          <w:i/>
          <w:iCs/>
          <w:spacing w:val="29"/>
        </w:rPr>
        <w:t xml:space="preserve"> </w:t>
      </w:r>
      <w:r w:rsidR="006475CE" w:rsidRPr="003E17B7">
        <w:rPr>
          <w:i/>
          <w:iCs/>
        </w:rPr>
        <w:t>Counsel</w:t>
      </w:r>
      <w:r w:rsidR="006475CE" w:rsidRPr="003E17B7">
        <w:rPr>
          <w:i/>
          <w:iCs/>
          <w:spacing w:val="36"/>
        </w:rPr>
        <w:t xml:space="preserve"> </w:t>
      </w:r>
      <w:r w:rsidR="006475CE" w:rsidRPr="003E17B7">
        <w:t>to</w:t>
      </w:r>
      <w:r w:rsidR="006475CE" w:rsidRPr="003E17B7">
        <w:rPr>
          <w:spacing w:val="40"/>
        </w:rPr>
        <w:t xml:space="preserve"> </w:t>
      </w:r>
      <w:r w:rsidR="006475CE" w:rsidRPr="003E17B7">
        <w:t>address</w:t>
      </w:r>
      <w:r w:rsidR="006475CE" w:rsidRPr="003E17B7">
        <w:rPr>
          <w:spacing w:val="36"/>
        </w:rPr>
        <w:t xml:space="preserve"> </w:t>
      </w:r>
      <w:r w:rsidR="006475CE" w:rsidRPr="003E17B7">
        <w:t>the</w:t>
      </w:r>
      <w:r w:rsidR="006475CE" w:rsidRPr="003E17B7">
        <w:rPr>
          <w:spacing w:val="43"/>
        </w:rPr>
        <w:t xml:space="preserve"> </w:t>
      </w:r>
      <w:r w:rsidR="006475CE" w:rsidRPr="003E17B7">
        <w:t>potential</w:t>
      </w:r>
      <w:r w:rsidR="006475CE" w:rsidRPr="003E17B7">
        <w:rPr>
          <w:spacing w:val="36"/>
        </w:rPr>
        <w:t xml:space="preserve"> </w:t>
      </w:r>
      <w:r w:rsidR="006475CE" w:rsidRPr="003E17B7">
        <w:t>rate</w:t>
      </w:r>
      <w:r w:rsidR="006475CE" w:rsidRPr="003E17B7">
        <w:rPr>
          <w:spacing w:val="40"/>
        </w:rPr>
        <w:t xml:space="preserve"> </w:t>
      </w:r>
      <w:r w:rsidR="006475CE" w:rsidRPr="003E17B7">
        <w:t>impacts</w:t>
      </w:r>
      <w:r w:rsidR="006475CE" w:rsidRPr="003E17B7">
        <w:rPr>
          <w:spacing w:val="37"/>
        </w:rPr>
        <w:t xml:space="preserve"> </w:t>
      </w:r>
      <w:r w:rsidR="006475CE" w:rsidRPr="003E17B7">
        <w:t>on</w:t>
      </w:r>
      <w:r w:rsidR="006475CE" w:rsidRPr="003E17B7">
        <w:rPr>
          <w:spacing w:val="54"/>
        </w:rPr>
        <w:t xml:space="preserve"> </w:t>
      </w:r>
      <w:r w:rsidR="006475CE" w:rsidRPr="003E17B7">
        <w:t>regulated</w:t>
      </w:r>
      <w:r w:rsidR="006475CE" w:rsidRPr="003E17B7">
        <w:rPr>
          <w:spacing w:val="35"/>
        </w:rPr>
        <w:t xml:space="preserve"> </w:t>
      </w:r>
      <w:r w:rsidR="006475CE" w:rsidRPr="003E17B7">
        <w:t>electric,</w:t>
      </w:r>
      <w:r w:rsidR="006475CE" w:rsidRPr="003E17B7">
        <w:rPr>
          <w:spacing w:val="31"/>
        </w:rPr>
        <w:t xml:space="preserve"> </w:t>
      </w:r>
      <w:r w:rsidR="006475CE" w:rsidRPr="003E17B7">
        <w:t>gas, water,</w:t>
      </w:r>
      <w:r w:rsidR="006475CE" w:rsidRPr="003E17B7">
        <w:rPr>
          <w:spacing w:val="-13"/>
        </w:rPr>
        <w:t xml:space="preserve"> </w:t>
      </w:r>
      <w:r w:rsidR="006475CE" w:rsidRPr="003E17B7">
        <w:t>and</w:t>
      </w:r>
      <w:r w:rsidR="006475CE" w:rsidRPr="003E17B7">
        <w:rPr>
          <w:spacing w:val="2"/>
        </w:rPr>
        <w:t xml:space="preserve"> </w:t>
      </w:r>
      <w:r w:rsidR="006475CE" w:rsidRPr="003E17B7">
        <w:t>wastewater</w:t>
      </w:r>
      <w:r w:rsidR="006475CE" w:rsidRPr="003E17B7">
        <w:rPr>
          <w:spacing w:val="-11"/>
        </w:rPr>
        <w:t xml:space="preserve"> </w:t>
      </w:r>
      <w:r w:rsidR="006475CE" w:rsidRPr="003E17B7">
        <w:t>utilities.</w:t>
      </w:r>
    </w:p>
    <w:p w:rsidR="006475CE" w:rsidRPr="003E17B7" w:rsidRDefault="006475CE" w:rsidP="006475CE">
      <w:pPr>
        <w:autoSpaceDE w:val="0"/>
        <w:autoSpaceDN w:val="0"/>
        <w:adjustRightInd w:val="0"/>
        <w:spacing w:before="7" w:line="200" w:lineRule="exact"/>
        <w:jc w:val="both"/>
      </w:pPr>
    </w:p>
    <w:p w:rsidR="006475CE" w:rsidRPr="003E17B7" w:rsidRDefault="006475CE" w:rsidP="006475CE">
      <w:pPr>
        <w:autoSpaceDE w:val="0"/>
        <w:autoSpaceDN w:val="0"/>
        <w:adjustRightInd w:val="0"/>
        <w:spacing w:line="239" w:lineRule="auto"/>
        <w:ind w:right="68"/>
        <w:jc w:val="both"/>
      </w:pPr>
      <w:r w:rsidRPr="003E17B7">
        <w:t>A</w:t>
      </w:r>
      <w:r w:rsidRPr="003E17B7">
        <w:rPr>
          <w:spacing w:val="12"/>
        </w:rPr>
        <w:t xml:space="preserve"> </w:t>
      </w:r>
      <w:r w:rsidRPr="003E17B7">
        <w:t>similar</w:t>
      </w:r>
      <w:r w:rsidRPr="003E17B7">
        <w:rPr>
          <w:spacing w:val="6"/>
        </w:rPr>
        <w:t xml:space="preserve"> </w:t>
      </w:r>
      <w:r w:rsidRPr="003E17B7">
        <w:t>law,</w:t>
      </w:r>
      <w:r w:rsidRPr="003E17B7">
        <w:rPr>
          <w:spacing w:val="5"/>
        </w:rPr>
        <w:t xml:space="preserve"> </w:t>
      </w:r>
      <w:r w:rsidRPr="003E17B7">
        <w:t>the</w:t>
      </w:r>
      <w:r w:rsidRPr="003E17B7">
        <w:rPr>
          <w:spacing w:val="9"/>
        </w:rPr>
        <w:t xml:space="preserve"> </w:t>
      </w:r>
      <w:r w:rsidRPr="003E17B7">
        <w:t>Tax</w:t>
      </w:r>
      <w:r w:rsidRPr="003E17B7">
        <w:rPr>
          <w:spacing w:val="15"/>
        </w:rPr>
        <w:t xml:space="preserve"> </w:t>
      </w:r>
      <w:r w:rsidRPr="003E17B7">
        <w:t>Reform</w:t>
      </w:r>
      <w:r w:rsidRPr="003E17B7">
        <w:rPr>
          <w:spacing w:val="10"/>
        </w:rPr>
        <w:t xml:space="preserve"> </w:t>
      </w:r>
      <w:r w:rsidRPr="003E17B7">
        <w:t>Act</w:t>
      </w:r>
      <w:r w:rsidRPr="003E17B7">
        <w:rPr>
          <w:spacing w:val="8"/>
        </w:rPr>
        <w:t xml:space="preserve"> </w:t>
      </w:r>
      <w:r w:rsidRPr="003E17B7">
        <w:t>of</w:t>
      </w:r>
      <w:r w:rsidRPr="003E17B7">
        <w:rPr>
          <w:spacing w:val="16"/>
        </w:rPr>
        <w:t xml:space="preserve"> </w:t>
      </w:r>
      <w:r w:rsidRPr="003E17B7">
        <w:t>1986,</w:t>
      </w:r>
      <w:r w:rsidRPr="003E17B7">
        <w:rPr>
          <w:spacing w:val="8"/>
        </w:rPr>
        <w:t xml:space="preserve"> </w:t>
      </w:r>
      <w:r w:rsidRPr="003E17B7">
        <w:t>became</w:t>
      </w:r>
      <w:r w:rsidRPr="003E17B7">
        <w:rPr>
          <w:spacing w:val="3"/>
        </w:rPr>
        <w:t xml:space="preserve"> </w:t>
      </w:r>
      <w:r w:rsidRPr="003E17B7">
        <w:t>effective</w:t>
      </w:r>
      <w:r w:rsidRPr="003E17B7">
        <w:rPr>
          <w:spacing w:val="4"/>
        </w:rPr>
        <w:t xml:space="preserve"> </w:t>
      </w:r>
      <w:r w:rsidRPr="003E17B7">
        <w:t>in</w:t>
      </w:r>
      <w:r w:rsidRPr="003E17B7">
        <w:rPr>
          <w:spacing w:val="25"/>
        </w:rPr>
        <w:t xml:space="preserve"> </w:t>
      </w:r>
      <w:r w:rsidRPr="003E17B7">
        <w:t>1987.</w:t>
      </w:r>
      <w:r w:rsidRPr="003E17B7">
        <w:rPr>
          <w:rStyle w:val="FootnoteReference"/>
          <w:spacing w:val="-13"/>
        </w:rPr>
        <w:footnoteReference w:id="2"/>
      </w:r>
      <w:r w:rsidRPr="003E17B7">
        <w:rPr>
          <w:w w:val="77"/>
          <w:position w:val="11"/>
        </w:rPr>
        <w:t xml:space="preserve"> </w:t>
      </w:r>
      <w:r w:rsidRPr="003E17B7">
        <w:t>In</w:t>
      </w:r>
      <w:r w:rsidRPr="003E17B7">
        <w:rPr>
          <w:spacing w:val="11"/>
        </w:rPr>
        <w:t xml:space="preserve"> </w:t>
      </w:r>
      <w:r w:rsidRPr="003E17B7">
        <w:t>Docket</w:t>
      </w:r>
      <w:r w:rsidRPr="003E17B7">
        <w:rPr>
          <w:spacing w:val="9"/>
        </w:rPr>
        <w:t xml:space="preserve"> </w:t>
      </w:r>
      <w:r w:rsidRPr="003E17B7">
        <w:t>No. 19</w:t>
      </w:r>
      <w:r w:rsidRPr="003E17B7">
        <w:rPr>
          <w:w w:val="101"/>
        </w:rPr>
        <w:t>860184-</w:t>
      </w:r>
      <w:r w:rsidRPr="003E17B7">
        <w:t>PU,</w:t>
      </w:r>
      <w:r w:rsidRPr="003E17B7">
        <w:rPr>
          <w:spacing w:val="32"/>
        </w:rPr>
        <w:t xml:space="preserve"> </w:t>
      </w:r>
      <w:r w:rsidRPr="003E17B7">
        <w:t>the</w:t>
      </w:r>
      <w:r w:rsidRPr="003E17B7">
        <w:rPr>
          <w:spacing w:val="33"/>
        </w:rPr>
        <w:t xml:space="preserve"> </w:t>
      </w:r>
      <w:r w:rsidRPr="003E17B7">
        <w:t>Commission</w:t>
      </w:r>
      <w:r w:rsidRPr="003E17B7">
        <w:rPr>
          <w:spacing w:val="23"/>
        </w:rPr>
        <w:t xml:space="preserve"> </w:t>
      </w:r>
      <w:r w:rsidRPr="003E17B7">
        <w:t>found</w:t>
      </w:r>
      <w:r w:rsidRPr="003E17B7">
        <w:rPr>
          <w:spacing w:val="43"/>
        </w:rPr>
        <w:t xml:space="preserve"> </w:t>
      </w:r>
      <w:r w:rsidRPr="003E17B7">
        <w:t>that</w:t>
      </w:r>
      <w:r w:rsidRPr="003E17B7">
        <w:rPr>
          <w:spacing w:val="30"/>
        </w:rPr>
        <w:t xml:space="preserve"> </w:t>
      </w:r>
      <w:r w:rsidRPr="003E17B7">
        <w:t>it</w:t>
      </w:r>
      <w:r w:rsidRPr="003E17B7">
        <w:rPr>
          <w:spacing w:val="41"/>
        </w:rPr>
        <w:t xml:space="preserve"> </w:t>
      </w:r>
      <w:r w:rsidRPr="003E17B7">
        <w:t>was</w:t>
      </w:r>
      <w:r w:rsidRPr="003E17B7">
        <w:rPr>
          <w:spacing w:val="30"/>
        </w:rPr>
        <w:t xml:space="preserve"> </w:t>
      </w:r>
      <w:r w:rsidRPr="003E17B7">
        <w:t>appropriate</w:t>
      </w:r>
      <w:r w:rsidRPr="003E17B7">
        <w:rPr>
          <w:spacing w:val="26"/>
        </w:rPr>
        <w:t xml:space="preserve"> </w:t>
      </w:r>
      <w:r w:rsidRPr="003E17B7">
        <w:t>to</w:t>
      </w:r>
      <w:r w:rsidRPr="003E17B7">
        <w:rPr>
          <w:spacing w:val="37"/>
        </w:rPr>
        <w:t xml:space="preserve"> </w:t>
      </w:r>
      <w:r w:rsidRPr="003E17B7">
        <w:t>allow</w:t>
      </w:r>
      <w:r w:rsidRPr="003E17B7">
        <w:rPr>
          <w:spacing w:val="39"/>
        </w:rPr>
        <w:t xml:space="preserve"> </w:t>
      </w:r>
      <w:r w:rsidRPr="003E17B7">
        <w:t>water</w:t>
      </w:r>
      <w:r w:rsidRPr="003E17B7">
        <w:rPr>
          <w:spacing w:val="35"/>
        </w:rPr>
        <w:t xml:space="preserve"> </w:t>
      </w:r>
      <w:r w:rsidRPr="003E17B7">
        <w:t>and</w:t>
      </w:r>
      <w:r w:rsidRPr="003E17B7">
        <w:rPr>
          <w:spacing w:val="38"/>
        </w:rPr>
        <w:t xml:space="preserve"> </w:t>
      </w:r>
      <w:r w:rsidRPr="003E17B7">
        <w:t>wastewater</w:t>
      </w:r>
      <w:r w:rsidRPr="003E17B7">
        <w:rPr>
          <w:spacing w:val="36"/>
        </w:rPr>
        <w:t xml:space="preserve"> </w:t>
      </w:r>
      <w:r w:rsidRPr="003E17B7">
        <w:t>utilities</w:t>
      </w:r>
      <w:r w:rsidRPr="003E17B7">
        <w:rPr>
          <w:spacing w:val="28"/>
        </w:rPr>
        <w:t xml:space="preserve"> </w:t>
      </w:r>
      <w:r w:rsidRPr="003E17B7">
        <w:rPr>
          <w:w w:val="101"/>
        </w:rPr>
        <w:t xml:space="preserve">to </w:t>
      </w:r>
      <w:r w:rsidRPr="003E17B7">
        <w:t>recover</w:t>
      </w:r>
      <w:r w:rsidRPr="003E17B7">
        <w:rPr>
          <w:spacing w:val="-9"/>
        </w:rPr>
        <w:t xml:space="preserve"> </w:t>
      </w:r>
      <w:r w:rsidRPr="003E17B7">
        <w:t>the</w:t>
      </w:r>
      <w:r w:rsidRPr="003E17B7">
        <w:rPr>
          <w:spacing w:val="-7"/>
        </w:rPr>
        <w:t xml:space="preserve"> </w:t>
      </w:r>
      <w:r w:rsidRPr="003E17B7">
        <w:t>tax</w:t>
      </w:r>
      <w:r w:rsidRPr="003E17B7">
        <w:rPr>
          <w:spacing w:val="-2"/>
        </w:rPr>
        <w:t xml:space="preserve"> </w:t>
      </w:r>
      <w:r w:rsidRPr="003E17B7">
        <w:t>on</w:t>
      </w:r>
      <w:r w:rsidRPr="003E17B7">
        <w:rPr>
          <w:spacing w:val="4"/>
        </w:rPr>
        <w:t xml:space="preserve"> </w:t>
      </w:r>
      <w:r w:rsidRPr="003E17B7">
        <w:t>CIAC</w:t>
      </w:r>
      <w:r w:rsidRPr="003E17B7">
        <w:rPr>
          <w:spacing w:val="-8"/>
        </w:rPr>
        <w:t xml:space="preserve"> </w:t>
      </w:r>
      <w:r w:rsidRPr="003E17B7">
        <w:t>from the</w:t>
      </w:r>
      <w:r w:rsidRPr="003E17B7">
        <w:rPr>
          <w:spacing w:val="-5"/>
        </w:rPr>
        <w:t xml:space="preserve"> </w:t>
      </w:r>
      <w:r w:rsidRPr="003E17B7">
        <w:t>contributor,</w:t>
      </w:r>
      <w:r w:rsidRPr="003E17B7">
        <w:rPr>
          <w:spacing w:val="-24"/>
        </w:rPr>
        <w:t xml:space="preserve"> </w:t>
      </w:r>
      <w:r w:rsidRPr="003E17B7">
        <w:t>including</w:t>
      </w:r>
      <w:r w:rsidRPr="003E17B7">
        <w:rPr>
          <w:spacing w:val="-10"/>
        </w:rPr>
        <w:t xml:space="preserve"> </w:t>
      </w:r>
      <w:r w:rsidRPr="003E17B7">
        <w:t>the tax</w:t>
      </w:r>
      <w:r w:rsidRPr="003E17B7">
        <w:rPr>
          <w:spacing w:val="-9"/>
        </w:rPr>
        <w:t xml:space="preserve"> </w:t>
      </w:r>
      <w:r w:rsidRPr="003E17B7">
        <w:t>associated</w:t>
      </w:r>
      <w:r w:rsidRPr="003E17B7">
        <w:rPr>
          <w:spacing w:val="-5"/>
        </w:rPr>
        <w:t xml:space="preserve"> </w:t>
      </w:r>
      <w:r w:rsidRPr="003E17B7">
        <w:t>with</w:t>
      </w:r>
      <w:r w:rsidRPr="003E17B7">
        <w:rPr>
          <w:spacing w:val="-5"/>
        </w:rPr>
        <w:t xml:space="preserve"> </w:t>
      </w:r>
      <w:r w:rsidRPr="003E17B7">
        <w:t>the</w:t>
      </w:r>
      <w:r w:rsidRPr="003E17B7">
        <w:rPr>
          <w:spacing w:val="-6"/>
        </w:rPr>
        <w:t xml:space="preserve"> </w:t>
      </w:r>
      <w:r w:rsidR="00DA4B25">
        <w:t>gross-up</w:t>
      </w:r>
      <w:r w:rsidRPr="003E17B7">
        <w:rPr>
          <w:spacing w:val="-5"/>
        </w:rPr>
        <w:t xml:space="preserve"> </w:t>
      </w:r>
      <w:r w:rsidRPr="003E17B7">
        <w:t>tax</w:t>
      </w:r>
      <w:r w:rsidR="00DA4B25">
        <w:t xml:space="preserve"> on CIAC</w:t>
      </w:r>
      <w:r w:rsidRPr="003E17B7">
        <w:t xml:space="preserve"> that</w:t>
      </w:r>
      <w:r w:rsidRPr="003E17B7">
        <w:rPr>
          <w:spacing w:val="40"/>
        </w:rPr>
        <w:t xml:space="preserve"> </w:t>
      </w:r>
      <w:r w:rsidRPr="003E17B7">
        <w:t>would</w:t>
      </w:r>
      <w:r w:rsidRPr="003E17B7">
        <w:rPr>
          <w:spacing w:val="33"/>
        </w:rPr>
        <w:t xml:space="preserve"> </w:t>
      </w:r>
      <w:r w:rsidRPr="003E17B7">
        <w:t>also</w:t>
      </w:r>
      <w:r w:rsidRPr="003E17B7">
        <w:rPr>
          <w:spacing w:val="37"/>
        </w:rPr>
        <w:t xml:space="preserve"> </w:t>
      </w:r>
      <w:r w:rsidRPr="003E17B7">
        <w:t>become</w:t>
      </w:r>
      <w:r w:rsidRPr="003E17B7">
        <w:rPr>
          <w:spacing w:val="37"/>
        </w:rPr>
        <w:t xml:space="preserve"> </w:t>
      </w:r>
      <w:r w:rsidRPr="003E17B7">
        <w:t>taxable</w:t>
      </w:r>
      <w:r w:rsidRPr="003E17B7">
        <w:rPr>
          <w:spacing w:val="29"/>
        </w:rPr>
        <w:t xml:space="preserve"> </w:t>
      </w:r>
      <w:r w:rsidRPr="003E17B7">
        <w:t>income.</w:t>
      </w:r>
      <w:r w:rsidRPr="003E17B7">
        <w:rPr>
          <w:spacing w:val="27"/>
        </w:rPr>
        <w:t xml:space="preserve"> </w:t>
      </w:r>
      <w:r w:rsidRPr="003E17B7">
        <w:t>For</w:t>
      </w:r>
      <w:r w:rsidRPr="003E17B7">
        <w:rPr>
          <w:spacing w:val="36"/>
        </w:rPr>
        <w:t xml:space="preserve"> </w:t>
      </w:r>
      <w:r w:rsidRPr="003E17B7">
        <w:t>those</w:t>
      </w:r>
      <w:r w:rsidRPr="003E17B7">
        <w:rPr>
          <w:spacing w:val="34"/>
        </w:rPr>
        <w:t xml:space="preserve"> </w:t>
      </w:r>
      <w:r w:rsidRPr="003E17B7">
        <w:t>utilities</w:t>
      </w:r>
      <w:r w:rsidRPr="003E17B7">
        <w:rPr>
          <w:spacing w:val="39"/>
        </w:rPr>
        <w:t xml:space="preserve"> </w:t>
      </w:r>
      <w:r w:rsidRPr="003E17B7">
        <w:t>that</w:t>
      </w:r>
      <w:r w:rsidRPr="003E17B7">
        <w:rPr>
          <w:spacing w:val="36"/>
        </w:rPr>
        <w:t xml:space="preserve"> </w:t>
      </w:r>
      <w:r w:rsidRPr="003E17B7">
        <w:t>were</w:t>
      </w:r>
      <w:r w:rsidRPr="003E17B7">
        <w:rPr>
          <w:spacing w:val="31"/>
        </w:rPr>
        <w:t xml:space="preserve"> </w:t>
      </w:r>
      <w:r w:rsidRPr="003E17B7">
        <w:t>approved</w:t>
      </w:r>
      <w:r w:rsidRPr="003E17B7">
        <w:rPr>
          <w:spacing w:val="35"/>
        </w:rPr>
        <w:t xml:space="preserve"> </w:t>
      </w:r>
      <w:r w:rsidRPr="003E17B7">
        <w:t>to</w:t>
      </w:r>
      <w:r w:rsidRPr="003E17B7">
        <w:rPr>
          <w:spacing w:val="33"/>
        </w:rPr>
        <w:t xml:space="preserve"> </w:t>
      </w:r>
      <w:r w:rsidRPr="003E17B7">
        <w:t>collect</w:t>
      </w:r>
      <w:r w:rsidRPr="003E17B7">
        <w:rPr>
          <w:spacing w:val="33"/>
        </w:rPr>
        <w:t xml:space="preserve"> </w:t>
      </w:r>
      <w:r w:rsidRPr="003E17B7">
        <w:rPr>
          <w:w w:val="101"/>
        </w:rPr>
        <w:t xml:space="preserve">the </w:t>
      </w:r>
      <w:r w:rsidRPr="003E17B7">
        <w:t xml:space="preserve">gross-up  on </w:t>
      </w:r>
      <w:r w:rsidRPr="003E17B7">
        <w:rPr>
          <w:spacing w:val="11"/>
        </w:rPr>
        <w:t xml:space="preserve"> </w:t>
      </w:r>
      <w:r w:rsidRPr="003E17B7">
        <w:t xml:space="preserve">CIAC, </w:t>
      </w:r>
      <w:r w:rsidRPr="003E17B7">
        <w:rPr>
          <w:spacing w:val="4"/>
        </w:rPr>
        <w:t xml:space="preserve"> </w:t>
      </w:r>
      <w:r w:rsidRPr="003E17B7">
        <w:t xml:space="preserve">the </w:t>
      </w:r>
      <w:r w:rsidRPr="003E17B7">
        <w:rPr>
          <w:spacing w:val="4"/>
        </w:rPr>
        <w:t xml:space="preserve"> </w:t>
      </w:r>
      <w:r w:rsidRPr="003E17B7">
        <w:t xml:space="preserve">gross-up </w:t>
      </w:r>
      <w:r w:rsidRPr="003E17B7">
        <w:rPr>
          <w:spacing w:val="12"/>
        </w:rPr>
        <w:t xml:space="preserve"> </w:t>
      </w:r>
      <w:r w:rsidRPr="003E17B7">
        <w:t>amounts</w:t>
      </w:r>
      <w:r w:rsidRPr="003E17B7">
        <w:rPr>
          <w:spacing w:val="55"/>
        </w:rPr>
        <w:t xml:space="preserve"> </w:t>
      </w:r>
      <w:r w:rsidRPr="003E17B7">
        <w:t xml:space="preserve">collected </w:t>
      </w:r>
      <w:r w:rsidRPr="003E17B7">
        <w:rPr>
          <w:spacing w:val="9"/>
        </w:rPr>
        <w:t xml:space="preserve"> </w:t>
      </w:r>
      <w:r w:rsidRPr="003E17B7">
        <w:t xml:space="preserve">were  held </w:t>
      </w:r>
      <w:r w:rsidRPr="003E17B7">
        <w:rPr>
          <w:spacing w:val="2"/>
        </w:rPr>
        <w:t xml:space="preserve"> </w:t>
      </w:r>
      <w:r w:rsidRPr="003E17B7">
        <w:t xml:space="preserve">subject </w:t>
      </w:r>
      <w:r w:rsidRPr="003E17B7">
        <w:rPr>
          <w:spacing w:val="12"/>
        </w:rPr>
        <w:t xml:space="preserve"> </w:t>
      </w:r>
      <w:r w:rsidRPr="003E17B7">
        <w:t xml:space="preserve">to </w:t>
      </w:r>
      <w:r w:rsidRPr="003E17B7">
        <w:rPr>
          <w:spacing w:val="9"/>
        </w:rPr>
        <w:t xml:space="preserve"> </w:t>
      </w:r>
      <w:r w:rsidRPr="003E17B7">
        <w:t>refund</w:t>
      </w:r>
      <w:r w:rsidRPr="003E17B7">
        <w:rPr>
          <w:spacing w:val="55"/>
        </w:rPr>
        <w:t xml:space="preserve"> </w:t>
      </w:r>
      <w:r w:rsidRPr="003E17B7">
        <w:t xml:space="preserve">and </w:t>
      </w:r>
      <w:r w:rsidRPr="003E17B7">
        <w:rPr>
          <w:spacing w:val="6"/>
        </w:rPr>
        <w:t xml:space="preserve"> </w:t>
      </w:r>
      <w:r w:rsidRPr="003E17B7">
        <w:t>were evaluated</w:t>
      </w:r>
      <w:r w:rsidRPr="003E17B7">
        <w:rPr>
          <w:spacing w:val="-15"/>
        </w:rPr>
        <w:t xml:space="preserve"> </w:t>
      </w:r>
      <w:r w:rsidRPr="003E17B7">
        <w:t>on</w:t>
      </w:r>
      <w:r w:rsidRPr="003E17B7">
        <w:rPr>
          <w:spacing w:val="6"/>
        </w:rPr>
        <w:t xml:space="preserve"> </w:t>
      </w:r>
      <w:r w:rsidRPr="003E17B7">
        <w:t>a</w:t>
      </w:r>
      <w:r w:rsidRPr="003E17B7">
        <w:rPr>
          <w:spacing w:val="-2"/>
        </w:rPr>
        <w:t xml:space="preserve"> </w:t>
      </w:r>
      <w:r w:rsidRPr="003E17B7">
        <w:t>case-by-case</w:t>
      </w:r>
      <w:r w:rsidRPr="003E17B7">
        <w:rPr>
          <w:spacing w:val="-10"/>
        </w:rPr>
        <w:t xml:space="preserve"> </w:t>
      </w:r>
      <w:r w:rsidRPr="003E17B7">
        <w:t>basis</w:t>
      </w:r>
      <w:r w:rsidRPr="003E17B7">
        <w:rPr>
          <w:spacing w:val="-10"/>
        </w:rPr>
        <w:t xml:space="preserve"> </w:t>
      </w:r>
      <w:r w:rsidRPr="003E17B7">
        <w:t>as</w:t>
      </w:r>
      <w:r w:rsidRPr="003E17B7">
        <w:rPr>
          <w:spacing w:val="1"/>
        </w:rPr>
        <w:t xml:space="preserve"> </w:t>
      </w:r>
      <w:r w:rsidRPr="003E17B7">
        <w:t>to whether</w:t>
      </w:r>
      <w:r w:rsidRPr="003E17B7">
        <w:rPr>
          <w:spacing w:val="-9"/>
        </w:rPr>
        <w:t xml:space="preserve"> </w:t>
      </w:r>
      <w:r w:rsidRPr="003E17B7">
        <w:t>any refunds</w:t>
      </w:r>
      <w:r w:rsidRPr="003E17B7">
        <w:rPr>
          <w:spacing w:val="-14"/>
        </w:rPr>
        <w:t xml:space="preserve"> </w:t>
      </w:r>
      <w:r w:rsidRPr="003E17B7">
        <w:t>were</w:t>
      </w:r>
      <w:r w:rsidRPr="003E17B7">
        <w:rPr>
          <w:spacing w:val="-15"/>
        </w:rPr>
        <w:t xml:space="preserve"> </w:t>
      </w:r>
      <w:r w:rsidRPr="003E17B7">
        <w:t>subsequently</w:t>
      </w:r>
      <w:r w:rsidRPr="003E17B7">
        <w:rPr>
          <w:spacing w:val="-8"/>
        </w:rPr>
        <w:t xml:space="preserve"> </w:t>
      </w:r>
      <w:r w:rsidRPr="003E17B7">
        <w:t>required.</w:t>
      </w:r>
    </w:p>
    <w:p w:rsidR="006475CE" w:rsidRPr="003E17B7" w:rsidRDefault="006475CE" w:rsidP="006475CE">
      <w:pPr>
        <w:autoSpaceDE w:val="0"/>
        <w:autoSpaceDN w:val="0"/>
        <w:adjustRightInd w:val="0"/>
        <w:spacing w:before="11" w:line="240" w:lineRule="exact"/>
        <w:jc w:val="both"/>
      </w:pPr>
    </w:p>
    <w:p w:rsidR="00AE727E" w:rsidRDefault="00672D85" w:rsidP="006475CE">
      <w:pPr>
        <w:autoSpaceDE w:val="0"/>
        <w:autoSpaceDN w:val="0"/>
        <w:adjustRightInd w:val="0"/>
        <w:spacing w:line="239" w:lineRule="auto"/>
        <w:ind w:right="68"/>
        <w:jc w:val="both"/>
      </w:pPr>
      <w:r>
        <w:t>On November</w:t>
      </w:r>
      <w:r w:rsidR="006475CE">
        <w:t xml:space="preserve"> </w:t>
      </w:r>
      <w:r>
        <w:t>15</w:t>
      </w:r>
      <w:r w:rsidR="006475CE" w:rsidRPr="003E17B7">
        <w:t>,</w:t>
      </w:r>
      <w:r w:rsidR="006475CE">
        <w:t xml:space="preserve"> 2018,</w:t>
      </w:r>
      <w:r w:rsidR="00E36FDD">
        <w:t xml:space="preserve"> the utility filed </w:t>
      </w:r>
      <w:r w:rsidR="006475CE" w:rsidRPr="003E17B7">
        <w:t>tariff</w:t>
      </w:r>
      <w:r w:rsidR="00E36FDD">
        <w:t>s</w:t>
      </w:r>
      <w:r w:rsidR="006475CE" w:rsidRPr="003E17B7">
        <w:t xml:space="preserve"> (Attachment A) to gross-up cash service availability charges and property contributions to recover the federal and state corporate income taxes associated with those contributions</w:t>
      </w:r>
      <w:r w:rsidR="0042151E">
        <w:t xml:space="preserve"> for water</w:t>
      </w:r>
      <w:r w:rsidR="006475CE" w:rsidRPr="003E17B7">
        <w:t>.</w:t>
      </w:r>
      <w:r w:rsidR="003E6DA3">
        <w:t xml:space="preserve"> However, </w:t>
      </w:r>
      <w:r w:rsidR="009C415B">
        <w:t>for wastewater</w:t>
      </w:r>
      <w:r w:rsidR="007C2F21">
        <w:t>,</w:t>
      </w:r>
      <w:r w:rsidR="009C415B">
        <w:t xml:space="preserve"> </w:t>
      </w:r>
      <w:proofErr w:type="spellStart"/>
      <w:r w:rsidR="003E6DA3">
        <w:t>Aquarina</w:t>
      </w:r>
      <w:proofErr w:type="spellEnd"/>
      <w:r w:rsidR="003E6DA3">
        <w:t xml:space="preserve"> </w:t>
      </w:r>
      <w:r w:rsidR="0042151E">
        <w:t xml:space="preserve">filed a tariff to gross-up only contributed </w:t>
      </w:r>
      <w:r w:rsidR="00DA4B25">
        <w:t xml:space="preserve">wastewater </w:t>
      </w:r>
      <w:r w:rsidR="0042151E">
        <w:t>property since it is</w:t>
      </w:r>
      <w:r w:rsidR="003E6DA3">
        <w:t xml:space="preserve"> not authorized to collect cash CIAC</w:t>
      </w:r>
      <w:r w:rsidR="00DA4B25">
        <w:t xml:space="preserve"> for wastewater service.</w:t>
      </w:r>
      <w:r w:rsidR="003E6DA3">
        <w:t xml:space="preserve"> </w:t>
      </w:r>
      <w:r w:rsidR="006475CE" w:rsidRPr="003E17B7">
        <w:t xml:space="preserve">According to the utility, </w:t>
      </w:r>
      <w:proofErr w:type="spellStart"/>
      <w:r>
        <w:t>Aquarina</w:t>
      </w:r>
      <w:proofErr w:type="spellEnd"/>
      <w:r w:rsidR="006475CE" w:rsidRPr="003E17B7">
        <w:t xml:space="preserve"> could risk loss of its opportunity to earn a reasonable return on its property used and useful in the public service if it is not allowed to collect the tax impact on receipt of CIAC.</w:t>
      </w:r>
    </w:p>
    <w:p w:rsidR="006475CE" w:rsidRPr="003E17B7" w:rsidRDefault="00F422CE" w:rsidP="006475CE">
      <w:pPr>
        <w:autoSpaceDE w:val="0"/>
        <w:autoSpaceDN w:val="0"/>
        <w:adjustRightInd w:val="0"/>
        <w:spacing w:line="239" w:lineRule="auto"/>
        <w:ind w:right="68"/>
        <w:jc w:val="both"/>
      </w:pPr>
      <w:r w:rsidRPr="003E17B7">
        <w:t xml:space="preserve"> </w:t>
      </w:r>
    </w:p>
    <w:p w:rsidR="006475CE" w:rsidRPr="003E17B7" w:rsidRDefault="006475CE" w:rsidP="006475CE">
      <w:pPr>
        <w:autoSpaceDE w:val="0"/>
        <w:autoSpaceDN w:val="0"/>
        <w:adjustRightInd w:val="0"/>
        <w:spacing w:line="239" w:lineRule="auto"/>
        <w:ind w:right="68"/>
        <w:jc w:val="both"/>
      </w:pPr>
      <w:r>
        <w:t xml:space="preserve">The </w:t>
      </w:r>
      <w:r w:rsidRPr="003E17B7">
        <w:t>tariff</w:t>
      </w:r>
      <w:r w:rsidR="00AE727E">
        <w:t>s recognize</w:t>
      </w:r>
      <w:r w:rsidRPr="003E17B7">
        <w:t xml:space="preserve"> that, for depreciable property, depreciation expense is tax deductible and t</w:t>
      </w:r>
      <w:r>
        <w:t>he u</w:t>
      </w:r>
      <w:r w:rsidRPr="003E17B7">
        <w:t>tility’s tax liability will be reduced by depreciation claimed for tax p</w:t>
      </w:r>
      <w:r w:rsidR="00AE727E">
        <w:t xml:space="preserve">urposes. The proposed tariffs are </w:t>
      </w:r>
      <w:r w:rsidRPr="003E17B7">
        <w:t>mathematically the same, regarding the gross-up for taxes, as the tariff approved by the Commission following the hearing in Docket No. 19860184-PU.</w:t>
      </w:r>
      <w:r w:rsidRPr="003E17B7">
        <w:rPr>
          <w:rStyle w:val="FootnoteReference"/>
        </w:rPr>
        <w:footnoteReference w:id="3"/>
      </w:r>
      <w:r w:rsidRPr="003E17B7">
        <w:t xml:space="preserve"> Because the proposed</w:t>
      </w:r>
      <w:r w:rsidR="00AE727E">
        <w:t xml:space="preserve"> </w:t>
      </w:r>
      <w:r w:rsidR="00AE727E">
        <w:lastRenderedPageBreak/>
        <w:t>tariffs accurately depict</w:t>
      </w:r>
      <w:r>
        <w:t xml:space="preserve"> the u</w:t>
      </w:r>
      <w:r w:rsidRPr="003E17B7">
        <w:t>tility’s expected tax expense associated with CIAC, staff believes no further Commission action would be required once the gro</w:t>
      </w:r>
      <w:r>
        <w:t>ss-up formula has been approved</w:t>
      </w:r>
      <w:r w:rsidRPr="003E17B7">
        <w:t>.</w:t>
      </w:r>
      <w:r w:rsidR="00AE727E">
        <w:t xml:space="preserve"> The proposed tariffs are</w:t>
      </w:r>
      <w:r>
        <w:t xml:space="preserve"> the same as those approved in Order No. </w:t>
      </w:r>
      <w:proofErr w:type="gramStart"/>
      <w:r>
        <w:t>PSC-2018-0330-TRF-WS in Docket No. 20180042-WS, Order No.</w:t>
      </w:r>
      <w:proofErr w:type="gramEnd"/>
      <w:r>
        <w:t xml:space="preserve"> </w:t>
      </w:r>
      <w:proofErr w:type="gramStart"/>
      <w:r>
        <w:t xml:space="preserve">PSC-2018-0331-TRF-WS in Docket No. 20180059-WS, and </w:t>
      </w:r>
      <w:r w:rsidRPr="008C5063">
        <w:t>Order No.</w:t>
      </w:r>
      <w:proofErr w:type="gramEnd"/>
      <w:r w:rsidRPr="008C5063">
        <w:t xml:space="preserve"> </w:t>
      </w:r>
      <w:proofErr w:type="gramStart"/>
      <w:r w:rsidRPr="008C5063">
        <w:t>PSC-2018-0269-TRF-WS</w:t>
      </w:r>
      <w:r>
        <w:t xml:space="preserve"> in </w:t>
      </w:r>
      <w:r w:rsidRPr="008C5063">
        <w:t>Docket No. 20180100-WS</w:t>
      </w:r>
      <w:r>
        <w:t>.</w:t>
      </w:r>
      <w:proofErr w:type="gramEnd"/>
      <w:r>
        <w:rPr>
          <w:rStyle w:val="FootnoteReference"/>
        </w:rPr>
        <w:footnoteReference w:id="4"/>
      </w:r>
    </w:p>
    <w:p w:rsidR="006475CE" w:rsidRPr="003E17B7" w:rsidRDefault="006475CE" w:rsidP="006475CE">
      <w:pPr>
        <w:autoSpaceDE w:val="0"/>
        <w:autoSpaceDN w:val="0"/>
        <w:adjustRightInd w:val="0"/>
        <w:spacing w:before="15" w:line="260" w:lineRule="exact"/>
        <w:jc w:val="both"/>
      </w:pPr>
    </w:p>
    <w:p w:rsidR="009A319F" w:rsidRDefault="006475CE" w:rsidP="006475CE">
      <w:pPr>
        <w:pStyle w:val="BodyText"/>
      </w:pPr>
      <w:r w:rsidRPr="003E17B7">
        <w:t>Based on the above, staff recommends that the tariff</w:t>
      </w:r>
      <w:r>
        <w:t>s</w:t>
      </w:r>
      <w:r w:rsidRPr="003E17B7">
        <w:t xml:space="preserve"> be approved. The approved gross-up charges should be effective for connections made on or after the stamped approval date on the tariff sheets. The utility should provide notice to all persons in the service areas included in the application who have filed a written request for service or who have been provided a written estimate for service within the 12 calendar months prior to the month the application was filed. The utility should provide proof of noticing within 10 days of rendering its </w:t>
      </w:r>
      <w:r>
        <w:t>approved notice.</w:t>
      </w:r>
    </w:p>
    <w:p w:rsidR="00AF43B0" w:rsidRDefault="00AF43B0">
      <w:pPr>
        <w:pStyle w:val="IssueHeading"/>
        <w:rPr>
          <w:vanish/>
          <w:specVanish/>
        </w:rPr>
      </w:pPr>
      <w:r w:rsidRPr="004C3641">
        <w:rPr>
          <w:b w:val="0"/>
          <w:i w:val="0"/>
        </w:rPr>
        <w:br w:type="page"/>
      </w:r>
      <w:r w:rsidRPr="004C3641">
        <w:lastRenderedPageBreak/>
        <w:t xml:space="preserve">Issue </w:t>
      </w:r>
      <w:fldSimple w:instr=" SEQ Issue \* MERGEFORMAT ">
        <w:r w:rsidR="00C32942">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C32942">
        <w:rPr>
          <w:noProof/>
        </w:rPr>
        <w:instrText>2</w:instrText>
      </w:r>
      <w:r>
        <w:fldChar w:fldCharType="end"/>
      </w:r>
      <w:r>
        <w:tab/>
        <w:instrText xml:space="preserve">(Crawford)" \l 1 </w:instrText>
      </w:r>
      <w:r>
        <w:fldChar w:fldCharType="end"/>
      </w:r>
      <w:r>
        <w:t> </w:t>
      </w:r>
    </w:p>
    <w:p w:rsidR="00AF43B0" w:rsidRDefault="00AF43B0">
      <w:pPr>
        <w:pStyle w:val="BodyText"/>
      </w:pPr>
      <w:r>
        <w:t> Should this docket be closed?</w:t>
      </w:r>
    </w:p>
    <w:p w:rsidR="00AF43B0" w:rsidRPr="004C3641" w:rsidRDefault="00AF43B0">
      <w:pPr>
        <w:pStyle w:val="IssueSubsectionHeading"/>
        <w:rPr>
          <w:vanish/>
          <w:specVanish/>
        </w:rPr>
      </w:pPr>
      <w:r w:rsidRPr="004C3641">
        <w:t>Recommendation: </w:t>
      </w:r>
    </w:p>
    <w:p w:rsidR="00AF43B0" w:rsidRDefault="00AF43B0">
      <w:pPr>
        <w:pStyle w:val="BodyText"/>
      </w:pPr>
      <w:r>
        <w:t> </w:t>
      </w:r>
      <w:r w:rsidR="004944D8">
        <w:t>If a protest is filed by a substantially affected person within</w:t>
      </w:r>
      <w:r w:rsidR="00E70A5D">
        <w:t xml:space="preserve"> 21 days of issuance of the order, the tariffs should remain in effect, with any revenues held subject to refund, pending resolution of the protest. If no timely protest is filed, the order should become final upon the issuance of a consummating order. </w:t>
      </w:r>
      <w:r w:rsidR="00782F76">
        <w:t xml:space="preserve">However, the docket should remain open to allow staff to verify that the appropriate notice has been filed by the utility and approved by staff. Once the utility has provided proof of noticing, the docket should be closed administratively. </w:t>
      </w:r>
      <w:r>
        <w:t>(Crawford)</w:t>
      </w:r>
    </w:p>
    <w:p w:rsidR="00AF43B0" w:rsidRPr="004C3641" w:rsidRDefault="00AF43B0">
      <w:pPr>
        <w:pStyle w:val="IssueSubsectionHeading"/>
        <w:rPr>
          <w:vanish/>
          <w:specVanish/>
        </w:rPr>
      </w:pPr>
      <w:r w:rsidRPr="004C3641">
        <w:t>Staff Analysis: </w:t>
      </w:r>
    </w:p>
    <w:p w:rsidR="00B20A43" w:rsidRDefault="00AF43B0">
      <w:pPr>
        <w:pStyle w:val="BodyText"/>
      </w:pPr>
      <w:r>
        <w:t> </w:t>
      </w:r>
      <w:r w:rsidR="00E70A5D">
        <w:t>If a protest is filed by a substantially affected person within 21 days of issuance of the order, the tariffs should remain in effect, with any revenues held subject to refund, pending resolution of the protest. If no timely protest is filed, the order should become final upon the is</w:t>
      </w:r>
      <w:r w:rsidR="002F3CEB">
        <w:t>suance of a consummating order.</w:t>
      </w:r>
      <w:r w:rsidR="00782F76">
        <w:t xml:space="preserve"> However, the docket should remain open to allow staff to verify that the appropriate notice has been filed by the utility and approved by staff. Once the utility has provided proof of noticing, the docket should be closed administratively.</w:t>
      </w:r>
    </w:p>
    <w:p w:rsidR="003A0808" w:rsidRDefault="003A0808">
      <w:pPr>
        <w:pStyle w:val="BodyText"/>
      </w:pPr>
    </w:p>
    <w:p w:rsidR="003A0808" w:rsidRDefault="003A0808">
      <w:pPr>
        <w:pStyle w:val="BodyText"/>
        <w:sectPr w:rsidR="003A0808"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AF43B0" w:rsidRDefault="00B27C8A">
      <w:pPr>
        <w:pStyle w:val="BodyText"/>
      </w:pPr>
      <w:r>
        <w:rPr>
          <w:noProof/>
        </w:rPr>
        <w:lastRenderedPageBreak/>
        <w:drawing>
          <wp:anchor distT="0" distB="0" distL="114300" distR="114300" simplePos="0" relativeHeight="251665408" behindDoc="0" locked="0" layoutInCell="1" allowOverlap="1" wp14:anchorId="2EBBDF73" wp14:editId="7878176A">
            <wp:simplePos x="0" y="0"/>
            <wp:positionH relativeFrom="column">
              <wp:posOffset>-76200</wp:posOffset>
            </wp:positionH>
            <wp:positionV relativeFrom="paragraph">
              <wp:posOffset>-3737610</wp:posOffset>
            </wp:positionV>
            <wp:extent cx="5880735" cy="5896610"/>
            <wp:effectExtent l="0" t="0" r="5715" b="889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80735" cy="5896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4757" w:rsidRDefault="00B24757" w:rsidP="00E275D8">
      <w:pPr>
        <w:pStyle w:val="BodyText"/>
      </w:pPr>
    </w:p>
    <w:p w:rsidR="00FA7B79" w:rsidRDefault="00FA7B79" w:rsidP="00B24757">
      <w:pPr>
        <w:sectPr w:rsidR="00FA7B79" w:rsidSect="00F4602B">
          <w:headerReference w:type="default" r:id="rId16"/>
          <w:pgSz w:w="12240" w:h="15840" w:code="1"/>
          <w:pgMar w:top="-7821" w:right="1530" w:bottom="1440" w:left="1440" w:header="720" w:footer="720" w:gutter="0"/>
          <w:cols w:space="720"/>
          <w:formProt w:val="0"/>
          <w:docGrid w:linePitch="360"/>
        </w:sectPr>
      </w:pPr>
    </w:p>
    <w:p w:rsidR="00E06484" w:rsidRDefault="00B27C8A" w:rsidP="00B24757">
      <w:r>
        <w:rPr>
          <w:noProof/>
        </w:rPr>
        <w:lastRenderedPageBreak/>
        <w:drawing>
          <wp:anchor distT="0" distB="0" distL="114300" distR="114300" simplePos="0" relativeHeight="251664384" behindDoc="0" locked="0" layoutInCell="1" allowOverlap="1" wp14:anchorId="6CF64E41" wp14:editId="4025019C">
            <wp:simplePos x="0" y="0"/>
            <wp:positionH relativeFrom="column">
              <wp:posOffset>-95250</wp:posOffset>
            </wp:positionH>
            <wp:positionV relativeFrom="paragraph">
              <wp:posOffset>-3783330</wp:posOffset>
            </wp:positionV>
            <wp:extent cx="5943600" cy="7494270"/>
            <wp:effectExtent l="0" t="0" r="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22.PNG"/>
                    <pic:cNvPicPr/>
                  </pic:nvPicPr>
                  <pic:blipFill>
                    <a:blip r:embed="rId17">
                      <a:extLst>
                        <a:ext uri="{28A0092B-C50C-407E-A947-70E740481C1C}">
                          <a14:useLocalDpi xmlns:a14="http://schemas.microsoft.com/office/drawing/2010/main" val="0"/>
                        </a:ext>
                      </a:extLst>
                    </a:blip>
                    <a:stretch>
                      <a:fillRect/>
                    </a:stretch>
                  </pic:blipFill>
                  <pic:spPr>
                    <a:xfrm>
                      <a:off x="0" y="0"/>
                      <a:ext cx="5943600" cy="7494270"/>
                    </a:xfrm>
                    <a:prstGeom prst="rect">
                      <a:avLst/>
                    </a:prstGeom>
                  </pic:spPr>
                </pic:pic>
              </a:graphicData>
            </a:graphic>
          </wp:anchor>
        </w:drawing>
      </w:r>
    </w:p>
    <w:sectPr w:rsidR="00E06484" w:rsidSect="00F4602B">
      <w:headerReference w:type="default" r:id="rId18"/>
      <w:pgSz w:w="12240" w:h="15840" w:code="1"/>
      <w:pgMar w:top="-7821" w:right="153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C96" w:rsidRDefault="00BF7C96">
      <w:r>
        <w:separator/>
      </w:r>
    </w:p>
  </w:endnote>
  <w:endnote w:type="continuationSeparator" w:id="0">
    <w:p w:rsidR="00BF7C96" w:rsidRDefault="00BF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F509F">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C96" w:rsidRDefault="00BF7C96">
      <w:r>
        <w:separator/>
      </w:r>
    </w:p>
  </w:footnote>
  <w:footnote w:type="continuationSeparator" w:id="0">
    <w:p w:rsidR="00BF7C96" w:rsidRDefault="00BF7C96">
      <w:r>
        <w:continuationSeparator/>
      </w:r>
    </w:p>
  </w:footnote>
  <w:footnote w:id="1">
    <w:p w:rsidR="00050C6D" w:rsidRPr="009A319F" w:rsidRDefault="00050C6D">
      <w:pPr>
        <w:pStyle w:val="FootnoteText"/>
      </w:pPr>
      <w:r>
        <w:rPr>
          <w:rStyle w:val="FootnoteReference"/>
        </w:rPr>
        <w:footnoteRef/>
      </w:r>
      <w:r>
        <w:t xml:space="preserve"> Docke</w:t>
      </w:r>
      <w:r w:rsidR="009A319F">
        <w:t>t No. 20180013-PU,</w:t>
      </w:r>
      <w:r w:rsidR="009A319F" w:rsidRPr="009A319F">
        <w:rPr>
          <w:i/>
        </w:rPr>
        <w:t xml:space="preserve"> In re: Petition to establish a generic docket to investigate and adjust rates for 2018 tax savings, by Office of Public Counsel</w:t>
      </w:r>
      <w:r w:rsidR="009A319F">
        <w:t>.</w:t>
      </w:r>
    </w:p>
  </w:footnote>
  <w:footnote w:id="2">
    <w:p w:rsidR="006475CE" w:rsidRDefault="006475CE" w:rsidP="006475CE">
      <w:pPr>
        <w:pStyle w:val="FootnoteText"/>
      </w:pPr>
      <w:r>
        <w:rPr>
          <w:rStyle w:val="FootnoteReference"/>
        </w:rPr>
        <w:footnoteRef/>
      </w:r>
      <w:r>
        <w:rPr>
          <w:sz w:val="19"/>
          <w:szCs w:val="19"/>
        </w:rPr>
        <w:t>The a</w:t>
      </w:r>
      <w:r w:rsidR="005B1189">
        <w:rPr>
          <w:sz w:val="19"/>
          <w:szCs w:val="19"/>
        </w:rPr>
        <w:t>c</w:t>
      </w:r>
      <w:r>
        <w:rPr>
          <w:sz w:val="19"/>
          <w:szCs w:val="19"/>
        </w:rPr>
        <w:t>t was repealed in 1996.</w:t>
      </w:r>
    </w:p>
  </w:footnote>
  <w:footnote w:id="3">
    <w:p w:rsidR="006475CE" w:rsidRPr="003254E9" w:rsidRDefault="006475CE" w:rsidP="006475CE">
      <w:pPr>
        <w:pStyle w:val="FootnoteText"/>
        <w:rPr>
          <w:i/>
        </w:rPr>
      </w:pPr>
      <w:r>
        <w:rPr>
          <w:rStyle w:val="FootnoteReference"/>
        </w:rPr>
        <w:footnoteRef/>
      </w:r>
      <w:r>
        <w:t xml:space="preserve">Order No. 23541, issued October 1, 1990, in Docket No. 860184-PU, </w:t>
      </w:r>
      <w:r>
        <w:rPr>
          <w:i/>
        </w:rPr>
        <w:t xml:space="preserve">In re: Request by Florida </w:t>
      </w:r>
      <w:proofErr w:type="spellStart"/>
      <w:r>
        <w:rPr>
          <w:i/>
        </w:rPr>
        <w:t>Waterworks</w:t>
      </w:r>
      <w:proofErr w:type="spellEnd"/>
      <w:r>
        <w:rPr>
          <w:i/>
        </w:rPr>
        <w:t xml:space="preserve"> Association for investigation of proposed repeal of Section 118(b), Internal Revenue Code [Contributions-in-aid-of-construction].</w:t>
      </w:r>
    </w:p>
  </w:footnote>
  <w:footnote w:id="4">
    <w:p w:rsidR="006475CE" w:rsidRPr="008C5063" w:rsidRDefault="006475CE" w:rsidP="006475CE">
      <w:pPr>
        <w:pStyle w:val="FootnoteText"/>
      </w:pPr>
      <w:r>
        <w:rPr>
          <w:rStyle w:val="FootnoteReference"/>
        </w:rPr>
        <w:footnoteRef/>
      </w:r>
      <w:r>
        <w:t xml:space="preserve"> </w:t>
      </w:r>
      <w:proofErr w:type="gramStart"/>
      <w:r>
        <w:t>Order No.</w:t>
      </w:r>
      <w:proofErr w:type="gramEnd"/>
      <w:r>
        <w:t xml:space="preserve"> PSC-2018-0330-TRF-WS, issued June 27, 2018, </w:t>
      </w:r>
      <w:r w:rsidRPr="004D1F52">
        <w:t>in Docket No. 20180042-WS,</w:t>
      </w:r>
      <w:r>
        <w:t xml:space="preserve"> </w:t>
      </w:r>
      <w:r>
        <w:rPr>
          <w:i/>
        </w:rPr>
        <w:t xml:space="preserve">In re: Application for approval of tariff for the gross-up of CIAC in Martin County by Indiantown Company, Inc.;  </w:t>
      </w:r>
      <w:r w:rsidRPr="0004449A">
        <w:t xml:space="preserve">Order No. PSC-2018-0331-TRF-WS, issued June 27, 2018, </w:t>
      </w:r>
      <w:r>
        <w:t xml:space="preserve">in Docket No. 20180059-WS, </w:t>
      </w:r>
      <w:r>
        <w:rPr>
          <w:i/>
        </w:rPr>
        <w:t xml:space="preserve">In re: Application for approval of tariff for the gross-up of CIAC in Escambia County by Peoples Water Service Company of Florida, Inc.; and </w:t>
      </w:r>
      <w:r>
        <w:t>Order No.</w:t>
      </w:r>
      <w:r w:rsidRPr="008C5063">
        <w:t xml:space="preserve"> PSC-2018-0269-TRF-WS</w:t>
      </w:r>
      <w:r>
        <w:t xml:space="preserve">, issued </w:t>
      </w:r>
      <w:r w:rsidRPr="008C5063">
        <w:t>May 30, 2018</w:t>
      </w:r>
      <w:r>
        <w:t xml:space="preserve">, in Docket No. 20180100-WS, </w:t>
      </w:r>
      <w:r w:rsidRPr="008C5063">
        <w:rPr>
          <w:i/>
        </w:rPr>
        <w:t>In re: Application for approval of tariff for the gross-up of CIAC for water rates in Lee County and wastewater rates in Pasco County, by Ni Florida, LLC.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F7C96"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20180212-WS</w:t>
    </w:r>
    <w:bookmarkEnd w:id="15"/>
  </w:p>
  <w:p w:rsidR="00BC402E" w:rsidRDefault="00BC402E">
    <w:pPr>
      <w:pStyle w:val="Header"/>
    </w:pPr>
    <w:r>
      <w:t xml:space="preserve">Date: </w:t>
    </w:r>
    <w:fldSimple w:instr=" REF FilingDate ">
      <w:r w:rsidR="00C32942">
        <w:t>December 27, 2018</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C32942">
      <w:t>Docket No.</w:t>
    </w:r>
    <w:r>
      <w:fldChar w:fldCharType="end"/>
    </w:r>
    <w:r>
      <w:t xml:space="preserve"> </w:t>
    </w:r>
    <w:r>
      <w:fldChar w:fldCharType="begin"/>
    </w:r>
    <w:r>
      <w:instrText xml:space="preserve"> REF DocketList</w:instrText>
    </w:r>
    <w:r>
      <w:fldChar w:fldCharType="separate"/>
    </w:r>
    <w:r w:rsidR="00C32942">
      <w:t>20180212-WS</w:t>
    </w:r>
    <w:r>
      <w:fldChar w:fldCharType="end"/>
    </w:r>
    <w:r>
      <w:tab/>
    </w:r>
    <w:r w:rsidR="00DF259E">
      <w:t xml:space="preserve">Issue </w:t>
    </w:r>
    <w:fldSimple w:instr=" Seq Issue \c \* Arabic ">
      <w:r w:rsidR="006F509F">
        <w:rPr>
          <w:noProof/>
        </w:rPr>
        <w:t>2</w:t>
      </w:r>
    </w:fldSimple>
  </w:p>
  <w:p w:rsidR="00BC402E" w:rsidRDefault="00BC402E">
    <w:pPr>
      <w:pStyle w:val="Header"/>
    </w:pPr>
    <w:r>
      <w:t xml:space="preserve">Date: </w:t>
    </w:r>
    <w:fldSimple w:instr=" REF FilingDate ">
      <w:r w:rsidR="00C32942">
        <w:t>December 27, 2018</w:t>
      </w:r>
    </w:fldSimple>
    <w:r w:rsidR="00B20A43">
      <w:tab/>
    </w:r>
    <w:r w:rsidR="00B20A43">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08" w:rsidRDefault="003A0808" w:rsidP="00220732">
    <w:pPr>
      <w:pStyle w:val="Header"/>
      <w:tabs>
        <w:tab w:val="clear" w:pos="4320"/>
        <w:tab w:val="clear" w:pos="8640"/>
        <w:tab w:val="right" w:pos="9360"/>
      </w:tabs>
    </w:pPr>
    <w:r>
      <w:fldChar w:fldCharType="begin"/>
    </w:r>
    <w:r>
      <w:instrText xml:space="preserve"> REF DocketLabel</w:instrText>
    </w:r>
    <w:r>
      <w:fldChar w:fldCharType="separate"/>
    </w:r>
    <w:r w:rsidR="00C32942">
      <w:t>Docket No.</w:t>
    </w:r>
    <w:r>
      <w:fldChar w:fldCharType="end"/>
    </w:r>
    <w:r>
      <w:t xml:space="preserve"> </w:t>
    </w:r>
    <w:r>
      <w:fldChar w:fldCharType="begin"/>
    </w:r>
    <w:r>
      <w:instrText xml:space="preserve"> REF DocketList</w:instrText>
    </w:r>
    <w:r>
      <w:fldChar w:fldCharType="separate"/>
    </w:r>
    <w:r w:rsidR="00C32942">
      <w:t>20180212-WS</w:t>
    </w:r>
    <w:r>
      <w:fldChar w:fldCharType="end"/>
    </w:r>
    <w:r>
      <w:tab/>
      <w:t>Attachment A</w:t>
    </w:r>
  </w:p>
  <w:p w:rsidR="003A0808" w:rsidRDefault="003A0808" w:rsidP="00F4602B">
    <w:pPr>
      <w:pStyle w:val="Header"/>
      <w:tabs>
        <w:tab w:val="clear" w:pos="8640"/>
        <w:tab w:val="right" w:pos="9360"/>
      </w:tabs>
    </w:pPr>
    <w:r>
      <w:t xml:space="preserve">Date: </w:t>
    </w:r>
    <w:fldSimple w:instr=" REF FilingDate ">
      <w:r w:rsidR="00C32942">
        <w:t>December 27, 2018</w:t>
      </w:r>
    </w:fldSimple>
    <w:r w:rsidR="00F4602B">
      <w:tab/>
    </w:r>
    <w:r w:rsidR="00F4602B">
      <w:tab/>
    </w:r>
    <w:r>
      <w:t>Page 1 of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B79" w:rsidRDefault="00FA7B79" w:rsidP="00220732">
    <w:pPr>
      <w:pStyle w:val="Header"/>
      <w:tabs>
        <w:tab w:val="clear" w:pos="4320"/>
        <w:tab w:val="clear" w:pos="8640"/>
        <w:tab w:val="right" w:pos="9360"/>
      </w:tabs>
    </w:pPr>
    <w:r>
      <w:fldChar w:fldCharType="begin"/>
    </w:r>
    <w:r>
      <w:instrText xml:space="preserve"> REF DocketLabel</w:instrText>
    </w:r>
    <w:r>
      <w:fldChar w:fldCharType="separate"/>
    </w:r>
    <w:r w:rsidR="00C32942">
      <w:t>Docket No.</w:t>
    </w:r>
    <w:r>
      <w:fldChar w:fldCharType="end"/>
    </w:r>
    <w:r>
      <w:t xml:space="preserve"> </w:t>
    </w:r>
    <w:r>
      <w:fldChar w:fldCharType="begin"/>
    </w:r>
    <w:r>
      <w:instrText xml:space="preserve"> REF DocketList</w:instrText>
    </w:r>
    <w:r>
      <w:fldChar w:fldCharType="separate"/>
    </w:r>
    <w:r w:rsidR="00C32942">
      <w:t>20180212-WS</w:t>
    </w:r>
    <w:r>
      <w:fldChar w:fldCharType="end"/>
    </w:r>
    <w:r>
      <w:tab/>
      <w:t>Attachment A</w:t>
    </w:r>
  </w:p>
  <w:p w:rsidR="00FA7B79" w:rsidRDefault="00FA7B79" w:rsidP="00F4602B">
    <w:pPr>
      <w:pStyle w:val="Header"/>
      <w:tabs>
        <w:tab w:val="clear" w:pos="8640"/>
        <w:tab w:val="right" w:pos="9360"/>
      </w:tabs>
    </w:pPr>
    <w:r>
      <w:t xml:space="preserve">Date: </w:t>
    </w:r>
    <w:fldSimple w:instr=" REF FilingDate ">
      <w:r w:rsidR="00C32942">
        <w:t>December 27, 2018</w:t>
      </w:r>
    </w:fldSimple>
    <w:r>
      <w:tab/>
    </w:r>
    <w:r>
      <w:tab/>
      <w:t>Page 2 of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68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F7C96"/>
    <w:rsid w:val="000043D5"/>
    <w:rsid w:val="00006170"/>
    <w:rsid w:val="00010E37"/>
    <w:rsid w:val="00011B12"/>
    <w:rsid w:val="000172DA"/>
    <w:rsid w:val="000247C5"/>
    <w:rsid w:val="000277C2"/>
    <w:rsid w:val="00031D2F"/>
    <w:rsid w:val="00035B48"/>
    <w:rsid w:val="00036CE2"/>
    <w:rsid w:val="000437FE"/>
    <w:rsid w:val="00050C6D"/>
    <w:rsid w:val="000513BE"/>
    <w:rsid w:val="00065A06"/>
    <w:rsid w:val="000666F3"/>
    <w:rsid w:val="00070DCB"/>
    <w:rsid w:val="00073120"/>
    <w:rsid w:val="000764D0"/>
    <w:rsid w:val="000828D3"/>
    <w:rsid w:val="000A2B57"/>
    <w:rsid w:val="000A418B"/>
    <w:rsid w:val="000C4431"/>
    <w:rsid w:val="000D1C06"/>
    <w:rsid w:val="000D4319"/>
    <w:rsid w:val="000D79F3"/>
    <w:rsid w:val="000F374A"/>
    <w:rsid w:val="001076AF"/>
    <w:rsid w:val="00117C8C"/>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C52"/>
    <w:rsid w:val="00263D44"/>
    <w:rsid w:val="002702AD"/>
    <w:rsid w:val="00292D82"/>
    <w:rsid w:val="002963CB"/>
    <w:rsid w:val="002C57B2"/>
    <w:rsid w:val="002D226D"/>
    <w:rsid w:val="002F3CEB"/>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A0808"/>
    <w:rsid w:val="003A0D06"/>
    <w:rsid w:val="003A1FBD"/>
    <w:rsid w:val="003A22A6"/>
    <w:rsid w:val="003A5494"/>
    <w:rsid w:val="003B2510"/>
    <w:rsid w:val="003C2CC4"/>
    <w:rsid w:val="003C3710"/>
    <w:rsid w:val="003E00C2"/>
    <w:rsid w:val="003E0EFC"/>
    <w:rsid w:val="003E4A2B"/>
    <w:rsid w:val="003E6DA3"/>
    <w:rsid w:val="003E76C2"/>
    <w:rsid w:val="003F1679"/>
    <w:rsid w:val="003F21EB"/>
    <w:rsid w:val="003F4A35"/>
    <w:rsid w:val="003F7FDD"/>
    <w:rsid w:val="00402481"/>
    <w:rsid w:val="004042B4"/>
    <w:rsid w:val="00410DC4"/>
    <w:rsid w:val="00412DAE"/>
    <w:rsid w:val="0042151E"/>
    <w:rsid w:val="004242E6"/>
    <w:rsid w:val="00431598"/>
    <w:rsid w:val="004319AD"/>
    <w:rsid w:val="004426B8"/>
    <w:rsid w:val="00444432"/>
    <w:rsid w:val="00471860"/>
    <w:rsid w:val="00474180"/>
    <w:rsid w:val="004944D8"/>
    <w:rsid w:val="004A744D"/>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3B11"/>
    <w:rsid w:val="0052572A"/>
    <w:rsid w:val="00543CB3"/>
    <w:rsid w:val="005442E4"/>
    <w:rsid w:val="00560FF0"/>
    <w:rsid w:val="005614BD"/>
    <w:rsid w:val="0057154F"/>
    <w:rsid w:val="00580F69"/>
    <w:rsid w:val="00581CA3"/>
    <w:rsid w:val="00587A44"/>
    <w:rsid w:val="00597212"/>
    <w:rsid w:val="00597730"/>
    <w:rsid w:val="005977EC"/>
    <w:rsid w:val="00597DE7"/>
    <w:rsid w:val="005A1F90"/>
    <w:rsid w:val="005A4AA2"/>
    <w:rsid w:val="005B1189"/>
    <w:rsid w:val="005B34B6"/>
    <w:rsid w:val="005B6C8F"/>
    <w:rsid w:val="005B6EC3"/>
    <w:rsid w:val="005D0F74"/>
    <w:rsid w:val="005D2E7D"/>
    <w:rsid w:val="005D49D7"/>
    <w:rsid w:val="005D4A8F"/>
    <w:rsid w:val="005D561B"/>
    <w:rsid w:val="005D5ECF"/>
    <w:rsid w:val="005D7C69"/>
    <w:rsid w:val="005F3FD1"/>
    <w:rsid w:val="005F468D"/>
    <w:rsid w:val="005F69A3"/>
    <w:rsid w:val="00604CC7"/>
    <w:rsid w:val="006123BC"/>
    <w:rsid w:val="00615423"/>
    <w:rsid w:val="006165B2"/>
    <w:rsid w:val="00617276"/>
    <w:rsid w:val="0062527B"/>
    <w:rsid w:val="00625D97"/>
    <w:rsid w:val="00625F1C"/>
    <w:rsid w:val="006279E1"/>
    <w:rsid w:val="00630CEB"/>
    <w:rsid w:val="00632264"/>
    <w:rsid w:val="006470BC"/>
    <w:rsid w:val="006475CE"/>
    <w:rsid w:val="006554D3"/>
    <w:rsid w:val="00667036"/>
    <w:rsid w:val="00671FA3"/>
    <w:rsid w:val="00672D85"/>
    <w:rsid w:val="00673BDB"/>
    <w:rsid w:val="00674341"/>
    <w:rsid w:val="006771B8"/>
    <w:rsid w:val="006843B6"/>
    <w:rsid w:val="0068481F"/>
    <w:rsid w:val="00685181"/>
    <w:rsid w:val="00696F5D"/>
    <w:rsid w:val="00697249"/>
    <w:rsid w:val="006B3947"/>
    <w:rsid w:val="006B4293"/>
    <w:rsid w:val="006B624F"/>
    <w:rsid w:val="006C0C95"/>
    <w:rsid w:val="006C31E3"/>
    <w:rsid w:val="006D18D3"/>
    <w:rsid w:val="006E08CB"/>
    <w:rsid w:val="006E598D"/>
    <w:rsid w:val="006F509F"/>
    <w:rsid w:val="0070437D"/>
    <w:rsid w:val="00704CF1"/>
    <w:rsid w:val="00705B04"/>
    <w:rsid w:val="00715172"/>
    <w:rsid w:val="00724992"/>
    <w:rsid w:val="00734820"/>
    <w:rsid w:val="007349DC"/>
    <w:rsid w:val="0074365E"/>
    <w:rsid w:val="00744B55"/>
    <w:rsid w:val="007515FD"/>
    <w:rsid w:val="00760D80"/>
    <w:rsid w:val="00780C09"/>
    <w:rsid w:val="00780DDF"/>
    <w:rsid w:val="00782F76"/>
    <w:rsid w:val="007834E9"/>
    <w:rsid w:val="00787DBC"/>
    <w:rsid w:val="0079019A"/>
    <w:rsid w:val="00792935"/>
    <w:rsid w:val="007A04A1"/>
    <w:rsid w:val="007A1840"/>
    <w:rsid w:val="007C0528"/>
    <w:rsid w:val="007C2F21"/>
    <w:rsid w:val="007C3D38"/>
    <w:rsid w:val="007D0F35"/>
    <w:rsid w:val="007D4FEB"/>
    <w:rsid w:val="007D6146"/>
    <w:rsid w:val="007E0CE7"/>
    <w:rsid w:val="007F1193"/>
    <w:rsid w:val="007F37DF"/>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874F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19F"/>
    <w:rsid w:val="009A3330"/>
    <w:rsid w:val="009A7C96"/>
    <w:rsid w:val="009C3DB9"/>
    <w:rsid w:val="009C415B"/>
    <w:rsid w:val="009D46E5"/>
    <w:rsid w:val="009D568A"/>
    <w:rsid w:val="009D6DA5"/>
    <w:rsid w:val="009F04EC"/>
    <w:rsid w:val="009F2A7C"/>
    <w:rsid w:val="009F3B36"/>
    <w:rsid w:val="00A019B9"/>
    <w:rsid w:val="00A12508"/>
    <w:rsid w:val="00A1282B"/>
    <w:rsid w:val="00A13A27"/>
    <w:rsid w:val="00A175B6"/>
    <w:rsid w:val="00A21835"/>
    <w:rsid w:val="00A2374B"/>
    <w:rsid w:val="00A26A16"/>
    <w:rsid w:val="00A27D6E"/>
    <w:rsid w:val="00A328EC"/>
    <w:rsid w:val="00A33A51"/>
    <w:rsid w:val="00A3768C"/>
    <w:rsid w:val="00A41383"/>
    <w:rsid w:val="00A41CA6"/>
    <w:rsid w:val="00A46461"/>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6C78"/>
    <w:rsid w:val="00AE2EAB"/>
    <w:rsid w:val="00AE727E"/>
    <w:rsid w:val="00AF43B0"/>
    <w:rsid w:val="00AF5F89"/>
    <w:rsid w:val="00AF73CB"/>
    <w:rsid w:val="00B002D6"/>
    <w:rsid w:val="00B03379"/>
    <w:rsid w:val="00B05B51"/>
    <w:rsid w:val="00B14E5A"/>
    <w:rsid w:val="00B15370"/>
    <w:rsid w:val="00B16DA4"/>
    <w:rsid w:val="00B17BEB"/>
    <w:rsid w:val="00B20A43"/>
    <w:rsid w:val="00B21A3C"/>
    <w:rsid w:val="00B223C0"/>
    <w:rsid w:val="00B234ED"/>
    <w:rsid w:val="00B24757"/>
    <w:rsid w:val="00B249B2"/>
    <w:rsid w:val="00B25CA3"/>
    <w:rsid w:val="00B2765A"/>
    <w:rsid w:val="00B27C8A"/>
    <w:rsid w:val="00B3109A"/>
    <w:rsid w:val="00B44F53"/>
    <w:rsid w:val="00B516ED"/>
    <w:rsid w:val="00B57A6A"/>
    <w:rsid w:val="00B760F1"/>
    <w:rsid w:val="00B7669E"/>
    <w:rsid w:val="00B77DA1"/>
    <w:rsid w:val="00B822A0"/>
    <w:rsid w:val="00B858AE"/>
    <w:rsid w:val="00B85964"/>
    <w:rsid w:val="00B96250"/>
    <w:rsid w:val="00BA0D55"/>
    <w:rsid w:val="00BA37B3"/>
    <w:rsid w:val="00BA4CC6"/>
    <w:rsid w:val="00BB2414"/>
    <w:rsid w:val="00BB3493"/>
    <w:rsid w:val="00BB7468"/>
    <w:rsid w:val="00BC188A"/>
    <w:rsid w:val="00BC402E"/>
    <w:rsid w:val="00BD0F48"/>
    <w:rsid w:val="00BF5010"/>
    <w:rsid w:val="00BF7C96"/>
    <w:rsid w:val="00C03D5F"/>
    <w:rsid w:val="00C13791"/>
    <w:rsid w:val="00C22FFB"/>
    <w:rsid w:val="00C31BB3"/>
    <w:rsid w:val="00C32942"/>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3813"/>
    <w:rsid w:val="00D66E49"/>
    <w:rsid w:val="00D70D71"/>
    <w:rsid w:val="00D72F74"/>
    <w:rsid w:val="00D81563"/>
    <w:rsid w:val="00D85907"/>
    <w:rsid w:val="00D9073E"/>
    <w:rsid w:val="00D9221D"/>
    <w:rsid w:val="00D958DF"/>
    <w:rsid w:val="00D96DA1"/>
    <w:rsid w:val="00DA4B25"/>
    <w:rsid w:val="00DA51E7"/>
    <w:rsid w:val="00DB0260"/>
    <w:rsid w:val="00DB1C78"/>
    <w:rsid w:val="00DB7D96"/>
    <w:rsid w:val="00DC23FE"/>
    <w:rsid w:val="00DC59E6"/>
    <w:rsid w:val="00DD150B"/>
    <w:rsid w:val="00DD5025"/>
    <w:rsid w:val="00DF1510"/>
    <w:rsid w:val="00DF259E"/>
    <w:rsid w:val="00E02F1F"/>
    <w:rsid w:val="00E06484"/>
    <w:rsid w:val="00E20A7D"/>
    <w:rsid w:val="00E275D8"/>
    <w:rsid w:val="00E30F6A"/>
    <w:rsid w:val="00E3117C"/>
    <w:rsid w:val="00E36FDD"/>
    <w:rsid w:val="00E375CA"/>
    <w:rsid w:val="00E567E8"/>
    <w:rsid w:val="00E64679"/>
    <w:rsid w:val="00E65EBC"/>
    <w:rsid w:val="00E677FE"/>
    <w:rsid w:val="00E70A5D"/>
    <w:rsid w:val="00E73432"/>
    <w:rsid w:val="00E77B0C"/>
    <w:rsid w:val="00E77FB8"/>
    <w:rsid w:val="00E838B0"/>
    <w:rsid w:val="00E86A7C"/>
    <w:rsid w:val="00E878E1"/>
    <w:rsid w:val="00E87BF5"/>
    <w:rsid w:val="00E87F2C"/>
    <w:rsid w:val="00E95278"/>
    <w:rsid w:val="00E95BBB"/>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32978"/>
    <w:rsid w:val="00F422CE"/>
    <w:rsid w:val="00F45CB2"/>
    <w:rsid w:val="00F4602B"/>
    <w:rsid w:val="00F544C0"/>
    <w:rsid w:val="00F55332"/>
    <w:rsid w:val="00F6504A"/>
    <w:rsid w:val="00F65519"/>
    <w:rsid w:val="00F713C0"/>
    <w:rsid w:val="00F75DDC"/>
    <w:rsid w:val="00F7792F"/>
    <w:rsid w:val="00F842AA"/>
    <w:rsid w:val="00F8476F"/>
    <w:rsid w:val="00F853E1"/>
    <w:rsid w:val="00F85604"/>
    <w:rsid w:val="00F94852"/>
    <w:rsid w:val="00F94B7A"/>
    <w:rsid w:val="00FA17AC"/>
    <w:rsid w:val="00FA32DE"/>
    <w:rsid w:val="00FA3382"/>
    <w:rsid w:val="00FA59CD"/>
    <w:rsid w:val="00FA7B79"/>
    <w:rsid w:val="00FB1740"/>
    <w:rsid w:val="00FC5469"/>
    <w:rsid w:val="00FC6D7D"/>
    <w:rsid w:val="00FD16B0"/>
    <w:rsid w:val="00FD4FED"/>
    <w:rsid w:val="00FE0577"/>
    <w:rsid w:val="00FE39EB"/>
    <w:rsid w:val="00FE59EC"/>
    <w:rsid w:val="00FE5B67"/>
    <w:rsid w:val="00FE6020"/>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050C6D"/>
    <w:rPr>
      <w:vertAlign w:val="superscript"/>
    </w:rPr>
  </w:style>
  <w:style w:type="character" w:customStyle="1" w:styleId="FootnoteTextChar">
    <w:name w:val="Footnote Text Char"/>
    <w:link w:val="FootnoteText"/>
    <w:uiPriority w:val="99"/>
    <w:rsid w:val="006475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050C6D"/>
    <w:rPr>
      <w:vertAlign w:val="superscript"/>
    </w:rPr>
  </w:style>
  <w:style w:type="character" w:customStyle="1" w:styleId="FootnoteTextChar">
    <w:name w:val="Footnote Text Char"/>
    <w:link w:val="FootnoteText"/>
    <w:uiPriority w:val="99"/>
    <w:rsid w:val="00647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A5218-77A7-4530-BE70-95F54AA4B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7</Pages>
  <Words>1113</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Sonica Bruce</dc:creator>
  <cp:lastModifiedBy>Jackie Colson</cp:lastModifiedBy>
  <cp:revision>2</cp:revision>
  <cp:lastPrinted>2018-12-27T13:35:00Z</cp:lastPrinted>
  <dcterms:created xsi:type="dcterms:W3CDTF">2018-12-27T15:08:00Z</dcterms:created>
  <dcterms:modified xsi:type="dcterms:W3CDTF">2018-12-27T15:08:00Z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20180212-WS</vt:lpwstr>
  </property>
  <property fmtid="{D5CDD505-2E9C-101B-9397-08002B2CF9AE}" pid="3" name="MasterDocument">
    <vt:bool>false</vt:bool>
  </property>
</Properties>
</file>