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16049" w:rsidP="00216049">
      <w:pPr>
        <w:pStyle w:val="OrderHeading"/>
      </w:pPr>
      <w:r>
        <w:t>BEFORE THE FLORIDA PUBLIC SERVICE COMMISSION</w:t>
      </w:r>
    </w:p>
    <w:p w:rsidR="00216049" w:rsidRDefault="00216049" w:rsidP="00216049">
      <w:pPr>
        <w:pStyle w:val="OrderBody"/>
      </w:pPr>
    </w:p>
    <w:p w:rsidR="00216049" w:rsidRDefault="00216049" w:rsidP="002160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6049" w:rsidRPr="00C63FCF" w:rsidTr="00C63FCF">
        <w:trPr>
          <w:trHeight w:val="828"/>
        </w:trPr>
        <w:tc>
          <w:tcPr>
            <w:tcW w:w="4788" w:type="dxa"/>
            <w:tcBorders>
              <w:bottom w:val="single" w:sz="8" w:space="0" w:color="auto"/>
              <w:right w:val="double" w:sz="6" w:space="0" w:color="auto"/>
            </w:tcBorders>
            <w:shd w:val="clear" w:color="auto" w:fill="auto"/>
          </w:tcPr>
          <w:p w:rsidR="00216049" w:rsidRDefault="00216049" w:rsidP="00C63FCF">
            <w:pPr>
              <w:pStyle w:val="OrderBody"/>
              <w:tabs>
                <w:tab w:val="center" w:pos="4320"/>
                <w:tab w:val="right" w:pos="8640"/>
              </w:tabs>
              <w:jc w:val="left"/>
            </w:pPr>
            <w:r>
              <w:t xml:space="preserve">In re: </w:t>
            </w:r>
            <w:bookmarkStart w:id="0" w:name="SSInRe"/>
            <w:bookmarkEnd w:id="0"/>
            <w:r>
              <w:t>Amendment of Rule 25-17.015, F.A.C., Energy Conservation Cost Recovery Clause.</w:t>
            </w:r>
          </w:p>
        </w:tc>
        <w:tc>
          <w:tcPr>
            <w:tcW w:w="4788" w:type="dxa"/>
            <w:tcBorders>
              <w:left w:val="double" w:sz="6" w:space="0" w:color="auto"/>
            </w:tcBorders>
            <w:shd w:val="clear" w:color="auto" w:fill="auto"/>
          </w:tcPr>
          <w:p w:rsidR="00216049" w:rsidRDefault="00216049" w:rsidP="00216049">
            <w:pPr>
              <w:pStyle w:val="OrderBody"/>
            </w:pPr>
            <w:r>
              <w:t xml:space="preserve">DOCKET NO. </w:t>
            </w:r>
            <w:bookmarkStart w:id="1" w:name="SSDocketNo"/>
            <w:bookmarkEnd w:id="1"/>
            <w:r>
              <w:t>20180121-EG</w:t>
            </w:r>
          </w:p>
          <w:p w:rsidR="00216049" w:rsidRDefault="00216049" w:rsidP="00C63FCF">
            <w:pPr>
              <w:pStyle w:val="OrderBody"/>
              <w:tabs>
                <w:tab w:val="center" w:pos="4320"/>
                <w:tab w:val="right" w:pos="8640"/>
              </w:tabs>
              <w:jc w:val="left"/>
            </w:pPr>
            <w:r>
              <w:t xml:space="preserve">ORDER NO. </w:t>
            </w:r>
            <w:bookmarkStart w:id="2" w:name="OrderNo0018"/>
            <w:r w:rsidR="000220D3">
              <w:t>PSC-2019-0018-NOR-EG</w:t>
            </w:r>
            <w:bookmarkEnd w:id="2"/>
          </w:p>
          <w:p w:rsidR="00216049" w:rsidRDefault="00216049" w:rsidP="00C63FCF">
            <w:pPr>
              <w:pStyle w:val="OrderBody"/>
              <w:tabs>
                <w:tab w:val="center" w:pos="4320"/>
                <w:tab w:val="right" w:pos="8640"/>
              </w:tabs>
              <w:jc w:val="left"/>
            </w:pPr>
            <w:r>
              <w:t xml:space="preserve">ISSUED: </w:t>
            </w:r>
            <w:r w:rsidR="000220D3">
              <w:t>January 9, 2019</w:t>
            </w:r>
          </w:p>
        </w:tc>
      </w:tr>
    </w:tbl>
    <w:p w:rsidR="00216049" w:rsidRDefault="00216049" w:rsidP="00216049"/>
    <w:p w:rsidR="00216049" w:rsidRDefault="00216049" w:rsidP="00216049"/>
    <w:p w:rsidR="00216049" w:rsidRDefault="00216049">
      <w:pPr>
        <w:ind w:firstLine="720"/>
        <w:jc w:val="both"/>
      </w:pPr>
      <w:bookmarkStart w:id="3" w:name="Commissioners"/>
      <w:bookmarkEnd w:id="3"/>
      <w:r>
        <w:t>The following Commissioners participated in the disposition of this matter:</w:t>
      </w:r>
    </w:p>
    <w:p w:rsidR="00216049" w:rsidRDefault="00216049"/>
    <w:p w:rsidR="00216049" w:rsidRDefault="00216049">
      <w:pPr>
        <w:jc w:val="center"/>
      </w:pPr>
      <w:r>
        <w:t>ART GRAHAM, Chairman</w:t>
      </w:r>
    </w:p>
    <w:p w:rsidR="00216049" w:rsidRDefault="00216049">
      <w:pPr>
        <w:jc w:val="center"/>
      </w:pPr>
      <w:r>
        <w:t xml:space="preserve">JULIE I. BROWN </w:t>
      </w:r>
    </w:p>
    <w:p w:rsidR="00216049" w:rsidRDefault="00216049">
      <w:pPr>
        <w:jc w:val="center"/>
      </w:pPr>
      <w:r>
        <w:t>DONALD J. POLMANN</w:t>
      </w:r>
    </w:p>
    <w:p w:rsidR="00216049" w:rsidRDefault="00216049">
      <w:pPr>
        <w:jc w:val="center"/>
      </w:pPr>
      <w:r>
        <w:t>GARY F. CLARK</w:t>
      </w:r>
    </w:p>
    <w:p w:rsidR="00216049" w:rsidRDefault="00216049">
      <w:pPr>
        <w:jc w:val="center"/>
      </w:pPr>
      <w:r>
        <w:t>ANDREW GILES FAY</w:t>
      </w:r>
    </w:p>
    <w:p w:rsidR="00CB5276" w:rsidRDefault="00CB5276">
      <w:pPr>
        <w:pStyle w:val="OrderBody"/>
      </w:pPr>
    </w:p>
    <w:p w:rsidR="00216049" w:rsidRDefault="00216049" w:rsidP="00216049">
      <w:pPr>
        <w:pStyle w:val="CenterUnderline"/>
      </w:pPr>
      <w:bookmarkStart w:id="4" w:name="OrderTitle"/>
      <w:r>
        <w:t xml:space="preserve">NOTICE OF RULEMAKING </w:t>
      </w:r>
      <w:bookmarkEnd w:id="4"/>
    </w:p>
    <w:p w:rsidR="00216049" w:rsidRDefault="00216049" w:rsidP="00216049">
      <w:pPr>
        <w:pStyle w:val="CenterUnderline"/>
      </w:pPr>
    </w:p>
    <w:p w:rsidR="00216049" w:rsidRDefault="00216049" w:rsidP="00216049">
      <w:pPr>
        <w:pStyle w:val="OrderBody"/>
      </w:pPr>
      <w:r>
        <w:t>BY THE COMMISSION:</w:t>
      </w:r>
    </w:p>
    <w:p w:rsidR="00216049" w:rsidRDefault="00216049" w:rsidP="00216049">
      <w:pPr>
        <w:pStyle w:val="OrderBody"/>
      </w:pPr>
    </w:p>
    <w:p w:rsidR="00216049" w:rsidRDefault="00216049" w:rsidP="00216049">
      <w:pPr>
        <w:jc w:val="both"/>
      </w:pPr>
      <w:bookmarkStart w:id="5" w:name="OrderText"/>
      <w:bookmarkEnd w:id="5"/>
      <w:r>
        <w:tab/>
        <w:t>NOTICE is hereby given that the Florida Public Service Commission, pursuant to Section 120.54, Florida Statutes, has proposed the</w:t>
      </w:r>
      <w:r>
        <w:rPr>
          <w:color w:val="FF0000"/>
        </w:rPr>
        <w:t xml:space="preserve"> </w:t>
      </w:r>
      <w:r w:rsidRPr="00216049">
        <w:t xml:space="preserve">amendment </w:t>
      </w:r>
      <w:r w:rsidRPr="002A2DE7">
        <w:t xml:space="preserve">of </w:t>
      </w:r>
      <w:r>
        <w:t xml:space="preserve">Rule 25-17.015, Florida Administrative Code, </w:t>
      </w:r>
      <w:r w:rsidR="00D07BB8" w:rsidRPr="00AE11F6">
        <w:t>t</w:t>
      </w:r>
      <w:r w:rsidR="00D07BB8" w:rsidRPr="00843F18">
        <w:t xml:space="preserve">o streamline the utilities’ filing requirements in </w:t>
      </w:r>
      <w:r w:rsidR="00D07BB8">
        <w:t xml:space="preserve">the </w:t>
      </w:r>
      <w:r w:rsidR="00D07BB8" w:rsidRPr="00843F18">
        <w:t>energy conservation cost recovery rule</w:t>
      </w:r>
      <w:r>
        <w:t xml:space="preserve">.  </w:t>
      </w:r>
    </w:p>
    <w:p w:rsidR="00216049" w:rsidRDefault="00216049" w:rsidP="00216049">
      <w:pPr>
        <w:jc w:val="both"/>
      </w:pPr>
    </w:p>
    <w:p w:rsidR="00216049" w:rsidRDefault="00216049" w:rsidP="00216049">
      <w:pPr>
        <w:jc w:val="both"/>
      </w:pPr>
      <w:r>
        <w:tab/>
        <w:t xml:space="preserve">The attached Notice of Proposed Rule appeared in the </w:t>
      </w:r>
      <w:r w:rsidRPr="00216049">
        <w:t xml:space="preserve">January </w:t>
      </w:r>
      <w:r w:rsidR="00B53FD5">
        <w:t>9</w:t>
      </w:r>
      <w:r w:rsidRPr="00216049">
        <w:t>, 2019,</w:t>
      </w:r>
      <w:r>
        <w:t xml:space="preserve"> edition of the Florida Administrative Register.  </w:t>
      </w:r>
    </w:p>
    <w:p w:rsidR="00216049" w:rsidRDefault="00216049" w:rsidP="00216049">
      <w:pPr>
        <w:jc w:val="both"/>
      </w:pPr>
    </w:p>
    <w:p w:rsidR="00216049" w:rsidRDefault="00216049" w:rsidP="00216049">
      <w:pPr>
        <w:jc w:val="both"/>
      </w:pPr>
      <w:r>
        <w:tab/>
        <w:t xml:space="preserve">Written requests for hearing and written comments on the rule must be received by the Office of Commission Clerk, Florida Public Service Commission, 2540 Shumard Oak Blvd., Tallahassee, FL 32399-0862, no later than January </w:t>
      </w:r>
      <w:r w:rsidR="005E2563">
        <w:t>3</w:t>
      </w:r>
      <w:r w:rsidR="003E15C9">
        <w:t>0</w:t>
      </w:r>
      <w:r>
        <w:t xml:space="preserve">, 2019. </w:t>
      </w:r>
    </w:p>
    <w:p w:rsidR="00216049" w:rsidRDefault="00216049" w:rsidP="00216049">
      <w:pPr>
        <w:jc w:val="both"/>
      </w:pPr>
    </w:p>
    <w:p w:rsidR="00216049" w:rsidRDefault="00216049" w:rsidP="00216049">
      <w:pPr>
        <w:keepNext/>
        <w:keepLines/>
        <w:jc w:val="both"/>
      </w:pPr>
      <w:r>
        <w:rPr>
          <w:color w:val="FF0000"/>
        </w:rPr>
        <w:lastRenderedPageBreak/>
        <w:tab/>
      </w:r>
      <w:r w:rsidRPr="00216049">
        <w:t xml:space="preserve">By ORDER of the Florida Public Service Commission this </w:t>
      </w:r>
      <w:bookmarkStart w:id="6" w:name="replaceDate"/>
      <w:bookmarkEnd w:id="6"/>
      <w:r w:rsidR="000220D3">
        <w:rPr>
          <w:u w:val="single"/>
        </w:rPr>
        <w:t>9th</w:t>
      </w:r>
      <w:r w:rsidR="000220D3">
        <w:t xml:space="preserve"> day of </w:t>
      </w:r>
      <w:r w:rsidR="000220D3">
        <w:rPr>
          <w:u w:val="single"/>
        </w:rPr>
        <w:t>January</w:t>
      </w:r>
      <w:r w:rsidR="000220D3">
        <w:t xml:space="preserve">, </w:t>
      </w:r>
      <w:r w:rsidR="000220D3">
        <w:rPr>
          <w:u w:val="single"/>
        </w:rPr>
        <w:t>2019</w:t>
      </w:r>
      <w:r w:rsidR="000220D3">
        <w:t>.</w:t>
      </w:r>
    </w:p>
    <w:p w:rsidR="000220D3" w:rsidRPr="000220D3" w:rsidRDefault="000220D3" w:rsidP="00216049">
      <w:pPr>
        <w:keepNext/>
        <w:keepLines/>
        <w:jc w:val="both"/>
      </w:pPr>
    </w:p>
    <w:p w:rsidR="00216049" w:rsidRPr="00216049" w:rsidRDefault="00216049" w:rsidP="00216049">
      <w:pPr>
        <w:keepNext/>
        <w:keepLines/>
        <w:jc w:val="both"/>
      </w:pPr>
    </w:p>
    <w:p w:rsidR="00216049" w:rsidRPr="00216049" w:rsidRDefault="00216049" w:rsidP="0021604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16049" w:rsidRPr="00216049" w:rsidTr="00216049">
        <w:tc>
          <w:tcPr>
            <w:tcW w:w="720" w:type="dxa"/>
            <w:shd w:val="clear" w:color="auto" w:fill="auto"/>
          </w:tcPr>
          <w:p w:rsidR="00216049" w:rsidRPr="00216049" w:rsidRDefault="00216049" w:rsidP="00216049">
            <w:pPr>
              <w:keepNext/>
              <w:keepLines/>
              <w:jc w:val="both"/>
            </w:pPr>
            <w:bookmarkStart w:id="7" w:name="bkmrkSignature" w:colFirst="0" w:colLast="0"/>
          </w:p>
        </w:tc>
        <w:tc>
          <w:tcPr>
            <w:tcW w:w="4320" w:type="dxa"/>
            <w:tcBorders>
              <w:bottom w:val="single" w:sz="4" w:space="0" w:color="auto"/>
            </w:tcBorders>
            <w:shd w:val="clear" w:color="auto" w:fill="auto"/>
          </w:tcPr>
          <w:p w:rsidR="00216049" w:rsidRPr="00216049" w:rsidRDefault="000220D3" w:rsidP="00216049">
            <w:pPr>
              <w:keepNext/>
              <w:keepLines/>
              <w:jc w:val="both"/>
            </w:pPr>
            <w:r>
              <w:t>/s/ Adam J. Teitzman</w:t>
            </w:r>
            <w:bookmarkStart w:id="8" w:name="_GoBack"/>
            <w:bookmarkEnd w:id="8"/>
          </w:p>
        </w:tc>
      </w:tr>
      <w:bookmarkEnd w:id="7"/>
      <w:tr w:rsidR="00216049" w:rsidRPr="00216049" w:rsidTr="00216049">
        <w:tc>
          <w:tcPr>
            <w:tcW w:w="720" w:type="dxa"/>
            <w:shd w:val="clear" w:color="auto" w:fill="auto"/>
          </w:tcPr>
          <w:p w:rsidR="00216049" w:rsidRPr="00216049" w:rsidRDefault="00216049" w:rsidP="00216049">
            <w:pPr>
              <w:keepNext/>
              <w:keepLines/>
              <w:jc w:val="both"/>
            </w:pPr>
          </w:p>
        </w:tc>
        <w:tc>
          <w:tcPr>
            <w:tcW w:w="4320" w:type="dxa"/>
            <w:tcBorders>
              <w:top w:val="single" w:sz="4" w:space="0" w:color="auto"/>
            </w:tcBorders>
            <w:shd w:val="clear" w:color="auto" w:fill="auto"/>
          </w:tcPr>
          <w:p w:rsidR="00216049" w:rsidRPr="00216049" w:rsidRDefault="00216049" w:rsidP="00216049">
            <w:pPr>
              <w:keepNext/>
              <w:keepLines/>
              <w:jc w:val="both"/>
            </w:pPr>
            <w:r w:rsidRPr="00216049">
              <w:t>ADAM J. TEITZMAN</w:t>
            </w:r>
          </w:p>
          <w:p w:rsidR="00216049" w:rsidRPr="00216049" w:rsidRDefault="00216049" w:rsidP="00216049">
            <w:pPr>
              <w:keepNext/>
              <w:keepLines/>
              <w:jc w:val="both"/>
            </w:pPr>
            <w:r w:rsidRPr="00216049">
              <w:t>Commission Clerk</w:t>
            </w:r>
          </w:p>
        </w:tc>
      </w:tr>
    </w:tbl>
    <w:p w:rsidR="00216049" w:rsidRDefault="00216049" w:rsidP="00216049">
      <w:pPr>
        <w:pStyle w:val="OrderSigInfo"/>
        <w:keepNext/>
        <w:keepLines/>
      </w:pPr>
      <w:r>
        <w:t>Florida Public Service Commission</w:t>
      </w:r>
    </w:p>
    <w:p w:rsidR="00216049" w:rsidRDefault="00216049" w:rsidP="00216049">
      <w:pPr>
        <w:pStyle w:val="OrderSigInfo"/>
        <w:keepNext/>
        <w:keepLines/>
      </w:pPr>
      <w:r>
        <w:t>2540 Shumard Oak Boulevard</w:t>
      </w:r>
    </w:p>
    <w:p w:rsidR="00216049" w:rsidRDefault="00216049" w:rsidP="00216049">
      <w:pPr>
        <w:pStyle w:val="OrderSigInfo"/>
        <w:keepNext/>
        <w:keepLines/>
      </w:pPr>
      <w:r>
        <w:t>Tallahassee, Florida 32399</w:t>
      </w:r>
    </w:p>
    <w:p w:rsidR="00216049" w:rsidRDefault="00216049" w:rsidP="00216049">
      <w:pPr>
        <w:pStyle w:val="OrderSigInfo"/>
        <w:keepNext/>
        <w:keepLines/>
      </w:pPr>
      <w:r>
        <w:t>(850) 413</w:t>
      </w:r>
      <w:r>
        <w:noBreakHyphen/>
        <w:t>6770</w:t>
      </w:r>
    </w:p>
    <w:p w:rsidR="00216049" w:rsidRDefault="00216049" w:rsidP="00216049">
      <w:pPr>
        <w:pStyle w:val="OrderSigInfo"/>
        <w:keepNext/>
        <w:keepLines/>
      </w:pPr>
      <w:r>
        <w:t>www.floridapsc.com</w:t>
      </w:r>
    </w:p>
    <w:p w:rsidR="00216049" w:rsidRDefault="00216049" w:rsidP="00216049">
      <w:pPr>
        <w:pStyle w:val="OrderSigInfo"/>
        <w:keepNext/>
        <w:keepLines/>
      </w:pPr>
    </w:p>
    <w:p w:rsidR="00216049" w:rsidRDefault="00216049" w:rsidP="00216049">
      <w:pPr>
        <w:pStyle w:val="OrderSigInfo"/>
        <w:keepNext/>
        <w:keepLines/>
      </w:pPr>
      <w:r>
        <w:t>Copies furnished:  A copy of this document is provided to the parties of record at the time of issuance and, if applicable, interested persons.</w:t>
      </w:r>
    </w:p>
    <w:p w:rsidR="00216049" w:rsidRDefault="00216049" w:rsidP="00216049">
      <w:pPr>
        <w:pStyle w:val="OrderBody"/>
        <w:keepNext/>
        <w:keepLines/>
      </w:pPr>
    </w:p>
    <w:p w:rsidR="00216049" w:rsidRPr="00216049" w:rsidRDefault="00216049" w:rsidP="00216049">
      <w:pPr>
        <w:keepNext/>
        <w:keepLines/>
        <w:jc w:val="both"/>
      </w:pPr>
    </w:p>
    <w:p w:rsidR="00216049" w:rsidRPr="00216049" w:rsidRDefault="00216049" w:rsidP="00216049">
      <w:pPr>
        <w:keepNext/>
        <w:keepLines/>
        <w:jc w:val="both"/>
      </w:pPr>
      <w:r>
        <w:t>AEH</w:t>
      </w:r>
    </w:p>
    <w:p w:rsidR="00216049" w:rsidRPr="00216049" w:rsidRDefault="00216049" w:rsidP="00216049">
      <w:pPr>
        <w:jc w:val="both"/>
      </w:pPr>
    </w:p>
    <w:p w:rsidR="00B53FD5" w:rsidRDefault="00B53FD5">
      <w:r>
        <w:br w:type="page"/>
      </w:r>
    </w:p>
    <w:p w:rsidR="00B53FD5" w:rsidRPr="00B53FD5" w:rsidRDefault="00B53FD5" w:rsidP="00B53FD5">
      <w:pPr>
        <w:jc w:val="center"/>
        <w:rPr>
          <w:rFonts w:eastAsia="Calibri"/>
          <w:sz w:val="20"/>
          <w:szCs w:val="20"/>
        </w:rPr>
      </w:pPr>
      <w:r w:rsidRPr="00B53FD5">
        <w:rPr>
          <w:rFonts w:eastAsia="Calibri"/>
          <w:sz w:val="20"/>
          <w:szCs w:val="20"/>
        </w:rPr>
        <w:lastRenderedPageBreak/>
        <w:t>Notice of Proposed Rule</w:t>
      </w:r>
    </w:p>
    <w:p w:rsidR="00B53FD5" w:rsidRPr="00B53FD5" w:rsidRDefault="00B53FD5" w:rsidP="00B53FD5">
      <w:pPr>
        <w:rPr>
          <w:rFonts w:eastAsia="Calibri"/>
          <w:sz w:val="20"/>
          <w:szCs w:val="20"/>
        </w:rPr>
      </w:pPr>
    </w:p>
    <w:p w:rsidR="00B53FD5" w:rsidRPr="00B53FD5" w:rsidRDefault="000220D3" w:rsidP="00B53FD5">
      <w:pPr>
        <w:rPr>
          <w:rFonts w:eastAsia="Calibri"/>
          <w:b/>
          <w:sz w:val="20"/>
          <w:szCs w:val="20"/>
        </w:rPr>
      </w:pPr>
      <w:hyperlink r:id="rId7" w:tgtFrame="department" w:tooltip="https://www.flrules.org/gateway/department.asp?id=25" w:history="1">
        <w:r w:rsidR="00B53FD5" w:rsidRPr="00B53FD5">
          <w:rPr>
            <w:rFonts w:eastAsia="Calibri"/>
            <w:b/>
            <w:sz w:val="20"/>
            <w:szCs w:val="20"/>
          </w:rPr>
          <w:t>PUBLIC SERVICE COMMISSION</w:t>
        </w:r>
      </w:hyperlink>
    </w:p>
    <w:p w:rsidR="00B53FD5" w:rsidRPr="00B53FD5" w:rsidRDefault="00B53FD5" w:rsidP="00B53FD5">
      <w:pPr>
        <w:spacing w:line="264" w:lineRule="auto"/>
        <w:jc w:val="both"/>
        <w:rPr>
          <w:rFonts w:eastAsia="Calibri"/>
          <w:sz w:val="20"/>
          <w:szCs w:val="20"/>
        </w:rPr>
      </w:pPr>
      <w:r w:rsidRPr="00B53FD5">
        <w:rPr>
          <w:rFonts w:eastAsia="Calibri"/>
          <w:sz w:val="20"/>
          <w:szCs w:val="20"/>
        </w:rPr>
        <w:t>SELECT A TYPE: amendment</w:t>
      </w:r>
    </w:p>
    <w:p w:rsidR="00B53FD5" w:rsidRPr="00B53FD5" w:rsidRDefault="00B53FD5" w:rsidP="00B53FD5">
      <w:pPr>
        <w:spacing w:line="264" w:lineRule="auto"/>
        <w:jc w:val="both"/>
        <w:rPr>
          <w:rFonts w:eastAsia="Calibri"/>
          <w:sz w:val="20"/>
          <w:szCs w:val="20"/>
        </w:rPr>
      </w:pPr>
      <w:r w:rsidRPr="00B53FD5">
        <w:rPr>
          <w:rFonts w:eastAsia="Calibri"/>
          <w:sz w:val="20"/>
          <w:szCs w:val="20"/>
        </w:rPr>
        <w:t>RULE NO:</w:t>
      </w:r>
      <w:r w:rsidRPr="00B53FD5">
        <w:rPr>
          <w:rFonts w:eastAsia="Calibri"/>
          <w:sz w:val="20"/>
          <w:szCs w:val="20"/>
        </w:rPr>
        <w:tab/>
        <w:t xml:space="preserve">RULE TITLE: </w:t>
      </w:r>
    </w:p>
    <w:p w:rsidR="00B53FD5" w:rsidRPr="00B53FD5" w:rsidRDefault="00B53FD5" w:rsidP="00B53FD5">
      <w:pPr>
        <w:spacing w:line="264" w:lineRule="auto"/>
        <w:jc w:val="both"/>
        <w:rPr>
          <w:rFonts w:eastAsia="Calibri"/>
          <w:sz w:val="20"/>
          <w:szCs w:val="20"/>
        </w:rPr>
      </w:pPr>
      <w:r w:rsidRPr="00B53FD5">
        <w:rPr>
          <w:rFonts w:eastAsia="Calibri"/>
          <w:sz w:val="20"/>
          <w:szCs w:val="20"/>
        </w:rPr>
        <w:t>25-17.015</w:t>
      </w:r>
      <w:r w:rsidRPr="00B53FD5">
        <w:rPr>
          <w:rFonts w:eastAsia="Calibri"/>
          <w:sz w:val="20"/>
          <w:szCs w:val="20"/>
        </w:rPr>
        <w:tab/>
        <w:t>Energy Conservation Cost Recovery Clause</w:t>
      </w:r>
    </w:p>
    <w:p w:rsidR="00B53FD5" w:rsidRPr="00B53FD5" w:rsidRDefault="00B53FD5" w:rsidP="00B53FD5">
      <w:pPr>
        <w:spacing w:line="264" w:lineRule="auto"/>
        <w:jc w:val="both"/>
        <w:rPr>
          <w:rFonts w:eastAsia="Calibri"/>
          <w:sz w:val="20"/>
          <w:szCs w:val="20"/>
        </w:rPr>
      </w:pPr>
      <w:r w:rsidRPr="00B53FD5">
        <w:rPr>
          <w:rFonts w:eastAsia="Calibri"/>
          <w:sz w:val="20"/>
          <w:szCs w:val="20"/>
        </w:rPr>
        <w:t xml:space="preserve">PURPOSE AND EFFECT: To streamline the utilities’ filing requirements in energy conservation cost recovery rule </w:t>
      </w:r>
    </w:p>
    <w:p w:rsidR="00B53FD5" w:rsidRPr="00B53FD5" w:rsidRDefault="00B53FD5" w:rsidP="00B53FD5">
      <w:pPr>
        <w:spacing w:line="264" w:lineRule="auto"/>
        <w:jc w:val="both"/>
        <w:rPr>
          <w:rFonts w:eastAsia="Calibri"/>
          <w:sz w:val="20"/>
          <w:szCs w:val="20"/>
        </w:rPr>
      </w:pPr>
      <w:r w:rsidRPr="00B53FD5">
        <w:rPr>
          <w:rFonts w:eastAsia="Calibri"/>
          <w:sz w:val="20"/>
          <w:szCs w:val="20"/>
        </w:rPr>
        <w:t>Docket No. 20180121-EG</w:t>
      </w:r>
    </w:p>
    <w:p w:rsidR="00B53FD5" w:rsidRPr="00B53FD5" w:rsidRDefault="00B53FD5" w:rsidP="00B53FD5">
      <w:pPr>
        <w:spacing w:line="264" w:lineRule="auto"/>
        <w:jc w:val="both"/>
        <w:rPr>
          <w:bCs/>
          <w:iCs/>
          <w:sz w:val="20"/>
        </w:rPr>
      </w:pPr>
      <w:r w:rsidRPr="00B53FD5">
        <w:rPr>
          <w:sz w:val="20"/>
          <w:szCs w:val="20"/>
        </w:rPr>
        <w:t xml:space="preserve">SUMMARY: The energy conservation cost recovery clause filing dates and filing requirements is modified for efficiency and to avoid duplicative data filings. </w:t>
      </w:r>
      <w:r w:rsidRPr="00B53FD5">
        <w:rPr>
          <w:bCs/>
          <w:sz w:val="20"/>
          <w:szCs w:val="20"/>
        </w:rPr>
        <w:t>The rule is amended to remove the November proceeding requirement and the eight months actual and four months estimated filing provisions. The rule is also amended to</w:t>
      </w:r>
      <w:r w:rsidRPr="00B53FD5">
        <w:rPr>
          <w:b/>
          <w:sz w:val="20"/>
          <w:szCs w:val="20"/>
        </w:rPr>
        <w:t xml:space="preserve"> </w:t>
      </w:r>
      <w:r w:rsidRPr="00B53FD5">
        <w:rPr>
          <w:bCs/>
          <w:sz w:val="20"/>
          <w:szCs w:val="20"/>
        </w:rPr>
        <w:t>remove the requirement for the utilities to complete a Short Form. In addition, t</w:t>
      </w:r>
      <w:r w:rsidRPr="00B53FD5">
        <w:rPr>
          <w:bCs/>
          <w:iCs/>
          <w:sz w:val="20"/>
          <w:szCs w:val="20"/>
        </w:rPr>
        <w:t>he rule is amended to clarify how advertising costs associated with conservation efforts will be evaluated for electric and gas utilities.</w:t>
      </w:r>
    </w:p>
    <w:p w:rsidR="00B53FD5" w:rsidRPr="00B53FD5" w:rsidRDefault="00B53FD5" w:rsidP="00B53FD5">
      <w:pPr>
        <w:spacing w:line="264" w:lineRule="auto"/>
        <w:jc w:val="both"/>
        <w:rPr>
          <w:rFonts w:eastAsia="Calibri"/>
          <w:sz w:val="20"/>
          <w:szCs w:val="22"/>
        </w:rPr>
      </w:pPr>
      <w:r w:rsidRPr="00B53FD5">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 and that there would likely be transactional cost savings to the individual and entities, including government entities, required to comply with the rule.</w:t>
      </w:r>
    </w:p>
    <w:p w:rsidR="00B53FD5" w:rsidRPr="00B53FD5" w:rsidRDefault="00B53FD5" w:rsidP="00B53FD5">
      <w:pPr>
        <w:spacing w:line="264" w:lineRule="auto"/>
        <w:jc w:val="both"/>
        <w:rPr>
          <w:rFonts w:eastAsia="Calibri"/>
          <w:sz w:val="20"/>
          <w:szCs w:val="20"/>
        </w:rPr>
      </w:pPr>
      <w:r w:rsidRPr="00B53FD5">
        <w:rPr>
          <w:rFonts w:eastAsia="Calibri"/>
          <w:sz w:val="20"/>
          <w:szCs w:val="20"/>
        </w:rPr>
        <w:sym w:font="Wingdings" w:char="F0FE"/>
      </w:r>
      <w:r w:rsidRPr="00B53FD5">
        <w:rPr>
          <w:rFonts w:eastAsia="Calibri"/>
          <w:sz w:val="20"/>
          <w:szCs w:val="20"/>
        </w:rPr>
        <w:t xml:space="preserve"> 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B53FD5" w:rsidRPr="00B53FD5" w:rsidRDefault="00B53FD5" w:rsidP="00B53FD5">
      <w:pPr>
        <w:spacing w:line="264" w:lineRule="auto"/>
        <w:jc w:val="both"/>
        <w:rPr>
          <w:rFonts w:eastAsia="Calibri"/>
          <w:sz w:val="20"/>
          <w:szCs w:val="20"/>
        </w:rPr>
      </w:pPr>
      <w:r w:rsidRPr="00B53FD5">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B53FD5" w:rsidRPr="00B53FD5" w:rsidRDefault="00B53FD5" w:rsidP="00B53FD5">
      <w:pPr>
        <w:spacing w:line="264" w:lineRule="auto"/>
        <w:jc w:val="both"/>
        <w:rPr>
          <w:rFonts w:eastAsia="Calibri"/>
          <w:sz w:val="20"/>
          <w:szCs w:val="20"/>
        </w:rPr>
      </w:pPr>
      <w:r w:rsidRPr="00B53FD5">
        <w:rPr>
          <w:rFonts w:eastAsia="Calibri"/>
          <w:sz w:val="20"/>
          <w:szCs w:val="20"/>
        </w:rPr>
        <w:t>RULEMAKING AUTHORITY: 350.127, 366.05, FS.</w:t>
      </w:r>
    </w:p>
    <w:p w:rsidR="00B53FD5" w:rsidRPr="00B53FD5" w:rsidRDefault="00B53FD5" w:rsidP="00B53FD5">
      <w:pPr>
        <w:spacing w:line="264" w:lineRule="auto"/>
        <w:jc w:val="both"/>
        <w:rPr>
          <w:rFonts w:eastAsia="Calibri"/>
          <w:sz w:val="20"/>
          <w:szCs w:val="20"/>
        </w:rPr>
      </w:pPr>
      <w:r w:rsidRPr="00B53FD5">
        <w:rPr>
          <w:rFonts w:eastAsia="Calibri"/>
          <w:sz w:val="20"/>
          <w:szCs w:val="20"/>
        </w:rPr>
        <w:t>LAW IMPLEMENTED: 366.06 366.82, FS.</w:t>
      </w:r>
    </w:p>
    <w:p w:rsidR="00B53FD5" w:rsidRPr="00B53FD5" w:rsidRDefault="00B53FD5" w:rsidP="00B53FD5">
      <w:pPr>
        <w:spacing w:line="264" w:lineRule="auto"/>
        <w:jc w:val="both"/>
        <w:rPr>
          <w:rFonts w:eastAsia="Calibri"/>
          <w:sz w:val="20"/>
          <w:szCs w:val="20"/>
        </w:rPr>
      </w:pPr>
      <w:r w:rsidRPr="00B53FD5">
        <w:rPr>
          <w:rFonts w:eastAsia="Calibri"/>
          <w:sz w:val="20"/>
          <w:szCs w:val="20"/>
        </w:rPr>
        <w:sym w:font="Wingdings" w:char="F0FE"/>
      </w:r>
      <w:r w:rsidRPr="00B53FD5">
        <w:rPr>
          <w:rFonts w:eastAsia="Calibri"/>
          <w:sz w:val="20"/>
          <w:szCs w:val="20"/>
        </w:rPr>
        <w:t xml:space="preserve"> IF REQUESTED WITHIN 21 DAYS OF THE DATE OF THIS NOTICE, A HEARING WILL BE SCHEDULED AND ANNOUNCED IN THE FAR.</w:t>
      </w:r>
    </w:p>
    <w:p w:rsidR="00B53FD5" w:rsidRPr="00B53FD5" w:rsidRDefault="00B53FD5" w:rsidP="00B53FD5">
      <w:pPr>
        <w:spacing w:line="264" w:lineRule="auto"/>
        <w:jc w:val="both"/>
        <w:rPr>
          <w:rFonts w:eastAsia="Calibri"/>
          <w:sz w:val="20"/>
          <w:szCs w:val="20"/>
        </w:rPr>
      </w:pPr>
      <w:r w:rsidRPr="00B53FD5">
        <w:rPr>
          <w:rFonts w:eastAsia="Calibri"/>
          <w:sz w:val="20"/>
          <w:szCs w:val="20"/>
        </w:rPr>
        <w:t>THE PERSON TO BE CONTACTED REGARDING THE PROPOSED RULE IS: Adria Harper, Office of General Counsel, 2540 Shumard Oak Blvd., Tallahassee, FL 32399-0850, (850)413-6082, aharper@psc.state.fl.us</w:t>
      </w:r>
    </w:p>
    <w:p w:rsidR="00B53FD5" w:rsidRPr="00B53FD5" w:rsidRDefault="00B53FD5" w:rsidP="00B53FD5">
      <w:pPr>
        <w:spacing w:line="264" w:lineRule="auto"/>
        <w:jc w:val="both"/>
        <w:rPr>
          <w:rFonts w:eastAsia="Calibri"/>
          <w:sz w:val="20"/>
          <w:szCs w:val="20"/>
        </w:rPr>
      </w:pPr>
    </w:p>
    <w:p w:rsidR="00B53FD5" w:rsidRPr="00B53FD5" w:rsidRDefault="00B53FD5" w:rsidP="00B53FD5">
      <w:pPr>
        <w:spacing w:line="264" w:lineRule="auto"/>
        <w:jc w:val="both"/>
        <w:rPr>
          <w:rFonts w:eastAsia="Calibri"/>
          <w:sz w:val="20"/>
          <w:szCs w:val="20"/>
        </w:rPr>
      </w:pPr>
      <w:r w:rsidRPr="00B53FD5">
        <w:rPr>
          <w:rFonts w:eastAsia="Calibri"/>
          <w:sz w:val="20"/>
          <w:szCs w:val="20"/>
        </w:rPr>
        <w:t>THE FULL TEXT OF THE PROPOSED RULE IS:  [TYPE AND STRIKE VERSION]</w:t>
      </w:r>
    </w:p>
    <w:p w:rsidR="00B53FD5" w:rsidRPr="00B53FD5" w:rsidRDefault="00B53FD5" w:rsidP="00B53FD5">
      <w:pPr>
        <w:spacing w:line="264" w:lineRule="auto"/>
        <w:jc w:val="both"/>
        <w:rPr>
          <w:rFonts w:eastAsia="Calibri"/>
          <w:sz w:val="20"/>
          <w:szCs w:val="20"/>
        </w:rPr>
      </w:pPr>
    </w:p>
    <w:p w:rsidR="00B53FD5" w:rsidRPr="00B53FD5" w:rsidRDefault="00B53FD5" w:rsidP="00B53FD5">
      <w:pPr>
        <w:spacing w:line="264" w:lineRule="auto"/>
        <w:ind w:firstLine="360"/>
        <w:jc w:val="both"/>
        <w:rPr>
          <w:rFonts w:eastAsia="Calibri"/>
          <w:sz w:val="20"/>
          <w:szCs w:val="20"/>
        </w:rPr>
      </w:pPr>
      <w:r w:rsidRPr="00B53FD5">
        <w:rPr>
          <w:rFonts w:eastAsia="Calibri"/>
          <w:sz w:val="20"/>
          <w:szCs w:val="20"/>
        </w:rPr>
        <w:t>25-17.015 Energy Conservation Cost Recovery.</w:t>
      </w:r>
    </w:p>
    <w:p w:rsidR="00B53FD5" w:rsidRPr="00B53FD5" w:rsidRDefault="00B53FD5" w:rsidP="00B53FD5">
      <w:pPr>
        <w:spacing w:line="264" w:lineRule="auto"/>
        <w:ind w:firstLine="360"/>
        <w:jc w:val="both"/>
        <w:rPr>
          <w:rFonts w:eastAsia="Calibri"/>
          <w:sz w:val="20"/>
          <w:szCs w:val="20"/>
        </w:rPr>
      </w:pPr>
      <w:r w:rsidRPr="00B53FD5">
        <w:rPr>
          <w:rFonts w:eastAsia="Calibri"/>
          <w:sz w:val="20"/>
          <w:szCs w:val="20"/>
        </w:rPr>
        <w:t xml:space="preserve">(1) The Commission shall conduct annual energy conservation cost recovery (ECCR) proceedings </w:t>
      </w:r>
      <w:r w:rsidRPr="00B53FD5">
        <w:rPr>
          <w:rFonts w:eastAsia="Calibri"/>
          <w:strike/>
          <w:sz w:val="20"/>
          <w:szCs w:val="20"/>
        </w:rPr>
        <w:t>during November of</w:t>
      </w:r>
      <w:r w:rsidRPr="00B53FD5">
        <w:rPr>
          <w:rFonts w:eastAsia="Calibri"/>
          <w:sz w:val="20"/>
          <w:szCs w:val="20"/>
        </w:rPr>
        <w:t xml:space="preserve"> each calendar year. Each utility over which the Commission has ratemaking authority may seek to recover its costs for energy conservation programs. Each utility seeking cost recovery shall file the following at the times directed by the Commission</w:t>
      </w:r>
      <w:r w:rsidRPr="00B53FD5">
        <w:rPr>
          <w:rFonts w:eastAsia="Calibri"/>
          <w:sz w:val="20"/>
          <w:szCs w:val="20"/>
          <w:u w:val="single"/>
        </w:rPr>
        <w:t>, pursuant to the order establishing procedures in the annual cost recovery proceeding</w:t>
      </w:r>
      <w:r w:rsidRPr="00B53FD5">
        <w:rPr>
          <w:rFonts w:eastAsia="Calibri"/>
          <w:sz w:val="20"/>
          <w:szCs w:val="20"/>
        </w:rPr>
        <w:t>:</w:t>
      </w:r>
    </w:p>
    <w:p w:rsidR="00B53FD5" w:rsidRPr="00B53FD5" w:rsidRDefault="00B53FD5" w:rsidP="00B53FD5">
      <w:pPr>
        <w:spacing w:line="264" w:lineRule="auto"/>
        <w:ind w:firstLine="360"/>
        <w:jc w:val="both"/>
        <w:rPr>
          <w:rFonts w:eastAsia="Calibri"/>
          <w:sz w:val="20"/>
          <w:szCs w:val="20"/>
        </w:rPr>
      </w:pPr>
      <w:r w:rsidRPr="00B53FD5">
        <w:rPr>
          <w:rFonts w:eastAsia="Calibri"/>
          <w:sz w:val="20"/>
          <w:szCs w:val="20"/>
        </w:rPr>
        <w:t>(a) No change.</w:t>
      </w:r>
    </w:p>
    <w:p w:rsidR="00B53FD5" w:rsidRPr="00B53FD5" w:rsidRDefault="00B53FD5" w:rsidP="00B53FD5">
      <w:pPr>
        <w:spacing w:line="264" w:lineRule="auto"/>
        <w:ind w:firstLine="360"/>
        <w:jc w:val="both"/>
        <w:rPr>
          <w:rFonts w:eastAsia="Calibri"/>
          <w:sz w:val="20"/>
          <w:szCs w:val="20"/>
        </w:rPr>
      </w:pPr>
      <w:r w:rsidRPr="00B53FD5">
        <w:rPr>
          <w:rFonts w:eastAsia="Calibri"/>
          <w:sz w:val="20"/>
          <w:szCs w:val="20"/>
        </w:rPr>
        <w:t xml:space="preserve">(b) An annual estimated/actual true-up filing showing </w:t>
      </w:r>
      <w:r w:rsidRPr="00B53FD5">
        <w:rPr>
          <w:rFonts w:eastAsia="Calibri"/>
          <w:strike/>
          <w:sz w:val="20"/>
          <w:szCs w:val="20"/>
        </w:rPr>
        <w:t>eight months</w:t>
      </w:r>
      <w:r w:rsidRPr="00B53FD5">
        <w:rPr>
          <w:rFonts w:eastAsia="Calibri"/>
          <w:sz w:val="20"/>
          <w:szCs w:val="20"/>
        </w:rPr>
        <w:t xml:space="preserve"> actual and </w:t>
      </w:r>
      <w:r w:rsidRPr="00B53FD5">
        <w:rPr>
          <w:rFonts w:eastAsia="Calibri"/>
          <w:strike/>
          <w:sz w:val="20"/>
          <w:szCs w:val="20"/>
        </w:rPr>
        <w:t>four months</w:t>
      </w:r>
      <w:r w:rsidRPr="00B53FD5">
        <w:rPr>
          <w:rFonts w:eastAsia="Calibri"/>
          <w:sz w:val="20"/>
          <w:szCs w:val="20"/>
        </w:rPr>
        <w:t xml:space="preserve"> projected common costs, individual program costs, and any revenues collected. Actual costs and revenues should begin January 1 immediately following the period described in paragraph (1)(a). The filing shall also include the estimated/actual over- or under-recovery of total conservation costs for the estimated/actual true-up period.</w:t>
      </w:r>
    </w:p>
    <w:p w:rsidR="00B53FD5" w:rsidRPr="00B53FD5" w:rsidRDefault="00B53FD5" w:rsidP="00B53FD5">
      <w:pPr>
        <w:spacing w:line="264" w:lineRule="auto"/>
        <w:ind w:firstLine="360"/>
        <w:jc w:val="both"/>
        <w:rPr>
          <w:rFonts w:eastAsia="Calibri"/>
          <w:sz w:val="20"/>
          <w:szCs w:val="20"/>
        </w:rPr>
      </w:pPr>
      <w:r w:rsidRPr="00B53FD5">
        <w:rPr>
          <w:rFonts w:eastAsia="Calibri"/>
          <w:sz w:val="20"/>
          <w:szCs w:val="20"/>
        </w:rPr>
        <w:t>(c) No change.</w:t>
      </w:r>
    </w:p>
    <w:p w:rsidR="00B53FD5" w:rsidRPr="00B53FD5" w:rsidRDefault="00B53FD5" w:rsidP="00B53FD5">
      <w:pPr>
        <w:spacing w:line="264" w:lineRule="auto"/>
        <w:ind w:firstLine="360"/>
        <w:jc w:val="both"/>
        <w:rPr>
          <w:rFonts w:eastAsia="Calibri"/>
          <w:sz w:val="20"/>
          <w:szCs w:val="20"/>
        </w:rPr>
      </w:pPr>
      <w:r w:rsidRPr="00B53FD5">
        <w:rPr>
          <w:rFonts w:eastAsia="Calibri"/>
          <w:sz w:val="20"/>
          <w:szCs w:val="20"/>
        </w:rPr>
        <w:t xml:space="preserve">(d) An annual petition setting forth proposed energy conservation cost recovery factors to be effective for the 12-month period beginning January 1 following the </w:t>
      </w:r>
      <w:r w:rsidRPr="00B53FD5">
        <w:rPr>
          <w:rFonts w:eastAsia="Calibri"/>
          <w:sz w:val="20"/>
          <w:szCs w:val="20"/>
          <w:u w:val="single"/>
        </w:rPr>
        <w:t>annual</w:t>
      </w:r>
      <w:r w:rsidRPr="00B53FD5">
        <w:rPr>
          <w:rFonts w:eastAsia="Calibri"/>
          <w:sz w:val="20"/>
          <w:szCs w:val="20"/>
        </w:rPr>
        <w:t xml:space="preserve"> hearing. </w:t>
      </w:r>
      <w:r w:rsidRPr="00B53FD5">
        <w:rPr>
          <w:rFonts w:eastAsia="Calibri"/>
          <w:sz w:val="20"/>
          <w:szCs w:val="20"/>
          <w:u w:val="single"/>
        </w:rPr>
        <w:t>The</w:t>
      </w:r>
      <w:r w:rsidRPr="00B53FD5">
        <w:rPr>
          <w:rFonts w:eastAsia="Calibri"/>
          <w:sz w:val="20"/>
          <w:szCs w:val="20"/>
        </w:rPr>
        <w:t xml:space="preserve"> </w:t>
      </w:r>
      <w:r w:rsidRPr="00B53FD5">
        <w:rPr>
          <w:rFonts w:eastAsia="Calibri"/>
          <w:strike/>
          <w:sz w:val="20"/>
          <w:szCs w:val="20"/>
        </w:rPr>
        <w:t>Such</w:t>
      </w:r>
      <w:r w:rsidRPr="00B53FD5">
        <w:rPr>
          <w:rFonts w:eastAsia="Calibri"/>
          <w:sz w:val="20"/>
          <w:szCs w:val="20"/>
        </w:rPr>
        <w:t xml:space="preserve"> proposed </w:t>
      </w:r>
      <w:r w:rsidRPr="00B53FD5">
        <w:rPr>
          <w:rFonts w:eastAsia="Calibri"/>
          <w:strike/>
          <w:sz w:val="20"/>
          <w:szCs w:val="20"/>
        </w:rPr>
        <w:t>cost recovery</w:t>
      </w:r>
      <w:r w:rsidRPr="00B53FD5">
        <w:rPr>
          <w:rFonts w:eastAsia="Calibri"/>
          <w:sz w:val="20"/>
          <w:szCs w:val="20"/>
        </w:rPr>
        <w:t xml:space="preserve"> factors shall take into account the data filed pursuant to paragraphs (1)(a), (b) and (c).</w:t>
      </w:r>
    </w:p>
    <w:p w:rsidR="00B53FD5" w:rsidRPr="00B53FD5" w:rsidRDefault="00B53FD5" w:rsidP="00B53FD5">
      <w:pPr>
        <w:spacing w:line="264" w:lineRule="auto"/>
        <w:ind w:firstLine="360"/>
        <w:jc w:val="both"/>
        <w:rPr>
          <w:rFonts w:eastAsia="Calibri"/>
          <w:strike/>
          <w:sz w:val="20"/>
          <w:szCs w:val="20"/>
        </w:rPr>
      </w:pPr>
      <w:r w:rsidRPr="00B53FD5">
        <w:rPr>
          <w:rFonts w:eastAsia="Calibri"/>
          <w:strike/>
          <w:sz w:val="20"/>
          <w:szCs w:val="20"/>
        </w:rPr>
        <w:lastRenderedPageBreak/>
        <w:t>(e) Within the 90 days that immediately follow the first six months of the reporting period in paragraph (1)(a), each utility shall report the actual results for that period on Form PSC/ECO/44 (11/97), entitled, Energy Conservation Cost Recovery Annual Short Form, which is incorporated by reference in this rule, and may be obtained from the Director, Division of Economics, Florida Public Service Commission.</w:t>
      </w:r>
    </w:p>
    <w:p w:rsidR="00B53FD5" w:rsidRPr="00B53FD5" w:rsidRDefault="00B53FD5" w:rsidP="00B53FD5">
      <w:pPr>
        <w:spacing w:line="264" w:lineRule="auto"/>
        <w:ind w:firstLine="360"/>
        <w:jc w:val="both"/>
        <w:rPr>
          <w:rFonts w:eastAsia="Calibri"/>
          <w:sz w:val="20"/>
          <w:szCs w:val="20"/>
        </w:rPr>
      </w:pPr>
      <w:r w:rsidRPr="00B53FD5">
        <w:rPr>
          <w:rFonts w:eastAsia="Calibri"/>
          <w:sz w:val="20"/>
          <w:szCs w:val="20"/>
        </w:rPr>
        <w:t xml:space="preserve">(2) through (3) No change. </w:t>
      </w:r>
    </w:p>
    <w:p w:rsidR="00B53FD5" w:rsidRPr="00B53FD5" w:rsidRDefault="00B53FD5" w:rsidP="00B53FD5">
      <w:pPr>
        <w:spacing w:line="264" w:lineRule="auto"/>
        <w:ind w:firstLine="360"/>
        <w:jc w:val="both"/>
        <w:rPr>
          <w:rFonts w:eastAsia="Calibri"/>
          <w:sz w:val="20"/>
          <w:szCs w:val="20"/>
        </w:rPr>
      </w:pPr>
      <w:r w:rsidRPr="00B53FD5">
        <w:rPr>
          <w:rFonts w:eastAsia="Calibri"/>
          <w:sz w:val="20"/>
          <w:szCs w:val="20"/>
        </w:rPr>
        <w:t xml:space="preserve">(4) New programs or program modifications must be approved prior to a utility seeking cost recovery. </w:t>
      </w:r>
      <w:r w:rsidRPr="00B53FD5">
        <w:rPr>
          <w:rFonts w:eastAsia="Calibri"/>
          <w:sz w:val="20"/>
          <w:szCs w:val="20"/>
          <w:u w:val="single"/>
        </w:rPr>
        <w:t>A utility may seek cost recovery for implementation costs associated with new or modified programs incurred prior to Commission approval</w:t>
      </w:r>
      <w:r w:rsidRPr="00B53FD5">
        <w:rPr>
          <w:rFonts w:eastAsia="Calibri"/>
          <w:sz w:val="20"/>
          <w:szCs w:val="20"/>
        </w:rPr>
        <w:t xml:space="preserve">. </w:t>
      </w:r>
      <w:r w:rsidRPr="00B53FD5">
        <w:rPr>
          <w:rFonts w:eastAsia="Calibri"/>
          <w:strike/>
          <w:sz w:val="20"/>
          <w:szCs w:val="20"/>
        </w:rPr>
        <w:t>Specifically, any incentives or rebates associated with new or modified programs may not be recovered if paid before approval.</w:t>
      </w:r>
      <w:r w:rsidRPr="00B53FD5">
        <w:rPr>
          <w:rFonts w:eastAsia="Calibri"/>
          <w:sz w:val="20"/>
          <w:szCs w:val="20"/>
        </w:rPr>
        <w:t xml:space="preserve"> However, </w:t>
      </w:r>
      <w:r w:rsidRPr="00B53FD5">
        <w:rPr>
          <w:rFonts w:eastAsia="Calibri"/>
          <w:strike/>
          <w:sz w:val="20"/>
          <w:szCs w:val="20"/>
        </w:rPr>
        <w:t>if</w:t>
      </w:r>
      <w:r w:rsidRPr="00B53FD5">
        <w:rPr>
          <w:rFonts w:eastAsia="Calibri"/>
          <w:sz w:val="20"/>
          <w:szCs w:val="20"/>
        </w:rPr>
        <w:t xml:space="preserve"> a utility </w:t>
      </w:r>
      <w:r w:rsidRPr="00B53FD5">
        <w:rPr>
          <w:rFonts w:eastAsia="Calibri"/>
          <w:sz w:val="20"/>
          <w:szCs w:val="20"/>
          <w:u w:val="single"/>
        </w:rPr>
        <w:t>may not seek cost recovery for any incentives or rebates associated with new or modified programs paid prior to Commission approval</w:t>
      </w:r>
      <w:r w:rsidRPr="00B53FD5">
        <w:rPr>
          <w:rFonts w:eastAsia="Calibri"/>
          <w:sz w:val="20"/>
          <w:szCs w:val="20"/>
        </w:rPr>
        <w:t xml:space="preserve"> </w:t>
      </w:r>
      <w:r w:rsidRPr="00B53FD5">
        <w:rPr>
          <w:rFonts w:eastAsia="Calibri"/>
          <w:strike/>
          <w:sz w:val="20"/>
          <w:szCs w:val="20"/>
        </w:rPr>
        <w:t>incurs prudent implementation costs before a new program or modification has been approved by the Commission, a utility may seek recovery of these expenditures</w:t>
      </w:r>
      <w:r w:rsidRPr="00B53FD5">
        <w:rPr>
          <w:rFonts w:eastAsia="Calibri"/>
          <w:sz w:val="20"/>
          <w:szCs w:val="20"/>
        </w:rPr>
        <w:t>.</w:t>
      </w:r>
    </w:p>
    <w:p w:rsidR="00B53FD5" w:rsidRPr="00B53FD5" w:rsidRDefault="00B53FD5" w:rsidP="00B53FD5">
      <w:pPr>
        <w:spacing w:line="264" w:lineRule="auto"/>
        <w:ind w:firstLine="360"/>
        <w:jc w:val="both"/>
        <w:rPr>
          <w:rFonts w:eastAsia="Calibri"/>
          <w:sz w:val="20"/>
          <w:szCs w:val="20"/>
        </w:rPr>
      </w:pPr>
      <w:r w:rsidRPr="00B53FD5">
        <w:rPr>
          <w:rFonts w:eastAsia="Calibri"/>
          <w:sz w:val="20"/>
          <w:szCs w:val="20"/>
        </w:rPr>
        <w:t>(5) Advertising expense recovered through energy conservation cost recovery shall be directly related to an approved conservation program, shall not mention a competing energy source, and shall not be company image enhancing. When the advertisement makes a specific claim of potential energy savings or states appliance efficiency ratings or savings, all data sources and calculations used to substantiate these claims must be included in the filing</w:t>
      </w:r>
      <w:r w:rsidRPr="00B53FD5">
        <w:rPr>
          <w:rFonts w:eastAsia="Calibri"/>
          <w:sz w:val="20"/>
          <w:szCs w:val="20"/>
          <w:u w:val="single"/>
        </w:rPr>
        <w:t xml:space="preserve">s </w:t>
      </w:r>
      <w:r w:rsidRPr="00B53FD5">
        <w:rPr>
          <w:rFonts w:eastAsia="Calibri"/>
          <w:sz w:val="20"/>
          <w:szCs w:val="20"/>
        </w:rPr>
        <w:t xml:space="preserve">required by </w:t>
      </w:r>
      <w:r w:rsidRPr="00B53FD5">
        <w:rPr>
          <w:rFonts w:eastAsia="Calibri"/>
          <w:sz w:val="20"/>
          <w:szCs w:val="20"/>
          <w:u w:val="single"/>
        </w:rPr>
        <w:t>subsection</w:t>
      </w:r>
      <w:r w:rsidRPr="00B53FD5">
        <w:rPr>
          <w:rFonts w:eastAsia="Calibri"/>
          <w:sz w:val="20"/>
          <w:szCs w:val="20"/>
        </w:rPr>
        <w:t xml:space="preserve"> </w:t>
      </w:r>
      <w:r w:rsidRPr="00B53FD5">
        <w:rPr>
          <w:rFonts w:eastAsia="Calibri"/>
          <w:strike/>
          <w:sz w:val="20"/>
          <w:szCs w:val="20"/>
        </w:rPr>
        <w:t>paragraph</w:t>
      </w:r>
      <w:r w:rsidRPr="00B53FD5">
        <w:rPr>
          <w:rFonts w:eastAsia="Calibri"/>
          <w:sz w:val="20"/>
          <w:szCs w:val="20"/>
        </w:rPr>
        <w:t xml:space="preserve"> (1)</w:t>
      </w:r>
      <w:r w:rsidRPr="00B53FD5">
        <w:rPr>
          <w:rFonts w:eastAsia="Calibri"/>
          <w:strike/>
          <w:sz w:val="20"/>
          <w:szCs w:val="20"/>
        </w:rPr>
        <w:t>(a)</w:t>
      </w:r>
      <w:r w:rsidRPr="00B53FD5">
        <w:rPr>
          <w:rFonts w:eastAsia="Calibri"/>
          <w:sz w:val="20"/>
          <w:szCs w:val="20"/>
        </w:rPr>
        <w:t>. In determining whether an advertisement is “directly related to an approved conservation program</w:t>
      </w:r>
      <w:r w:rsidRPr="00B53FD5">
        <w:rPr>
          <w:rFonts w:eastAsia="Calibri"/>
          <w:sz w:val="20"/>
          <w:szCs w:val="20"/>
          <w:u w:val="single"/>
        </w:rPr>
        <w:t>,</w:t>
      </w:r>
      <w:r w:rsidRPr="00B53FD5">
        <w:rPr>
          <w:rFonts w:eastAsia="Calibri"/>
          <w:sz w:val="20"/>
          <w:szCs w:val="20"/>
        </w:rPr>
        <w:t>”</w:t>
      </w:r>
      <w:r w:rsidRPr="00B53FD5">
        <w:rPr>
          <w:rFonts w:eastAsia="Calibri"/>
          <w:strike/>
          <w:sz w:val="20"/>
          <w:szCs w:val="20"/>
        </w:rPr>
        <w:t>,</w:t>
      </w:r>
      <w:r w:rsidRPr="00B53FD5">
        <w:rPr>
          <w:rFonts w:eastAsia="Calibri"/>
          <w:sz w:val="20"/>
          <w:szCs w:val="20"/>
        </w:rPr>
        <w:t xml:space="preserve"> the Commission shall </w:t>
      </w:r>
      <w:r w:rsidRPr="00B53FD5">
        <w:rPr>
          <w:rFonts w:eastAsia="Calibri"/>
          <w:sz w:val="20"/>
          <w:szCs w:val="20"/>
          <w:u w:val="single"/>
        </w:rPr>
        <w:t>refer to the Order approving the program. In addition, the Commission shall</w:t>
      </w:r>
      <w:r w:rsidRPr="00B53FD5">
        <w:rPr>
          <w:rFonts w:eastAsia="Calibri"/>
          <w:sz w:val="20"/>
          <w:szCs w:val="20"/>
        </w:rPr>
        <w:t xml:space="preserve"> consider</w:t>
      </w:r>
      <w:r w:rsidRPr="00B53FD5">
        <w:rPr>
          <w:rFonts w:eastAsia="Calibri"/>
          <w:strike/>
          <w:sz w:val="20"/>
          <w:szCs w:val="20"/>
        </w:rPr>
        <w:t>, but is not limited to,</w:t>
      </w:r>
      <w:r w:rsidRPr="00B53FD5">
        <w:rPr>
          <w:rFonts w:eastAsia="Calibri"/>
          <w:sz w:val="20"/>
          <w:szCs w:val="20"/>
        </w:rPr>
        <w:t xml:space="preserve"> whether the advertisement or advertising campaign:</w:t>
      </w:r>
    </w:p>
    <w:p w:rsidR="00B53FD5" w:rsidRPr="00B53FD5" w:rsidRDefault="00B53FD5" w:rsidP="00B53FD5">
      <w:pPr>
        <w:spacing w:line="264" w:lineRule="auto"/>
        <w:ind w:firstLine="360"/>
        <w:jc w:val="both"/>
        <w:rPr>
          <w:rFonts w:eastAsia="Calibri"/>
          <w:sz w:val="20"/>
          <w:szCs w:val="20"/>
        </w:rPr>
      </w:pPr>
      <w:r w:rsidRPr="00B53FD5">
        <w:rPr>
          <w:rFonts w:eastAsia="Calibri"/>
          <w:sz w:val="20"/>
          <w:szCs w:val="20"/>
        </w:rPr>
        <w:t>(a) through (c) No change.</w:t>
      </w:r>
    </w:p>
    <w:p w:rsidR="00B53FD5" w:rsidRPr="00B53FD5" w:rsidRDefault="00B53FD5" w:rsidP="00B53FD5">
      <w:pPr>
        <w:widowControl w:val="0"/>
        <w:spacing w:line="264" w:lineRule="auto"/>
        <w:jc w:val="both"/>
        <w:rPr>
          <w:rFonts w:eastAsia="Calibri"/>
          <w:sz w:val="18"/>
          <w:szCs w:val="20"/>
        </w:rPr>
      </w:pPr>
      <w:r w:rsidRPr="00B53FD5">
        <w:rPr>
          <w:rFonts w:eastAsia="Calibri"/>
          <w:i/>
          <w:sz w:val="18"/>
          <w:szCs w:val="20"/>
        </w:rPr>
        <w:t xml:space="preserve">Rulemaking Authority 350.127(2), 366.05(1) FS. Law Implemented 366.04(2)(f), 366.06(1), 366.82 </w:t>
      </w:r>
      <w:r w:rsidRPr="00B53FD5">
        <w:rPr>
          <w:rFonts w:eastAsia="Calibri"/>
          <w:sz w:val="18"/>
          <w:szCs w:val="20"/>
          <w:u w:val="single"/>
        </w:rPr>
        <w:t>(2), (7)-(11),</w:t>
      </w:r>
      <w:r w:rsidRPr="00B53FD5">
        <w:rPr>
          <w:rFonts w:eastAsia="Calibri"/>
          <w:i/>
          <w:sz w:val="18"/>
          <w:szCs w:val="20"/>
        </w:rPr>
        <w:t xml:space="preserve"> </w:t>
      </w:r>
      <w:r w:rsidRPr="00B53FD5">
        <w:rPr>
          <w:rFonts w:eastAsia="Calibri"/>
          <w:i/>
          <w:strike/>
          <w:sz w:val="18"/>
          <w:szCs w:val="20"/>
        </w:rPr>
        <w:t>(3)</w:t>
      </w:r>
      <w:r w:rsidRPr="00B53FD5">
        <w:rPr>
          <w:rFonts w:eastAsia="Calibri"/>
          <w:i/>
          <w:sz w:val="18"/>
          <w:szCs w:val="20"/>
        </w:rPr>
        <w:t xml:space="preserve">, </w:t>
      </w:r>
      <w:r w:rsidRPr="00B53FD5">
        <w:rPr>
          <w:rFonts w:eastAsia="Calibri"/>
          <w:i/>
          <w:strike/>
          <w:sz w:val="18"/>
          <w:szCs w:val="20"/>
        </w:rPr>
        <w:t>(5)</w:t>
      </w:r>
      <w:r w:rsidRPr="00B53FD5">
        <w:rPr>
          <w:rFonts w:eastAsia="Calibri"/>
          <w:color w:val="1F497D"/>
          <w:sz w:val="18"/>
          <w:szCs w:val="20"/>
        </w:rPr>
        <w:t xml:space="preserve"> </w:t>
      </w:r>
      <w:r w:rsidRPr="00B53FD5">
        <w:rPr>
          <w:rFonts w:eastAsia="Calibri"/>
          <w:i/>
          <w:sz w:val="18"/>
          <w:szCs w:val="20"/>
        </w:rPr>
        <w:t>FS. History–New 1-27-81, Amended 12-30-82, 3-27-86, Formerly 25-17.15, Amended 8-22-90, 11-16-97, 5-4-99,_________.</w:t>
      </w:r>
    </w:p>
    <w:p w:rsidR="00B53FD5" w:rsidRPr="00B53FD5" w:rsidRDefault="00B53FD5" w:rsidP="00B53FD5">
      <w:pPr>
        <w:spacing w:line="264" w:lineRule="auto"/>
        <w:jc w:val="both"/>
        <w:rPr>
          <w:rFonts w:eastAsia="Calibri"/>
          <w:sz w:val="20"/>
          <w:szCs w:val="20"/>
        </w:rPr>
      </w:pPr>
    </w:p>
    <w:p w:rsidR="00B53FD5" w:rsidRPr="00B53FD5" w:rsidRDefault="00B53FD5" w:rsidP="00B53FD5">
      <w:pPr>
        <w:spacing w:line="264" w:lineRule="auto"/>
        <w:jc w:val="both"/>
        <w:rPr>
          <w:rFonts w:eastAsia="Calibri"/>
          <w:sz w:val="20"/>
          <w:szCs w:val="20"/>
        </w:rPr>
      </w:pPr>
      <w:r w:rsidRPr="00B53FD5">
        <w:rPr>
          <w:rFonts w:eastAsia="Calibri"/>
          <w:sz w:val="20"/>
          <w:szCs w:val="20"/>
        </w:rPr>
        <w:t>NAME OF PERSON ORIGINATING PROPOSED RULE: Tripp Coston</w:t>
      </w:r>
    </w:p>
    <w:p w:rsidR="00B53FD5" w:rsidRPr="00B53FD5" w:rsidRDefault="00B53FD5" w:rsidP="00B53FD5">
      <w:pPr>
        <w:spacing w:line="264" w:lineRule="auto"/>
        <w:jc w:val="both"/>
        <w:rPr>
          <w:rFonts w:eastAsia="Calibri"/>
          <w:sz w:val="20"/>
          <w:szCs w:val="20"/>
        </w:rPr>
      </w:pPr>
      <w:r w:rsidRPr="00B53FD5">
        <w:rPr>
          <w:rFonts w:eastAsia="Calibri"/>
          <w:sz w:val="20"/>
          <w:szCs w:val="20"/>
        </w:rPr>
        <w:t>NAME OF AGENCY HEAD WHO APPROVED THE PROPOSED RULE: Florida Public Service Commission</w:t>
      </w:r>
    </w:p>
    <w:p w:rsidR="00B53FD5" w:rsidRPr="00B53FD5" w:rsidRDefault="00B53FD5" w:rsidP="00B53FD5">
      <w:pPr>
        <w:spacing w:line="264" w:lineRule="auto"/>
        <w:jc w:val="both"/>
        <w:rPr>
          <w:rFonts w:eastAsia="Calibri"/>
          <w:sz w:val="20"/>
          <w:szCs w:val="20"/>
        </w:rPr>
      </w:pPr>
      <w:r w:rsidRPr="00B53FD5">
        <w:rPr>
          <w:rFonts w:eastAsia="Calibri"/>
          <w:sz w:val="20"/>
          <w:szCs w:val="20"/>
        </w:rPr>
        <w:t>DATE PROPOSED RULE APPROVED BY AGENCY HEAD: January 8, 2019</w:t>
      </w:r>
    </w:p>
    <w:p w:rsidR="00B53FD5" w:rsidRPr="00B53FD5" w:rsidRDefault="00B53FD5" w:rsidP="00B53FD5">
      <w:pPr>
        <w:spacing w:line="264" w:lineRule="auto"/>
        <w:jc w:val="both"/>
        <w:rPr>
          <w:rFonts w:eastAsia="Calibri"/>
          <w:sz w:val="20"/>
          <w:szCs w:val="20"/>
        </w:rPr>
      </w:pPr>
      <w:r w:rsidRPr="00B53FD5">
        <w:rPr>
          <w:rFonts w:eastAsia="Calibri"/>
          <w:sz w:val="20"/>
          <w:szCs w:val="20"/>
        </w:rPr>
        <w:t>DATE NOTICE OF PROPOSED RULE DEVELOPMENT PUBLISHED IN FAR: Volume 44, Number 55, March 20, 2018.</w:t>
      </w:r>
    </w:p>
    <w:p w:rsidR="00D57E57" w:rsidRPr="00216049" w:rsidRDefault="00D57E57" w:rsidP="00D57E57"/>
    <w:sectPr w:rsidR="00D57E57" w:rsidRPr="0021604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049" w:rsidRDefault="00216049">
      <w:r>
        <w:separator/>
      </w:r>
    </w:p>
  </w:endnote>
  <w:endnote w:type="continuationSeparator" w:id="0">
    <w:p w:rsidR="00216049" w:rsidRDefault="0021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049" w:rsidRDefault="00216049">
      <w:r>
        <w:separator/>
      </w:r>
    </w:p>
  </w:footnote>
  <w:footnote w:type="continuationSeparator" w:id="0">
    <w:p w:rsidR="00216049" w:rsidRDefault="00216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8 ">
      <w:r w:rsidR="000220D3">
        <w:t>PSC-2019-0018-NOR-EG</w:t>
      </w:r>
    </w:fldSimple>
  </w:p>
  <w:p w:rsidR="00FA6EFD" w:rsidRDefault="00216049">
    <w:pPr>
      <w:pStyle w:val="OrderHeader"/>
    </w:pPr>
    <w:bookmarkStart w:id="9" w:name="HeaderDocketNo"/>
    <w:bookmarkEnd w:id="9"/>
    <w:r>
      <w:t>DOCKET NO. 20180121-EG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20D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1-EG"/>
  </w:docVars>
  <w:rsids>
    <w:rsidRoot w:val="00216049"/>
    <w:rsid w:val="000022B8"/>
    <w:rsid w:val="000220D3"/>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2814"/>
    <w:rsid w:val="00154A71"/>
    <w:rsid w:val="00187E32"/>
    <w:rsid w:val="00194E81"/>
    <w:rsid w:val="001A15E7"/>
    <w:rsid w:val="001A33C9"/>
    <w:rsid w:val="001A58F3"/>
    <w:rsid w:val="001C2847"/>
    <w:rsid w:val="001C3F8C"/>
    <w:rsid w:val="001C6097"/>
    <w:rsid w:val="001D008A"/>
    <w:rsid w:val="001E0152"/>
    <w:rsid w:val="001E0FF5"/>
    <w:rsid w:val="002002ED"/>
    <w:rsid w:val="00210F5F"/>
    <w:rsid w:val="00216049"/>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0A09"/>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5C9"/>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256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BF"/>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3FD5"/>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7BB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E2563"/>
    <w:rPr>
      <w:rFonts w:ascii="Tahoma" w:hAnsi="Tahoma" w:cs="Tahoma"/>
      <w:sz w:val="16"/>
      <w:szCs w:val="16"/>
    </w:rPr>
  </w:style>
  <w:style w:type="character" w:customStyle="1" w:styleId="BalloonTextChar">
    <w:name w:val="Balloon Text Char"/>
    <w:basedOn w:val="DefaultParagraphFont"/>
    <w:link w:val="BalloonText"/>
    <w:rsid w:val="005E25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E2563"/>
    <w:rPr>
      <w:rFonts w:ascii="Tahoma" w:hAnsi="Tahoma" w:cs="Tahoma"/>
      <w:sz w:val="16"/>
      <w:szCs w:val="16"/>
    </w:rPr>
  </w:style>
  <w:style w:type="character" w:customStyle="1" w:styleId="BalloonTextChar">
    <w:name w:val="Balloon Text Char"/>
    <w:basedOn w:val="DefaultParagraphFont"/>
    <w:link w:val="BalloonText"/>
    <w:rsid w:val="005E2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896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1138</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2019-01-09T15:12:00Z</dcterms:created>
  <dcterms:modified xsi:type="dcterms:W3CDTF">2019-01-09T15:30:00Z</dcterms:modified>
</cp:coreProperties>
</file>