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2234B">
      <w:pPr>
        <w:pStyle w:val="PScCenterCaps"/>
        <w:rPr>
          <w:u w:val="single"/>
          <w:lang w:val="en-US"/>
        </w:rPr>
      </w:pPr>
      <w:r>
        <w:rPr>
          <w:u w:val="single"/>
          <w:lang w:val="en-US"/>
        </w:rPr>
        <w:t>Notice of CONTINUATION OF 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52234B">
      <w:pPr>
        <w:pStyle w:val="PScCenterCaps"/>
        <w:rPr>
          <w:lang w:val="en-US"/>
        </w:rPr>
      </w:pPr>
      <w:r>
        <w:rPr>
          <w:lang w:val="en-US"/>
        </w:rPr>
        <w:t>FLORIDA POWER &amp; LIGHT COMPANY</w:t>
      </w:r>
    </w:p>
    <w:p w:rsidR="0052234B" w:rsidRDefault="0052234B">
      <w:pPr>
        <w:pStyle w:val="PScCenterCaps"/>
        <w:rPr>
          <w:lang w:val="en-US"/>
        </w:rPr>
      </w:pPr>
      <w:r>
        <w:rPr>
          <w:lang w:val="en-US"/>
        </w:rPr>
        <w:t>OFFICE OF THE PUBLIC COUNSEL</w:t>
      </w:r>
    </w:p>
    <w:p w:rsidR="0052234B" w:rsidRDefault="0052234B">
      <w:pPr>
        <w:pStyle w:val="PScCenterCaps"/>
        <w:rPr>
          <w:lang w:val="en-US"/>
        </w:rPr>
      </w:pPr>
      <w:r>
        <w:rPr>
          <w:lang w:val="en-US"/>
        </w:rPr>
        <w:t>FLORIDA INDUSTRIAL POWER USERS GROUP</w:t>
      </w:r>
    </w:p>
    <w:p w:rsidR="0052234B" w:rsidRDefault="0052234B">
      <w:pPr>
        <w:pStyle w:val="PScCenterCaps"/>
        <w:rPr>
          <w:lang w:val="en-US"/>
        </w:rPr>
      </w:pPr>
      <w:r>
        <w:rPr>
          <w:lang w:val="en-US"/>
        </w:rPr>
        <w:t>FLORIDA RETAIL FEDERA</w:t>
      </w:r>
      <w:r w:rsidR="006D272B">
        <w:rPr>
          <w:lang w:val="en-US"/>
        </w:rPr>
        <w:t>T</w:t>
      </w:r>
      <w:r>
        <w:rPr>
          <w:lang w:val="en-US"/>
        </w:rPr>
        <w:t>ION</w:t>
      </w:r>
    </w:p>
    <w:p w:rsidR="0052234B" w:rsidRDefault="0052234B">
      <w:pPr>
        <w:pStyle w:val="PScCenterCaps"/>
        <w:rPr>
          <w:lang w:val="en-US"/>
        </w:rPr>
      </w:pPr>
      <w:r>
        <w:rPr>
          <w:lang w:val="en-US"/>
        </w:rPr>
        <w:t>FEDERAL EXECUTIVE AGENCIES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2234B" w:rsidRDefault="0052234B">
      <w:pPr>
        <w:pStyle w:val="PScCenterCaps"/>
        <w:rPr>
          <w:lang w:val="en-US"/>
        </w:rPr>
      </w:pPr>
      <w:r>
        <w:rPr>
          <w:lang w:val="en-US"/>
        </w:rPr>
        <w:t>DOCKET NO. 20180046-EI</w:t>
      </w:r>
    </w:p>
    <w:p w:rsidR="0052234B" w:rsidRDefault="0052234B">
      <w:pPr>
        <w:pStyle w:val="PScCenterCaps"/>
        <w:rPr>
          <w:lang w:val="en-US"/>
        </w:rPr>
      </w:pPr>
    </w:p>
    <w:p w:rsidR="0052234B" w:rsidRDefault="0052234B">
      <w:pPr>
        <w:pStyle w:val="PScCenterCaps"/>
        <w:rPr>
          <w:lang w:val="en-US"/>
        </w:rPr>
      </w:pPr>
      <w:r>
        <w:rPr>
          <w:lang w:val="en-US"/>
        </w:rPr>
        <w:t>Consideration of the tax impacts associated with Tax Cuts and Jobs Act of 2017 for Florida Power &amp; Light Company.</w:t>
      </w:r>
    </w:p>
    <w:p w:rsidR="0052234B" w:rsidRDefault="0052234B">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A45E72" w:rsidRDefault="006B03A1">
      <w:pPr>
        <w:pStyle w:val="PSCCenter"/>
      </w:pPr>
      <w:r>
        <w:t xml:space="preserve">ISSUED: </w:t>
      </w:r>
      <w:bookmarkStart w:id="0" w:name="issueDate"/>
      <w:bookmarkEnd w:id="0"/>
      <w:r w:rsidR="00A45E72">
        <w:rPr>
          <w:u w:val="single"/>
        </w:rPr>
        <w:t>March 19, 2019</w:t>
      </w:r>
    </w:p>
    <w:p w:rsidR="006B03A1" w:rsidRDefault="006B03A1">
      <w:pPr>
        <w:rPr>
          <w:rStyle w:val="PSCUnderline"/>
        </w:rPr>
      </w:pPr>
    </w:p>
    <w:p w:rsidR="004E4706" w:rsidRDefault="0052234B" w:rsidP="004E4706">
      <w:pPr>
        <w:jc w:val="both"/>
      </w:pPr>
      <w:r>
        <w:t xml:space="preserve">NOTICE IS HEREBY GIVEN  that </w:t>
      </w:r>
      <w:r w:rsidR="004E4706">
        <w:t>a public hearing will be held before the Florida Public Service Commission regarding the consideration of the tax impacts associated with the Tax Cuts and Jobs Act of 2017 for Florida Power &amp; Light Company at the following time and place:</w:t>
      </w:r>
    </w:p>
    <w:p w:rsidR="004E4706" w:rsidRDefault="004E4706" w:rsidP="004E4706">
      <w:pPr>
        <w:jc w:val="both"/>
      </w:pPr>
    </w:p>
    <w:p w:rsidR="004E4706" w:rsidRPr="003975AF" w:rsidRDefault="004E4706" w:rsidP="004E4706">
      <w:pPr>
        <w:jc w:val="both"/>
        <w:rPr>
          <w:u w:val="single"/>
        </w:rPr>
      </w:pPr>
      <w:r>
        <w:rPr>
          <w:u w:val="single"/>
        </w:rPr>
        <w:t>HEARING</w:t>
      </w:r>
    </w:p>
    <w:p w:rsidR="004E4706" w:rsidRDefault="004E4706" w:rsidP="004E4706">
      <w:pPr>
        <w:jc w:val="both"/>
      </w:pPr>
      <w:r>
        <w:tab/>
      </w:r>
      <w:r>
        <w:tab/>
        <w:t>Tuesday, April 16, 2019, at 1:00 p.m.</w:t>
      </w:r>
    </w:p>
    <w:p w:rsidR="004E4706" w:rsidRDefault="004E4706" w:rsidP="004E4706">
      <w:pPr>
        <w:jc w:val="both"/>
      </w:pPr>
      <w:r>
        <w:tab/>
      </w:r>
      <w:r>
        <w:tab/>
        <w:t>Room 148, Betty Easley Conference Center</w:t>
      </w:r>
    </w:p>
    <w:p w:rsidR="004E4706" w:rsidRDefault="004E4706" w:rsidP="004E4706">
      <w:pPr>
        <w:jc w:val="both"/>
      </w:pPr>
      <w:r>
        <w:tab/>
      </w:r>
      <w:r>
        <w:tab/>
      </w:r>
      <w:r w:rsidRPr="001158E7">
        <w:rPr>
          <w:bCs/>
        </w:rPr>
        <w:t xml:space="preserve">4075 </w:t>
      </w:r>
      <w:r>
        <w:t>Esplanade Way</w:t>
      </w:r>
    </w:p>
    <w:p w:rsidR="004E4706" w:rsidRDefault="004E4706" w:rsidP="004E4706">
      <w:pPr>
        <w:jc w:val="both"/>
      </w:pPr>
      <w:r>
        <w:tab/>
      </w:r>
      <w:r>
        <w:tab/>
        <w:t>Tallahassee, Florida</w:t>
      </w:r>
    </w:p>
    <w:p w:rsidR="004E4706" w:rsidRDefault="004E4706" w:rsidP="004E4706">
      <w:pPr>
        <w:jc w:val="both"/>
      </w:pPr>
    </w:p>
    <w:p w:rsidR="004E4706" w:rsidRDefault="004E4706" w:rsidP="004E4706">
      <w:pPr>
        <w:jc w:val="both"/>
      </w:pPr>
      <w:r>
        <w:t>The hearing may be adjourned early if all testimony is concluded.</w:t>
      </w:r>
    </w:p>
    <w:p w:rsidR="004E4706" w:rsidRDefault="004E4706" w:rsidP="004E4706">
      <w:pPr>
        <w:jc w:val="both"/>
        <w:rPr>
          <w:u w:val="single"/>
        </w:rPr>
      </w:pPr>
    </w:p>
    <w:p w:rsidR="004E4706" w:rsidRDefault="004E4706" w:rsidP="004E4706">
      <w:pPr>
        <w:jc w:val="both"/>
        <w:rPr>
          <w:u w:val="single"/>
        </w:rPr>
      </w:pPr>
      <w:r w:rsidRPr="008309BA">
        <w:rPr>
          <w:u w:val="single"/>
        </w:rPr>
        <w:t>PURPOSE AND PROCEDURE</w:t>
      </w:r>
    </w:p>
    <w:p w:rsidR="004E4706" w:rsidRPr="008309BA" w:rsidRDefault="004E4706" w:rsidP="004E4706">
      <w:pPr>
        <w:jc w:val="both"/>
        <w:rPr>
          <w:u w:val="single"/>
        </w:rPr>
      </w:pPr>
    </w:p>
    <w:p w:rsidR="004E4706" w:rsidRDefault="004E4706" w:rsidP="004E4706">
      <w:pPr>
        <w:jc w:val="both"/>
      </w:pPr>
      <w:r>
        <w:tab/>
        <w:t xml:space="preserve">The purpose of this hearing is to take final action </w:t>
      </w:r>
      <w:r w:rsidRPr="00C24975">
        <w:t xml:space="preserve">regarding the tax impacts on </w:t>
      </w:r>
      <w:r>
        <w:t xml:space="preserve">Florida Power &amp; Light Company </w:t>
      </w:r>
      <w:r w:rsidRPr="00C24975">
        <w:t>resulting from the passage of the Tax Cuts and Jobs Act of 2017, and to take action on any motions or other matters that may be pending at the time of the hearing</w:t>
      </w:r>
      <w:r>
        <w:t xml:space="preserve">.  </w:t>
      </w:r>
      <w:r>
        <w:lastRenderedPageBreak/>
        <w:t>The Commission may rule on any such motions from the bench or may take the matters under advisement.</w:t>
      </w:r>
    </w:p>
    <w:p w:rsidR="004E4706" w:rsidRDefault="004E4706" w:rsidP="004E4706">
      <w:pPr>
        <w:jc w:val="both"/>
      </w:pPr>
    </w:p>
    <w:p w:rsidR="004E4706" w:rsidRDefault="004E4706" w:rsidP="004E4706">
      <w:pPr>
        <w:jc w:val="both"/>
      </w:pPr>
      <w:r>
        <w:tab/>
        <w:t>At the hearing, all parties shall be given the opportunity to present oral arguments on Issue Nos. 18 and 19, as stated in Order No. PSC-2019-0050-PHO-EI, issued on January 29, 2019.</w:t>
      </w:r>
    </w:p>
    <w:p w:rsidR="004E4706" w:rsidRDefault="004E4706" w:rsidP="004E4706">
      <w:pPr>
        <w:jc w:val="both"/>
      </w:pPr>
    </w:p>
    <w:p w:rsidR="004E4706" w:rsidRDefault="004E4706" w:rsidP="004E4706">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sidRPr="007E6B91">
        <w:rPr>
          <w:noProof/>
        </w:rPr>
        <w:t xml:space="preserve"> or 850-413-6770 (Florida Relay Service, 1-800-955-8770 Voice or 1-800-955-8771 TDD). Assistive Listening Devices are available upon request from the Office of Commission Clerk, Gerald L. Gunter Building, Room 152.</w:t>
      </w:r>
    </w:p>
    <w:p w:rsidR="004E4706" w:rsidRDefault="004E4706" w:rsidP="004E4706">
      <w:pPr>
        <w:jc w:val="both"/>
        <w:rPr>
          <w:noProof/>
        </w:rPr>
      </w:pPr>
    </w:p>
    <w:p w:rsidR="004E4706" w:rsidRPr="008309BA" w:rsidRDefault="004E4706" w:rsidP="004E4706">
      <w:pPr>
        <w:jc w:val="both"/>
        <w:rPr>
          <w:u w:val="single"/>
        </w:rPr>
      </w:pPr>
      <w:r w:rsidRPr="008309BA">
        <w:rPr>
          <w:u w:val="single"/>
        </w:rPr>
        <w:t>JURISDICTION</w:t>
      </w:r>
    </w:p>
    <w:p w:rsidR="004E4706" w:rsidRDefault="004E4706" w:rsidP="004E4706">
      <w:pPr>
        <w:jc w:val="both"/>
      </w:pPr>
    </w:p>
    <w:p w:rsidR="004E4706" w:rsidRDefault="004E4706" w:rsidP="004E4706">
      <w:pPr>
        <w:jc w:val="both"/>
      </w:pPr>
      <w:r>
        <w:tab/>
        <w:t>This Commission is vested with jurisdiction over the subject matter by the provisions of Chapter 366, Florida Statutes.  This hearing will be governed by said Chapter as well as Chapter 120, Florida Statutes, and Chapters 25-6, 25-22, and 28-106, Florida Administrative Code.</w:t>
      </w:r>
    </w:p>
    <w:p w:rsidR="000A09F3" w:rsidRDefault="000A09F3" w:rsidP="004E4706">
      <w:pPr>
        <w:jc w:val="both"/>
      </w:pPr>
    </w:p>
    <w:p w:rsidR="004E4706" w:rsidRDefault="004E4706" w:rsidP="004E4706">
      <w:pPr>
        <w:jc w:val="both"/>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HEARING</w:t>
      </w:r>
    </w:p>
    <w:p w:rsidR="004E4706" w:rsidRDefault="004E4706" w:rsidP="004E4706">
      <w:pPr>
        <w:jc w:val="both"/>
      </w:pPr>
    </w:p>
    <w:p w:rsidR="004E4706" w:rsidRDefault="004E4706" w:rsidP="004E4706">
      <w:pPr>
        <w:ind w:firstLine="720"/>
        <w:jc w:val="both"/>
        <w:rPr>
          <w:bCs/>
        </w:rPr>
      </w:pPr>
      <w:r w:rsidRPr="00B10F29">
        <w:rPr>
          <w:bCs/>
        </w:rPr>
        <w:t>If settlement of the case or a named storm or other disaster requires cancellation of the hearing,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4E4706" w:rsidRDefault="004E4706" w:rsidP="004E4706"/>
    <w:p w:rsidR="006B03A1" w:rsidRDefault="006B03A1" w:rsidP="00A45E72">
      <w:pPr>
        <w:pStyle w:val="NoticeBody"/>
        <w:keepNext/>
      </w:pPr>
      <w:bookmarkStart w:id="1" w:name="VisualAids"/>
      <w:bookmarkEnd w:id="1"/>
      <w:r>
        <w:lastRenderedPageBreak/>
        <w:tab/>
        <w:t xml:space="preserve">By DIRECTION of the Florida Public Service Commission this </w:t>
      </w:r>
      <w:bookmarkStart w:id="2" w:name="replaceDate"/>
      <w:bookmarkEnd w:id="2"/>
      <w:r w:rsidR="00A45E72">
        <w:rPr>
          <w:u w:val="single"/>
        </w:rPr>
        <w:t>19th</w:t>
      </w:r>
      <w:r w:rsidR="00A45E72">
        <w:t xml:space="preserve"> day of </w:t>
      </w:r>
      <w:r w:rsidR="00A45E72">
        <w:rPr>
          <w:u w:val="single"/>
        </w:rPr>
        <w:t>March</w:t>
      </w:r>
      <w:r w:rsidR="00A45E72">
        <w:t xml:space="preserve">, </w:t>
      </w:r>
      <w:r w:rsidR="00A45E72">
        <w:rPr>
          <w:u w:val="single"/>
        </w:rPr>
        <w:t>2019</w:t>
      </w:r>
      <w:r w:rsidR="00A45E7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5430B" w:rsidP="007A70DC">
            <w:pPr>
              <w:keepNext/>
            </w:pPr>
            <w:bookmarkStart w:id="3" w:name="signature"/>
            <w:bookmarkEnd w:id="3"/>
            <w:r>
              <w:t>\s\</w:t>
            </w:r>
            <w:r w:rsidRPr="008955A0">
              <w:t xml:space="preserve">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2234B">
      <w:pPr>
        <w:keepNext/>
      </w:pPr>
      <w:r>
        <w:t>SBR</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34B" w:rsidRDefault="0052234B">
      <w:r>
        <w:separator/>
      </w:r>
    </w:p>
  </w:endnote>
  <w:endnote w:type="continuationSeparator" w:id="0">
    <w:p w:rsidR="0052234B" w:rsidRDefault="0052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34B" w:rsidRDefault="0052234B">
      <w:r>
        <w:separator/>
      </w:r>
    </w:p>
  </w:footnote>
  <w:footnote w:type="continuationSeparator" w:id="0">
    <w:p w:rsidR="0052234B" w:rsidRDefault="00522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2234B">
    <w:pPr>
      <w:pStyle w:val="Header"/>
    </w:pPr>
    <w:bookmarkStart w:id="5" w:name="headerNotice"/>
    <w:bookmarkEnd w:id="5"/>
    <w:r>
      <w:t>NOTICE OF</w:t>
    </w:r>
    <w:r w:rsidR="0055430B">
      <w:t xml:space="preserve"> </w:t>
    </w:r>
    <w:r w:rsidR="0055430B" w:rsidRPr="0055430B">
      <w:t>CONTINUATION</w:t>
    </w:r>
    <w:r w:rsidR="0055430B" w:rsidRPr="0055430B">
      <w:t xml:space="preserve"> OF</w:t>
    </w:r>
    <w:r>
      <w:t xml:space="preserve"> HEARING</w:t>
    </w:r>
  </w:p>
  <w:p w:rsidR="006B03A1" w:rsidRDefault="0052234B">
    <w:pPr>
      <w:pStyle w:val="Header"/>
    </w:pPr>
    <w:bookmarkStart w:id="6" w:name="headerDocket"/>
    <w:bookmarkEnd w:id="6"/>
    <w:r>
      <w:t>DOCKET NO. 20180046-EI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5430B">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46-EI"/>
  </w:docVars>
  <w:rsids>
    <w:rsidRoot w:val="0052234B"/>
    <w:rsid w:val="000005F5"/>
    <w:rsid w:val="000A09F3"/>
    <w:rsid w:val="000E7426"/>
    <w:rsid w:val="001C6592"/>
    <w:rsid w:val="0028226A"/>
    <w:rsid w:val="002F2D50"/>
    <w:rsid w:val="003578AE"/>
    <w:rsid w:val="003868F1"/>
    <w:rsid w:val="003A580E"/>
    <w:rsid w:val="003C5D75"/>
    <w:rsid w:val="00402C12"/>
    <w:rsid w:val="00487D2C"/>
    <w:rsid w:val="00491225"/>
    <w:rsid w:val="004B0EC4"/>
    <w:rsid w:val="004E4706"/>
    <w:rsid w:val="0052234B"/>
    <w:rsid w:val="0055171A"/>
    <w:rsid w:val="0055430B"/>
    <w:rsid w:val="005D659F"/>
    <w:rsid w:val="00682E0C"/>
    <w:rsid w:val="006A2C0D"/>
    <w:rsid w:val="006B03A1"/>
    <w:rsid w:val="006D272B"/>
    <w:rsid w:val="006D4E59"/>
    <w:rsid w:val="006E162C"/>
    <w:rsid w:val="00717338"/>
    <w:rsid w:val="00724359"/>
    <w:rsid w:val="00751C05"/>
    <w:rsid w:val="007A70DC"/>
    <w:rsid w:val="008343EA"/>
    <w:rsid w:val="00844DA4"/>
    <w:rsid w:val="0085686A"/>
    <w:rsid w:val="008955A0"/>
    <w:rsid w:val="008C3030"/>
    <w:rsid w:val="008F31CD"/>
    <w:rsid w:val="00995CA1"/>
    <w:rsid w:val="00A07A62"/>
    <w:rsid w:val="00A2098A"/>
    <w:rsid w:val="00A45E72"/>
    <w:rsid w:val="00B25C10"/>
    <w:rsid w:val="00B50416"/>
    <w:rsid w:val="00BD27DC"/>
    <w:rsid w:val="00CE69DE"/>
    <w:rsid w:val="00D97879"/>
    <w:rsid w:val="00E25DEC"/>
    <w:rsid w:val="00E2761B"/>
    <w:rsid w:val="00F15079"/>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4E47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4E47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495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2019-03-18T19:15:00Z</dcterms:created>
  <dcterms:modified xsi:type="dcterms:W3CDTF">2019-03-19T13:05:00Z</dcterms:modified>
</cp:coreProperties>
</file>