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E4F07" w:rsidP="005E4F07">
      <w:pPr>
        <w:pStyle w:val="OrderHeading"/>
      </w:pPr>
      <w:r>
        <w:t>BEFORE THE FLORIDA PUBLIC SERVICE COMMISSION</w:t>
      </w:r>
    </w:p>
    <w:p w:rsidR="005E4F07" w:rsidRDefault="005E4F07" w:rsidP="005E4F07">
      <w:pPr>
        <w:pStyle w:val="OrderBody"/>
      </w:pPr>
    </w:p>
    <w:p w:rsidR="005E4F07" w:rsidRDefault="005E4F07" w:rsidP="005E4F0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E4F07" w:rsidRPr="00C63FCF" w:rsidTr="00C63FCF">
        <w:trPr>
          <w:trHeight w:val="828"/>
        </w:trPr>
        <w:tc>
          <w:tcPr>
            <w:tcW w:w="4788" w:type="dxa"/>
            <w:tcBorders>
              <w:bottom w:val="single" w:sz="8" w:space="0" w:color="auto"/>
              <w:right w:val="double" w:sz="6" w:space="0" w:color="auto"/>
            </w:tcBorders>
            <w:shd w:val="clear" w:color="auto" w:fill="auto"/>
          </w:tcPr>
          <w:p w:rsidR="005E4F07" w:rsidRDefault="005E4F07" w:rsidP="00C63FCF">
            <w:pPr>
              <w:pStyle w:val="OrderBody"/>
              <w:tabs>
                <w:tab w:val="center" w:pos="4320"/>
                <w:tab w:val="right" w:pos="8640"/>
              </w:tabs>
              <w:jc w:val="left"/>
            </w:pPr>
            <w:r>
              <w:t xml:space="preserve">In re: </w:t>
            </w:r>
            <w:bookmarkStart w:id="0" w:name="SSInRe"/>
            <w:bookmarkEnd w:id="0"/>
            <w:r>
              <w:t>Proposed amendment of Rule 25-12.005, F.A.C., Codes and Standards Adopted.</w:t>
            </w:r>
          </w:p>
        </w:tc>
        <w:tc>
          <w:tcPr>
            <w:tcW w:w="4788" w:type="dxa"/>
            <w:tcBorders>
              <w:left w:val="double" w:sz="6" w:space="0" w:color="auto"/>
            </w:tcBorders>
            <w:shd w:val="clear" w:color="auto" w:fill="auto"/>
          </w:tcPr>
          <w:p w:rsidR="005E4F07" w:rsidRDefault="005E4F07" w:rsidP="005E4F07">
            <w:pPr>
              <w:pStyle w:val="OrderBody"/>
            </w:pPr>
            <w:r>
              <w:t xml:space="preserve">DOCKET NO. </w:t>
            </w:r>
            <w:bookmarkStart w:id="1" w:name="SSDocketNo"/>
            <w:bookmarkEnd w:id="1"/>
            <w:r>
              <w:t>20190047-GU</w:t>
            </w:r>
          </w:p>
          <w:p w:rsidR="005E4F07" w:rsidRDefault="005E4F07" w:rsidP="00C63FCF">
            <w:pPr>
              <w:pStyle w:val="OrderBody"/>
              <w:tabs>
                <w:tab w:val="center" w:pos="4320"/>
                <w:tab w:val="right" w:pos="8640"/>
              </w:tabs>
              <w:jc w:val="left"/>
            </w:pPr>
            <w:r>
              <w:t xml:space="preserve">ORDER NO. </w:t>
            </w:r>
            <w:bookmarkStart w:id="2" w:name="OrderNo0124"/>
            <w:r w:rsidR="00906E82">
              <w:t>PSC-2019-0124-NOR-GU</w:t>
            </w:r>
            <w:bookmarkEnd w:id="2"/>
          </w:p>
          <w:p w:rsidR="005E4F07" w:rsidRDefault="005E4F07" w:rsidP="00C63FCF">
            <w:pPr>
              <w:pStyle w:val="OrderBody"/>
              <w:tabs>
                <w:tab w:val="center" w:pos="4320"/>
                <w:tab w:val="right" w:pos="8640"/>
              </w:tabs>
              <w:jc w:val="left"/>
            </w:pPr>
            <w:r>
              <w:t xml:space="preserve">ISSUED: </w:t>
            </w:r>
            <w:r w:rsidR="00906E82">
              <w:t>April 5, 2019</w:t>
            </w:r>
          </w:p>
        </w:tc>
      </w:tr>
    </w:tbl>
    <w:p w:rsidR="005E4F07" w:rsidRDefault="005E4F07" w:rsidP="005E4F07"/>
    <w:p w:rsidR="005E4F07" w:rsidRDefault="005E4F07" w:rsidP="005E4F07"/>
    <w:p w:rsidR="005E4F07" w:rsidRDefault="005E4F07">
      <w:pPr>
        <w:ind w:firstLine="720"/>
        <w:jc w:val="both"/>
      </w:pPr>
      <w:bookmarkStart w:id="3" w:name="Commissioners"/>
      <w:bookmarkEnd w:id="3"/>
      <w:r>
        <w:t>The following Commissioners participated in the disposition of this matter:</w:t>
      </w:r>
    </w:p>
    <w:p w:rsidR="005E4F07" w:rsidRDefault="005E4F07"/>
    <w:p w:rsidR="005E4F07" w:rsidRDefault="005E4F07">
      <w:pPr>
        <w:jc w:val="center"/>
      </w:pPr>
      <w:r>
        <w:t>ART GRAHAM, Chairman</w:t>
      </w:r>
    </w:p>
    <w:p w:rsidR="005E4F07" w:rsidRDefault="005E4F07">
      <w:pPr>
        <w:jc w:val="center"/>
      </w:pPr>
      <w:r>
        <w:t xml:space="preserve">JULIE I. BROWN </w:t>
      </w:r>
    </w:p>
    <w:p w:rsidR="005E4F07" w:rsidRDefault="005E4F07">
      <w:pPr>
        <w:jc w:val="center"/>
      </w:pPr>
      <w:r>
        <w:t>DONALD J. POLMANN</w:t>
      </w:r>
    </w:p>
    <w:p w:rsidR="005E4F07" w:rsidRDefault="005E4F07">
      <w:pPr>
        <w:jc w:val="center"/>
      </w:pPr>
      <w:r>
        <w:t>GARY F. CLARK</w:t>
      </w:r>
    </w:p>
    <w:p w:rsidR="005E4F07" w:rsidRDefault="005E4F07">
      <w:pPr>
        <w:jc w:val="center"/>
      </w:pPr>
      <w:r>
        <w:t>ANDREW GILES FAY</w:t>
      </w:r>
    </w:p>
    <w:p w:rsidR="00CB5276" w:rsidRDefault="00CB5276">
      <w:pPr>
        <w:pStyle w:val="OrderBody"/>
      </w:pPr>
    </w:p>
    <w:p w:rsidR="005E4F07" w:rsidRDefault="005E4F07" w:rsidP="005E4F07">
      <w:pPr>
        <w:pStyle w:val="CenterUnderline"/>
      </w:pPr>
      <w:bookmarkStart w:id="4" w:name="OrderTitle"/>
      <w:r>
        <w:t xml:space="preserve">NOTICE OF RULEMAKING </w:t>
      </w:r>
      <w:bookmarkEnd w:id="4"/>
    </w:p>
    <w:p w:rsidR="005E4F07" w:rsidRDefault="005E4F07" w:rsidP="005E4F07">
      <w:pPr>
        <w:pStyle w:val="CenterUnderline"/>
      </w:pPr>
    </w:p>
    <w:p w:rsidR="005E4F07" w:rsidRDefault="005E4F07" w:rsidP="005E4F07">
      <w:pPr>
        <w:pStyle w:val="OrderBody"/>
      </w:pPr>
      <w:r>
        <w:t>BY THE COMMISSION:</w:t>
      </w:r>
    </w:p>
    <w:p w:rsidR="005E4F07" w:rsidRDefault="005E4F07" w:rsidP="005E4F07">
      <w:pPr>
        <w:pStyle w:val="OrderBody"/>
      </w:pPr>
    </w:p>
    <w:p w:rsidR="005E4F07" w:rsidRDefault="005E4F07" w:rsidP="00863904">
      <w:pPr>
        <w:jc w:val="both"/>
      </w:pPr>
      <w:bookmarkStart w:id="5" w:name="OrderText"/>
      <w:bookmarkEnd w:id="5"/>
      <w:r>
        <w:tab/>
        <w:t xml:space="preserve">NOTICE is hereby given that the Florida Public Service Commission, pursuant to Section 120.54, Florida Statutes, has proposed the </w:t>
      </w:r>
      <w:r w:rsidRPr="005E4F07">
        <w:t xml:space="preserve">amendment </w:t>
      </w:r>
      <w:r w:rsidRPr="002A2DE7">
        <w:t xml:space="preserve">of </w:t>
      </w:r>
      <w:r>
        <w:t xml:space="preserve">Rule 25-12.005, Codes and Standards Adopted, Florida Administrative Code, </w:t>
      </w:r>
      <w:r w:rsidR="00B4649A">
        <w:t>which implements</w:t>
      </w:r>
      <w:r w:rsidR="00CA0C7F">
        <w:t xml:space="preserve"> the minimum federal safety standards and reporting requirements for pipeline facilities and transportation of natural ga</w:t>
      </w:r>
      <w:r w:rsidR="006B77C7">
        <w:t>s</w:t>
      </w:r>
      <w:r w:rsidR="00CA0C7F" w:rsidRPr="00CA0C7F">
        <w:rPr>
          <w:rStyle w:val="Emphasis"/>
          <w:i w:val="0"/>
        </w:rPr>
        <w:t>.</w:t>
      </w:r>
      <w:r>
        <w:t xml:space="preserve">  </w:t>
      </w:r>
    </w:p>
    <w:p w:rsidR="005E4F07" w:rsidRDefault="005E4F07" w:rsidP="00863904">
      <w:pPr>
        <w:jc w:val="both"/>
      </w:pPr>
    </w:p>
    <w:p w:rsidR="005E4F07" w:rsidRDefault="005E4F07" w:rsidP="00863904">
      <w:pPr>
        <w:jc w:val="both"/>
      </w:pPr>
      <w:r>
        <w:tab/>
        <w:t xml:space="preserve">The attached Notice of Proposed Rule appeared in the </w:t>
      </w:r>
      <w:r w:rsidRPr="005E4F07">
        <w:t xml:space="preserve">April </w:t>
      </w:r>
      <w:r w:rsidR="001153C8">
        <w:t>4</w:t>
      </w:r>
      <w:r w:rsidRPr="005E4F07">
        <w:t>, 2019,</w:t>
      </w:r>
      <w:r w:rsidR="00A13BF4">
        <w:t xml:space="preserve"> </w:t>
      </w:r>
      <w:r>
        <w:t xml:space="preserve">edition of the Florida Administrative Register.  </w:t>
      </w:r>
    </w:p>
    <w:p w:rsidR="005E4F07" w:rsidRDefault="005E4F07" w:rsidP="00863904">
      <w:pPr>
        <w:jc w:val="both"/>
      </w:pPr>
    </w:p>
    <w:p w:rsidR="005E4F07" w:rsidRDefault="005E4F07" w:rsidP="00863904">
      <w:pPr>
        <w:jc w:val="both"/>
      </w:pPr>
      <w:r>
        <w:tab/>
        <w:t xml:space="preserve">Written requests for hearing and written comments on the rule must be received by the Office of Commission Clerk, Florida Public Service Commission, 2540 Shumard Oak Blvd., Tallahassee, FL 32399-0862, no later than April </w:t>
      </w:r>
      <w:r w:rsidR="00573B73">
        <w:t>2</w:t>
      </w:r>
      <w:r w:rsidR="009D4E09">
        <w:t>5</w:t>
      </w:r>
      <w:r>
        <w:t xml:space="preserve">, 2019. </w:t>
      </w:r>
      <w:r>
        <w:br/>
      </w:r>
    </w:p>
    <w:p w:rsidR="005E4F07" w:rsidRDefault="005E4F07" w:rsidP="005E4F07">
      <w:pPr>
        <w:jc w:val="both"/>
      </w:pPr>
    </w:p>
    <w:p w:rsidR="005E4F07" w:rsidRDefault="005E4F07" w:rsidP="005E4F07">
      <w:pPr>
        <w:keepNext/>
        <w:keepLines/>
        <w:jc w:val="both"/>
      </w:pPr>
      <w:r>
        <w:lastRenderedPageBreak/>
        <w:tab/>
        <w:t xml:space="preserve">By ORDER of the Florida Public Service Commission this </w:t>
      </w:r>
      <w:bookmarkStart w:id="6" w:name="replaceDate"/>
      <w:bookmarkEnd w:id="6"/>
      <w:r w:rsidR="00906E82">
        <w:rPr>
          <w:u w:val="single"/>
        </w:rPr>
        <w:t>5th</w:t>
      </w:r>
      <w:r w:rsidR="00906E82">
        <w:t xml:space="preserve"> day of </w:t>
      </w:r>
      <w:r w:rsidR="00906E82">
        <w:rPr>
          <w:u w:val="single"/>
        </w:rPr>
        <w:t>April</w:t>
      </w:r>
      <w:r w:rsidR="00906E82">
        <w:t xml:space="preserve">, </w:t>
      </w:r>
      <w:r w:rsidR="00906E82">
        <w:rPr>
          <w:u w:val="single"/>
        </w:rPr>
        <w:t>2019</w:t>
      </w:r>
      <w:r w:rsidR="00906E82">
        <w:t>.</w:t>
      </w:r>
    </w:p>
    <w:p w:rsidR="00906E82" w:rsidRPr="00906E82" w:rsidRDefault="00906E82" w:rsidP="005E4F07">
      <w:pPr>
        <w:keepNext/>
        <w:keepLines/>
        <w:jc w:val="both"/>
      </w:pPr>
    </w:p>
    <w:p w:rsidR="005E4F07" w:rsidRDefault="005E4F07" w:rsidP="005E4F07">
      <w:pPr>
        <w:keepNext/>
        <w:keepLines/>
        <w:jc w:val="both"/>
      </w:pPr>
    </w:p>
    <w:p w:rsidR="005E4F07" w:rsidRDefault="005E4F07" w:rsidP="005E4F0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E4F07" w:rsidTr="005E4F07">
        <w:tc>
          <w:tcPr>
            <w:tcW w:w="720" w:type="dxa"/>
            <w:shd w:val="clear" w:color="auto" w:fill="auto"/>
          </w:tcPr>
          <w:p w:rsidR="005E4F07" w:rsidRDefault="005E4F07" w:rsidP="005E4F07">
            <w:pPr>
              <w:keepNext/>
              <w:keepLines/>
              <w:jc w:val="both"/>
            </w:pPr>
            <w:bookmarkStart w:id="7" w:name="bkmrkSignature" w:colFirst="0" w:colLast="0"/>
          </w:p>
        </w:tc>
        <w:tc>
          <w:tcPr>
            <w:tcW w:w="4320" w:type="dxa"/>
            <w:tcBorders>
              <w:bottom w:val="single" w:sz="4" w:space="0" w:color="auto"/>
            </w:tcBorders>
            <w:shd w:val="clear" w:color="auto" w:fill="auto"/>
          </w:tcPr>
          <w:p w:rsidR="005E4F07" w:rsidRDefault="00506CE8" w:rsidP="005E4F07">
            <w:pPr>
              <w:keepNext/>
              <w:keepLines/>
              <w:jc w:val="both"/>
            </w:pPr>
            <w:r>
              <w:t>/s/ Adam J. Teitzman</w:t>
            </w:r>
            <w:bookmarkStart w:id="8" w:name="_GoBack"/>
            <w:bookmarkEnd w:id="8"/>
          </w:p>
        </w:tc>
      </w:tr>
      <w:bookmarkEnd w:id="7"/>
      <w:tr w:rsidR="005E4F07" w:rsidTr="005E4F07">
        <w:tc>
          <w:tcPr>
            <w:tcW w:w="720" w:type="dxa"/>
            <w:shd w:val="clear" w:color="auto" w:fill="auto"/>
          </w:tcPr>
          <w:p w:rsidR="005E4F07" w:rsidRDefault="005E4F07" w:rsidP="005E4F07">
            <w:pPr>
              <w:keepNext/>
              <w:keepLines/>
              <w:jc w:val="both"/>
            </w:pPr>
          </w:p>
        </w:tc>
        <w:tc>
          <w:tcPr>
            <w:tcW w:w="4320" w:type="dxa"/>
            <w:tcBorders>
              <w:top w:val="single" w:sz="4" w:space="0" w:color="auto"/>
            </w:tcBorders>
            <w:shd w:val="clear" w:color="auto" w:fill="auto"/>
          </w:tcPr>
          <w:p w:rsidR="005E4F07" w:rsidRDefault="005E4F07" w:rsidP="005E4F07">
            <w:pPr>
              <w:keepNext/>
              <w:keepLines/>
              <w:jc w:val="both"/>
            </w:pPr>
            <w:r>
              <w:t>ADAM J. TEITZMAN</w:t>
            </w:r>
          </w:p>
          <w:p w:rsidR="005E4F07" w:rsidRDefault="005E4F07" w:rsidP="005E4F07">
            <w:pPr>
              <w:keepNext/>
              <w:keepLines/>
              <w:jc w:val="both"/>
            </w:pPr>
            <w:r>
              <w:t>Commission Clerk</w:t>
            </w:r>
          </w:p>
        </w:tc>
      </w:tr>
    </w:tbl>
    <w:p w:rsidR="005E4F07" w:rsidRDefault="005E4F07" w:rsidP="005E4F07">
      <w:pPr>
        <w:pStyle w:val="OrderSigInfo"/>
        <w:keepNext/>
        <w:keepLines/>
      </w:pPr>
      <w:r>
        <w:t>Florida Public Service Commission</w:t>
      </w:r>
    </w:p>
    <w:p w:rsidR="005E4F07" w:rsidRDefault="005E4F07" w:rsidP="005E4F07">
      <w:pPr>
        <w:pStyle w:val="OrderSigInfo"/>
        <w:keepNext/>
        <w:keepLines/>
      </w:pPr>
      <w:r>
        <w:t>2540 Shumard Oak Boulevard</w:t>
      </w:r>
    </w:p>
    <w:p w:rsidR="005E4F07" w:rsidRDefault="005E4F07" w:rsidP="005E4F07">
      <w:pPr>
        <w:pStyle w:val="OrderSigInfo"/>
        <w:keepNext/>
        <w:keepLines/>
      </w:pPr>
      <w:r>
        <w:t>Tallahassee, Florida 32399</w:t>
      </w:r>
    </w:p>
    <w:p w:rsidR="005E4F07" w:rsidRDefault="005E4F07" w:rsidP="005E4F07">
      <w:pPr>
        <w:pStyle w:val="OrderSigInfo"/>
        <w:keepNext/>
        <w:keepLines/>
      </w:pPr>
      <w:r>
        <w:t>(850) 413</w:t>
      </w:r>
      <w:r>
        <w:noBreakHyphen/>
        <w:t>6770</w:t>
      </w:r>
    </w:p>
    <w:p w:rsidR="005E4F07" w:rsidRDefault="005E4F07" w:rsidP="005E4F07">
      <w:pPr>
        <w:pStyle w:val="OrderSigInfo"/>
        <w:keepNext/>
        <w:keepLines/>
      </w:pPr>
      <w:r>
        <w:t>www.floridapsc.com</w:t>
      </w:r>
    </w:p>
    <w:p w:rsidR="005E4F07" w:rsidRDefault="005E4F07" w:rsidP="005E4F07">
      <w:pPr>
        <w:pStyle w:val="OrderSigInfo"/>
        <w:keepNext/>
        <w:keepLines/>
      </w:pPr>
    </w:p>
    <w:p w:rsidR="005E4F07" w:rsidRDefault="005E4F07" w:rsidP="005E4F07">
      <w:pPr>
        <w:pStyle w:val="OrderSigInfo"/>
        <w:keepNext/>
        <w:keepLines/>
      </w:pPr>
      <w:r>
        <w:t>Copies furnished:  A copy of this document is provided to the parties of record at the time of issuance and, if applicable, interested persons.</w:t>
      </w:r>
    </w:p>
    <w:p w:rsidR="005E4F07" w:rsidRDefault="005E4F07" w:rsidP="005E4F07">
      <w:pPr>
        <w:pStyle w:val="OrderBody"/>
        <w:keepNext/>
        <w:keepLines/>
      </w:pPr>
    </w:p>
    <w:p w:rsidR="005E4F07" w:rsidRDefault="005E4F07" w:rsidP="005E4F07">
      <w:pPr>
        <w:keepNext/>
        <w:keepLines/>
        <w:jc w:val="both"/>
      </w:pPr>
    </w:p>
    <w:p w:rsidR="005E4F07" w:rsidRDefault="005E4F07" w:rsidP="005E4F07">
      <w:pPr>
        <w:keepNext/>
        <w:keepLines/>
        <w:jc w:val="both"/>
      </w:pPr>
      <w:r>
        <w:t>AEH</w:t>
      </w:r>
    </w:p>
    <w:p w:rsidR="005E4F07" w:rsidRDefault="005E4F07" w:rsidP="005E4F07">
      <w:pPr>
        <w:jc w:val="both"/>
      </w:pPr>
    </w:p>
    <w:p w:rsidR="005E4F07" w:rsidRPr="00513BC6" w:rsidRDefault="005E4F07" w:rsidP="005E4F07"/>
    <w:p w:rsidR="0008782D" w:rsidRDefault="0008782D">
      <w:r>
        <w:br w:type="page"/>
      </w:r>
    </w:p>
    <w:p w:rsidR="00D57E57" w:rsidRDefault="00D57E57" w:rsidP="00D57E57"/>
    <w:p w:rsidR="0008782D" w:rsidRPr="0008782D" w:rsidRDefault="0008782D" w:rsidP="0008782D">
      <w:pPr>
        <w:jc w:val="center"/>
        <w:rPr>
          <w:rFonts w:eastAsia="Calibri"/>
          <w:sz w:val="20"/>
          <w:szCs w:val="20"/>
        </w:rPr>
      </w:pPr>
      <w:r w:rsidRPr="0008782D">
        <w:rPr>
          <w:rFonts w:eastAsia="Calibri"/>
          <w:sz w:val="20"/>
          <w:szCs w:val="20"/>
        </w:rPr>
        <w:t>Notice of Proposed Rule</w:t>
      </w:r>
    </w:p>
    <w:p w:rsidR="0008782D" w:rsidRPr="0008782D" w:rsidRDefault="0008782D" w:rsidP="0008782D">
      <w:pPr>
        <w:rPr>
          <w:rFonts w:eastAsia="Calibri"/>
          <w:b/>
          <w:sz w:val="20"/>
          <w:szCs w:val="20"/>
        </w:rPr>
      </w:pPr>
    </w:p>
    <w:p w:rsidR="0008782D" w:rsidRPr="0008782D" w:rsidRDefault="00506CE8" w:rsidP="0008782D">
      <w:pPr>
        <w:rPr>
          <w:rFonts w:eastAsia="Calibri"/>
          <w:b/>
          <w:sz w:val="20"/>
          <w:szCs w:val="20"/>
        </w:rPr>
      </w:pPr>
      <w:hyperlink r:id="rId7" w:tgtFrame="department" w:tooltip="https://www.flrules.org/gateway/department.asp?id=25" w:history="1">
        <w:r w:rsidR="0008782D" w:rsidRPr="0008782D">
          <w:rPr>
            <w:rFonts w:eastAsia="Calibri"/>
            <w:b/>
            <w:sz w:val="20"/>
            <w:szCs w:val="20"/>
          </w:rPr>
          <w:t>PUBLIC SERVICE COMMISSION</w:t>
        </w:r>
      </w:hyperlink>
    </w:p>
    <w:p w:rsidR="0008782D" w:rsidRPr="0008782D" w:rsidRDefault="0008782D" w:rsidP="0008782D">
      <w:pPr>
        <w:spacing w:line="264" w:lineRule="auto"/>
        <w:jc w:val="both"/>
        <w:rPr>
          <w:rFonts w:eastAsia="Calibri"/>
          <w:sz w:val="20"/>
          <w:szCs w:val="20"/>
        </w:rPr>
      </w:pPr>
      <w:r w:rsidRPr="0008782D">
        <w:rPr>
          <w:rFonts w:eastAsia="Calibri"/>
          <w:sz w:val="20"/>
          <w:szCs w:val="20"/>
        </w:rPr>
        <w:t>SELECT A TYPE: amendment</w:t>
      </w:r>
    </w:p>
    <w:p w:rsidR="0008782D" w:rsidRPr="0008782D" w:rsidRDefault="0008782D" w:rsidP="0008782D">
      <w:pPr>
        <w:spacing w:line="264" w:lineRule="auto"/>
        <w:jc w:val="both"/>
        <w:rPr>
          <w:rFonts w:eastAsia="Calibri"/>
          <w:sz w:val="20"/>
          <w:szCs w:val="20"/>
        </w:rPr>
      </w:pPr>
      <w:r w:rsidRPr="0008782D">
        <w:rPr>
          <w:rFonts w:eastAsia="Calibri"/>
          <w:sz w:val="20"/>
          <w:szCs w:val="20"/>
        </w:rPr>
        <w:t>RULE NO:</w:t>
      </w:r>
      <w:r w:rsidRPr="0008782D">
        <w:rPr>
          <w:rFonts w:eastAsia="Calibri"/>
          <w:sz w:val="20"/>
          <w:szCs w:val="20"/>
        </w:rPr>
        <w:tab/>
        <w:t>RULE TITLE:</w:t>
      </w:r>
    </w:p>
    <w:p w:rsidR="0008782D" w:rsidRPr="0008782D" w:rsidRDefault="0008782D" w:rsidP="0008782D">
      <w:pPr>
        <w:spacing w:line="264" w:lineRule="auto"/>
        <w:jc w:val="both"/>
        <w:rPr>
          <w:rFonts w:eastAsia="Calibri"/>
          <w:sz w:val="20"/>
          <w:szCs w:val="20"/>
        </w:rPr>
      </w:pPr>
      <w:r w:rsidRPr="0008782D">
        <w:rPr>
          <w:rFonts w:eastAsia="Calibri"/>
          <w:sz w:val="20"/>
          <w:szCs w:val="20"/>
        </w:rPr>
        <w:t>25-12.005</w:t>
      </w:r>
      <w:r w:rsidRPr="0008782D">
        <w:rPr>
          <w:rFonts w:eastAsia="Calibri"/>
          <w:sz w:val="20"/>
          <w:szCs w:val="20"/>
        </w:rPr>
        <w:tab/>
        <w:t>Codes and Standards Adopted</w:t>
      </w:r>
    </w:p>
    <w:p w:rsidR="0008782D" w:rsidRPr="0008782D" w:rsidRDefault="0008782D" w:rsidP="0008782D">
      <w:pPr>
        <w:spacing w:line="264" w:lineRule="auto"/>
        <w:jc w:val="both"/>
        <w:rPr>
          <w:rFonts w:eastAsia="Calibri"/>
          <w:sz w:val="20"/>
          <w:szCs w:val="20"/>
        </w:rPr>
      </w:pPr>
      <w:r w:rsidRPr="0008782D">
        <w:rPr>
          <w:rFonts w:eastAsia="Calibri"/>
          <w:sz w:val="20"/>
          <w:szCs w:val="20"/>
        </w:rPr>
        <w:t>PURPOSE AND EFFECT: To incorporate by reference the 2018 edition of 49 CFR Parts 191, 192, and 199.</w:t>
      </w:r>
    </w:p>
    <w:p w:rsidR="0008782D" w:rsidRPr="0008782D" w:rsidRDefault="0008782D" w:rsidP="0008782D">
      <w:pPr>
        <w:spacing w:line="264" w:lineRule="auto"/>
        <w:jc w:val="both"/>
        <w:rPr>
          <w:rFonts w:eastAsia="Calibri"/>
          <w:sz w:val="20"/>
          <w:szCs w:val="20"/>
        </w:rPr>
      </w:pPr>
      <w:r w:rsidRPr="0008782D">
        <w:rPr>
          <w:rFonts w:eastAsia="Calibri"/>
          <w:sz w:val="20"/>
          <w:szCs w:val="20"/>
        </w:rPr>
        <w:t>Docket No. 20190047-GU</w:t>
      </w:r>
    </w:p>
    <w:p w:rsidR="0008782D" w:rsidRPr="0008782D" w:rsidRDefault="0008782D" w:rsidP="0008782D">
      <w:pPr>
        <w:spacing w:line="264" w:lineRule="auto"/>
        <w:jc w:val="both"/>
        <w:rPr>
          <w:rFonts w:eastAsia="Calibri"/>
          <w:sz w:val="20"/>
          <w:szCs w:val="20"/>
        </w:rPr>
      </w:pPr>
      <w:r w:rsidRPr="0008782D">
        <w:rPr>
          <w:rFonts w:eastAsia="Calibri"/>
          <w:sz w:val="20"/>
          <w:szCs w:val="20"/>
        </w:rPr>
        <w:t>SUMMARY: This rule incorporates and implements the minimum federal safety standards and reporting requirements for pipeline facilities and transportation of natural gas.</w:t>
      </w:r>
    </w:p>
    <w:p w:rsidR="0008782D" w:rsidRPr="0008782D" w:rsidRDefault="0008782D" w:rsidP="0008782D">
      <w:pPr>
        <w:spacing w:line="264" w:lineRule="auto"/>
        <w:jc w:val="both"/>
        <w:rPr>
          <w:rFonts w:eastAsia="Calibri"/>
          <w:sz w:val="20"/>
          <w:szCs w:val="20"/>
          <w:u w:val="single"/>
        </w:rPr>
      </w:pPr>
      <w:r w:rsidRPr="0008782D">
        <w:rPr>
          <w:rFonts w:eastAsia="Calibri"/>
          <w:sz w:val="20"/>
          <w:szCs w:val="20"/>
        </w:rPr>
        <w:t>SUMMARY OF STATEMENT OF ESTIMATED REGULATORY COSTS AND LEGISLATIVE RATIFICATION: The agency has determined that this will not have an adverse impact on small business or likely increase directly or indirectly regulatory costs in excess of $200,000 in the aggregate within one year after the implementation of the rule.  A SERC has been prepared by the agency.  The SERC examined the factors required by Section 120.541(2), FS, and concluded that the rule amendment will not have an adverse impact on economic growth, business competitiveness, or small business and that there would likely be transactional cost savings to the individual and entities, including government entities, required to comply with the rule.</w:t>
      </w:r>
    </w:p>
    <w:p w:rsidR="0008782D" w:rsidRPr="0008782D" w:rsidRDefault="0008782D" w:rsidP="0008782D">
      <w:pPr>
        <w:spacing w:line="264" w:lineRule="auto"/>
        <w:jc w:val="both"/>
        <w:rPr>
          <w:rFonts w:eastAsia="Calibri"/>
          <w:sz w:val="20"/>
          <w:szCs w:val="20"/>
        </w:rPr>
      </w:pPr>
      <w:r w:rsidRPr="0008782D">
        <w:rPr>
          <w:rFonts w:eastAsia="Calibri"/>
          <w:sz w:val="20"/>
          <w:szCs w:val="20"/>
        </w:rP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08782D" w:rsidRPr="0008782D" w:rsidRDefault="0008782D" w:rsidP="0008782D">
      <w:pPr>
        <w:spacing w:line="264" w:lineRule="auto"/>
        <w:jc w:val="both"/>
        <w:rPr>
          <w:rFonts w:eastAsia="Calibri"/>
          <w:sz w:val="20"/>
          <w:szCs w:val="20"/>
        </w:rPr>
      </w:pPr>
      <w:r w:rsidRPr="0008782D">
        <w:rPr>
          <w:rFonts w:eastAsia="Calibri"/>
          <w:sz w:val="20"/>
          <w:szCs w:val="20"/>
        </w:rPr>
        <w:t>Any person who wishes to provide information regarding a statement of estimated regulatory costs, or provide a proposal for a lower cost regulatory alternative must do so in writing within 21 days of this notice.</w:t>
      </w:r>
    </w:p>
    <w:p w:rsidR="0008782D" w:rsidRPr="0008782D" w:rsidRDefault="0008782D" w:rsidP="0008782D">
      <w:pPr>
        <w:spacing w:line="264" w:lineRule="auto"/>
        <w:jc w:val="both"/>
        <w:rPr>
          <w:rFonts w:eastAsia="Calibri"/>
          <w:sz w:val="20"/>
          <w:szCs w:val="20"/>
        </w:rPr>
      </w:pPr>
      <w:r w:rsidRPr="0008782D">
        <w:rPr>
          <w:rFonts w:eastAsia="Calibri"/>
          <w:sz w:val="20"/>
          <w:szCs w:val="20"/>
        </w:rPr>
        <w:t>RULEMAKING AUTHORITY: 368.03, 368.05(2), 350.127(2), FS.</w:t>
      </w:r>
    </w:p>
    <w:p w:rsidR="0008782D" w:rsidRPr="0008782D" w:rsidRDefault="0008782D" w:rsidP="0008782D">
      <w:pPr>
        <w:spacing w:line="264" w:lineRule="auto"/>
        <w:jc w:val="both"/>
        <w:rPr>
          <w:rFonts w:eastAsia="Calibri"/>
          <w:sz w:val="20"/>
          <w:szCs w:val="20"/>
        </w:rPr>
      </w:pPr>
      <w:r w:rsidRPr="0008782D">
        <w:rPr>
          <w:rFonts w:eastAsia="Calibri"/>
          <w:sz w:val="20"/>
          <w:szCs w:val="20"/>
        </w:rPr>
        <w:t>LAW IMPLEMENTED: 368.03, 368.05, FS.</w:t>
      </w:r>
    </w:p>
    <w:p w:rsidR="0008782D" w:rsidRPr="0008782D" w:rsidRDefault="0008782D" w:rsidP="0008782D">
      <w:pPr>
        <w:spacing w:line="264" w:lineRule="auto"/>
        <w:jc w:val="both"/>
        <w:rPr>
          <w:rFonts w:eastAsia="Calibri"/>
          <w:sz w:val="20"/>
          <w:szCs w:val="20"/>
        </w:rPr>
      </w:pPr>
      <w:r w:rsidRPr="0008782D">
        <w:rPr>
          <w:rFonts w:eastAsia="Calibri"/>
          <w:sz w:val="20"/>
          <w:szCs w:val="20"/>
        </w:rPr>
        <w:sym w:font="Wingdings" w:char="F0FE"/>
      </w:r>
      <w:r w:rsidRPr="0008782D">
        <w:rPr>
          <w:rFonts w:eastAsia="Calibri"/>
          <w:sz w:val="20"/>
          <w:szCs w:val="20"/>
        </w:rPr>
        <w:t xml:space="preserve"> IF REQUESTED WITHIN 21 DAYS OF THE DATE OF THIS NOTICE, A HEARING WILL BE SCHEDULED AND ANNOUNCED IN THE FAR.</w:t>
      </w:r>
    </w:p>
    <w:p w:rsidR="0008782D" w:rsidRPr="0008782D" w:rsidRDefault="0008782D" w:rsidP="0008782D">
      <w:pPr>
        <w:spacing w:line="264" w:lineRule="auto"/>
        <w:jc w:val="both"/>
        <w:rPr>
          <w:rFonts w:eastAsia="Calibri"/>
          <w:sz w:val="20"/>
          <w:szCs w:val="20"/>
        </w:rPr>
      </w:pPr>
      <w:r w:rsidRPr="0008782D">
        <w:rPr>
          <w:rFonts w:eastAsia="Calibri"/>
          <w:sz w:val="20"/>
          <w:szCs w:val="20"/>
        </w:rPr>
        <w:t>THE PERSON TO BE CONTACTED REGARDING THE PROPOSED RULE IS: Adria E. Harper, Office of General Counsel, 2540 Shumard Oak Blvd., Tallahassee, FL 32399-0850, (850)413-6082, aharper@psc.state.fl.us.</w:t>
      </w:r>
    </w:p>
    <w:p w:rsidR="0008782D" w:rsidRPr="0008782D" w:rsidRDefault="0008782D" w:rsidP="0008782D">
      <w:pPr>
        <w:spacing w:line="264" w:lineRule="auto"/>
        <w:jc w:val="both"/>
        <w:rPr>
          <w:rFonts w:eastAsia="Calibri"/>
          <w:sz w:val="20"/>
          <w:szCs w:val="20"/>
        </w:rPr>
      </w:pPr>
    </w:p>
    <w:p w:rsidR="0008782D" w:rsidRPr="0008782D" w:rsidRDefault="0008782D" w:rsidP="0008782D">
      <w:pPr>
        <w:spacing w:line="264" w:lineRule="auto"/>
        <w:jc w:val="both"/>
        <w:rPr>
          <w:rFonts w:eastAsia="Calibri"/>
          <w:sz w:val="20"/>
          <w:szCs w:val="20"/>
        </w:rPr>
      </w:pPr>
      <w:r w:rsidRPr="0008782D">
        <w:rPr>
          <w:rFonts w:eastAsia="Calibri"/>
          <w:sz w:val="20"/>
          <w:szCs w:val="20"/>
        </w:rPr>
        <w:t>THE FULL TEXT OF THE PROPOSED RULE IS:  [TYPE AND STRIKE VERSION]</w:t>
      </w:r>
    </w:p>
    <w:p w:rsidR="0008782D" w:rsidRPr="0008782D" w:rsidRDefault="0008782D" w:rsidP="0008782D">
      <w:pPr>
        <w:spacing w:line="264" w:lineRule="auto"/>
        <w:jc w:val="both"/>
        <w:rPr>
          <w:rFonts w:eastAsia="Calibri"/>
          <w:sz w:val="20"/>
          <w:szCs w:val="20"/>
        </w:rPr>
      </w:pPr>
    </w:p>
    <w:p w:rsidR="0008782D" w:rsidRPr="0008782D" w:rsidRDefault="0008782D" w:rsidP="0008782D">
      <w:pPr>
        <w:widowControl w:val="0"/>
        <w:tabs>
          <w:tab w:val="left" w:pos="360"/>
        </w:tabs>
        <w:spacing w:line="264" w:lineRule="auto"/>
        <w:ind w:firstLine="360"/>
        <w:jc w:val="both"/>
        <w:rPr>
          <w:rFonts w:eastAsia="Calibri"/>
          <w:sz w:val="20"/>
          <w:szCs w:val="20"/>
        </w:rPr>
      </w:pPr>
      <w:r w:rsidRPr="0008782D">
        <w:rPr>
          <w:rFonts w:eastAsia="Calibri"/>
          <w:sz w:val="20"/>
          <w:szCs w:val="20"/>
        </w:rPr>
        <w:t>25-12.005 Codes and Standards Adopted.</w:t>
      </w:r>
    </w:p>
    <w:p w:rsidR="0008782D" w:rsidRPr="0008782D" w:rsidRDefault="0008782D" w:rsidP="0008782D">
      <w:pPr>
        <w:widowControl w:val="0"/>
        <w:tabs>
          <w:tab w:val="left" w:pos="360"/>
        </w:tabs>
        <w:spacing w:line="264" w:lineRule="auto"/>
        <w:jc w:val="both"/>
        <w:rPr>
          <w:rFonts w:eastAsia="Calibri"/>
          <w:sz w:val="20"/>
          <w:szCs w:val="20"/>
        </w:rPr>
      </w:pPr>
      <w:r w:rsidRPr="0008782D">
        <w:rPr>
          <w:rFonts w:eastAsia="Calibri"/>
          <w:sz w:val="20"/>
          <w:szCs w:val="20"/>
        </w:rPr>
        <w:t xml:space="preserve">The Minimum Federal Safety Standards and reporting requirements for pipeline facilities and transportation of gas prescribed by the Pipeline and Hazardous Materials Safety Administration in 49 C.F.R. 191 and 192 </w:t>
      </w:r>
      <w:r w:rsidRPr="0008782D">
        <w:rPr>
          <w:rFonts w:eastAsia="Calibri"/>
          <w:sz w:val="20"/>
          <w:szCs w:val="20"/>
          <w:u w:val="single"/>
        </w:rPr>
        <w:t>(2019)</w:t>
      </w:r>
      <w:r w:rsidRPr="0008782D">
        <w:rPr>
          <w:rFonts w:eastAsia="Calibri"/>
          <w:sz w:val="20"/>
          <w:szCs w:val="20"/>
        </w:rPr>
        <w:t xml:space="preserve"> </w:t>
      </w:r>
      <w:r w:rsidRPr="0008782D">
        <w:rPr>
          <w:rFonts w:eastAsia="Calibri"/>
          <w:strike/>
          <w:sz w:val="20"/>
          <w:szCs w:val="20"/>
        </w:rPr>
        <w:t>(2017)</w:t>
      </w:r>
      <w:r w:rsidRPr="0008782D">
        <w:rPr>
          <w:rFonts w:eastAsia="Calibri"/>
          <w:sz w:val="20"/>
          <w:szCs w:val="20"/>
        </w:rPr>
        <w:t xml:space="preserve">, are adopted and incorporated by reference as part of these rules. 49 C.F.R. 191 </w:t>
      </w:r>
      <w:r w:rsidRPr="0008782D">
        <w:rPr>
          <w:rFonts w:eastAsia="Calibri"/>
          <w:sz w:val="20"/>
          <w:szCs w:val="20"/>
          <w:u w:val="single"/>
        </w:rPr>
        <w:t>(2019)</w:t>
      </w:r>
      <w:r w:rsidRPr="0008782D">
        <w:rPr>
          <w:rFonts w:eastAsia="Calibri"/>
          <w:sz w:val="20"/>
          <w:szCs w:val="20"/>
        </w:rPr>
        <w:t xml:space="preserve"> </w:t>
      </w:r>
      <w:r w:rsidRPr="0008782D">
        <w:rPr>
          <w:rFonts w:eastAsia="Calibri"/>
          <w:strike/>
          <w:sz w:val="20"/>
          <w:szCs w:val="20"/>
        </w:rPr>
        <w:t>(2017)</w:t>
      </w:r>
      <w:r w:rsidRPr="0008782D">
        <w:rPr>
          <w:rFonts w:eastAsia="Calibri"/>
          <w:sz w:val="20"/>
          <w:szCs w:val="20"/>
        </w:rPr>
        <w:t xml:space="preserve"> may be accessed at </w:t>
      </w:r>
      <w:r w:rsidRPr="0008782D">
        <w:rPr>
          <w:rFonts w:eastAsia="Calibri"/>
          <w:sz w:val="20"/>
          <w:szCs w:val="20"/>
          <w:u w:val="single"/>
        </w:rPr>
        <w:t>[insert hyperlink]</w:t>
      </w:r>
      <w:r w:rsidRPr="0008782D">
        <w:rPr>
          <w:rFonts w:eastAsia="Calibri"/>
          <w:sz w:val="20"/>
          <w:szCs w:val="20"/>
        </w:rPr>
        <w:t xml:space="preserve"> </w:t>
      </w:r>
      <w:hyperlink r:id="rId8" w:history="1">
        <w:r w:rsidRPr="0008782D">
          <w:rPr>
            <w:rFonts w:eastAsia="Calibri"/>
            <w:strike/>
            <w:sz w:val="20"/>
            <w:szCs w:val="20"/>
          </w:rPr>
          <w:t>http://www.flrules.org/Gateway/reference.asp?No=Ref-07920</w:t>
        </w:r>
      </w:hyperlink>
      <w:r w:rsidRPr="0008782D">
        <w:rPr>
          <w:rFonts w:eastAsia="Calibri"/>
          <w:sz w:val="20"/>
          <w:szCs w:val="20"/>
        </w:rPr>
        <w:t xml:space="preserve">. 49 C.F.R. 192 </w:t>
      </w:r>
      <w:r w:rsidRPr="0008782D">
        <w:rPr>
          <w:rFonts w:eastAsia="Calibri"/>
          <w:sz w:val="20"/>
          <w:szCs w:val="20"/>
          <w:u w:val="single"/>
        </w:rPr>
        <w:t>(2019)</w:t>
      </w:r>
      <w:r w:rsidRPr="0008782D">
        <w:rPr>
          <w:rFonts w:eastAsia="Calibri"/>
          <w:sz w:val="20"/>
          <w:szCs w:val="20"/>
        </w:rPr>
        <w:t xml:space="preserve"> </w:t>
      </w:r>
      <w:r w:rsidRPr="0008782D">
        <w:rPr>
          <w:rFonts w:eastAsia="Calibri"/>
          <w:strike/>
          <w:sz w:val="20"/>
          <w:szCs w:val="20"/>
        </w:rPr>
        <w:t>(2017)</w:t>
      </w:r>
      <w:r w:rsidRPr="0008782D">
        <w:rPr>
          <w:rFonts w:eastAsia="Calibri"/>
          <w:sz w:val="20"/>
          <w:szCs w:val="20"/>
        </w:rPr>
        <w:t xml:space="preserve"> may be accessed at </w:t>
      </w:r>
      <w:r w:rsidRPr="0008782D">
        <w:rPr>
          <w:rFonts w:eastAsia="Calibri"/>
          <w:sz w:val="20"/>
          <w:szCs w:val="20"/>
          <w:u w:val="single"/>
        </w:rPr>
        <w:t>[insert hyperlink]</w:t>
      </w:r>
      <w:r w:rsidRPr="0008782D">
        <w:rPr>
          <w:rFonts w:eastAsia="Calibri"/>
          <w:sz w:val="20"/>
          <w:szCs w:val="20"/>
        </w:rPr>
        <w:t xml:space="preserve"> </w:t>
      </w:r>
      <w:hyperlink r:id="rId9" w:history="1">
        <w:r w:rsidRPr="0008782D">
          <w:rPr>
            <w:rFonts w:eastAsia="Calibri"/>
            <w:strike/>
            <w:sz w:val="20"/>
            <w:szCs w:val="20"/>
          </w:rPr>
          <w:t>http://www.flrules.org/Gateway/reference.asp?No=Ref-07923</w:t>
        </w:r>
      </w:hyperlink>
      <w:r w:rsidRPr="0008782D">
        <w:rPr>
          <w:rFonts w:eastAsia="Calibri"/>
          <w:sz w:val="20"/>
          <w:szCs w:val="20"/>
        </w:rPr>
        <w:t xml:space="preserve">. 49 C.F.R. 199 </w:t>
      </w:r>
      <w:r w:rsidRPr="0008782D">
        <w:rPr>
          <w:rFonts w:eastAsia="Calibri"/>
          <w:sz w:val="20"/>
          <w:szCs w:val="20"/>
          <w:u w:val="single"/>
        </w:rPr>
        <w:t>(2019)</w:t>
      </w:r>
      <w:r w:rsidRPr="0008782D">
        <w:rPr>
          <w:rFonts w:eastAsia="Calibri"/>
          <w:sz w:val="20"/>
          <w:szCs w:val="20"/>
        </w:rPr>
        <w:t xml:space="preserve"> </w:t>
      </w:r>
      <w:r w:rsidRPr="0008782D">
        <w:rPr>
          <w:rFonts w:eastAsia="Calibri"/>
          <w:strike/>
          <w:sz w:val="20"/>
          <w:szCs w:val="20"/>
        </w:rPr>
        <w:t>(2017)</w:t>
      </w:r>
      <w:r w:rsidRPr="0008782D">
        <w:rPr>
          <w:rFonts w:eastAsia="Calibri"/>
          <w:sz w:val="20"/>
          <w:szCs w:val="20"/>
        </w:rPr>
        <w:t xml:space="preserve">, “Drug and Alcohol Testing,” is adopted and incorporated by reference to control drug use, by setting standards and requirements to apply to the testing and use of all emergency response personnel under the direct authority or control of a gas utility or pipeline operator, as well as all employees directly or indirectly employed by gas pipeline operators for the purpose of operation and maintenance and all employees directly or indirectly employed by intrastate gas distribution utilities for onsite construction of natural gas transporting pipeline facilities. 49 C.F.R. 199 </w:t>
      </w:r>
      <w:r w:rsidRPr="0008782D">
        <w:rPr>
          <w:rFonts w:eastAsia="Calibri"/>
          <w:sz w:val="20"/>
          <w:szCs w:val="20"/>
          <w:u w:val="single"/>
        </w:rPr>
        <w:t>(2019)</w:t>
      </w:r>
      <w:r w:rsidRPr="0008782D">
        <w:rPr>
          <w:rFonts w:eastAsia="Calibri"/>
          <w:sz w:val="20"/>
          <w:szCs w:val="20"/>
        </w:rPr>
        <w:t xml:space="preserve"> </w:t>
      </w:r>
      <w:r w:rsidRPr="0008782D">
        <w:rPr>
          <w:rFonts w:eastAsia="Calibri"/>
          <w:strike/>
          <w:sz w:val="20"/>
          <w:szCs w:val="20"/>
        </w:rPr>
        <w:t>(2017)</w:t>
      </w:r>
      <w:r w:rsidRPr="0008782D">
        <w:rPr>
          <w:rFonts w:eastAsia="Calibri"/>
          <w:sz w:val="20"/>
          <w:szCs w:val="20"/>
        </w:rPr>
        <w:t xml:space="preserve"> may be accessed at </w:t>
      </w:r>
      <w:r w:rsidRPr="0008782D">
        <w:rPr>
          <w:rFonts w:eastAsia="Calibri"/>
          <w:sz w:val="20"/>
          <w:szCs w:val="20"/>
          <w:u w:val="single"/>
        </w:rPr>
        <w:t>[insert hyperlink]</w:t>
      </w:r>
      <w:r w:rsidRPr="0008782D">
        <w:rPr>
          <w:rFonts w:eastAsia="Calibri"/>
          <w:sz w:val="20"/>
          <w:szCs w:val="20"/>
        </w:rPr>
        <w:t xml:space="preserve"> </w:t>
      </w:r>
      <w:hyperlink r:id="rId10" w:history="1">
        <w:r w:rsidRPr="0008782D">
          <w:rPr>
            <w:rFonts w:eastAsia="Calibri"/>
            <w:strike/>
            <w:sz w:val="20"/>
            <w:szCs w:val="20"/>
          </w:rPr>
          <w:t>http://www.flrules.org/Gateway/reference.asp?No=Ref-07921</w:t>
        </w:r>
      </w:hyperlink>
      <w:r w:rsidRPr="0008782D">
        <w:rPr>
          <w:rFonts w:eastAsia="Calibri"/>
          <w:sz w:val="20"/>
          <w:szCs w:val="20"/>
        </w:rPr>
        <w:t>. Part 199 also is adopted to prescribe standards for use of employees who do not meet the requirements of the regulations.</w:t>
      </w:r>
    </w:p>
    <w:p w:rsidR="0008782D" w:rsidRPr="0008782D" w:rsidRDefault="0008782D" w:rsidP="0008782D">
      <w:pPr>
        <w:widowControl w:val="0"/>
        <w:tabs>
          <w:tab w:val="left" w:pos="360"/>
        </w:tabs>
        <w:spacing w:line="264" w:lineRule="auto"/>
        <w:jc w:val="both"/>
        <w:rPr>
          <w:rFonts w:eastAsia="Calibri"/>
          <w:i/>
          <w:sz w:val="18"/>
          <w:szCs w:val="20"/>
        </w:rPr>
      </w:pPr>
      <w:r w:rsidRPr="0008782D">
        <w:rPr>
          <w:rFonts w:eastAsia="Calibri"/>
          <w:i/>
          <w:sz w:val="18"/>
          <w:szCs w:val="20"/>
        </w:rPr>
        <w:t>Rulemaking Authority 368.03, 368.05(2), 350.127(2) FS. Law Implemented 368.03, 368.05 FS. History–New 11-14-70, Amended 9-24-71, 9-21-74, 10-7-75, 11-30-82, 10-2-84, Formerly 25-12.05, Amended 8-8-89, 1-7-92, 5-13-99, 4-26-01, 12-15-09, 10-11-12, 3-2-17</w:t>
      </w:r>
      <w:r w:rsidRPr="0008782D">
        <w:rPr>
          <w:rFonts w:eastAsia="Calibri"/>
          <w:i/>
          <w:sz w:val="18"/>
          <w:szCs w:val="20"/>
          <w:u w:val="single"/>
        </w:rPr>
        <w:t>, _</w:t>
      </w:r>
      <w:r w:rsidRPr="0008782D">
        <w:rPr>
          <w:rFonts w:eastAsia="Calibri"/>
          <w:i/>
          <w:sz w:val="18"/>
          <w:szCs w:val="20"/>
        </w:rPr>
        <w:t>_______.</w:t>
      </w:r>
    </w:p>
    <w:p w:rsidR="0008782D" w:rsidRPr="0008782D" w:rsidRDefault="0008782D" w:rsidP="0008782D">
      <w:pPr>
        <w:widowControl w:val="0"/>
        <w:tabs>
          <w:tab w:val="left" w:pos="360"/>
        </w:tabs>
        <w:spacing w:line="264" w:lineRule="auto"/>
        <w:jc w:val="both"/>
        <w:rPr>
          <w:rFonts w:eastAsia="Calibri"/>
          <w:sz w:val="20"/>
          <w:szCs w:val="20"/>
        </w:rPr>
      </w:pPr>
    </w:p>
    <w:p w:rsidR="0008782D" w:rsidRPr="0008782D" w:rsidRDefault="0008782D" w:rsidP="0008782D">
      <w:pPr>
        <w:spacing w:line="264" w:lineRule="auto"/>
        <w:jc w:val="both"/>
        <w:rPr>
          <w:rFonts w:eastAsia="Calibri"/>
          <w:sz w:val="20"/>
          <w:szCs w:val="20"/>
        </w:rPr>
      </w:pPr>
      <w:r w:rsidRPr="0008782D">
        <w:rPr>
          <w:rFonts w:eastAsia="Calibri"/>
          <w:sz w:val="20"/>
          <w:szCs w:val="20"/>
        </w:rPr>
        <w:lastRenderedPageBreak/>
        <w:t>NAME OF PERSON ORIGINATING PROPOSED RULE: Rick Moses</w:t>
      </w:r>
    </w:p>
    <w:p w:rsidR="0008782D" w:rsidRPr="0008782D" w:rsidRDefault="0008782D" w:rsidP="0008782D">
      <w:pPr>
        <w:spacing w:line="264" w:lineRule="auto"/>
        <w:jc w:val="both"/>
        <w:rPr>
          <w:rFonts w:eastAsia="Calibri"/>
          <w:sz w:val="20"/>
          <w:szCs w:val="20"/>
        </w:rPr>
      </w:pPr>
      <w:r w:rsidRPr="0008782D">
        <w:rPr>
          <w:rFonts w:eastAsia="Calibri"/>
          <w:sz w:val="20"/>
          <w:szCs w:val="20"/>
        </w:rPr>
        <w:t>NAME OF AGENCY HEAD WHO APPROVED THE PROPOSED RULE: Florida Public Service Commission</w:t>
      </w:r>
    </w:p>
    <w:p w:rsidR="0008782D" w:rsidRPr="0008782D" w:rsidRDefault="0008782D" w:rsidP="0008782D">
      <w:pPr>
        <w:spacing w:line="264" w:lineRule="auto"/>
        <w:jc w:val="both"/>
        <w:rPr>
          <w:rFonts w:eastAsia="Calibri"/>
          <w:sz w:val="20"/>
          <w:szCs w:val="20"/>
        </w:rPr>
      </w:pPr>
      <w:r w:rsidRPr="0008782D">
        <w:rPr>
          <w:rFonts w:eastAsia="Calibri"/>
          <w:sz w:val="20"/>
          <w:szCs w:val="20"/>
        </w:rPr>
        <w:t>DATE PROPOSED RULE APPROVED BY AGENCY HEAD: April 2, 2019</w:t>
      </w:r>
    </w:p>
    <w:p w:rsidR="0008782D" w:rsidRPr="0008782D" w:rsidRDefault="0008782D" w:rsidP="0008782D">
      <w:pPr>
        <w:spacing w:line="264" w:lineRule="auto"/>
        <w:jc w:val="both"/>
        <w:rPr>
          <w:rFonts w:eastAsia="Calibri"/>
          <w:sz w:val="20"/>
          <w:szCs w:val="20"/>
        </w:rPr>
      </w:pPr>
      <w:r w:rsidRPr="0008782D">
        <w:rPr>
          <w:rFonts w:eastAsia="Calibri"/>
          <w:sz w:val="20"/>
          <w:szCs w:val="20"/>
        </w:rPr>
        <w:t>DATE NOTICE OF PROPOSED RULE DEVELOPMENT PUBLISHED IN FAR: Volume 44, Number 204, October 18, 2018.</w:t>
      </w:r>
    </w:p>
    <w:p w:rsidR="0008782D" w:rsidRDefault="0008782D" w:rsidP="00D57E57"/>
    <w:sectPr w:rsidR="0008782D">
      <w:head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F07" w:rsidRDefault="005E4F07">
      <w:r>
        <w:separator/>
      </w:r>
    </w:p>
  </w:endnote>
  <w:endnote w:type="continuationSeparator" w:id="0">
    <w:p w:rsidR="005E4F07" w:rsidRDefault="005E4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F07" w:rsidRDefault="005E4F07">
      <w:r>
        <w:separator/>
      </w:r>
    </w:p>
  </w:footnote>
  <w:footnote w:type="continuationSeparator" w:id="0">
    <w:p w:rsidR="005E4F07" w:rsidRDefault="005E4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506CE8">
      <w:fldChar w:fldCharType="begin"/>
    </w:r>
    <w:r w:rsidR="00506CE8">
      <w:instrText xml:space="preserve"> REF OrderNo0124 </w:instrText>
    </w:r>
    <w:r w:rsidR="00506CE8">
      <w:fldChar w:fldCharType="separate"/>
    </w:r>
    <w:r w:rsidR="00906E82">
      <w:t>PSC-2019-0124-NOR-GU</w:t>
    </w:r>
    <w:r w:rsidR="00506CE8">
      <w:fldChar w:fldCharType="end"/>
    </w:r>
  </w:p>
  <w:p w:rsidR="00FA6EFD" w:rsidRDefault="005E4F07">
    <w:pPr>
      <w:pStyle w:val="OrderHeader"/>
    </w:pPr>
    <w:bookmarkStart w:id="9" w:name="HeaderDocketNo"/>
    <w:bookmarkEnd w:id="9"/>
    <w:r>
      <w:t>DOCKET NO. 20190047-GU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06CE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47-GU"/>
  </w:docVars>
  <w:rsids>
    <w:rsidRoot w:val="005E4F07"/>
    <w:rsid w:val="000022B8"/>
    <w:rsid w:val="0003433F"/>
    <w:rsid w:val="00035A8C"/>
    <w:rsid w:val="00053AB9"/>
    <w:rsid w:val="00056229"/>
    <w:rsid w:val="00057AF1"/>
    <w:rsid w:val="00065FC2"/>
    <w:rsid w:val="00067685"/>
    <w:rsid w:val="00076E6B"/>
    <w:rsid w:val="0008247D"/>
    <w:rsid w:val="0008782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53C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06CE8"/>
    <w:rsid w:val="00513BC6"/>
    <w:rsid w:val="00514B1F"/>
    <w:rsid w:val="00525E93"/>
    <w:rsid w:val="0052671D"/>
    <w:rsid w:val="005300C0"/>
    <w:rsid w:val="0055595D"/>
    <w:rsid w:val="00556A10"/>
    <w:rsid w:val="00557F50"/>
    <w:rsid w:val="00571D3D"/>
    <w:rsid w:val="00573B73"/>
    <w:rsid w:val="0058264B"/>
    <w:rsid w:val="005868AA"/>
    <w:rsid w:val="00590845"/>
    <w:rsid w:val="005963C2"/>
    <w:rsid w:val="005A0D69"/>
    <w:rsid w:val="005A31F4"/>
    <w:rsid w:val="005A73EA"/>
    <w:rsid w:val="005B45F7"/>
    <w:rsid w:val="005B63EA"/>
    <w:rsid w:val="005C1A88"/>
    <w:rsid w:val="005C5033"/>
    <w:rsid w:val="005E4F07"/>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B77C7"/>
    <w:rsid w:val="006C547E"/>
    <w:rsid w:val="006D2B51"/>
    <w:rsid w:val="006D5575"/>
    <w:rsid w:val="006E42BE"/>
    <w:rsid w:val="00704C5D"/>
    <w:rsid w:val="007072BC"/>
    <w:rsid w:val="00715275"/>
    <w:rsid w:val="00715BEB"/>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904"/>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E82"/>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D4E09"/>
    <w:rsid w:val="009F6AD2"/>
    <w:rsid w:val="00A00D8D"/>
    <w:rsid w:val="00A01BB6"/>
    <w:rsid w:val="00A13BF4"/>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4649A"/>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0C7F"/>
    <w:rsid w:val="00CA71FF"/>
    <w:rsid w:val="00CB5276"/>
    <w:rsid w:val="00CB5BFC"/>
    <w:rsid w:val="00CB68D7"/>
    <w:rsid w:val="00CC392F"/>
    <w:rsid w:val="00CC7E68"/>
    <w:rsid w:val="00CD7132"/>
    <w:rsid w:val="00CE0E6F"/>
    <w:rsid w:val="00CE3B21"/>
    <w:rsid w:val="00CE4A26"/>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0170"/>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Emphasis">
    <w:name w:val="Emphasis"/>
    <w:qFormat/>
    <w:rsid w:val="00CA0C7F"/>
    <w:rPr>
      <w:rFonts w:ascii="Times New Roman" w:hAnsi="Times New Roman"/>
      <w:i/>
      <w:iCs/>
      <w:sz w:val="24"/>
      <w:szCs w:val="24"/>
    </w:rPr>
  </w:style>
  <w:style w:type="paragraph" w:styleId="BalloonText">
    <w:name w:val="Balloon Text"/>
    <w:basedOn w:val="Normal"/>
    <w:link w:val="BalloonTextChar"/>
    <w:rsid w:val="00513BC6"/>
    <w:rPr>
      <w:rFonts w:ascii="Tahoma" w:hAnsi="Tahoma" w:cs="Tahoma"/>
      <w:sz w:val="16"/>
      <w:szCs w:val="16"/>
    </w:rPr>
  </w:style>
  <w:style w:type="character" w:customStyle="1" w:styleId="BalloonTextChar">
    <w:name w:val="Balloon Text Char"/>
    <w:basedOn w:val="DefaultParagraphFont"/>
    <w:link w:val="BalloonText"/>
    <w:rsid w:val="00513B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Emphasis">
    <w:name w:val="Emphasis"/>
    <w:qFormat/>
    <w:rsid w:val="00CA0C7F"/>
    <w:rPr>
      <w:rFonts w:ascii="Times New Roman" w:hAnsi="Times New Roman"/>
      <w:i/>
      <w:iCs/>
      <w:sz w:val="24"/>
      <w:szCs w:val="24"/>
    </w:rPr>
  </w:style>
  <w:style w:type="paragraph" w:styleId="BalloonText">
    <w:name w:val="Balloon Text"/>
    <w:basedOn w:val="Normal"/>
    <w:link w:val="BalloonTextChar"/>
    <w:rsid w:val="00513BC6"/>
    <w:rPr>
      <w:rFonts w:ascii="Tahoma" w:hAnsi="Tahoma" w:cs="Tahoma"/>
      <w:sz w:val="16"/>
      <w:szCs w:val="16"/>
    </w:rPr>
  </w:style>
  <w:style w:type="character" w:customStyle="1" w:styleId="BalloonTextChar">
    <w:name w:val="Balloon Text Char"/>
    <w:basedOn w:val="DefaultParagraphFont"/>
    <w:link w:val="BalloonText"/>
    <w:rsid w:val="00513B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rules.org/Gateway/reference.asp?No=Ref-079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lrules.org/gateway/department.asp?id=25"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lrules.org/Gateway/reference.asp?No=Ref-07921" TargetMode="External"/><Relationship Id="rId4" Type="http://schemas.openxmlformats.org/officeDocument/2006/relationships/webSettings" Target="webSettings.xml"/><Relationship Id="rId9" Type="http://schemas.openxmlformats.org/officeDocument/2006/relationships/hyperlink" Target="http://www.flrules.org/Gateway/reference.asp?No=Ref-07923"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820</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2019-04-05T16:59:00Z</dcterms:created>
  <dcterms:modified xsi:type="dcterms:W3CDTF">2019-04-05T17:30:00Z</dcterms:modified>
</cp:coreProperties>
</file>