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D3C2E" w:rsidP="00DD3C2E">
      <w:pPr>
        <w:pStyle w:val="OrderHeading"/>
      </w:pPr>
      <w:r>
        <w:t>BEFORE THE FLORIDA PUBLIC SERVICE COMMISSION</w:t>
      </w:r>
    </w:p>
    <w:p w:rsidR="00DD3C2E" w:rsidRDefault="00DD3C2E" w:rsidP="00DD3C2E">
      <w:pPr>
        <w:pStyle w:val="OrderBody"/>
      </w:pPr>
    </w:p>
    <w:p w:rsidR="00DD3C2E" w:rsidRDefault="00DD3C2E" w:rsidP="00DD3C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3C2E" w:rsidRPr="00C63FCF" w:rsidTr="00C63FCF">
        <w:trPr>
          <w:trHeight w:val="828"/>
        </w:trPr>
        <w:tc>
          <w:tcPr>
            <w:tcW w:w="4788" w:type="dxa"/>
            <w:tcBorders>
              <w:bottom w:val="single" w:sz="8" w:space="0" w:color="auto"/>
              <w:right w:val="double" w:sz="6" w:space="0" w:color="auto"/>
            </w:tcBorders>
            <w:shd w:val="clear" w:color="auto" w:fill="auto"/>
          </w:tcPr>
          <w:p w:rsidR="00DD3C2E" w:rsidRDefault="00DD3C2E" w:rsidP="00C63FCF">
            <w:pPr>
              <w:pStyle w:val="OrderBody"/>
              <w:tabs>
                <w:tab w:val="center" w:pos="4320"/>
                <w:tab w:val="right" w:pos="8640"/>
              </w:tabs>
              <w:jc w:val="left"/>
            </w:pPr>
            <w:r>
              <w:t xml:space="preserve">In re: </w:t>
            </w:r>
            <w:bookmarkStart w:id="0" w:name="SSInRe"/>
            <w:bookmarkEnd w:id="0"/>
            <w:r>
              <w:t>Revision of wastewater service availability charges for Ni Florida in Pasco County.</w:t>
            </w:r>
          </w:p>
        </w:tc>
        <w:tc>
          <w:tcPr>
            <w:tcW w:w="4788" w:type="dxa"/>
            <w:tcBorders>
              <w:left w:val="double" w:sz="6" w:space="0" w:color="auto"/>
            </w:tcBorders>
            <w:shd w:val="clear" w:color="auto" w:fill="auto"/>
          </w:tcPr>
          <w:p w:rsidR="00DD3C2E" w:rsidRDefault="00DD3C2E" w:rsidP="00DD3C2E">
            <w:pPr>
              <w:pStyle w:val="OrderBody"/>
            </w:pPr>
            <w:r>
              <w:t xml:space="preserve">DOCKET NO. </w:t>
            </w:r>
            <w:bookmarkStart w:id="1" w:name="SSDocketNo"/>
            <w:bookmarkEnd w:id="1"/>
            <w:r>
              <w:t>20190075-SU</w:t>
            </w:r>
          </w:p>
          <w:p w:rsidR="00DD3C2E" w:rsidRDefault="00DD3C2E" w:rsidP="00C63FCF">
            <w:pPr>
              <w:pStyle w:val="OrderBody"/>
              <w:tabs>
                <w:tab w:val="center" w:pos="4320"/>
                <w:tab w:val="right" w:pos="8640"/>
              </w:tabs>
              <w:jc w:val="left"/>
            </w:pPr>
            <w:r>
              <w:t xml:space="preserve">ORDER NO. </w:t>
            </w:r>
            <w:bookmarkStart w:id="2" w:name="OrderNo0223"/>
            <w:r w:rsidR="00303C55">
              <w:t>PSC-2019-0223</w:t>
            </w:r>
            <w:bookmarkStart w:id="3" w:name="_GoBack"/>
            <w:bookmarkEnd w:id="3"/>
            <w:r w:rsidR="00BB0138">
              <w:t>-PAA-SU</w:t>
            </w:r>
            <w:bookmarkEnd w:id="2"/>
          </w:p>
          <w:p w:rsidR="00DD3C2E" w:rsidRDefault="00DD3C2E" w:rsidP="00C63FCF">
            <w:pPr>
              <w:pStyle w:val="OrderBody"/>
              <w:tabs>
                <w:tab w:val="center" w:pos="4320"/>
                <w:tab w:val="right" w:pos="8640"/>
              </w:tabs>
              <w:jc w:val="left"/>
            </w:pPr>
            <w:r>
              <w:t xml:space="preserve">ISSUED: </w:t>
            </w:r>
            <w:r w:rsidR="00BB0138">
              <w:t>June 3, 2019</w:t>
            </w:r>
          </w:p>
        </w:tc>
      </w:tr>
    </w:tbl>
    <w:p w:rsidR="00DD3C2E" w:rsidRDefault="00DD3C2E" w:rsidP="00DD3C2E"/>
    <w:p w:rsidR="00DD3C2E" w:rsidRDefault="00DD3C2E" w:rsidP="00DD3C2E"/>
    <w:p w:rsidR="00DD3C2E" w:rsidRDefault="00DD3C2E">
      <w:pPr>
        <w:ind w:firstLine="720"/>
        <w:jc w:val="both"/>
      </w:pPr>
      <w:bookmarkStart w:id="4" w:name="Commissioners"/>
      <w:bookmarkEnd w:id="4"/>
      <w:r>
        <w:t>The following Commissioners participated in the disposition of this matter:</w:t>
      </w:r>
    </w:p>
    <w:p w:rsidR="00DD3C2E" w:rsidRDefault="00DD3C2E"/>
    <w:p w:rsidR="00DD3C2E" w:rsidRDefault="00DD3C2E">
      <w:pPr>
        <w:jc w:val="center"/>
      </w:pPr>
      <w:r>
        <w:t>ART GRAHAM, Chairman</w:t>
      </w:r>
    </w:p>
    <w:p w:rsidR="00DD3C2E" w:rsidRDefault="00DD3C2E">
      <w:pPr>
        <w:jc w:val="center"/>
      </w:pPr>
      <w:r>
        <w:t xml:space="preserve">JULIE I. BROWN </w:t>
      </w:r>
    </w:p>
    <w:p w:rsidR="00DD3C2E" w:rsidRDefault="00DD3C2E">
      <w:pPr>
        <w:jc w:val="center"/>
      </w:pPr>
      <w:r>
        <w:t>DONALD J. POLMANN</w:t>
      </w:r>
    </w:p>
    <w:p w:rsidR="00DD3C2E" w:rsidRDefault="00DD3C2E">
      <w:pPr>
        <w:jc w:val="center"/>
      </w:pPr>
      <w:r>
        <w:t>GARY F. CLARK</w:t>
      </w:r>
    </w:p>
    <w:p w:rsidR="00DD3C2E" w:rsidRDefault="00DD3C2E">
      <w:pPr>
        <w:jc w:val="center"/>
      </w:pPr>
      <w:r>
        <w:t>ANDREW GILES FAY</w:t>
      </w:r>
    </w:p>
    <w:p w:rsidR="00DD3C2E" w:rsidRDefault="00DD3C2E" w:rsidP="00DD3C2E">
      <w:pPr>
        <w:pStyle w:val="OrderBody"/>
      </w:pPr>
    </w:p>
    <w:p w:rsidR="00DD3C2E" w:rsidRDefault="00DD3C2E" w:rsidP="00DD3C2E">
      <w:pPr>
        <w:pStyle w:val="OrderBody"/>
      </w:pPr>
    </w:p>
    <w:bookmarkStart w:id="5" w:name="OrderText"/>
    <w:bookmarkEnd w:id="5"/>
    <w:p w:rsidR="00DD3C2E" w:rsidRPr="003E4B2D" w:rsidRDefault="00DD3C2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A3BCE" w:rsidRDefault="00DD3C2E">
      <w:pPr>
        <w:pStyle w:val="OrderBody"/>
        <w:jc w:val="center"/>
        <w:rPr>
          <w:u w:val="single"/>
        </w:rPr>
      </w:pPr>
      <w:r w:rsidRPr="003E4B2D">
        <w:rPr>
          <w:u w:val="single"/>
        </w:rPr>
        <w:t>ORDER</w:t>
      </w:r>
      <w:bookmarkStart w:id="6" w:name="OrderTitle"/>
      <w:r>
        <w:rPr>
          <w:u w:val="single"/>
        </w:rPr>
        <w:t xml:space="preserve"> </w:t>
      </w:r>
      <w:bookmarkEnd w:id="6"/>
      <w:r w:rsidR="008A3BCE">
        <w:rPr>
          <w:u w:val="single"/>
        </w:rPr>
        <w:t>APPROVING REVISION OF WASTEWATER</w:t>
      </w:r>
    </w:p>
    <w:p w:rsidR="00DD3C2E" w:rsidRPr="003E4B2D" w:rsidRDefault="00605E3F">
      <w:pPr>
        <w:pStyle w:val="OrderBody"/>
        <w:jc w:val="center"/>
        <w:rPr>
          <w:u w:val="single"/>
        </w:rPr>
      </w:pPr>
      <w:r>
        <w:rPr>
          <w:u w:val="single"/>
        </w:rPr>
        <w:t xml:space="preserve">SERVICE AVAILABILITY </w:t>
      </w:r>
      <w:r w:rsidR="008A3BCE">
        <w:rPr>
          <w:u w:val="single"/>
        </w:rPr>
        <w:t>CHARGES</w:t>
      </w:r>
    </w:p>
    <w:p w:rsidR="00DD3C2E" w:rsidRPr="003E4B2D" w:rsidRDefault="00DD3C2E">
      <w:pPr>
        <w:pStyle w:val="OrderBody"/>
      </w:pPr>
    </w:p>
    <w:p w:rsidR="00DD3C2E" w:rsidRPr="003E4B2D" w:rsidRDefault="00DD3C2E">
      <w:pPr>
        <w:pStyle w:val="OrderBody"/>
      </w:pPr>
    </w:p>
    <w:p w:rsidR="00DD3C2E" w:rsidRPr="003E4B2D" w:rsidRDefault="00DD3C2E">
      <w:pPr>
        <w:pStyle w:val="OrderBody"/>
      </w:pPr>
      <w:r w:rsidRPr="003E4B2D">
        <w:t>BY THE COMMISSION:</w:t>
      </w:r>
    </w:p>
    <w:p w:rsidR="00DD3C2E" w:rsidRPr="003E4B2D" w:rsidRDefault="00DD3C2E">
      <w:pPr>
        <w:pStyle w:val="OrderBody"/>
      </w:pPr>
    </w:p>
    <w:p w:rsidR="00DD3C2E" w:rsidRDefault="00DD3C2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DD3C2E"/>
    <w:p w:rsidR="00DD3C2E" w:rsidRPr="008A3BCE" w:rsidRDefault="008A3BCE" w:rsidP="00DD3C2E">
      <w:pPr>
        <w:keepNext/>
        <w:spacing w:after="240"/>
        <w:jc w:val="center"/>
        <w:outlineLvl w:val="0"/>
        <w:rPr>
          <w:bCs/>
          <w:kern w:val="32"/>
          <w:szCs w:val="32"/>
          <w:u w:val="single"/>
        </w:rPr>
      </w:pPr>
      <w:r w:rsidRPr="008A3BCE">
        <w:rPr>
          <w:bCs/>
          <w:kern w:val="32"/>
          <w:szCs w:val="32"/>
          <w:u w:val="single"/>
        </w:rPr>
        <w:t>Background</w:t>
      </w:r>
    </w:p>
    <w:p w:rsidR="00DD3C2E" w:rsidRDefault="00282AD8" w:rsidP="00282AD8">
      <w:pPr>
        <w:jc w:val="both"/>
      </w:pPr>
      <w:r>
        <w:tab/>
      </w:r>
      <w:r w:rsidR="00DD3C2E" w:rsidRPr="00DD3C2E">
        <w:t>Ni Florida, LLC (Ni Florida or utility) is a Class A utility serving approximately 752 water connections in Lee County and 2,785 wastewater connections in Pasco County. The utility reported operating revenues of $272,880 for water and $237,778 for wastewater in its 2018 annual report.</w:t>
      </w:r>
    </w:p>
    <w:p w:rsidR="00282AD8" w:rsidRPr="00DD3C2E" w:rsidRDefault="00282AD8" w:rsidP="00282AD8">
      <w:pPr>
        <w:jc w:val="both"/>
      </w:pPr>
    </w:p>
    <w:p w:rsidR="00D57E57" w:rsidRDefault="00282AD8" w:rsidP="00282AD8">
      <w:pPr>
        <w:jc w:val="both"/>
      </w:pPr>
      <w:r>
        <w:tab/>
      </w:r>
      <w:r w:rsidR="00DD3C2E" w:rsidRPr="00DD3C2E">
        <w:t xml:space="preserve">As a result of an inquiry into Ni Florida’s service availability charges, </w:t>
      </w:r>
      <w:r w:rsidR="0021608A">
        <w:t xml:space="preserve">Commission </w:t>
      </w:r>
      <w:r w:rsidR="00DD3C2E" w:rsidRPr="00DD3C2E">
        <w:t>staff discovered an error in the charges that were approved in the utility’s last rate case.</w:t>
      </w:r>
      <w:r w:rsidR="00DD3C2E" w:rsidRPr="00DD3C2E">
        <w:rPr>
          <w:vertAlign w:val="superscript"/>
        </w:rPr>
        <w:footnoteReference w:id="1"/>
      </w:r>
      <w:r w:rsidR="00DD3C2E" w:rsidRPr="00DD3C2E">
        <w:t xml:space="preserve"> Therefore, on March 29, 2019, staff established the instant docket to revise the utility’s wastewater service availability charges. This </w:t>
      </w:r>
      <w:r w:rsidR="0021608A">
        <w:t>order</w:t>
      </w:r>
      <w:r w:rsidR="00DD3C2E" w:rsidRPr="00DD3C2E">
        <w:t xml:space="preserve"> addresses revised wastewater service availa</w:t>
      </w:r>
      <w:r w:rsidR="0021608A">
        <w:t>bility charges for Ni Florida. We have</w:t>
      </w:r>
      <w:r w:rsidR="00DD3C2E" w:rsidRPr="00DD3C2E">
        <w:t xml:space="preserve"> jurisdiction pursuant to Sections 367.091 and 367.101, Florida Statutes (F.S.).</w:t>
      </w:r>
    </w:p>
    <w:p w:rsidR="0021608A" w:rsidRDefault="0021608A" w:rsidP="00282AD8">
      <w:pPr>
        <w:jc w:val="both"/>
      </w:pPr>
    </w:p>
    <w:p w:rsidR="00DD3C2E" w:rsidRPr="008A3BCE" w:rsidRDefault="008A3BCE" w:rsidP="00DD3C2E">
      <w:pPr>
        <w:keepNext/>
        <w:spacing w:after="240"/>
        <w:jc w:val="center"/>
        <w:outlineLvl w:val="0"/>
        <w:rPr>
          <w:bCs/>
          <w:kern w:val="32"/>
          <w:szCs w:val="32"/>
          <w:u w:val="single"/>
        </w:rPr>
      </w:pPr>
      <w:bookmarkStart w:id="7" w:name="DiscussionOfIssues"/>
      <w:r>
        <w:rPr>
          <w:bCs/>
          <w:kern w:val="32"/>
          <w:szCs w:val="32"/>
          <w:u w:val="single"/>
        </w:rPr>
        <w:lastRenderedPageBreak/>
        <w:t>Decision</w:t>
      </w:r>
    </w:p>
    <w:bookmarkEnd w:id="7"/>
    <w:p w:rsidR="008A3BCE" w:rsidRPr="008A3BCE" w:rsidRDefault="008A3BCE" w:rsidP="008A3BCE">
      <w:pPr>
        <w:spacing w:after="240"/>
        <w:jc w:val="both"/>
        <w:rPr>
          <w:u w:val="single"/>
        </w:rPr>
      </w:pPr>
      <w:r>
        <w:rPr>
          <w:u w:val="single"/>
        </w:rPr>
        <w:t>Approving Revision of Wastewater Service Availability Charges</w:t>
      </w:r>
    </w:p>
    <w:p w:rsidR="00DD3C2E" w:rsidRPr="00DD3C2E" w:rsidRDefault="00DD3C2E" w:rsidP="008A3BCE">
      <w:pPr>
        <w:spacing w:after="240"/>
        <w:ind w:firstLine="720"/>
        <w:jc w:val="both"/>
      </w:pPr>
      <w:r w:rsidRPr="00DD3C2E">
        <w:t xml:space="preserve">Pursuant to Section 367.101, F.S., </w:t>
      </w:r>
      <w:r w:rsidR="0021608A">
        <w:t xml:space="preserve">we </w:t>
      </w:r>
      <w:r w:rsidRPr="00DD3C2E">
        <w:t>shall set just and reasonable charges and conditions for service availability. As mentioned</w:t>
      </w:r>
      <w:r w:rsidR="0021608A">
        <w:t xml:space="preserve"> above</w:t>
      </w:r>
      <w:r w:rsidRPr="00DD3C2E">
        <w:t xml:space="preserve">, </w:t>
      </w:r>
      <w:r w:rsidR="0021608A">
        <w:t xml:space="preserve">Commission </w:t>
      </w:r>
      <w:r w:rsidRPr="00DD3C2E">
        <w:t>staff discovered an error in the development of the utility’s existing wastewater service availability charges, which are a main extension charge of $1,405 and a plant capacity charge of $2,500. Rule 25-30.580, F.A.C., establishes guidelines for designing service availability charges. Pursuant to the rule, the maximum amount of contributions-in-aid-of construction (CIAC), net of amortization, should not exceed 75 percent of the total original cost, net of accumulated depreciation, of the utility’s facilities and plant when the facilities and plant are at capacity. The minimum amount of CIAC should not be less than the percentage of such facilities and plant that is represented by the water transmission and distribution system and sewage collection systems.</w:t>
      </w:r>
    </w:p>
    <w:p w:rsidR="00DD3C2E" w:rsidRDefault="00DD3C2E" w:rsidP="008A3BCE">
      <w:pPr>
        <w:ind w:firstLine="720"/>
        <w:jc w:val="both"/>
        <w:rPr>
          <w:u w:val="single"/>
        </w:rPr>
      </w:pPr>
      <w:r w:rsidRPr="008A3BCE">
        <w:rPr>
          <w:u w:val="single"/>
        </w:rPr>
        <w:t xml:space="preserve">Main Extension Charge </w:t>
      </w:r>
    </w:p>
    <w:p w:rsidR="008A3BCE" w:rsidRPr="008A3BCE" w:rsidRDefault="008A3BCE" w:rsidP="00DD3C2E">
      <w:pPr>
        <w:jc w:val="both"/>
        <w:rPr>
          <w:u w:val="single"/>
        </w:rPr>
      </w:pPr>
    </w:p>
    <w:p w:rsidR="00DD3C2E" w:rsidRPr="00DD3C2E" w:rsidRDefault="00282AD8" w:rsidP="00DD3C2E">
      <w:pPr>
        <w:spacing w:after="240"/>
        <w:jc w:val="both"/>
      </w:pPr>
      <w:r>
        <w:tab/>
      </w:r>
      <w:r w:rsidR="00DD3C2E" w:rsidRPr="00DD3C2E">
        <w:t xml:space="preserve">The main extension charge is designed to allow customers to pay their pro rata share of the cost of the wastewater collection system, which is installed by the utility. In order to determine the appropriate main extension charge, the total cost in the Collection Sewers – Force (360), Collection Sewers – Gravity (361), and Services to Customers (363) plant accounts are added and divided by the design capacity of the lines. In developing the utility’s existing main extension charge, </w:t>
      </w:r>
      <w:r w:rsidR="0021608A">
        <w:t xml:space="preserve">we </w:t>
      </w:r>
      <w:r w:rsidR="00DD3C2E" w:rsidRPr="00DD3C2E">
        <w:t xml:space="preserve">inadvertently did not include the Services to Customers (363) account of $1,156,689 in the total cost of the wastewater collection system. By correcting the error, the cost of the wastewater collection system increases from $5,339,566 to $6,496,255. The lines have a design capacity of 3,800 ERCs. Based on the cost approved in the last rate case of the existing wastewater collection system, </w:t>
      </w:r>
      <w:r w:rsidR="0021608A">
        <w:t xml:space="preserve">we find </w:t>
      </w:r>
      <w:r w:rsidR="00DD3C2E" w:rsidRPr="00DD3C2E">
        <w:t xml:space="preserve">the main extension charge </w:t>
      </w:r>
      <w:r w:rsidR="0021608A">
        <w:t xml:space="preserve">shall </w:t>
      </w:r>
      <w:r w:rsidR="00DD3C2E" w:rsidRPr="00DD3C2E">
        <w:t>be revised to $1,710 ($6,496,255/3,800) per ERC for the wastewater system.</w:t>
      </w:r>
    </w:p>
    <w:p w:rsidR="00DD3C2E" w:rsidRPr="00DD3C2E" w:rsidRDefault="00282AD8" w:rsidP="00DD3C2E">
      <w:pPr>
        <w:spacing w:after="240"/>
        <w:jc w:val="both"/>
      </w:pPr>
      <w:r>
        <w:tab/>
      </w:r>
      <w:r w:rsidR="0021608A">
        <w:t xml:space="preserve">The </w:t>
      </w:r>
      <w:r w:rsidR="00DD3C2E" w:rsidRPr="00DD3C2E">
        <w:t xml:space="preserve">main extension charge for wastewater </w:t>
      </w:r>
      <w:r w:rsidR="0021608A">
        <w:t xml:space="preserve">approved herein </w:t>
      </w:r>
      <w:r w:rsidR="00DD3C2E" w:rsidRPr="00DD3C2E">
        <w:t xml:space="preserve">is consistent with the guidelines in Rule 25-30.580, F.A.C., which require that, at a minimum, the cost of the utility’s lines should be contributed. </w:t>
      </w:r>
      <w:r w:rsidR="0021608A">
        <w:t xml:space="preserve">The approved </w:t>
      </w:r>
      <w:r w:rsidR="00DD3C2E" w:rsidRPr="00DD3C2E">
        <w:t>main extension charge for wastewater will allow the utility to recover a portion of its investment in the wastewater collection system from future connections consistent with Rule 25-30.580(2), F.A.C.</w:t>
      </w:r>
    </w:p>
    <w:p w:rsidR="00DD3C2E" w:rsidRDefault="00DD3C2E" w:rsidP="008A3BCE">
      <w:pPr>
        <w:ind w:firstLine="720"/>
        <w:jc w:val="both"/>
      </w:pPr>
      <w:r w:rsidRPr="008A3BCE">
        <w:rPr>
          <w:u w:val="single"/>
        </w:rPr>
        <w:t>Plant Capacity Charge</w:t>
      </w:r>
    </w:p>
    <w:p w:rsidR="008A3BCE" w:rsidRPr="008A3BCE" w:rsidRDefault="008A3BCE" w:rsidP="00DD3C2E">
      <w:pPr>
        <w:jc w:val="both"/>
      </w:pPr>
    </w:p>
    <w:p w:rsidR="00DD3C2E" w:rsidRPr="00DD3C2E" w:rsidRDefault="00282AD8" w:rsidP="00DD3C2E">
      <w:pPr>
        <w:spacing w:after="240"/>
        <w:jc w:val="both"/>
      </w:pPr>
      <w:r>
        <w:tab/>
      </w:r>
      <w:r w:rsidR="0021608A">
        <w:t xml:space="preserve">We </w:t>
      </w:r>
      <w:r w:rsidR="00DD3C2E" w:rsidRPr="00DD3C2E">
        <w:t xml:space="preserve">reviewed the contribution level of the utility with the revised main extension charge at design capacity. </w:t>
      </w:r>
      <w:r w:rsidR="0021608A">
        <w:t xml:space="preserve">We </w:t>
      </w:r>
      <w:r w:rsidR="00DD3C2E" w:rsidRPr="00DD3C2E">
        <w:t xml:space="preserve">determined the contribution level would be approximately 67.15 percent at design capacity and within the guidelines of Rule 25-30.580, F.A.C. As a result of correcting the main extension charge, the existing plant capacity charge would cause the utility to be over contributed at design capacity. Therefore, the existing plant capacity charge </w:t>
      </w:r>
      <w:r w:rsidR="0021608A">
        <w:t xml:space="preserve">shall </w:t>
      </w:r>
      <w:r w:rsidR="00DD3C2E" w:rsidRPr="00DD3C2E">
        <w:t xml:space="preserve">be discontinued. The utility represented that it agrees with </w:t>
      </w:r>
      <w:r w:rsidR="0021608A">
        <w:t xml:space="preserve">our </w:t>
      </w:r>
      <w:r w:rsidR="00DD3C2E" w:rsidRPr="00DD3C2E">
        <w:t>revised calculations.</w:t>
      </w:r>
    </w:p>
    <w:p w:rsidR="0021608A" w:rsidRDefault="0021608A">
      <w:pPr>
        <w:rPr>
          <w:u w:val="single"/>
        </w:rPr>
      </w:pPr>
      <w:r>
        <w:rPr>
          <w:u w:val="single"/>
        </w:rPr>
        <w:br w:type="page"/>
      </w:r>
    </w:p>
    <w:p w:rsidR="00DD3C2E" w:rsidRDefault="00DD3C2E" w:rsidP="008A3BCE">
      <w:pPr>
        <w:ind w:firstLine="720"/>
        <w:jc w:val="both"/>
      </w:pPr>
      <w:r w:rsidRPr="008A3BCE">
        <w:rPr>
          <w:u w:val="single"/>
        </w:rPr>
        <w:lastRenderedPageBreak/>
        <w:t>Conclusion</w:t>
      </w:r>
    </w:p>
    <w:p w:rsidR="008A3BCE" w:rsidRPr="008A3BCE" w:rsidRDefault="008A3BCE" w:rsidP="00DD3C2E">
      <w:pPr>
        <w:jc w:val="both"/>
      </w:pPr>
    </w:p>
    <w:p w:rsidR="00DD3C2E" w:rsidRDefault="00282AD8" w:rsidP="00DD3C2E">
      <w:pPr>
        <w:spacing w:after="240"/>
        <w:jc w:val="both"/>
      </w:pPr>
      <w:r>
        <w:tab/>
      </w:r>
      <w:r w:rsidR="0021608A">
        <w:t xml:space="preserve">We find </w:t>
      </w:r>
      <w:r w:rsidR="00DD3C2E" w:rsidRPr="00DD3C2E">
        <w:t>that Ni Florida’s existing wastewater service availability charges sh</w:t>
      </w:r>
      <w:r w:rsidR="0021608A">
        <w:t>all</w:t>
      </w:r>
      <w:r w:rsidR="00DD3C2E" w:rsidRPr="00DD3C2E">
        <w:t xml:space="preserve"> be revised. </w:t>
      </w:r>
      <w:r w:rsidR="0021608A">
        <w:t>A</w:t>
      </w:r>
      <w:r w:rsidR="00DD3C2E" w:rsidRPr="00DD3C2E">
        <w:t xml:space="preserve"> main extension charge of $1,710 per ERC </w:t>
      </w:r>
      <w:r w:rsidR="0021608A">
        <w:t xml:space="preserve">is hereby </w:t>
      </w:r>
      <w:r w:rsidR="00DD3C2E" w:rsidRPr="00DD3C2E">
        <w:t>approved because it is reasonable and within the guidelines of Rule 25-30.580, F.A.C. The existing plant capacity charge sh</w:t>
      </w:r>
      <w:r w:rsidR="0021608A">
        <w:t>all</w:t>
      </w:r>
      <w:r w:rsidR="00DD3C2E" w:rsidRPr="00DD3C2E">
        <w:t xml:space="preserve"> be discontinued. The </w:t>
      </w:r>
      <w:r w:rsidR="0021608A">
        <w:t xml:space="preserve">approved </w:t>
      </w:r>
      <w:r w:rsidR="00DD3C2E" w:rsidRPr="00DD3C2E">
        <w:t>main extension charge sh</w:t>
      </w:r>
      <w:r w:rsidR="0021608A">
        <w:t>all</w:t>
      </w:r>
      <w:r w:rsidR="00DD3C2E" w:rsidRPr="00DD3C2E">
        <w:t xml:space="preserve"> be based on an estimated 173 gallons per day per ERC of treated wastewater demand. The utility sh</w:t>
      </w:r>
      <w:r w:rsidR="0021608A">
        <w:t>all</w:t>
      </w:r>
      <w:r w:rsidR="00DD3C2E" w:rsidRPr="00DD3C2E">
        <w:t xml:space="preserve"> file a revised tariff sheet and a proposed notice to reflect the Commission-approved main extension charge. Ni Florida sh</w:t>
      </w:r>
      <w:r w:rsidR="0021608A">
        <w:t>all</w:t>
      </w:r>
      <w:r w:rsidR="00DD3C2E" w:rsidRPr="00DD3C2E">
        <w:t xml:space="preserve"> provide the notice to property owners who have requested service beginning 12 months prior to the establishment of this docket. The approved charge sh</w:t>
      </w:r>
      <w:r w:rsidR="0021608A">
        <w:t>all</w:t>
      </w:r>
      <w:r w:rsidR="00DD3C2E" w:rsidRPr="00DD3C2E">
        <w:t xml:space="preserve"> be effective for connections made on or after the stamped approval date on the tariff sheet. The utility sh</w:t>
      </w:r>
      <w:r w:rsidR="0021608A">
        <w:t>all</w:t>
      </w:r>
      <w:r w:rsidR="00DD3C2E" w:rsidRPr="00DD3C2E">
        <w:t xml:space="preserve"> provide proof of noticing within 10 days of rendering the approved notice.</w:t>
      </w:r>
    </w:p>
    <w:p w:rsidR="008A3BCE" w:rsidRPr="008A3BCE" w:rsidRDefault="008A3BCE" w:rsidP="00DD3C2E">
      <w:pPr>
        <w:spacing w:after="240"/>
        <w:jc w:val="both"/>
        <w:rPr>
          <w:u w:val="single"/>
        </w:rPr>
      </w:pPr>
      <w:r>
        <w:rPr>
          <w:u w:val="single"/>
        </w:rPr>
        <w:t>Requiring Refund of Service Availability Charges Collected in Excess of Revised Main Extension Charge</w:t>
      </w:r>
    </w:p>
    <w:p w:rsidR="00DD3C2E" w:rsidRPr="00DD3C2E" w:rsidRDefault="00DD3C2E" w:rsidP="00F01437">
      <w:pPr>
        <w:spacing w:after="240"/>
        <w:ind w:firstLine="720"/>
        <w:jc w:val="both"/>
      </w:pPr>
      <w:r w:rsidRPr="00DD3C2E">
        <w:t xml:space="preserve">As discussed </w:t>
      </w:r>
      <w:r w:rsidR="0021608A">
        <w:t xml:space="preserve">previously, </w:t>
      </w:r>
      <w:r w:rsidR="00F01437">
        <w:t>Commission staff</w:t>
      </w:r>
      <w:r w:rsidRPr="00DD3C2E">
        <w:t xml:space="preserve"> discovered an error in the development of the utility’s existing main extension charge wherein </w:t>
      </w:r>
      <w:r w:rsidR="0021608A">
        <w:t>we</w:t>
      </w:r>
      <w:r w:rsidRPr="00DD3C2E">
        <w:t xml:space="preserve"> inadvertently did not include the plant account of Services to Customers (363) in the total cost of the wastewater collection system. </w:t>
      </w:r>
      <w:r w:rsidR="0021608A">
        <w:t xml:space="preserve">We </w:t>
      </w:r>
      <w:r w:rsidRPr="00DD3C2E">
        <w:t xml:space="preserve">also designed a plant capacity charge based on the contribution level at that time. However, based on the contribution level with the revised main extension charge at design capacity, </w:t>
      </w:r>
      <w:r w:rsidR="0021608A">
        <w:t xml:space="preserve">we are discontinuing </w:t>
      </w:r>
      <w:r w:rsidRPr="00DD3C2E">
        <w:t xml:space="preserve">the plant capacity charge and </w:t>
      </w:r>
      <w:r w:rsidR="0021608A">
        <w:t xml:space="preserve">approving </w:t>
      </w:r>
      <w:r w:rsidRPr="00DD3C2E">
        <w:t>a main extension charge of $1,710. As a result, the utility sh</w:t>
      </w:r>
      <w:r w:rsidR="0021608A">
        <w:t>all</w:t>
      </w:r>
      <w:r w:rsidRPr="00DD3C2E">
        <w:t xml:space="preserve"> refund the service availability charges in excess of the revised main extension charge in order for customers to pay only their pro rata share of the wastewater collection system.</w:t>
      </w:r>
    </w:p>
    <w:p w:rsidR="00DD3C2E" w:rsidRPr="00DD3C2E" w:rsidRDefault="00282AD8" w:rsidP="00DD3C2E">
      <w:pPr>
        <w:spacing w:after="240"/>
        <w:jc w:val="both"/>
      </w:pPr>
      <w:r>
        <w:tab/>
      </w:r>
      <w:r w:rsidR="0021608A">
        <w:t>Although t</w:t>
      </w:r>
      <w:r w:rsidR="00DD3C2E" w:rsidRPr="00DD3C2E">
        <w:t xml:space="preserve">he utility’s existing service availability charges are a main extension charge of $1,405 and a plant capacity charge of $2,500, the utility indicated that it only collected $2,500 per ERC not including the CIAC gross-up tax. For this reason, the incremental difference between the $2,500 and the revised main extension charge is $790. Since January 2, 2017, the effective date of the existing service availability charges, the utility collected service availability charges from 17 customers (16 residential customers [16 ERCs] and 1 general service </w:t>
      </w:r>
      <w:r w:rsidR="0021608A">
        <w:t xml:space="preserve">customer [5.3 ERCs]). Based on our </w:t>
      </w:r>
      <w:r w:rsidR="00DD3C2E" w:rsidRPr="00DD3C2E">
        <w:t xml:space="preserve">calculation of what was collected from customers for service availability and </w:t>
      </w:r>
      <w:r w:rsidR="0021608A">
        <w:t xml:space="preserve">the </w:t>
      </w:r>
      <w:r w:rsidR="00DD3C2E" w:rsidRPr="00DD3C2E">
        <w:t>revised main extension charge</w:t>
      </w:r>
      <w:r w:rsidR="0021608A">
        <w:t xml:space="preserve"> approved herein</w:t>
      </w:r>
      <w:r w:rsidR="00DD3C2E" w:rsidRPr="00DD3C2E">
        <w:t>, the utility collected a total of $16,827 (residential $12,640 + $4,187 general service</w:t>
      </w:r>
      <w:r w:rsidR="0021608A">
        <w:t>).</w:t>
      </w:r>
      <w:r w:rsidR="00DD3C2E" w:rsidRPr="00DD3C2E">
        <w:rPr>
          <w:vertAlign w:val="superscript"/>
        </w:rPr>
        <w:footnoteReference w:id="2"/>
      </w:r>
      <w:r w:rsidR="00DD3C2E" w:rsidRPr="00DD3C2E">
        <w:t xml:space="preserve"> This amount does not include the approved CIAC gross up tax.</w:t>
      </w:r>
      <w:r w:rsidR="00DD3C2E" w:rsidRPr="00DD3C2E">
        <w:rPr>
          <w:vertAlign w:val="superscript"/>
        </w:rPr>
        <w:footnoteReference w:id="3"/>
      </w:r>
      <w:r w:rsidR="00DD3C2E" w:rsidRPr="00DD3C2E">
        <w:t xml:space="preserve">  Furthermore, the utility sh</w:t>
      </w:r>
      <w:r w:rsidR="0021608A">
        <w:t>all</w:t>
      </w:r>
      <w:r w:rsidR="00DD3C2E" w:rsidRPr="00DD3C2E">
        <w:t xml:space="preserve"> make refunds to any additional customers who paid excess service availability and have not been identified herein. Therefore, </w:t>
      </w:r>
      <w:r w:rsidR="0021608A">
        <w:t xml:space="preserve">the </w:t>
      </w:r>
      <w:r w:rsidR="00DD3C2E" w:rsidRPr="00DD3C2E">
        <w:t xml:space="preserve">utility </w:t>
      </w:r>
      <w:r w:rsidR="0021608A">
        <w:t xml:space="preserve">shall </w:t>
      </w:r>
      <w:r w:rsidR="00DD3C2E" w:rsidRPr="00DD3C2E">
        <w:t>refund those customers’ service availability charges, including the CIAC gross-up tax, collected in excess of the revised main extension charge.</w:t>
      </w:r>
    </w:p>
    <w:p w:rsidR="00DD3C2E" w:rsidRPr="00DD3C2E" w:rsidRDefault="00282AD8" w:rsidP="00DD3C2E">
      <w:pPr>
        <w:spacing w:after="240"/>
        <w:jc w:val="both"/>
      </w:pPr>
      <w:r>
        <w:lastRenderedPageBreak/>
        <w:tab/>
      </w:r>
      <w:r w:rsidR="00DD3C2E" w:rsidRPr="00DD3C2E">
        <w:t>Based on the above, Ni Florida sh</w:t>
      </w:r>
      <w:r w:rsidR="00F952E2">
        <w:t>all</w:t>
      </w:r>
      <w:r w:rsidR="00DD3C2E" w:rsidRPr="00DD3C2E">
        <w:t xml:space="preserve"> refund service availability charges collected in excess of the revised service availability charges. The refund sh</w:t>
      </w:r>
      <w:r w:rsidR="00F952E2">
        <w:t>all</w:t>
      </w:r>
      <w:r w:rsidR="00DD3C2E" w:rsidRPr="00DD3C2E">
        <w:t xml:space="preserve"> be made with interest in accordance with Rule 25-30.360, F.A.C. The utility sh</w:t>
      </w:r>
      <w:r w:rsidR="00F952E2">
        <w:t>all</w:t>
      </w:r>
      <w:r w:rsidR="00DD3C2E" w:rsidRPr="00DD3C2E">
        <w:t xml:space="preserve"> file monthly reports on the status of the refund by the twentieth of the following month pursuant to Rule 25-30.311(7), F.A.C.</w:t>
      </w:r>
    </w:p>
    <w:p w:rsidR="00DD3C2E" w:rsidRDefault="00DD3C2E" w:rsidP="00DD3C2E">
      <w:pPr>
        <w:pStyle w:val="OrderBody"/>
      </w:pPr>
      <w:r>
        <w:tab/>
        <w:t>Based on the foregoing, it is</w:t>
      </w:r>
    </w:p>
    <w:p w:rsidR="00DD3C2E" w:rsidRDefault="00DD3C2E" w:rsidP="00DD3C2E">
      <w:pPr>
        <w:pStyle w:val="OrderBody"/>
      </w:pPr>
    </w:p>
    <w:p w:rsidR="00771E6E" w:rsidRDefault="00DD3C2E" w:rsidP="008A3BCE">
      <w:pPr>
        <w:pStyle w:val="OrderBody"/>
      </w:pPr>
      <w:r>
        <w:tab/>
        <w:t>ORDERED by the Florida Public Service Commission that</w:t>
      </w:r>
      <w:r w:rsidR="008A3BCE">
        <w:t xml:space="preserve"> </w:t>
      </w:r>
      <w:r w:rsidR="008A3BCE" w:rsidRPr="00DD3C2E">
        <w:t>Ni Florida</w:t>
      </w:r>
      <w:r w:rsidR="008A3BCE">
        <w:t>, LLC</w:t>
      </w:r>
      <w:r w:rsidR="008A3BCE" w:rsidRPr="00DD3C2E">
        <w:t xml:space="preserve">’s existing wastewater service availability charges </w:t>
      </w:r>
      <w:r w:rsidR="008A3BCE">
        <w:t xml:space="preserve">are hereby </w:t>
      </w:r>
      <w:r w:rsidR="008A3BCE" w:rsidRPr="00DD3C2E">
        <w:t xml:space="preserve">revised. </w:t>
      </w:r>
      <w:r w:rsidR="008A3BCE">
        <w:t>A</w:t>
      </w:r>
      <w:r w:rsidR="008A3BCE" w:rsidRPr="00DD3C2E">
        <w:t xml:space="preserve"> main extension charge of $1,710 per equivalent residential connection (ERC) </w:t>
      </w:r>
      <w:r w:rsidR="008A3BCE">
        <w:t>is approved, and t</w:t>
      </w:r>
      <w:r w:rsidR="008A3BCE" w:rsidRPr="00DD3C2E">
        <w:t>he existing plant capacity charge sh</w:t>
      </w:r>
      <w:r w:rsidR="008A3BCE">
        <w:t>all</w:t>
      </w:r>
      <w:r w:rsidR="008A3BCE" w:rsidRPr="00DD3C2E">
        <w:t xml:space="preserve"> be discontinued. The </w:t>
      </w:r>
      <w:r w:rsidR="008A3BCE">
        <w:t xml:space="preserve">approved </w:t>
      </w:r>
      <w:r w:rsidR="008A3BCE" w:rsidRPr="00DD3C2E">
        <w:t>main extension charge sh</w:t>
      </w:r>
      <w:r w:rsidR="008A3BCE">
        <w:t>all</w:t>
      </w:r>
      <w:r w:rsidR="008A3BCE" w:rsidRPr="00DD3C2E">
        <w:t xml:space="preserve"> be based on an estimated 173 gallons per day per ERC of treated wastewater demand. </w:t>
      </w:r>
      <w:r w:rsidR="00771E6E">
        <w:t>It is further</w:t>
      </w:r>
    </w:p>
    <w:p w:rsidR="00771E6E" w:rsidRDefault="00771E6E" w:rsidP="008A3BCE">
      <w:pPr>
        <w:pStyle w:val="OrderBody"/>
      </w:pPr>
    </w:p>
    <w:p w:rsidR="008A3BCE" w:rsidRDefault="00771E6E" w:rsidP="00771E6E">
      <w:pPr>
        <w:pStyle w:val="OrderBody"/>
        <w:ind w:firstLine="720"/>
      </w:pPr>
      <w:r>
        <w:t>ORDERED that t</w:t>
      </w:r>
      <w:r w:rsidR="008A3BCE" w:rsidRPr="00DD3C2E">
        <w:t>he utility sh</w:t>
      </w:r>
      <w:r w:rsidR="008A3BCE">
        <w:t>all</w:t>
      </w:r>
      <w:r w:rsidR="008A3BCE" w:rsidRPr="00DD3C2E">
        <w:t xml:space="preserve"> file a revised tariff sheet and a proposed notice to reflect the Commission-approved main extension charge. Ni Florida sh</w:t>
      </w:r>
      <w:r w:rsidR="008A3BCE">
        <w:t>all</w:t>
      </w:r>
      <w:r w:rsidR="008A3BCE" w:rsidRPr="00DD3C2E">
        <w:t xml:space="preserve"> provide notice to property owners who have requested service beginning 12 months prior to the establishment of this docket. The approved charge sh</w:t>
      </w:r>
      <w:r w:rsidR="008A3BCE">
        <w:t>all</w:t>
      </w:r>
      <w:r w:rsidR="008A3BCE" w:rsidRPr="00DD3C2E">
        <w:t xml:space="preserve"> be effective for connections made on or after the stamped approval date on the tariff sheet. The utility sh</w:t>
      </w:r>
      <w:r w:rsidR="008A3BCE">
        <w:t>all</w:t>
      </w:r>
      <w:r w:rsidR="008A3BCE" w:rsidRPr="00DD3C2E">
        <w:t xml:space="preserve"> provide proof of noticing within 10 days of rendering </w:t>
      </w:r>
      <w:r w:rsidR="008A3BCE">
        <w:t>the approved notice. It is further</w:t>
      </w:r>
    </w:p>
    <w:p w:rsidR="008A3BCE" w:rsidRDefault="008A3BCE" w:rsidP="008A3BCE">
      <w:pPr>
        <w:pStyle w:val="OrderBody"/>
      </w:pPr>
    </w:p>
    <w:p w:rsidR="00E25609" w:rsidRDefault="008A3BCE" w:rsidP="008A3BCE">
      <w:pPr>
        <w:pStyle w:val="OrderBody"/>
      </w:pPr>
      <w:r>
        <w:tab/>
        <w:t xml:space="preserve">ORDERED that </w:t>
      </w:r>
      <w:r w:rsidRPr="00DD3C2E">
        <w:t>Ni Florida sh</w:t>
      </w:r>
      <w:r>
        <w:t>all</w:t>
      </w:r>
      <w:r w:rsidRPr="00DD3C2E">
        <w:t xml:space="preserve"> refund service availability charges collected in excess of the revised main extension charge. The refund sh</w:t>
      </w:r>
      <w:r w:rsidR="00E25609">
        <w:t>all</w:t>
      </w:r>
      <w:r w:rsidRPr="00DD3C2E">
        <w:t xml:space="preserve"> be made with interest in accordance with Rule 25-30.360, F.A.C. The utility sh</w:t>
      </w:r>
      <w:r w:rsidR="00E25609">
        <w:t xml:space="preserve">all </w:t>
      </w:r>
      <w:r w:rsidRPr="00DD3C2E">
        <w:t>file monthly reports on the status of the refund by the twentieth of the following month pursuant to Rule 25-30.311(7), F.A.C.</w:t>
      </w:r>
      <w:r w:rsidR="00E25609">
        <w:t xml:space="preserve">  It is further</w:t>
      </w:r>
    </w:p>
    <w:p w:rsidR="00E25609" w:rsidRDefault="00E25609" w:rsidP="008A3BCE">
      <w:pPr>
        <w:pStyle w:val="OrderBody"/>
      </w:pPr>
    </w:p>
    <w:p w:rsidR="00E25609" w:rsidRDefault="00E25609" w:rsidP="00E25609">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25609" w:rsidRDefault="00E25609" w:rsidP="00E25609">
      <w:pPr>
        <w:pStyle w:val="OrderBody"/>
        <w:ind w:firstLine="720"/>
      </w:pPr>
    </w:p>
    <w:p w:rsidR="008A3BCE" w:rsidRDefault="00E25609" w:rsidP="00E25609">
      <w:pPr>
        <w:spacing w:after="240"/>
        <w:ind w:firstLine="720"/>
        <w:jc w:val="both"/>
      </w:pPr>
      <w:r>
        <w:t>ORDERED that this d</w:t>
      </w:r>
      <w:r w:rsidR="008A3BCE" w:rsidRPr="00DD3C2E">
        <w:t>ocket sh</w:t>
      </w:r>
      <w:r>
        <w:t>all</w:t>
      </w:r>
      <w:r w:rsidR="008A3BCE" w:rsidRPr="00DD3C2E">
        <w:t xml:space="preserve"> remain open pending </w:t>
      </w:r>
      <w:r>
        <w:t xml:space="preserve">Commission </w:t>
      </w:r>
      <w:r w:rsidR="008A3BCE" w:rsidRPr="00DD3C2E">
        <w:t>staff’s verification that the revised tariff sheet and notice have been filed by Ni Florida and approved by staff. If a protest is filed within 21 days of the issuance date of the Order, the tariff sh</w:t>
      </w:r>
      <w:r>
        <w:t>all</w:t>
      </w:r>
      <w:r w:rsidR="008A3BCE" w:rsidRPr="00DD3C2E">
        <w:t xml:space="preserve"> remain in effect with the charge held subject to refund pending resolution of the protest. Also, the docket sh</w:t>
      </w:r>
      <w:r>
        <w:t>all</w:t>
      </w:r>
      <w:r w:rsidR="008A3BCE" w:rsidRPr="00DD3C2E">
        <w:t xml:space="preserve"> remain open to allow staff to verify that the utility has properly refunded the service availability charges collected in excess of the revised service availability charges. If no timely protest is filed, a consummating order sh</w:t>
      </w:r>
      <w:r>
        <w:t>all</w:t>
      </w:r>
      <w:r w:rsidR="008A3BCE" w:rsidRPr="00DD3C2E">
        <w:t xml:space="preserve"> be issued and, once staff verifies that the notice of the charge has been given to customers and the completion of the refund, the docket sh</w:t>
      </w:r>
      <w:r>
        <w:t xml:space="preserve">all </w:t>
      </w:r>
      <w:r w:rsidR="008A3BCE" w:rsidRPr="00DD3C2E">
        <w:t>be adm</w:t>
      </w:r>
      <w:r>
        <w:t>inistratively closed.</w:t>
      </w:r>
    </w:p>
    <w:p w:rsidR="00DD3C2E" w:rsidRDefault="00DD3C2E" w:rsidP="00DD3C2E">
      <w:pPr>
        <w:pStyle w:val="OrderBody"/>
      </w:pPr>
      <w:r>
        <w:tab/>
      </w:r>
    </w:p>
    <w:p w:rsidR="00DD3C2E" w:rsidRDefault="00DD3C2E" w:rsidP="00DD3C2E">
      <w:pPr>
        <w:pStyle w:val="OrderBody"/>
      </w:pPr>
    </w:p>
    <w:p w:rsidR="00DD3C2E" w:rsidRDefault="00DD3C2E" w:rsidP="00DD3C2E">
      <w:pPr>
        <w:pStyle w:val="OrderBody"/>
        <w:keepNext/>
        <w:keepLines/>
      </w:pPr>
      <w:r>
        <w:lastRenderedPageBreak/>
        <w:tab/>
        <w:t xml:space="preserve">By ORDER of the Florida Public Service Commission this </w:t>
      </w:r>
      <w:bookmarkStart w:id="8" w:name="replaceDate"/>
      <w:bookmarkEnd w:id="8"/>
      <w:r w:rsidR="00BB0138">
        <w:rPr>
          <w:u w:val="single"/>
        </w:rPr>
        <w:t>3rd</w:t>
      </w:r>
      <w:r w:rsidR="00BB0138">
        <w:t xml:space="preserve"> day of </w:t>
      </w:r>
      <w:r w:rsidR="00BB0138">
        <w:rPr>
          <w:u w:val="single"/>
        </w:rPr>
        <w:t>June</w:t>
      </w:r>
      <w:r w:rsidR="00BB0138">
        <w:t xml:space="preserve">, </w:t>
      </w:r>
      <w:r w:rsidR="00BB0138">
        <w:rPr>
          <w:u w:val="single"/>
        </w:rPr>
        <w:t>2019</w:t>
      </w:r>
      <w:r w:rsidR="00BB0138">
        <w:t>.</w:t>
      </w:r>
    </w:p>
    <w:p w:rsidR="00BB0138" w:rsidRPr="00BB0138" w:rsidRDefault="00BB0138" w:rsidP="00DD3C2E">
      <w:pPr>
        <w:pStyle w:val="OrderBody"/>
        <w:keepNext/>
        <w:keepLines/>
      </w:pPr>
    </w:p>
    <w:p w:rsidR="00DD3C2E" w:rsidRDefault="00DD3C2E" w:rsidP="00DD3C2E">
      <w:pPr>
        <w:pStyle w:val="OrderBody"/>
        <w:keepNext/>
        <w:keepLines/>
      </w:pPr>
    </w:p>
    <w:p w:rsidR="00DD3C2E" w:rsidRDefault="00DD3C2E"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D3C2E" w:rsidTr="00DD3C2E">
        <w:tc>
          <w:tcPr>
            <w:tcW w:w="720" w:type="dxa"/>
            <w:shd w:val="clear" w:color="auto" w:fill="auto"/>
          </w:tcPr>
          <w:p w:rsidR="00DD3C2E" w:rsidRDefault="00DD3C2E" w:rsidP="00DD3C2E">
            <w:pPr>
              <w:pStyle w:val="OrderBody"/>
              <w:keepNext/>
              <w:keepLines/>
            </w:pPr>
            <w:bookmarkStart w:id="9" w:name="bkmrkSignature" w:colFirst="0" w:colLast="0"/>
          </w:p>
        </w:tc>
        <w:tc>
          <w:tcPr>
            <w:tcW w:w="4320" w:type="dxa"/>
            <w:tcBorders>
              <w:bottom w:val="single" w:sz="4" w:space="0" w:color="auto"/>
            </w:tcBorders>
            <w:shd w:val="clear" w:color="auto" w:fill="auto"/>
          </w:tcPr>
          <w:p w:rsidR="00DD3C2E" w:rsidRDefault="00DD3C2E" w:rsidP="00DD3C2E">
            <w:pPr>
              <w:pStyle w:val="OrderBody"/>
              <w:keepNext/>
              <w:keepLines/>
            </w:pPr>
          </w:p>
        </w:tc>
      </w:tr>
      <w:bookmarkEnd w:id="9"/>
      <w:tr w:rsidR="00DD3C2E" w:rsidTr="00DD3C2E">
        <w:tc>
          <w:tcPr>
            <w:tcW w:w="720" w:type="dxa"/>
            <w:shd w:val="clear" w:color="auto" w:fill="auto"/>
          </w:tcPr>
          <w:p w:rsidR="00DD3C2E" w:rsidRDefault="00DD3C2E" w:rsidP="00DD3C2E">
            <w:pPr>
              <w:pStyle w:val="OrderBody"/>
              <w:keepNext/>
              <w:keepLines/>
            </w:pPr>
          </w:p>
        </w:tc>
        <w:tc>
          <w:tcPr>
            <w:tcW w:w="4320" w:type="dxa"/>
            <w:tcBorders>
              <w:top w:val="single" w:sz="4" w:space="0" w:color="auto"/>
            </w:tcBorders>
            <w:shd w:val="clear" w:color="auto" w:fill="auto"/>
          </w:tcPr>
          <w:p w:rsidR="00DD3C2E" w:rsidRDefault="00DD3C2E" w:rsidP="00DD3C2E">
            <w:pPr>
              <w:pStyle w:val="OrderBody"/>
              <w:keepNext/>
              <w:keepLines/>
            </w:pPr>
            <w:r>
              <w:t>ADAM J. TEITZMAN</w:t>
            </w:r>
          </w:p>
          <w:p w:rsidR="00DD3C2E" w:rsidRDefault="00DD3C2E" w:rsidP="00DD3C2E">
            <w:pPr>
              <w:pStyle w:val="OrderBody"/>
              <w:keepNext/>
              <w:keepLines/>
            </w:pPr>
            <w:r>
              <w:t>Commission Clerk</w:t>
            </w:r>
          </w:p>
        </w:tc>
      </w:tr>
    </w:tbl>
    <w:p w:rsidR="00DD3C2E" w:rsidRDefault="00DD3C2E" w:rsidP="00DD3C2E">
      <w:pPr>
        <w:pStyle w:val="OrderSigInfo"/>
        <w:keepNext/>
        <w:keepLines/>
      </w:pPr>
      <w:r>
        <w:t>Florida Public Service Commission</w:t>
      </w:r>
    </w:p>
    <w:p w:rsidR="00DD3C2E" w:rsidRDefault="00DD3C2E" w:rsidP="00DD3C2E">
      <w:pPr>
        <w:pStyle w:val="OrderSigInfo"/>
        <w:keepNext/>
        <w:keepLines/>
      </w:pPr>
      <w:r>
        <w:t>2540 Shumard Oak Boulevard</w:t>
      </w:r>
    </w:p>
    <w:p w:rsidR="00DD3C2E" w:rsidRDefault="00DD3C2E" w:rsidP="00DD3C2E">
      <w:pPr>
        <w:pStyle w:val="OrderSigInfo"/>
        <w:keepNext/>
        <w:keepLines/>
      </w:pPr>
      <w:r>
        <w:t>Tallahassee, Florida 32399</w:t>
      </w:r>
    </w:p>
    <w:p w:rsidR="00DD3C2E" w:rsidRDefault="00DD3C2E" w:rsidP="00DD3C2E">
      <w:pPr>
        <w:pStyle w:val="OrderSigInfo"/>
        <w:keepNext/>
        <w:keepLines/>
      </w:pPr>
      <w:r>
        <w:t>(850) 413</w:t>
      </w:r>
      <w:r>
        <w:noBreakHyphen/>
        <w:t>6770</w:t>
      </w:r>
    </w:p>
    <w:p w:rsidR="00DD3C2E" w:rsidRDefault="00DD3C2E" w:rsidP="00DD3C2E">
      <w:pPr>
        <w:pStyle w:val="OrderSigInfo"/>
        <w:keepNext/>
        <w:keepLines/>
      </w:pPr>
      <w:r>
        <w:t>www.floridapsc.com</w:t>
      </w:r>
    </w:p>
    <w:p w:rsidR="00DD3C2E" w:rsidRDefault="00DD3C2E" w:rsidP="00DD3C2E">
      <w:pPr>
        <w:pStyle w:val="OrderSigInfo"/>
        <w:keepNext/>
        <w:keepLines/>
      </w:pPr>
    </w:p>
    <w:p w:rsidR="00DD3C2E" w:rsidRDefault="00DD3C2E" w:rsidP="00DD3C2E">
      <w:pPr>
        <w:pStyle w:val="OrderSigInfo"/>
        <w:keepNext/>
        <w:keepLines/>
      </w:pPr>
      <w:r>
        <w:t>Copies furnished:  A copy of this document is provided to the parties of record at the time of issuance and, if applicable, interested persons.</w:t>
      </w:r>
    </w:p>
    <w:p w:rsidR="00DD3C2E" w:rsidRDefault="00DD3C2E" w:rsidP="00DD3C2E">
      <w:pPr>
        <w:pStyle w:val="OrderBody"/>
        <w:keepNext/>
        <w:keepLines/>
      </w:pPr>
    </w:p>
    <w:p w:rsidR="00DD3C2E" w:rsidRDefault="00DD3C2E" w:rsidP="00DD3C2E">
      <w:pPr>
        <w:pStyle w:val="OrderBody"/>
        <w:keepNext/>
        <w:keepLines/>
      </w:pPr>
    </w:p>
    <w:p w:rsidR="00DD3C2E" w:rsidRDefault="00DD3C2E" w:rsidP="00DD3C2E">
      <w:pPr>
        <w:pStyle w:val="OrderBody"/>
        <w:keepNext/>
        <w:keepLines/>
      </w:pPr>
      <w:r>
        <w:t>JSC</w:t>
      </w: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BB0138" w:rsidRDefault="00BB0138" w:rsidP="00DD3C2E">
      <w:pPr>
        <w:pStyle w:val="OrderBody"/>
        <w:keepNext/>
        <w:keepLines/>
      </w:pPr>
    </w:p>
    <w:p w:rsidR="00282AD8" w:rsidRDefault="00282AD8" w:rsidP="00DD3C2E">
      <w:pPr>
        <w:pStyle w:val="OrderBody"/>
      </w:pPr>
    </w:p>
    <w:p w:rsidR="00282AD8" w:rsidRDefault="00282AD8" w:rsidP="00282AD8">
      <w:pPr>
        <w:pStyle w:val="CenterUnderline"/>
      </w:pPr>
      <w:r>
        <w:t>NOTICE OF FURTHER PROCEEDINGS OR JUDICIAL REVIEW</w:t>
      </w:r>
    </w:p>
    <w:p w:rsidR="00DD3C2E" w:rsidRDefault="00DD3C2E" w:rsidP="00282AD8">
      <w:pPr>
        <w:pStyle w:val="CenterUnderline"/>
      </w:pPr>
    </w:p>
    <w:p w:rsidR="00282AD8" w:rsidRDefault="00282AD8" w:rsidP="00282AD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82AD8" w:rsidRDefault="00282AD8" w:rsidP="00282AD8">
      <w:pPr>
        <w:pStyle w:val="OrderBody"/>
      </w:pPr>
    </w:p>
    <w:p w:rsidR="00282AD8" w:rsidRDefault="00282AD8" w:rsidP="00282AD8">
      <w:pPr>
        <w:pStyle w:val="OrderBody"/>
      </w:pPr>
      <w:r>
        <w:tab/>
        <w:t>Mediation may be available on a case-by-case basis.  If mediation is conducted, it does not affect a substantially interested person's right to a hearing.</w:t>
      </w:r>
    </w:p>
    <w:p w:rsidR="00282AD8" w:rsidRDefault="00282AD8" w:rsidP="00282AD8">
      <w:pPr>
        <w:pStyle w:val="OrderBody"/>
      </w:pPr>
    </w:p>
    <w:p w:rsidR="00282AD8" w:rsidRDefault="00282AD8" w:rsidP="00282AD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B0138">
        <w:rPr>
          <w:u w:val="single"/>
        </w:rPr>
        <w:t>June 24, 2019</w:t>
      </w:r>
      <w:r>
        <w:t>.</w:t>
      </w:r>
    </w:p>
    <w:p w:rsidR="00282AD8" w:rsidRDefault="00282AD8" w:rsidP="00282AD8">
      <w:pPr>
        <w:pStyle w:val="OrderBody"/>
      </w:pPr>
    </w:p>
    <w:p w:rsidR="00282AD8" w:rsidRDefault="00282AD8" w:rsidP="00282AD8">
      <w:pPr>
        <w:pStyle w:val="OrderBody"/>
      </w:pPr>
      <w:r>
        <w:tab/>
        <w:t>In the absence of such a petition, this order shall become final and effective upon the issuance of a Consummating Order.</w:t>
      </w:r>
    </w:p>
    <w:p w:rsidR="00282AD8" w:rsidRDefault="00282AD8" w:rsidP="00282AD8">
      <w:pPr>
        <w:pStyle w:val="OrderBody"/>
      </w:pPr>
    </w:p>
    <w:p w:rsidR="00282AD8" w:rsidRPr="00282AD8" w:rsidRDefault="00282AD8" w:rsidP="00282AD8">
      <w:pPr>
        <w:pStyle w:val="OrderBody"/>
      </w:pPr>
      <w:r>
        <w:tab/>
        <w:t>Any objection or protest filed in this/these docket(s) before the issuance date of this order is considered abandoned unless it satisfies the foregoing conditions and is renewed within the specified protest period.</w:t>
      </w:r>
    </w:p>
    <w:sectPr w:rsidR="00282AD8" w:rsidRPr="00282AD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2E" w:rsidRDefault="00DD3C2E">
      <w:r>
        <w:separator/>
      </w:r>
    </w:p>
  </w:endnote>
  <w:endnote w:type="continuationSeparator" w:id="0">
    <w:p w:rsidR="00DD3C2E" w:rsidRDefault="00DD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2E" w:rsidRDefault="00DD3C2E">
      <w:r>
        <w:separator/>
      </w:r>
    </w:p>
  </w:footnote>
  <w:footnote w:type="continuationSeparator" w:id="0">
    <w:p w:rsidR="00DD3C2E" w:rsidRDefault="00DD3C2E">
      <w:r>
        <w:continuationSeparator/>
      </w:r>
    </w:p>
  </w:footnote>
  <w:footnote w:id="1">
    <w:p w:rsidR="00DD3C2E" w:rsidRDefault="00DD3C2E" w:rsidP="00DD3C2E">
      <w:pPr>
        <w:pStyle w:val="FootnoteText"/>
      </w:pPr>
      <w:r>
        <w:rPr>
          <w:rStyle w:val="FootnoteReference"/>
        </w:rPr>
        <w:footnoteRef/>
      </w:r>
      <w:r>
        <w:t xml:space="preserve"> Order No. PSC-16-0525-PAA-WS, issued November 21, 2016, in Docket No. 20160030-WS, </w:t>
      </w:r>
      <w:r w:rsidRPr="006C04B7">
        <w:rPr>
          <w:i/>
        </w:rPr>
        <w:t>In re: Application for increase in water rates in Lee County and wastewater rates in Pasco County by Ni Florida, LLC</w:t>
      </w:r>
      <w:r>
        <w:t>.</w:t>
      </w:r>
    </w:p>
  </w:footnote>
  <w:footnote w:id="2">
    <w:p w:rsidR="00DD3C2E" w:rsidRDefault="00DD3C2E" w:rsidP="00DD3C2E">
      <w:pPr>
        <w:pStyle w:val="FootnoteText"/>
      </w:pPr>
      <w:r>
        <w:rPr>
          <w:rStyle w:val="FootnoteReference"/>
        </w:rPr>
        <w:footnoteRef/>
      </w:r>
      <w:r>
        <w:t xml:space="preserve"> (16 x $790) + (5.3 x $790) </w:t>
      </w:r>
    </w:p>
  </w:footnote>
  <w:footnote w:id="3">
    <w:p w:rsidR="00DD3C2E" w:rsidRDefault="00DD3C2E" w:rsidP="00DD3C2E">
      <w:pPr>
        <w:pStyle w:val="FootnoteText"/>
      </w:pPr>
      <w:r>
        <w:rPr>
          <w:rStyle w:val="FootnoteReference"/>
        </w:rPr>
        <w:footnoteRef/>
      </w:r>
      <w:r>
        <w:t xml:space="preserve"> Order No. PSC-2018-0269-TRF-WS, issued May 30, 2018, in Docket No. 20180100-WS, </w:t>
      </w:r>
      <w:r w:rsidRPr="00E9096E">
        <w:rPr>
          <w:i/>
        </w:rPr>
        <w:t>In re: Application for approval of tariff for the gross-up of CIAC for water rates in Lee County and wastewater rates in Pasco County, by Ni Florida, LLC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3 ">
      <w:r w:rsidR="00303C55">
        <w:t>PSC-2019-0223</w:t>
      </w:r>
      <w:r w:rsidR="00BF4594">
        <w:t>-PAA-SU</w:t>
      </w:r>
    </w:fldSimple>
  </w:p>
  <w:p w:rsidR="00FA6EFD" w:rsidRDefault="00DD3C2E">
    <w:pPr>
      <w:pStyle w:val="OrderHeader"/>
    </w:pPr>
    <w:bookmarkStart w:id="10" w:name="HeaderDocketNo"/>
    <w:bookmarkEnd w:id="10"/>
    <w:r>
      <w:t>DOCKET NO. 20190075-SU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3C55">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5-SU"/>
  </w:docVars>
  <w:rsids>
    <w:rsidRoot w:val="00DD3C2E"/>
    <w:rsid w:val="000022B8"/>
    <w:rsid w:val="00033251"/>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35D3"/>
    <w:rsid w:val="00187E32"/>
    <w:rsid w:val="00194E81"/>
    <w:rsid w:val="001A15E7"/>
    <w:rsid w:val="001A33C9"/>
    <w:rsid w:val="001A58F3"/>
    <w:rsid w:val="001C2847"/>
    <w:rsid w:val="001C3F8C"/>
    <w:rsid w:val="001C6097"/>
    <w:rsid w:val="001D008A"/>
    <w:rsid w:val="001E0152"/>
    <w:rsid w:val="001E0FF5"/>
    <w:rsid w:val="002002ED"/>
    <w:rsid w:val="0021608A"/>
    <w:rsid w:val="002170E5"/>
    <w:rsid w:val="00220D57"/>
    <w:rsid w:val="0022721A"/>
    <w:rsid w:val="00230BB9"/>
    <w:rsid w:val="00241CEF"/>
    <w:rsid w:val="0025124E"/>
    <w:rsid w:val="00252B30"/>
    <w:rsid w:val="002613E4"/>
    <w:rsid w:val="0026544B"/>
    <w:rsid w:val="00276CDC"/>
    <w:rsid w:val="00277655"/>
    <w:rsid w:val="002824B7"/>
    <w:rsid w:val="00282AC4"/>
    <w:rsid w:val="00282AD8"/>
    <w:rsid w:val="002A11AC"/>
    <w:rsid w:val="002A6F30"/>
    <w:rsid w:val="002B3111"/>
    <w:rsid w:val="002C7908"/>
    <w:rsid w:val="002D391B"/>
    <w:rsid w:val="002D4B1F"/>
    <w:rsid w:val="002D7D15"/>
    <w:rsid w:val="002E1B2E"/>
    <w:rsid w:val="002E27EB"/>
    <w:rsid w:val="002F2A9D"/>
    <w:rsid w:val="002F31C2"/>
    <w:rsid w:val="00303C55"/>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C7BF6"/>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5E3F"/>
    <w:rsid w:val="00610E73"/>
    <w:rsid w:val="00616DF2"/>
    <w:rsid w:val="00617537"/>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1E6E"/>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A3BCE"/>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0138"/>
    <w:rsid w:val="00BC786E"/>
    <w:rsid w:val="00BD5C92"/>
    <w:rsid w:val="00BE50E6"/>
    <w:rsid w:val="00BF4594"/>
    <w:rsid w:val="00BF6691"/>
    <w:rsid w:val="00C028FC"/>
    <w:rsid w:val="00C037F2"/>
    <w:rsid w:val="00C0386D"/>
    <w:rsid w:val="00C065A1"/>
    <w:rsid w:val="00C10ED5"/>
    <w:rsid w:val="00C151A6"/>
    <w:rsid w:val="00C24098"/>
    <w:rsid w:val="00C30A4E"/>
    <w:rsid w:val="00C411F3"/>
    <w:rsid w:val="00C44105"/>
    <w:rsid w:val="00C55A33"/>
    <w:rsid w:val="00C62FAF"/>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3C2E"/>
    <w:rsid w:val="00DE057F"/>
    <w:rsid w:val="00DE2082"/>
    <w:rsid w:val="00DE2289"/>
    <w:rsid w:val="00DF09A7"/>
    <w:rsid w:val="00E001D6"/>
    <w:rsid w:val="00E03A76"/>
    <w:rsid w:val="00E04410"/>
    <w:rsid w:val="00E07484"/>
    <w:rsid w:val="00E11351"/>
    <w:rsid w:val="00E25609"/>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1437"/>
    <w:rsid w:val="00F038B0"/>
    <w:rsid w:val="00F22B27"/>
    <w:rsid w:val="00F234A7"/>
    <w:rsid w:val="00F277B6"/>
    <w:rsid w:val="00F27DA5"/>
    <w:rsid w:val="00F37E07"/>
    <w:rsid w:val="00F4182A"/>
    <w:rsid w:val="00F54380"/>
    <w:rsid w:val="00F54B47"/>
    <w:rsid w:val="00F61247"/>
    <w:rsid w:val="00F6702E"/>
    <w:rsid w:val="00F70E84"/>
    <w:rsid w:val="00F952E2"/>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D3C2E"/>
  </w:style>
  <w:style w:type="paragraph" w:styleId="BalloonText">
    <w:name w:val="Balloon Text"/>
    <w:basedOn w:val="Normal"/>
    <w:link w:val="BalloonTextChar"/>
    <w:rsid w:val="00F01437"/>
    <w:rPr>
      <w:rFonts w:ascii="Tahoma" w:hAnsi="Tahoma" w:cs="Tahoma"/>
      <w:sz w:val="16"/>
      <w:szCs w:val="16"/>
    </w:rPr>
  </w:style>
  <w:style w:type="character" w:customStyle="1" w:styleId="BalloonTextChar">
    <w:name w:val="Balloon Text Char"/>
    <w:basedOn w:val="DefaultParagraphFont"/>
    <w:link w:val="BalloonText"/>
    <w:rsid w:val="00F014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D3C2E"/>
  </w:style>
  <w:style w:type="paragraph" w:styleId="BalloonText">
    <w:name w:val="Balloon Text"/>
    <w:basedOn w:val="Normal"/>
    <w:link w:val="BalloonTextChar"/>
    <w:rsid w:val="00F01437"/>
    <w:rPr>
      <w:rFonts w:ascii="Tahoma" w:hAnsi="Tahoma" w:cs="Tahoma"/>
      <w:sz w:val="16"/>
      <w:szCs w:val="16"/>
    </w:rPr>
  </w:style>
  <w:style w:type="character" w:customStyle="1" w:styleId="BalloonTextChar">
    <w:name w:val="Balloon Text Char"/>
    <w:basedOn w:val="DefaultParagraphFont"/>
    <w:link w:val="BalloonText"/>
    <w:rsid w:val="00F014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8683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1878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2019-06-03T17:55:00Z</dcterms:created>
  <dcterms:modified xsi:type="dcterms:W3CDTF">2019-06-03T20:52:00Z</dcterms:modified>
</cp:coreProperties>
</file>