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079DF" w:rsidP="00D079DF">
      <w:pPr>
        <w:pStyle w:val="OrderHeading"/>
      </w:pPr>
      <w:r>
        <w:t>BEFORE THE FLORIDA PUBLIC SERVICE COMMISSION</w:t>
      </w:r>
    </w:p>
    <w:p w:rsidR="00D079DF" w:rsidRDefault="00D079DF" w:rsidP="00D079DF">
      <w:pPr>
        <w:pStyle w:val="OrderBody"/>
      </w:pPr>
    </w:p>
    <w:p w:rsidR="00D079DF" w:rsidRDefault="00D079DF" w:rsidP="00D079D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079DF" w:rsidRPr="00C63FCF" w:rsidTr="00C63FCF">
        <w:trPr>
          <w:trHeight w:val="828"/>
        </w:trPr>
        <w:tc>
          <w:tcPr>
            <w:tcW w:w="4788" w:type="dxa"/>
            <w:tcBorders>
              <w:bottom w:val="single" w:sz="8" w:space="0" w:color="auto"/>
              <w:right w:val="double" w:sz="6" w:space="0" w:color="auto"/>
            </w:tcBorders>
            <w:shd w:val="clear" w:color="auto" w:fill="auto"/>
          </w:tcPr>
          <w:p w:rsidR="00D079DF" w:rsidRDefault="00D079DF" w:rsidP="00C63FCF">
            <w:pPr>
              <w:pStyle w:val="OrderBody"/>
              <w:tabs>
                <w:tab w:val="center" w:pos="4320"/>
                <w:tab w:val="right" w:pos="8640"/>
              </w:tabs>
              <w:jc w:val="left"/>
            </w:pPr>
            <w:r>
              <w:t xml:space="preserve">In re: </w:t>
            </w:r>
            <w:bookmarkStart w:id="0" w:name="SSInRe"/>
            <w:bookmarkEnd w:id="0"/>
            <w:r>
              <w:t>Application for staff-assisted rate case in Brevard County, and request for interim rate increase by Merritt Island Utility Company.</w:t>
            </w:r>
          </w:p>
        </w:tc>
        <w:tc>
          <w:tcPr>
            <w:tcW w:w="4788" w:type="dxa"/>
            <w:tcBorders>
              <w:left w:val="double" w:sz="6" w:space="0" w:color="auto"/>
            </w:tcBorders>
            <w:shd w:val="clear" w:color="auto" w:fill="auto"/>
          </w:tcPr>
          <w:p w:rsidR="00D079DF" w:rsidRDefault="00D079DF" w:rsidP="00D079DF">
            <w:pPr>
              <w:pStyle w:val="OrderBody"/>
            </w:pPr>
            <w:r>
              <w:t xml:space="preserve">DOCKET NO. </w:t>
            </w:r>
            <w:bookmarkStart w:id="1" w:name="SSDocketNo"/>
            <w:bookmarkEnd w:id="1"/>
            <w:r>
              <w:t>20190116-SU</w:t>
            </w:r>
          </w:p>
          <w:p w:rsidR="00D079DF" w:rsidRDefault="00D079DF" w:rsidP="00C63FCF">
            <w:pPr>
              <w:pStyle w:val="OrderBody"/>
              <w:tabs>
                <w:tab w:val="center" w:pos="4320"/>
                <w:tab w:val="right" w:pos="8640"/>
              </w:tabs>
              <w:jc w:val="left"/>
            </w:pPr>
            <w:r>
              <w:t xml:space="preserve">ORDER NO. </w:t>
            </w:r>
            <w:bookmarkStart w:id="2" w:name="OrderNo0309"/>
            <w:r w:rsidR="00CE2364">
              <w:t>PSC-2019-0309-PCO-SU</w:t>
            </w:r>
            <w:bookmarkEnd w:id="2"/>
          </w:p>
          <w:p w:rsidR="00D079DF" w:rsidRDefault="00D079DF" w:rsidP="00C63FCF">
            <w:pPr>
              <w:pStyle w:val="OrderBody"/>
              <w:tabs>
                <w:tab w:val="center" w:pos="4320"/>
                <w:tab w:val="right" w:pos="8640"/>
              </w:tabs>
              <w:jc w:val="left"/>
            </w:pPr>
            <w:r>
              <w:t xml:space="preserve">ISSUED: </w:t>
            </w:r>
            <w:r w:rsidR="00CE2364">
              <w:t>July 29, 2019</w:t>
            </w:r>
          </w:p>
        </w:tc>
      </w:tr>
    </w:tbl>
    <w:p w:rsidR="00D079DF" w:rsidRDefault="00D079DF" w:rsidP="00D079DF"/>
    <w:p w:rsidR="00D079DF" w:rsidRDefault="00D079DF" w:rsidP="00D079DF"/>
    <w:p w:rsidR="00D079DF" w:rsidRDefault="00D079DF">
      <w:pPr>
        <w:ind w:firstLine="720"/>
        <w:jc w:val="both"/>
      </w:pPr>
      <w:bookmarkStart w:id="3" w:name="Commissioners"/>
      <w:bookmarkEnd w:id="3"/>
      <w:r>
        <w:t>The following Commissioners participated in the disposition of this matter:</w:t>
      </w:r>
    </w:p>
    <w:p w:rsidR="00D079DF" w:rsidRDefault="00D079DF"/>
    <w:p w:rsidR="00D079DF" w:rsidRDefault="00D079DF">
      <w:pPr>
        <w:jc w:val="center"/>
      </w:pPr>
      <w:r>
        <w:t>ART GRAHAM, Chairman</w:t>
      </w:r>
    </w:p>
    <w:p w:rsidR="00D079DF" w:rsidRDefault="00D079DF">
      <w:pPr>
        <w:jc w:val="center"/>
      </w:pPr>
      <w:r>
        <w:t xml:space="preserve">JULIE I. BROWN </w:t>
      </w:r>
    </w:p>
    <w:p w:rsidR="00D079DF" w:rsidRDefault="00D079DF">
      <w:pPr>
        <w:jc w:val="center"/>
      </w:pPr>
      <w:r>
        <w:t>DONALD J. POLMANN</w:t>
      </w:r>
    </w:p>
    <w:p w:rsidR="00D079DF" w:rsidRDefault="00D079DF">
      <w:pPr>
        <w:jc w:val="center"/>
      </w:pPr>
      <w:r>
        <w:t>GARY F. CLARK</w:t>
      </w:r>
    </w:p>
    <w:p w:rsidR="00D079DF" w:rsidRDefault="00D079DF">
      <w:pPr>
        <w:jc w:val="center"/>
      </w:pPr>
      <w:r>
        <w:t>ANDREW GILES FAY</w:t>
      </w:r>
    </w:p>
    <w:p w:rsidR="00D079DF" w:rsidRDefault="00D079DF"/>
    <w:p w:rsidR="00D079DF" w:rsidRDefault="00D079DF"/>
    <w:p w:rsidR="007931C9" w:rsidRDefault="00D079DF" w:rsidP="00D079DF">
      <w:pPr>
        <w:pStyle w:val="CenterUnderline"/>
      </w:pPr>
      <w:r>
        <w:t>ORDER</w:t>
      </w:r>
      <w:bookmarkStart w:id="4" w:name="OrderTitle"/>
      <w:r>
        <w:t xml:space="preserve"> </w:t>
      </w:r>
      <w:bookmarkEnd w:id="4"/>
      <w:r w:rsidR="005340E4">
        <w:t>GRANTING</w:t>
      </w:r>
      <w:r w:rsidR="007931C9">
        <w:t xml:space="preserve"> INTERIM REVENUE INCREASE </w:t>
      </w:r>
    </w:p>
    <w:p w:rsidR="00D079DF" w:rsidRDefault="007931C9" w:rsidP="00D079DF">
      <w:pPr>
        <w:pStyle w:val="CenterUnderline"/>
      </w:pPr>
      <w:r>
        <w:t>TO MERRITT ISLAND UTILITY COMPANY</w:t>
      </w:r>
    </w:p>
    <w:p w:rsidR="00D079DF" w:rsidRDefault="00D079DF" w:rsidP="00D079DF">
      <w:pPr>
        <w:pStyle w:val="CenterUnderline"/>
      </w:pPr>
    </w:p>
    <w:p w:rsidR="00D079DF" w:rsidRDefault="00D079DF" w:rsidP="00D079DF">
      <w:pPr>
        <w:pStyle w:val="OrderBody"/>
      </w:pPr>
      <w:r>
        <w:t>BY THE COMMISSION:</w:t>
      </w:r>
    </w:p>
    <w:p w:rsidR="00D079DF" w:rsidRPr="00521F88" w:rsidRDefault="00D079DF" w:rsidP="00D079DF">
      <w:pPr>
        <w:pStyle w:val="OrderBody"/>
        <w:rPr>
          <w:u w:val="single"/>
        </w:rPr>
      </w:pPr>
    </w:p>
    <w:p w:rsidR="00D079DF" w:rsidRPr="00342C37" w:rsidRDefault="00D079DF" w:rsidP="00D079DF">
      <w:pPr>
        <w:keepNext/>
        <w:spacing w:after="240"/>
        <w:jc w:val="center"/>
        <w:outlineLvl w:val="0"/>
        <w:rPr>
          <w:u w:val="single"/>
        </w:rPr>
      </w:pPr>
      <w:bookmarkStart w:id="5" w:name="OrderText"/>
      <w:bookmarkEnd w:id="5"/>
      <w:r w:rsidRPr="00342C37">
        <w:rPr>
          <w:u w:val="single"/>
        </w:rPr>
        <w:t>Case Background</w:t>
      </w:r>
    </w:p>
    <w:p w:rsidR="00D079DF" w:rsidRPr="00D079DF" w:rsidRDefault="00D079DF" w:rsidP="00D079DF">
      <w:pPr>
        <w:spacing w:after="240"/>
        <w:jc w:val="both"/>
      </w:pPr>
      <w:r>
        <w:tab/>
      </w:r>
      <w:r w:rsidRPr="00D079DF">
        <w:t>Merritt Island Utility Company, Inc. (Merritt Island or Utility) is a Class C wastewater system serving approximately 141 residential and 1 general service bulk customer. Water service is provided by the City of Cocoa. According to the Utility’s 2018 Annual Report, total gross revenues were $65,442 and total operating expenses were $73,250, resulting in a net operating loss of $7,808.</w:t>
      </w:r>
      <w:r w:rsidR="0024763A">
        <w:t xml:space="preserve">   </w:t>
      </w:r>
    </w:p>
    <w:p w:rsidR="00D079DF" w:rsidRPr="00D079DF" w:rsidRDefault="00D079DF" w:rsidP="00D079DF">
      <w:pPr>
        <w:spacing w:after="240"/>
        <w:jc w:val="both"/>
      </w:pPr>
      <w:r>
        <w:tab/>
      </w:r>
      <w:r w:rsidR="005340E4">
        <w:t>T</w:t>
      </w:r>
      <w:r w:rsidRPr="00D079DF">
        <w:t>he original owner, Mobile Home Investors, Inc., was initially granted a certificate to operate a wastewater system in existence in 1974.</w:t>
      </w:r>
      <w:r w:rsidRPr="00D079DF">
        <w:rPr>
          <w:vertAlign w:val="superscript"/>
        </w:rPr>
        <w:footnoteReference w:id="1"/>
      </w:r>
      <w:r w:rsidRPr="00D079DF">
        <w:t xml:space="preserve"> The wastewater system was subsequently transferred several times.</w:t>
      </w:r>
      <w:r w:rsidRPr="00D079DF">
        <w:rPr>
          <w:vertAlign w:val="superscript"/>
        </w:rPr>
        <w:footnoteReference w:id="2"/>
      </w:r>
      <w:r w:rsidRPr="00D079DF">
        <w:t xml:space="preserve"> The most recent transfer to Merritt Island was approved in 2017.</w:t>
      </w:r>
      <w:r w:rsidRPr="00D079DF">
        <w:rPr>
          <w:vertAlign w:val="superscript"/>
        </w:rPr>
        <w:footnoteReference w:id="3"/>
      </w:r>
      <w:r w:rsidRPr="00D079DF">
        <w:t xml:space="preserve"> </w:t>
      </w:r>
    </w:p>
    <w:p w:rsidR="00D079DF" w:rsidRPr="00D079DF" w:rsidRDefault="00D079DF" w:rsidP="00D079DF">
      <w:pPr>
        <w:spacing w:after="240"/>
        <w:jc w:val="both"/>
      </w:pPr>
      <w:r>
        <w:lastRenderedPageBreak/>
        <w:tab/>
      </w:r>
      <w:r w:rsidRPr="00D079DF">
        <w:t>Rate base was last established for the Utility in a 2008 staff-assisted rate case (SARC).</w:t>
      </w:r>
      <w:r w:rsidRPr="00D079DF">
        <w:rPr>
          <w:vertAlign w:val="superscript"/>
        </w:rPr>
        <w:footnoteReference w:id="4"/>
      </w:r>
      <w:r w:rsidRPr="00D079DF">
        <w:t xml:space="preserve"> In addition, net book value for transfer purposes was updated to reflect balances as of December 22, 2016, when the system was transferred to Merritt Island. The Utility’s test year rates became effective on June 13, 2018, following approval of a 2018 price index rate adjustment.</w:t>
      </w:r>
    </w:p>
    <w:p w:rsidR="00D079DF" w:rsidRPr="00D079DF" w:rsidRDefault="00D079DF" w:rsidP="00D079DF">
      <w:pPr>
        <w:spacing w:after="240"/>
        <w:jc w:val="both"/>
      </w:pPr>
      <w:r>
        <w:tab/>
      </w:r>
      <w:r w:rsidRPr="00D079DF">
        <w:t xml:space="preserve">On May 16, 2019, Merritt Island filed its application for a SARC. In its application, the Utility requested a test year ended March 31, 2019, for interim and final rate purposes. </w:t>
      </w:r>
    </w:p>
    <w:p w:rsidR="00CB5276" w:rsidRDefault="00D079DF" w:rsidP="00D079DF">
      <w:pPr>
        <w:pStyle w:val="OrderBody"/>
      </w:pPr>
      <w:r>
        <w:tab/>
      </w:r>
      <w:r w:rsidRPr="00D079DF">
        <w:t xml:space="preserve">This </w:t>
      </w:r>
      <w:r w:rsidR="00512A5D">
        <w:t>Order</w:t>
      </w:r>
      <w:r w:rsidRPr="00D079DF">
        <w:t xml:space="preserve"> addresses the Utility’s interim rates. The Commission has jurisdiction pursuant to Sections 367.082 and 367.0814(4), Florida Statutes (F.S.).</w:t>
      </w:r>
    </w:p>
    <w:p w:rsidR="00D57E57" w:rsidRPr="00342C37" w:rsidRDefault="00D57E57" w:rsidP="00D57E57">
      <w:pPr>
        <w:rPr>
          <w:u w:val="single"/>
        </w:rPr>
      </w:pPr>
    </w:p>
    <w:p w:rsidR="00273CDB" w:rsidRPr="00342C37" w:rsidRDefault="00273CDB" w:rsidP="00521F88">
      <w:pPr>
        <w:pStyle w:val="OrderBody"/>
        <w:jc w:val="center"/>
        <w:rPr>
          <w:u w:val="single"/>
        </w:rPr>
      </w:pPr>
      <w:bookmarkStart w:id="6" w:name="DiscussionOfIssues"/>
      <w:r w:rsidRPr="00342C37">
        <w:rPr>
          <w:u w:val="single"/>
        </w:rPr>
        <w:t>Discussion of Issues</w:t>
      </w:r>
    </w:p>
    <w:bookmarkEnd w:id="6"/>
    <w:p w:rsidR="00273CDB" w:rsidRPr="00273CDB" w:rsidRDefault="00273CDB" w:rsidP="00273CDB">
      <w:pPr>
        <w:jc w:val="both"/>
      </w:pPr>
    </w:p>
    <w:p w:rsidR="007931C9" w:rsidRDefault="007931C9" w:rsidP="007931C9">
      <w:pPr>
        <w:jc w:val="both"/>
        <w:rPr>
          <w:b/>
        </w:rPr>
      </w:pPr>
      <w:r w:rsidRPr="007931C9">
        <w:rPr>
          <w:b/>
        </w:rPr>
        <w:t xml:space="preserve">I. </w:t>
      </w:r>
      <w:r>
        <w:rPr>
          <w:b/>
        </w:rPr>
        <w:t xml:space="preserve">Approval of </w:t>
      </w:r>
      <w:r w:rsidRPr="007931C9">
        <w:rPr>
          <w:b/>
        </w:rPr>
        <w:t>Interim Revenue Increase</w:t>
      </w:r>
    </w:p>
    <w:p w:rsidR="007931C9" w:rsidRPr="007931C9" w:rsidRDefault="007931C9" w:rsidP="007931C9">
      <w:pPr>
        <w:jc w:val="both"/>
        <w:rPr>
          <w:b/>
        </w:rPr>
      </w:pPr>
    </w:p>
    <w:p w:rsidR="00273CDB" w:rsidRPr="00273CDB" w:rsidRDefault="00273CDB" w:rsidP="007931C9">
      <w:pPr>
        <w:ind w:firstLine="720"/>
        <w:jc w:val="both"/>
      </w:pPr>
      <w:r w:rsidRPr="00273CDB">
        <w:t>On May 16, 2019, Merritt Island filed an application requesting an interim increase in its wastewater rates. Section 367.0814(4), F.S., details interim rate increases for staff-assisted rate cases.</w:t>
      </w:r>
    </w:p>
    <w:p w:rsidR="00273CDB" w:rsidRPr="00273CDB" w:rsidRDefault="00273CDB" w:rsidP="00273CDB">
      <w:pPr>
        <w:ind w:left="720"/>
        <w:jc w:val="both"/>
      </w:pPr>
    </w:p>
    <w:p w:rsidR="00273CDB" w:rsidRPr="00273CDB" w:rsidRDefault="00273CDB" w:rsidP="00273CDB">
      <w:pPr>
        <w:ind w:left="720"/>
        <w:jc w:val="both"/>
      </w:pPr>
      <w:r w:rsidRPr="00273CDB">
        <w:t>Section 367.0814(4), F.S., states:</w:t>
      </w:r>
    </w:p>
    <w:p w:rsidR="00273CDB" w:rsidRPr="00273CDB" w:rsidRDefault="00273CDB" w:rsidP="00273CDB">
      <w:pPr>
        <w:ind w:left="720"/>
        <w:jc w:val="both"/>
      </w:pPr>
    </w:p>
    <w:p w:rsidR="00273CDB" w:rsidRPr="00273CDB" w:rsidRDefault="00273CDB" w:rsidP="00273CDB">
      <w:pPr>
        <w:ind w:left="720" w:right="720"/>
        <w:jc w:val="both"/>
      </w:pPr>
      <w:r w:rsidRPr="00273CDB">
        <w:t>The commission may, upon its own motion, or upon petition from the regulated utility, authorize the collection of interim rates until the effective date of the final order. Such interim rates may be based upon a test period different from the test period used in the request for permanent rate relief. To establish interim relief, there must be a demonstration that the operation and maintenance expenses exceed the revenues of the regulated utility, and interim rates shall not exceed the level necessary to cover operation and maintenance expenses as defined by the Uniform System of Accounts for Class C Water and Wastewater Utilities (1996) of the National Association of Regulatory Utility Commissioners.</w:t>
      </w:r>
    </w:p>
    <w:p w:rsidR="00273CDB" w:rsidRPr="00273CDB" w:rsidRDefault="00273CDB" w:rsidP="00273CDB">
      <w:pPr>
        <w:ind w:left="720" w:right="720"/>
        <w:jc w:val="both"/>
      </w:pPr>
    </w:p>
    <w:p w:rsidR="007931C9" w:rsidRPr="00273CDB" w:rsidRDefault="00512A5D" w:rsidP="007931C9">
      <w:pPr>
        <w:ind w:firstLine="720"/>
        <w:jc w:val="both"/>
      </w:pPr>
      <w:r>
        <w:t>We have</w:t>
      </w:r>
      <w:r w:rsidR="00273CDB" w:rsidRPr="00273CDB">
        <w:t xml:space="preserve"> reviewed the Utility’s filed operation and maintenance (O&amp;M) expenses in relation to its revenues. Based on the Utility’s filing, </w:t>
      </w:r>
      <w:r>
        <w:t>we find</w:t>
      </w:r>
      <w:r w:rsidR="00273CDB" w:rsidRPr="00273CDB">
        <w:t xml:space="preserve"> that Merritt Island has demonstrated a </w:t>
      </w:r>
      <w:r w:rsidR="00273CDB" w:rsidRPr="00273CDB">
        <w:rPr>
          <w:i/>
        </w:rPr>
        <w:t>prima facie</w:t>
      </w:r>
      <w:r w:rsidR="00273CDB" w:rsidRPr="00273CDB">
        <w:t xml:space="preserve"> entitlement to an interim rate increase in accordance with Section 367.0814(4), F.S.</w:t>
      </w:r>
    </w:p>
    <w:p w:rsidR="003A66F6" w:rsidRPr="00273CDB" w:rsidRDefault="003A66F6" w:rsidP="00273CDB">
      <w:pPr>
        <w:rPr>
          <w:rFonts w:ascii="Arial" w:hAnsi="Arial" w:cs="Arial"/>
          <w:b/>
          <w:bCs/>
          <w:i/>
          <w:iCs/>
          <w:szCs w:val="28"/>
        </w:rPr>
      </w:pPr>
    </w:p>
    <w:p w:rsidR="00273CDB" w:rsidRDefault="003A66F6" w:rsidP="00273CDB">
      <w:pPr>
        <w:jc w:val="both"/>
      </w:pPr>
      <w:r>
        <w:tab/>
      </w:r>
      <w:r w:rsidR="00273CDB" w:rsidRPr="00273CDB">
        <w:t xml:space="preserve">In order to establish interim rate relief as prescribed by Section 367.0814(4), F.S., </w:t>
      </w:r>
      <w:r w:rsidR="00512A5D">
        <w:t xml:space="preserve">we </w:t>
      </w:r>
      <w:r w:rsidR="00273CDB" w:rsidRPr="00273CDB">
        <w:t xml:space="preserve">used the Utility’s revenues reflected in its filing for the test year ended March 31, 2019. The test year revenues equal $66,595 from wastewater service rates. There were no miscellaneous service </w:t>
      </w:r>
      <w:r w:rsidR="00273CDB" w:rsidRPr="00273CDB">
        <w:lastRenderedPageBreak/>
        <w:t>revenues reported for the test year. The test year O&amp;M expenses equal $70,018. The difference between the Utility’s test year revenues and O&amp;M expenses is $3,423.</w:t>
      </w:r>
    </w:p>
    <w:p w:rsidR="00512A5D" w:rsidRPr="00273CDB" w:rsidRDefault="00512A5D" w:rsidP="00273CDB">
      <w:pPr>
        <w:jc w:val="both"/>
      </w:pPr>
    </w:p>
    <w:p w:rsidR="00273CDB" w:rsidRPr="00273CDB" w:rsidRDefault="003A66F6" w:rsidP="00273CDB">
      <w:pPr>
        <w:jc w:val="both"/>
      </w:pPr>
      <w:r>
        <w:tab/>
      </w:r>
      <w:r w:rsidR="00273CDB" w:rsidRPr="00273CDB">
        <w:t>In addition, the interim wastewater increase sh</w:t>
      </w:r>
      <w:r w:rsidR="00512A5D">
        <w:t>all</w:t>
      </w:r>
      <w:r w:rsidR="00273CDB" w:rsidRPr="00273CDB">
        <w:t xml:space="preserve"> be grossed up to include regu</w:t>
      </w:r>
      <w:r w:rsidR="00512A5D">
        <w:t>latory assessment fees (RAFs). We have</w:t>
      </w:r>
      <w:r w:rsidR="00273CDB" w:rsidRPr="00273CDB">
        <w:t xml:space="preserve"> previously determined that it would be inappropriate to approve an increase in a utility’s rates to cover its operating expenses and deny that same utility the funds to pay RAFs.</w:t>
      </w:r>
      <w:r w:rsidR="00273CDB" w:rsidRPr="00273CDB">
        <w:rPr>
          <w:vertAlign w:val="superscript"/>
        </w:rPr>
        <w:footnoteReference w:id="5"/>
      </w:r>
      <w:r w:rsidR="00273CDB" w:rsidRPr="00273CDB">
        <w:t xml:space="preserve"> Furthermore, by approving an interim rate increase that allows for the payment of RAFs, the utility sh</w:t>
      </w:r>
      <w:r w:rsidR="00512A5D">
        <w:t>all</w:t>
      </w:r>
      <w:r w:rsidR="00273CDB" w:rsidRPr="00273CDB">
        <w:t xml:space="preserve"> be able to fully cover its O&amp;M expenses. The RAFs associated with the interim increase equal $161.</w:t>
      </w:r>
    </w:p>
    <w:p w:rsidR="00273CDB" w:rsidRPr="00273CDB" w:rsidRDefault="00273CDB" w:rsidP="00273CDB">
      <w:pPr>
        <w:jc w:val="both"/>
      </w:pPr>
    </w:p>
    <w:p w:rsidR="00273CDB" w:rsidRPr="00273CDB" w:rsidRDefault="003A66F6" w:rsidP="00273CDB">
      <w:pPr>
        <w:jc w:val="both"/>
      </w:pPr>
      <w:r>
        <w:tab/>
      </w:r>
      <w:r w:rsidR="00273CDB" w:rsidRPr="00273CDB">
        <w:t>In total, Merritt Island sh</w:t>
      </w:r>
      <w:r w:rsidR="00512A5D">
        <w:t>all</w:t>
      </w:r>
      <w:r w:rsidR="00273CDB" w:rsidRPr="00273CDB">
        <w:t xml:space="preserve"> be allowed an interim revenue increase of $3,584 ($3,423 + $161) to produce revenues sufficient to cover O&amp;M expenses and additional RAFs. Thus, </w:t>
      </w:r>
      <w:r w:rsidR="00512A5D">
        <w:t xml:space="preserve">we find that </w:t>
      </w:r>
      <w:r w:rsidR="00273CDB" w:rsidRPr="00273CDB">
        <w:t>the appropriate interim revenue requirement sh</w:t>
      </w:r>
      <w:r w:rsidR="00512A5D">
        <w:t>all</w:t>
      </w:r>
      <w:r w:rsidR="00273CDB" w:rsidRPr="00273CDB">
        <w:t xml:space="preserve"> be $70,179. This is a 5.38 percent increase above the Utility’s test year revenues. T</w:t>
      </w:r>
      <w:r w:rsidR="00342C37">
        <w:t>able 1</w:t>
      </w:r>
      <w:r w:rsidR="00273CDB" w:rsidRPr="00273CDB">
        <w:t xml:space="preserve"> illustrates </w:t>
      </w:r>
      <w:r w:rsidR="00512A5D">
        <w:t>our</w:t>
      </w:r>
      <w:r w:rsidR="00273CDB" w:rsidRPr="00273CDB">
        <w:t xml:space="preserve"> interim increase calculation.</w:t>
      </w:r>
    </w:p>
    <w:p w:rsidR="00273CDB" w:rsidRPr="007931C9" w:rsidRDefault="00273CDB" w:rsidP="00273CDB">
      <w:pPr>
        <w:jc w:val="both"/>
      </w:pPr>
    </w:p>
    <w:p w:rsidR="00273CDB" w:rsidRPr="007931C9" w:rsidRDefault="00342C37" w:rsidP="00273CDB">
      <w:pPr>
        <w:jc w:val="center"/>
        <w:rPr>
          <w:b/>
        </w:rPr>
      </w:pPr>
      <w:r>
        <w:rPr>
          <w:b/>
        </w:rPr>
        <w:t>Table 1</w:t>
      </w:r>
    </w:p>
    <w:p w:rsidR="00273CDB" w:rsidRPr="007931C9" w:rsidRDefault="00273CDB" w:rsidP="00273CDB">
      <w:pPr>
        <w:jc w:val="center"/>
        <w:rPr>
          <w:b/>
        </w:rPr>
      </w:pPr>
      <w:r w:rsidRPr="007931C9">
        <w:rPr>
          <w:b/>
        </w:rPr>
        <w:t>Determination of Interim Increase</w:t>
      </w:r>
    </w:p>
    <w:tbl>
      <w:tblPr>
        <w:tblW w:w="7308" w:type="dxa"/>
        <w:jc w:val="center"/>
        <w:tblLook w:val="04A0" w:firstRow="1" w:lastRow="0" w:firstColumn="1" w:lastColumn="0" w:noHBand="0" w:noVBand="1"/>
      </w:tblPr>
      <w:tblGrid>
        <w:gridCol w:w="6230"/>
        <w:gridCol w:w="1078"/>
      </w:tblGrid>
      <w:tr w:rsidR="00273CDB" w:rsidRPr="00273CDB" w:rsidTr="00154CF2">
        <w:trPr>
          <w:trHeight w:hRule="exact" w:val="331"/>
          <w:jc w:val="center"/>
        </w:trPr>
        <w:tc>
          <w:tcPr>
            <w:tcW w:w="6230" w:type="dxa"/>
            <w:tcBorders>
              <w:top w:val="single" w:sz="4" w:space="0" w:color="auto"/>
              <w:left w:val="single" w:sz="4" w:space="0" w:color="auto"/>
              <w:right w:val="single" w:sz="4" w:space="0" w:color="auto"/>
            </w:tcBorders>
            <w:shd w:val="clear" w:color="auto" w:fill="auto"/>
            <w:noWrap/>
            <w:vAlign w:val="bottom"/>
            <w:hideMark/>
          </w:tcPr>
          <w:p w:rsidR="00273CDB" w:rsidRPr="00273CDB" w:rsidRDefault="00273CDB" w:rsidP="00273CDB">
            <w:pPr>
              <w:jc w:val="center"/>
              <w:rPr>
                <w:color w:val="000000"/>
              </w:rPr>
            </w:pPr>
          </w:p>
        </w:tc>
        <w:tc>
          <w:tcPr>
            <w:tcW w:w="1078" w:type="dxa"/>
            <w:tcBorders>
              <w:top w:val="single" w:sz="4" w:space="0" w:color="auto"/>
              <w:left w:val="nil"/>
              <w:bottom w:val="single" w:sz="4" w:space="0" w:color="auto"/>
              <w:right w:val="single" w:sz="4" w:space="0" w:color="auto"/>
            </w:tcBorders>
            <w:shd w:val="clear" w:color="auto" w:fill="auto"/>
            <w:noWrap/>
            <w:vAlign w:val="bottom"/>
            <w:hideMark/>
          </w:tcPr>
          <w:p w:rsidR="00273CDB" w:rsidRPr="00273CDB" w:rsidRDefault="00273CDB" w:rsidP="00273CDB">
            <w:pPr>
              <w:jc w:val="center"/>
              <w:rPr>
                <w:color w:val="000000"/>
              </w:rPr>
            </w:pPr>
            <w:r w:rsidRPr="00273CDB">
              <w:rPr>
                <w:color w:val="000000"/>
              </w:rPr>
              <w:t xml:space="preserve">Water </w:t>
            </w:r>
          </w:p>
        </w:tc>
      </w:tr>
      <w:tr w:rsidR="00273CDB" w:rsidRPr="00273CDB" w:rsidTr="00154CF2">
        <w:trPr>
          <w:trHeight w:hRule="exact" w:val="331"/>
          <w:jc w:val="center"/>
        </w:trPr>
        <w:tc>
          <w:tcPr>
            <w:tcW w:w="6230" w:type="dxa"/>
            <w:tcBorders>
              <w:left w:val="single" w:sz="4" w:space="0" w:color="auto"/>
              <w:bottom w:val="nil"/>
              <w:right w:val="nil"/>
            </w:tcBorders>
            <w:shd w:val="clear" w:color="auto" w:fill="auto"/>
            <w:noWrap/>
            <w:vAlign w:val="bottom"/>
            <w:hideMark/>
          </w:tcPr>
          <w:p w:rsidR="00273CDB" w:rsidRPr="00273CDB" w:rsidRDefault="00273CDB" w:rsidP="00273CDB">
            <w:r w:rsidRPr="00273CDB">
              <w:t>1.  Utility Adjusted Test Year O&amp;M Expenses</w:t>
            </w:r>
          </w:p>
        </w:tc>
        <w:tc>
          <w:tcPr>
            <w:tcW w:w="1078" w:type="dxa"/>
            <w:tcBorders>
              <w:top w:val="single" w:sz="4" w:space="0" w:color="auto"/>
              <w:left w:val="single" w:sz="4" w:space="0" w:color="auto"/>
              <w:bottom w:val="nil"/>
              <w:right w:val="single" w:sz="4" w:space="0" w:color="auto"/>
            </w:tcBorders>
            <w:shd w:val="clear" w:color="auto" w:fill="auto"/>
            <w:noWrap/>
            <w:vAlign w:val="bottom"/>
            <w:hideMark/>
          </w:tcPr>
          <w:p w:rsidR="00273CDB" w:rsidRPr="00273CDB" w:rsidRDefault="00273CDB" w:rsidP="00273CDB">
            <w:pPr>
              <w:jc w:val="right"/>
            </w:pPr>
            <w:r w:rsidRPr="00273CDB">
              <w:t>$70,018</w:t>
            </w:r>
          </w:p>
        </w:tc>
      </w:tr>
      <w:tr w:rsidR="00273CDB" w:rsidRPr="00273CDB" w:rsidTr="00154CF2">
        <w:trPr>
          <w:trHeight w:hRule="exact" w:val="331"/>
          <w:jc w:val="center"/>
        </w:trPr>
        <w:tc>
          <w:tcPr>
            <w:tcW w:w="6230" w:type="dxa"/>
            <w:tcBorders>
              <w:top w:val="nil"/>
              <w:left w:val="single" w:sz="4" w:space="0" w:color="auto"/>
              <w:bottom w:val="nil"/>
              <w:right w:val="nil"/>
            </w:tcBorders>
            <w:shd w:val="clear" w:color="auto" w:fill="auto"/>
            <w:noWrap/>
            <w:vAlign w:val="bottom"/>
            <w:hideMark/>
          </w:tcPr>
          <w:p w:rsidR="00273CDB" w:rsidRPr="00273CDB" w:rsidRDefault="00273CDB" w:rsidP="00273CDB">
            <w:r w:rsidRPr="00273CDB">
              <w:t>2.  Less:  Utility Test Year Revenues</w:t>
            </w:r>
          </w:p>
        </w:tc>
        <w:tc>
          <w:tcPr>
            <w:tcW w:w="1078" w:type="dxa"/>
            <w:tcBorders>
              <w:top w:val="nil"/>
              <w:left w:val="single" w:sz="4" w:space="0" w:color="auto"/>
              <w:bottom w:val="nil"/>
              <w:right w:val="single" w:sz="4" w:space="0" w:color="auto"/>
            </w:tcBorders>
            <w:shd w:val="clear" w:color="auto" w:fill="auto"/>
            <w:noWrap/>
            <w:vAlign w:val="bottom"/>
            <w:hideMark/>
          </w:tcPr>
          <w:p w:rsidR="00273CDB" w:rsidRPr="00273CDB" w:rsidRDefault="00273CDB" w:rsidP="00273CDB">
            <w:pPr>
              <w:jc w:val="right"/>
              <w:rPr>
                <w:u w:val="single"/>
              </w:rPr>
            </w:pPr>
            <w:r w:rsidRPr="00273CDB">
              <w:rPr>
                <w:u w:val="single"/>
              </w:rPr>
              <w:t>$66,595</w:t>
            </w:r>
          </w:p>
        </w:tc>
      </w:tr>
      <w:tr w:rsidR="00273CDB" w:rsidRPr="00273CDB" w:rsidTr="00154CF2">
        <w:trPr>
          <w:trHeight w:hRule="exact" w:val="331"/>
          <w:jc w:val="center"/>
        </w:trPr>
        <w:tc>
          <w:tcPr>
            <w:tcW w:w="6230" w:type="dxa"/>
            <w:tcBorders>
              <w:top w:val="nil"/>
              <w:left w:val="single" w:sz="4" w:space="0" w:color="auto"/>
              <w:bottom w:val="nil"/>
              <w:right w:val="nil"/>
            </w:tcBorders>
            <w:shd w:val="clear" w:color="auto" w:fill="auto"/>
            <w:noWrap/>
            <w:vAlign w:val="bottom"/>
            <w:hideMark/>
          </w:tcPr>
          <w:p w:rsidR="00273CDB" w:rsidRPr="00273CDB" w:rsidRDefault="00273CDB" w:rsidP="00273CDB">
            <w:r w:rsidRPr="00273CDB">
              <w:t>3.  Revenues to Cover O&amp;M Expenses</w:t>
            </w:r>
          </w:p>
        </w:tc>
        <w:tc>
          <w:tcPr>
            <w:tcW w:w="1078" w:type="dxa"/>
            <w:tcBorders>
              <w:top w:val="nil"/>
              <w:left w:val="single" w:sz="4" w:space="0" w:color="auto"/>
              <w:bottom w:val="nil"/>
              <w:right w:val="single" w:sz="4" w:space="0" w:color="auto"/>
            </w:tcBorders>
            <w:shd w:val="clear" w:color="auto" w:fill="auto"/>
            <w:noWrap/>
            <w:vAlign w:val="bottom"/>
            <w:hideMark/>
          </w:tcPr>
          <w:p w:rsidR="00273CDB" w:rsidRPr="00273CDB" w:rsidRDefault="00273CDB" w:rsidP="00273CDB">
            <w:pPr>
              <w:jc w:val="right"/>
            </w:pPr>
            <w:r w:rsidRPr="00273CDB">
              <w:t>$3,423</w:t>
            </w:r>
          </w:p>
        </w:tc>
      </w:tr>
      <w:tr w:rsidR="00273CDB" w:rsidRPr="00273CDB" w:rsidTr="00154CF2">
        <w:trPr>
          <w:trHeight w:hRule="exact" w:val="331"/>
          <w:jc w:val="center"/>
        </w:trPr>
        <w:tc>
          <w:tcPr>
            <w:tcW w:w="6230" w:type="dxa"/>
            <w:tcBorders>
              <w:top w:val="nil"/>
              <w:left w:val="single" w:sz="4" w:space="0" w:color="auto"/>
              <w:bottom w:val="nil"/>
              <w:right w:val="nil"/>
            </w:tcBorders>
            <w:shd w:val="clear" w:color="auto" w:fill="auto"/>
            <w:noWrap/>
            <w:vAlign w:val="bottom"/>
            <w:hideMark/>
          </w:tcPr>
          <w:p w:rsidR="00273CDB" w:rsidRPr="00273CDB" w:rsidRDefault="00273CDB" w:rsidP="00273CDB">
            <w:r w:rsidRPr="00273CDB">
              <w:t>4.  Interim Revenue Increase</w:t>
            </w:r>
          </w:p>
        </w:tc>
        <w:tc>
          <w:tcPr>
            <w:tcW w:w="1078" w:type="dxa"/>
            <w:tcBorders>
              <w:top w:val="nil"/>
              <w:left w:val="single" w:sz="4" w:space="0" w:color="auto"/>
              <w:bottom w:val="nil"/>
              <w:right w:val="single" w:sz="4" w:space="0" w:color="auto"/>
            </w:tcBorders>
            <w:shd w:val="clear" w:color="auto" w:fill="auto"/>
            <w:noWrap/>
            <w:vAlign w:val="bottom"/>
            <w:hideMark/>
          </w:tcPr>
          <w:p w:rsidR="00273CDB" w:rsidRPr="00273CDB" w:rsidRDefault="00273CDB" w:rsidP="00273CDB">
            <w:pPr>
              <w:jc w:val="right"/>
            </w:pPr>
            <w:r w:rsidRPr="00273CDB">
              <w:t>$3,423</w:t>
            </w:r>
          </w:p>
        </w:tc>
      </w:tr>
      <w:tr w:rsidR="00273CDB" w:rsidRPr="00273CDB" w:rsidTr="00154CF2">
        <w:trPr>
          <w:trHeight w:hRule="exact" w:val="331"/>
          <w:jc w:val="center"/>
        </w:trPr>
        <w:tc>
          <w:tcPr>
            <w:tcW w:w="6230" w:type="dxa"/>
            <w:tcBorders>
              <w:top w:val="nil"/>
              <w:left w:val="single" w:sz="4" w:space="0" w:color="auto"/>
              <w:bottom w:val="nil"/>
              <w:right w:val="nil"/>
            </w:tcBorders>
            <w:shd w:val="clear" w:color="auto" w:fill="auto"/>
            <w:noWrap/>
            <w:vAlign w:val="bottom"/>
          </w:tcPr>
          <w:p w:rsidR="00273CDB" w:rsidRPr="00273CDB" w:rsidRDefault="00273CDB" w:rsidP="00273CDB">
            <w:r w:rsidRPr="00273CDB">
              <w:t>5.  RAFs on Interim Rate Increase</w:t>
            </w:r>
          </w:p>
        </w:tc>
        <w:tc>
          <w:tcPr>
            <w:tcW w:w="1078" w:type="dxa"/>
            <w:tcBorders>
              <w:top w:val="nil"/>
              <w:left w:val="single" w:sz="4" w:space="0" w:color="auto"/>
              <w:bottom w:val="nil"/>
              <w:right w:val="single" w:sz="4" w:space="0" w:color="auto"/>
            </w:tcBorders>
            <w:shd w:val="clear" w:color="auto" w:fill="auto"/>
            <w:noWrap/>
            <w:vAlign w:val="bottom"/>
          </w:tcPr>
          <w:p w:rsidR="00273CDB" w:rsidRPr="00273CDB" w:rsidRDefault="00273CDB" w:rsidP="00273CDB">
            <w:pPr>
              <w:jc w:val="right"/>
            </w:pPr>
            <w:r w:rsidRPr="00273CDB">
              <w:t>$161</w:t>
            </w:r>
          </w:p>
        </w:tc>
      </w:tr>
      <w:tr w:rsidR="00273CDB" w:rsidRPr="00273CDB" w:rsidTr="00154CF2">
        <w:trPr>
          <w:trHeight w:hRule="exact" w:val="331"/>
          <w:jc w:val="center"/>
        </w:trPr>
        <w:tc>
          <w:tcPr>
            <w:tcW w:w="6230" w:type="dxa"/>
            <w:tcBorders>
              <w:top w:val="nil"/>
              <w:left w:val="single" w:sz="4" w:space="0" w:color="auto"/>
              <w:bottom w:val="nil"/>
              <w:right w:val="nil"/>
            </w:tcBorders>
            <w:shd w:val="clear" w:color="auto" w:fill="auto"/>
            <w:noWrap/>
            <w:vAlign w:val="bottom"/>
          </w:tcPr>
          <w:p w:rsidR="00273CDB" w:rsidRPr="00273CDB" w:rsidRDefault="00273CDB" w:rsidP="00273CDB">
            <w:r w:rsidRPr="00273CDB">
              <w:t>6.  Total Interim Revenue Increase ($)</w:t>
            </w:r>
          </w:p>
        </w:tc>
        <w:tc>
          <w:tcPr>
            <w:tcW w:w="1078" w:type="dxa"/>
            <w:tcBorders>
              <w:top w:val="nil"/>
              <w:left w:val="single" w:sz="4" w:space="0" w:color="auto"/>
              <w:bottom w:val="nil"/>
              <w:right w:val="single" w:sz="4" w:space="0" w:color="auto"/>
            </w:tcBorders>
            <w:shd w:val="clear" w:color="auto" w:fill="auto"/>
            <w:noWrap/>
            <w:vAlign w:val="center"/>
          </w:tcPr>
          <w:p w:rsidR="00273CDB" w:rsidRPr="00273CDB" w:rsidRDefault="00273CDB" w:rsidP="00273CDB">
            <w:pPr>
              <w:jc w:val="right"/>
              <w:rPr>
                <w:color w:val="000000"/>
                <w:u w:val="double"/>
              </w:rPr>
            </w:pPr>
            <w:r w:rsidRPr="00273CDB">
              <w:rPr>
                <w:color w:val="000000"/>
                <w:u w:val="double"/>
              </w:rPr>
              <w:t>$3,584</w:t>
            </w:r>
          </w:p>
        </w:tc>
      </w:tr>
      <w:tr w:rsidR="00273CDB" w:rsidRPr="00273CDB" w:rsidTr="00154CF2">
        <w:trPr>
          <w:trHeight w:hRule="exact" w:val="331"/>
          <w:jc w:val="center"/>
        </w:trPr>
        <w:tc>
          <w:tcPr>
            <w:tcW w:w="6230" w:type="dxa"/>
            <w:tcBorders>
              <w:top w:val="nil"/>
              <w:left w:val="single" w:sz="4" w:space="0" w:color="auto"/>
              <w:bottom w:val="single" w:sz="4" w:space="0" w:color="auto"/>
              <w:right w:val="nil"/>
            </w:tcBorders>
            <w:shd w:val="clear" w:color="auto" w:fill="auto"/>
            <w:noWrap/>
            <w:vAlign w:val="bottom"/>
          </w:tcPr>
          <w:p w:rsidR="00273CDB" w:rsidRPr="00273CDB" w:rsidRDefault="00273CDB" w:rsidP="00273CDB">
            <w:r w:rsidRPr="00273CDB">
              <w:t>7.  Total Interim Revenue Increase (%)</w:t>
            </w:r>
          </w:p>
        </w:tc>
        <w:tc>
          <w:tcPr>
            <w:tcW w:w="1078" w:type="dxa"/>
            <w:tcBorders>
              <w:top w:val="nil"/>
              <w:left w:val="single" w:sz="4" w:space="0" w:color="auto"/>
              <w:bottom w:val="single" w:sz="4" w:space="0" w:color="auto"/>
              <w:right w:val="single" w:sz="4" w:space="0" w:color="auto"/>
            </w:tcBorders>
            <w:shd w:val="clear" w:color="auto" w:fill="auto"/>
            <w:noWrap/>
            <w:vAlign w:val="center"/>
          </w:tcPr>
          <w:p w:rsidR="00273CDB" w:rsidRPr="00273CDB" w:rsidRDefault="00273CDB" w:rsidP="00273CDB">
            <w:pPr>
              <w:jc w:val="right"/>
              <w:rPr>
                <w:color w:val="000000"/>
                <w:u w:val="double"/>
              </w:rPr>
            </w:pPr>
            <w:r w:rsidRPr="00273CDB">
              <w:rPr>
                <w:color w:val="000000"/>
                <w:u w:val="double"/>
              </w:rPr>
              <w:t>5.38%</w:t>
            </w:r>
          </w:p>
        </w:tc>
      </w:tr>
    </w:tbl>
    <w:p w:rsidR="00273CDB" w:rsidRPr="007931C9" w:rsidRDefault="00273CDB" w:rsidP="00D57E57">
      <w:pPr>
        <w:rPr>
          <w:b/>
        </w:rPr>
      </w:pPr>
    </w:p>
    <w:p w:rsidR="007931C9" w:rsidRPr="007931C9" w:rsidRDefault="007931C9" w:rsidP="00D57E57">
      <w:pPr>
        <w:rPr>
          <w:b/>
        </w:rPr>
      </w:pPr>
      <w:r w:rsidRPr="007931C9">
        <w:rPr>
          <w:b/>
        </w:rPr>
        <w:t>II. Appropriate Interim Water Rates</w:t>
      </w:r>
    </w:p>
    <w:p w:rsidR="007931C9" w:rsidRDefault="007931C9" w:rsidP="00D57E57"/>
    <w:p w:rsidR="00D0763E" w:rsidRPr="00D0763E" w:rsidRDefault="00512A5D" w:rsidP="00512A5D">
      <w:pPr>
        <w:ind w:firstLine="720"/>
        <w:jc w:val="both"/>
      </w:pPr>
      <w:r>
        <w:t>We find</w:t>
      </w:r>
      <w:r w:rsidR="00D0763E" w:rsidRPr="00D0763E">
        <w:t xml:space="preserve"> that interim service rates for Merritt Island</w:t>
      </w:r>
      <w:r>
        <w:t xml:space="preserve"> shall</w:t>
      </w:r>
      <w:r w:rsidR="00D0763E" w:rsidRPr="00D0763E">
        <w:t xml:space="preserve"> be designed to allow the Utility the opportunity to generate annual operating revenues of $70,179. Since there were no miscellaneous service revenues reported by the Utility for the test year, this would result in an increase of $3,584 (5.38 percent) to service rates.</w:t>
      </w:r>
    </w:p>
    <w:p w:rsidR="00D0763E" w:rsidRPr="00D0763E" w:rsidRDefault="00D0763E" w:rsidP="00D0763E">
      <w:pPr>
        <w:jc w:val="center"/>
      </w:pPr>
    </w:p>
    <w:p w:rsidR="00D0763E" w:rsidRDefault="00D0763E" w:rsidP="00D0763E">
      <w:pPr>
        <w:jc w:val="both"/>
      </w:pPr>
      <w:r>
        <w:tab/>
      </w:r>
      <w:r w:rsidR="00512A5D">
        <w:t xml:space="preserve">We find </w:t>
      </w:r>
      <w:r w:rsidRPr="00D0763E">
        <w:t>that the interim rate increase of 5.38 percent sh</w:t>
      </w:r>
      <w:r w:rsidR="00512A5D">
        <w:t xml:space="preserve">all </w:t>
      </w:r>
      <w:r w:rsidRPr="00D0763E">
        <w:t>be applied as an across-the-board increase to the service rates in effect as of March 31, 2019.</w:t>
      </w:r>
      <w:r w:rsidRPr="00D0763E">
        <w:rPr>
          <w:vertAlign w:val="superscript"/>
        </w:rPr>
        <w:footnoteReference w:id="6"/>
      </w:r>
      <w:r w:rsidRPr="00D0763E">
        <w:t xml:space="preserve"> The rates, as shown on Schedule No. 1, sh</w:t>
      </w:r>
      <w:r w:rsidR="00512A5D">
        <w:t>all</w:t>
      </w:r>
      <w:r w:rsidRPr="00D0763E">
        <w:t xml:space="preserve"> be effective for service rendered on or after the stamped approval date on the tariff sheets pursuant to Rule 25-30.475(1), F.A.C. The Utility s</w:t>
      </w:r>
      <w:r w:rsidR="00512A5D">
        <w:t>hall</w:t>
      </w:r>
      <w:r w:rsidRPr="00D0763E">
        <w:t xml:space="preserve"> file revised tariff sheets and a proposed customer notice to reflect</w:t>
      </w:r>
      <w:r w:rsidR="00512A5D">
        <w:t xml:space="preserve"> the </w:t>
      </w:r>
      <w:r w:rsidRPr="00D0763E">
        <w:t xml:space="preserve">Commission-approved rates. In addition, the </w:t>
      </w:r>
      <w:r w:rsidRPr="00D0763E">
        <w:lastRenderedPageBreak/>
        <w:t>approved rates sh</w:t>
      </w:r>
      <w:r w:rsidR="00512A5D">
        <w:t>all</w:t>
      </w:r>
      <w:r w:rsidRPr="00D0763E">
        <w:t xml:space="preserve"> not be implemented until the required security has been filed, </w:t>
      </w:r>
      <w:r w:rsidR="00512A5D">
        <w:t xml:space="preserve">our </w:t>
      </w:r>
      <w:r w:rsidRPr="00D0763E">
        <w:t>staff has approved the proposed customer notice, and the notice has been received by the customers. The Utility sh</w:t>
      </w:r>
      <w:r w:rsidR="00512A5D">
        <w:t>all</w:t>
      </w:r>
      <w:r w:rsidRPr="00D0763E">
        <w:t xml:space="preserve"> provide proof of the date notice was given within 10 days of the date of the notice.</w:t>
      </w:r>
    </w:p>
    <w:p w:rsidR="007931C9" w:rsidRDefault="007931C9" w:rsidP="00D0763E">
      <w:pPr>
        <w:jc w:val="both"/>
      </w:pPr>
    </w:p>
    <w:p w:rsidR="007931C9" w:rsidRPr="007931C9" w:rsidRDefault="007931C9" w:rsidP="00D0763E">
      <w:pPr>
        <w:jc w:val="both"/>
        <w:rPr>
          <w:b/>
        </w:rPr>
      </w:pPr>
      <w:r w:rsidRPr="007931C9">
        <w:rPr>
          <w:b/>
        </w:rPr>
        <w:t>III. Appropriate Security to Guarantee the Interim Increase</w:t>
      </w:r>
    </w:p>
    <w:p w:rsidR="00D0763E" w:rsidRPr="00D0763E" w:rsidRDefault="00D0763E" w:rsidP="00D0763E">
      <w:pPr>
        <w:jc w:val="both"/>
      </w:pPr>
    </w:p>
    <w:p w:rsidR="00D0763E" w:rsidRPr="00D0763E" w:rsidRDefault="00D0763E" w:rsidP="007931C9">
      <w:pPr>
        <w:spacing w:after="240"/>
        <w:ind w:firstLine="720"/>
        <w:jc w:val="both"/>
      </w:pPr>
      <w:r w:rsidRPr="00D0763E">
        <w:t xml:space="preserve">Pursuant to Section 367.082, F.S., revenues collected under interim rates shall be placed under bond, escrow, letter of credit, or corporate undertaking subject to refund with interest at a rate ordered by the Commission. As </w:t>
      </w:r>
      <w:r w:rsidR="00512A5D">
        <w:t>stated above,</w:t>
      </w:r>
      <w:r w:rsidRPr="00D0763E">
        <w:t xml:space="preserve"> the total annual interim increase is $3,584. In accordance with Rule 25-30.360, F.A.C., </w:t>
      </w:r>
      <w:r w:rsidR="00512A5D">
        <w:t xml:space="preserve">we </w:t>
      </w:r>
      <w:r w:rsidRPr="00D0763E">
        <w:t xml:space="preserve">calculated the potential refund of revenues and interest collected under interim conditions to be $2,428. This amount is based on an estimated eight months of revenue being collected from </w:t>
      </w:r>
      <w:r w:rsidR="00512A5D">
        <w:t>our approved</w:t>
      </w:r>
      <w:r w:rsidRPr="00D0763E">
        <w:t xml:space="preserve"> interim rates over the Utility’s current authorized rates shown on Schedule No. 1.</w:t>
      </w:r>
    </w:p>
    <w:p w:rsidR="00D0763E" w:rsidRPr="00D0763E" w:rsidRDefault="00D0763E" w:rsidP="00D0763E">
      <w:pPr>
        <w:spacing w:after="240"/>
        <w:jc w:val="both"/>
      </w:pPr>
      <w:r>
        <w:tab/>
      </w:r>
      <w:r w:rsidRPr="00D0763E">
        <w:t xml:space="preserve">The owner/president </w:t>
      </w:r>
      <w:r w:rsidR="00FF43ED">
        <w:t xml:space="preserve">of the Utility </w:t>
      </w:r>
      <w:r w:rsidRPr="00D0763E">
        <w:t xml:space="preserve">provided the most recent three years of his personal financial net worth. </w:t>
      </w:r>
      <w:r w:rsidR="00512A5D">
        <w:t>We</w:t>
      </w:r>
      <w:r w:rsidRPr="00D0763E">
        <w:t xml:space="preserve"> reviewed the confidential personal financial information provided by the owner/president.</w:t>
      </w:r>
      <w:r w:rsidRPr="00D0763E">
        <w:rPr>
          <w:vertAlign w:val="superscript"/>
        </w:rPr>
        <w:footnoteReference w:id="7"/>
      </w:r>
      <w:r w:rsidR="00512A5D">
        <w:t xml:space="preserve"> We find</w:t>
      </w:r>
      <w:r w:rsidRPr="00D0763E">
        <w:t xml:space="preserve"> that in this circumstance the owner/president has demonstrated the financial ability and wherewithal to guarantee the interim refund in this rate increase, if necessary. Further, the owner/president has provided a personal guarantee in the amount of $2,428, in this docket.</w:t>
      </w:r>
      <w:r w:rsidRPr="00D0763E">
        <w:rPr>
          <w:vertAlign w:val="superscript"/>
        </w:rPr>
        <w:footnoteReference w:id="8"/>
      </w:r>
    </w:p>
    <w:p w:rsidR="00D0763E" w:rsidRPr="00D0763E" w:rsidRDefault="00D0763E" w:rsidP="00D0763E">
      <w:pPr>
        <w:spacing w:after="240"/>
        <w:jc w:val="both"/>
      </w:pPr>
      <w:r>
        <w:tab/>
      </w:r>
      <w:r w:rsidRPr="00D0763E">
        <w:t>Pursuant to Rule 25-30.360(6), F.A.C., the Utility sh</w:t>
      </w:r>
      <w:r w:rsidR="00512A5D">
        <w:t>all</w:t>
      </w:r>
      <w:r w:rsidRPr="00D0763E">
        <w:t xml:space="preserve"> provide a report by the 20th day of each month indicating the monthly and total revenue collected subject to refund. Should a refund be required, the refund sh</w:t>
      </w:r>
      <w:r w:rsidR="00512A5D">
        <w:t xml:space="preserve">all </w:t>
      </w:r>
      <w:r w:rsidRPr="00D0763E">
        <w:t>be with interest and undertaken in accordance with Rule 25-30.360, F.A.C. In no instance s</w:t>
      </w:r>
      <w:r w:rsidR="00512A5D">
        <w:t>hall</w:t>
      </w:r>
      <w:r w:rsidRPr="00D0763E">
        <w:t xml:space="preserve"> maintenance and administrative costs associated with any refund be borne by the customers. Such costs are the responsibility of, and sh</w:t>
      </w:r>
      <w:r w:rsidR="00512A5D">
        <w:t>all</w:t>
      </w:r>
      <w:r w:rsidRPr="00D0763E">
        <w:t xml:space="preserve"> be borne by, the Utility.</w:t>
      </w:r>
    </w:p>
    <w:p w:rsidR="003A66F6" w:rsidRDefault="00D0763E" w:rsidP="00D0763E">
      <w:r>
        <w:tab/>
      </w:r>
      <w:r w:rsidRPr="00D0763E">
        <w:t>Accordingly, the appropriate security to guarantee the funds collected subject to refund is a corporate undertaking.</w:t>
      </w:r>
    </w:p>
    <w:p w:rsidR="00C012D6" w:rsidRDefault="00C012D6" w:rsidP="009D7AF9"/>
    <w:p w:rsidR="00C012D6" w:rsidRDefault="00C012D6" w:rsidP="00C012D6">
      <w:pPr>
        <w:pStyle w:val="OrderBody"/>
      </w:pPr>
      <w:r>
        <w:tab/>
        <w:t>Based on the foregoing, it is</w:t>
      </w:r>
    </w:p>
    <w:p w:rsidR="00C012D6" w:rsidRDefault="00C012D6" w:rsidP="00C012D6">
      <w:pPr>
        <w:pStyle w:val="OrderBody"/>
      </w:pPr>
    </w:p>
    <w:p w:rsidR="007931C9" w:rsidRDefault="00C012D6" w:rsidP="00C012D6">
      <w:pPr>
        <w:pStyle w:val="OrderBody"/>
      </w:pPr>
      <w:r>
        <w:tab/>
        <w:t>ORDERED by the Florida Public Service Commission that</w:t>
      </w:r>
      <w:r w:rsidR="007931C9">
        <w:t xml:space="preserve"> </w:t>
      </w:r>
      <w:r w:rsidR="00C47D9B">
        <w:t xml:space="preserve">Merritt Island Utility Company </w:t>
      </w:r>
      <w:r w:rsidR="00FF43ED">
        <w:t>is</w:t>
      </w:r>
      <w:r w:rsidR="00C47D9B">
        <w:t xml:space="preserve"> authorized to collect inte</w:t>
      </w:r>
      <w:r w:rsidR="00352DC2">
        <w:t>rim revenues</w:t>
      </w:r>
      <w:r w:rsidR="00FF43ED">
        <w:t xml:space="preserve">, with Test Year Revenues at $66,595, and a Revenue Requirement of $70,179. The dollar amount increase is $3,584, and the percentage increase is 5.38%. </w:t>
      </w:r>
      <w:r w:rsidR="00352DC2">
        <w:t>It is further</w:t>
      </w:r>
    </w:p>
    <w:p w:rsidR="00352DC2" w:rsidRDefault="00352DC2" w:rsidP="00C012D6">
      <w:pPr>
        <w:pStyle w:val="OrderBody"/>
      </w:pPr>
    </w:p>
    <w:p w:rsidR="00193D4D" w:rsidRDefault="00352DC2" w:rsidP="00C012D6">
      <w:pPr>
        <w:pStyle w:val="OrderBody"/>
      </w:pPr>
      <w:r>
        <w:tab/>
        <w:t>ORDERED that</w:t>
      </w:r>
      <w:r w:rsidR="00193D4D">
        <w:t xml:space="preserve"> t</w:t>
      </w:r>
      <w:r w:rsidR="00193D4D" w:rsidRPr="00D0763E">
        <w:t>he interim rate increase of 5.38 percent sh</w:t>
      </w:r>
      <w:r w:rsidR="00193D4D">
        <w:t>all</w:t>
      </w:r>
      <w:r w:rsidR="00193D4D" w:rsidRPr="00D0763E">
        <w:t xml:space="preserve"> be applied as an across-the-board increase to the service rates in effect as of March 31, 2019. </w:t>
      </w:r>
      <w:r w:rsidR="00193D4D">
        <w:t xml:space="preserve">It is further </w:t>
      </w:r>
    </w:p>
    <w:p w:rsidR="00FF43ED" w:rsidRDefault="00FF43ED" w:rsidP="00C012D6">
      <w:pPr>
        <w:pStyle w:val="OrderBody"/>
      </w:pPr>
    </w:p>
    <w:p w:rsidR="00193D4D" w:rsidRDefault="00193D4D" w:rsidP="00193D4D">
      <w:pPr>
        <w:pStyle w:val="OrderBody"/>
        <w:ind w:firstLine="720"/>
      </w:pPr>
      <w:r>
        <w:lastRenderedPageBreak/>
        <w:t>ORDERED that t</w:t>
      </w:r>
      <w:r w:rsidRPr="00D0763E">
        <w:t>he rates, as shown on Schedule No. 1, s</w:t>
      </w:r>
      <w:r>
        <w:t xml:space="preserve">hall </w:t>
      </w:r>
      <w:r w:rsidRPr="00D0763E">
        <w:t xml:space="preserve">be effective for service rendered on or after the stamped approval date on the tariff sheets pursuant to Rule 25-30.475(1), Florida Administrative Code (F.A.C.). </w:t>
      </w:r>
      <w:r>
        <w:t>It is further</w:t>
      </w:r>
    </w:p>
    <w:p w:rsidR="00193D4D" w:rsidRDefault="00193D4D" w:rsidP="00193D4D">
      <w:pPr>
        <w:pStyle w:val="OrderBody"/>
        <w:ind w:firstLine="720"/>
      </w:pPr>
    </w:p>
    <w:p w:rsidR="00193D4D" w:rsidRDefault="00193D4D" w:rsidP="00193D4D">
      <w:pPr>
        <w:pStyle w:val="OrderBody"/>
        <w:ind w:firstLine="720"/>
      </w:pPr>
      <w:r>
        <w:t>ORDERED that t</w:t>
      </w:r>
      <w:r w:rsidRPr="00D0763E">
        <w:t>he Utility sh</w:t>
      </w:r>
      <w:r>
        <w:t xml:space="preserve">all </w:t>
      </w:r>
      <w:r w:rsidRPr="00D0763E">
        <w:t>file revised tariff sheets and a propose</w:t>
      </w:r>
      <w:r>
        <w:t>d customer notice to reflect our</w:t>
      </w:r>
      <w:r w:rsidRPr="00D0763E">
        <w:t xml:space="preserve"> Commission-approved rates. In addition, the approved rates sh</w:t>
      </w:r>
      <w:r>
        <w:t>all</w:t>
      </w:r>
      <w:r w:rsidRPr="00D0763E">
        <w:t xml:space="preserve"> not be implemented until the required security has been filed, </w:t>
      </w:r>
      <w:r>
        <w:t xml:space="preserve">our </w:t>
      </w:r>
      <w:r w:rsidRPr="00D0763E">
        <w:t xml:space="preserve">staff has approved the proposed customer notice, and the notice has been received by the customers. </w:t>
      </w:r>
      <w:r>
        <w:t xml:space="preserve">It is further </w:t>
      </w:r>
    </w:p>
    <w:p w:rsidR="00193D4D" w:rsidRDefault="00193D4D" w:rsidP="00193D4D">
      <w:pPr>
        <w:pStyle w:val="OrderBody"/>
        <w:ind w:firstLine="720"/>
      </w:pPr>
    </w:p>
    <w:p w:rsidR="00352DC2" w:rsidRDefault="00193D4D" w:rsidP="00193D4D">
      <w:pPr>
        <w:pStyle w:val="OrderBody"/>
        <w:ind w:firstLine="720"/>
      </w:pPr>
      <w:r>
        <w:t>ORDERED that t</w:t>
      </w:r>
      <w:r w:rsidRPr="00D0763E">
        <w:t>he Utility sh</w:t>
      </w:r>
      <w:r>
        <w:t>all</w:t>
      </w:r>
      <w:r w:rsidRPr="00D0763E">
        <w:t xml:space="preserve"> provide proof of the date notice was given within 10 days of the date of the notice.</w:t>
      </w:r>
      <w:r>
        <w:t xml:space="preserve"> It is further</w:t>
      </w:r>
    </w:p>
    <w:p w:rsidR="00193D4D" w:rsidRDefault="00193D4D" w:rsidP="00193D4D">
      <w:pPr>
        <w:pStyle w:val="OrderBody"/>
        <w:ind w:firstLine="720"/>
      </w:pPr>
    </w:p>
    <w:p w:rsidR="00193D4D" w:rsidRDefault="00193D4D" w:rsidP="00193D4D">
      <w:pPr>
        <w:pStyle w:val="OrderBody"/>
        <w:ind w:firstLine="720"/>
      </w:pPr>
      <w:r>
        <w:t>ORDERED that t</w:t>
      </w:r>
      <w:r w:rsidRPr="00D0763E">
        <w:t>he appropriate security to guarantee the funds collected subject to refund is a corporate undertaking.</w:t>
      </w:r>
      <w:r w:rsidR="00FF43ED">
        <w:t xml:space="preserve"> It is further</w:t>
      </w:r>
    </w:p>
    <w:p w:rsidR="00352DC2" w:rsidRDefault="00352DC2" w:rsidP="00C012D6">
      <w:pPr>
        <w:pStyle w:val="OrderBody"/>
      </w:pPr>
    </w:p>
    <w:p w:rsidR="00C012D6" w:rsidRDefault="00352DC2" w:rsidP="00C012D6">
      <w:pPr>
        <w:pStyle w:val="OrderBody"/>
      </w:pPr>
      <w:r>
        <w:tab/>
      </w:r>
      <w:r w:rsidRPr="00352DC2">
        <w:t xml:space="preserve">ORDERED that </w:t>
      </w:r>
      <w:r w:rsidR="007931C9" w:rsidRPr="00352DC2">
        <w:t>the docket sh</w:t>
      </w:r>
      <w:r w:rsidR="00512A5D" w:rsidRPr="00352DC2">
        <w:t>all</w:t>
      </w:r>
      <w:r w:rsidR="007931C9" w:rsidRPr="00352DC2">
        <w:t xml:space="preserve"> remain open pending the Commission’s final action on the Utility’s requested rate increase.</w:t>
      </w:r>
    </w:p>
    <w:p w:rsidR="00C012D6" w:rsidRDefault="00C012D6" w:rsidP="00C012D6">
      <w:pPr>
        <w:pStyle w:val="OrderBody"/>
      </w:pPr>
    </w:p>
    <w:p w:rsidR="00C012D6" w:rsidRDefault="00C012D6" w:rsidP="00C012D6">
      <w:pPr>
        <w:pStyle w:val="OrderBody"/>
        <w:keepNext/>
        <w:keepLines/>
      </w:pPr>
      <w:r>
        <w:tab/>
        <w:t xml:space="preserve">By ORDER of the Florida Public Service Commission this </w:t>
      </w:r>
      <w:bookmarkStart w:id="7" w:name="replaceDate"/>
      <w:bookmarkEnd w:id="7"/>
      <w:r w:rsidR="00CE2364">
        <w:rPr>
          <w:u w:val="single"/>
        </w:rPr>
        <w:t>29th</w:t>
      </w:r>
      <w:r w:rsidR="00CE2364">
        <w:t xml:space="preserve"> day of </w:t>
      </w:r>
      <w:r w:rsidR="00CE2364">
        <w:rPr>
          <w:u w:val="single"/>
        </w:rPr>
        <w:t>July</w:t>
      </w:r>
      <w:r w:rsidR="00CE2364">
        <w:t xml:space="preserve">, </w:t>
      </w:r>
      <w:r w:rsidR="00CE2364">
        <w:rPr>
          <w:u w:val="single"/>
        </w:rPr>
        <w:t>2019</w:t>
      </w:r>
      <w:r w:rsidR="00CE2364">
        <w:t>.</w:t>
      </w:r>
    </w:p>
    <w:p w:rsidR="00CE2364" w:rsidRPr="00CE2364" w:rsidRDefault="00CE2364" w:rsidP="00C012D6">
      <w:pPr>
        <w:pStyle w:val="OrderBody"/>
        <w:keepNext/>
        <w:keepLines/>
      </w:pPr>
    </w:p>
    <w:p w:rsidR="00C012D6" w:rsidRDefault="00C012D6" w:rsidP="00C012D6">
      <w:pPr>
        <w:pStyle w:val="OrderBody"/>
        <w:keepNext/>
        <w:keepLines/>
      </w:pPr>
    </w:p>
    <w:p w:rsidR="00C012D6" w:rsidRDefault="00C012D6" w:rsidP="00C012D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012D6" w:rsidTr="00C012D6">
        <w:tc>
          <w:tcPr>
            <w:tcW w:w="720" w:type="dxa"/>
            <w:shd w:val="clear" w:color="auto" w:fill="auto"/>
          </w:tcPr>
          <w:p w:rsidR="00C012D6" w:rsidRDefault="00C012D6" w:rsidP="00C012D6">
            <w:pPr>
              <w:pStyle w:val="OrderBody"/>
              <w:keepNext/>
              <w:keepLines/>
            </w:pPr>
            <w:bookmarkStart w:id="8" w:name="bkmrkSignature" w:colFirst="0" w:colLast="0"/>
          </w:p>
        </w:tc>
        <w:tc>
          <w:tcPr>
            <w:tcW w:w="4320" w:type="dxa"/>
            <w:tcBorders>
              <w:bottom w:val="single" w:sz="4" w:space="0" w:color="auto"/>
            </w:tcBorders>
            <w:shd w:val="clear" w:color="auto" w:fill="auto"/>
          </w:tcPr>
          <w:p w:rsidR="00C012D6" w:rsidRDefault="00CE2364" w:rsidP="00C012D6">
            <w:pPr>
              <w:pStyle w:val="OrderBody"/>
              <w:keepNext/>
              <w:keepLines/>
            </w:pPr>
            <w:r>
              <w:t>/s/ Adam J. Teitzman</w:t>
            </w:r>
            <w:bookmarkStart w:id="9" w:name="_GoBack"/>
            <w:bookmarkEnd w:id="9"/>
          </w:p>
        </w:tc>
      </w:tr>
      <w:bookmarkEnd w:id="8"/>
      <w:tr w:rsidR="00C012D6" w:rsidTr="00C012D6">
        <w:tc>
          <w:tcPr>
            <w:tcW w:w="720" w:type="dxa"/>
            <w:shd w:val="clear" w:color="auto" w:fill="auto"/>
          </w:tcPr>
          <w:p w:rsidR="00C012D6" w:rsidRDefault="00C012D6" w:rsidP="00C012D6">
            <w:pPr>
              <w:pStyle w:val="OrderBody"/>
              <w:keepNext/>
              <w:keepLines/>
            </w:pPr>
          </w:p>
        </w:tc>
        <w:tc>
          <w:tcPr>
            <w:tcW w:w="4320" w:type="dxa"/>
            <w:tcBorders>
              <w:top w:val="single" w:sz="4" w:space="0" w:color="auto"/>
            </w:tcBorders>
            <w:shd w:val="clear" w:color="auto" w:fill="auto"/>
          </w:tcPr>
          <w:p w:rsidR="00C012D6" w:rsidRDefault="00C012D6" w:rsidP="00C012D6">
            <w:pPr>
              <w:pStyle w:val="OrderBody"/>
              <w:keepNext/>
              <w:keepLines/>
            </w:pPr>
            <w:r>
              <w:t>ADAM J. TEITZMAN</w:t>
            </w:r>
          </w:p>
          <w:p w:rsidR="00C012D6" w:rsidRDefault="00C012D6" w:rsidP="00C012D6">
            <w:pPr>
              <w:pStyle w:val="OrderBody"/>
              <w:keepNext/>
              <w:keepLines/>
            </w:pPr>
            <w:r>
              <w:t>Commission Clerk</w:t>
            </w:r>
          </w:p>
        </w:tc>
      </w:tr>
    </w:tbl>
    <w:p w:rsidR="00C012D6" w:rsidRDefault="00C012D6" w:rsidP="00C012D6">
      <w:pPr>
        <w:pStyle w:val="OrderSigInfo"/>
        <w:keepNext/>
        <w:keepLines/>
      </w:pPr>
      <w:r>
        <w:t>Florida Public Service Commission</w:t>
      </w:r>
    </w:p>
    <w:p w:rsidR="00C012D6" w:rsidRDefault="00C012D6" w:rsidP="00C012D6">
      <w:pPr>
        <w:pStyle w:val="OrderSigInfo"/>
        <w:keepNext/>
        <w:keepLines/>
      </w:pPr>
      <w:r>
        <w:t>2540 Shumard Oak Boulevard</w:t>
      </w:r>
    </w:p>
    <w:p w:rsidR="00C012D6" w:rsidRDefault="00C012D6" w:rsidP="00C012D6">
      <w:pPr>
        <w:pStyle w:val="OrderSigInfo"/>
        <w:keepNext/>
        <w:keepLines/>
      </w:pPr>
      <w:r>
        <w:t>Tallahassee, Florida 32399</w:t>
      </w:r>
    </w:p>
    <w:p w:rsidR="00C012D6" w:rsidRDefault="00C012D6" w:rsidP="00C012D6">
      <w:pPr>
        <w:pStyle w:val="OrderSigInfo"/>
        <w:keepNext/>
        <w:keepLines/>
      </w:pPr>
      <w:r>
        <w:t>(850) 413</w:t>
      </w:r>
      <w:r>
        <w:noBreakHyphen/>
        <w:t>6770</w:t>
      </w:r>
    </w:p>
    <w:p w:rsidR="00C012D6" w:rsidRDefault="00C012D6" w:rsidP="00C012D6">
      <w:pPr>
        <w:pStyle w:val="OrderSigInfo"/>
        <w:keepNext/>
        <w:keepLines/>
      </w:pPr>
      <w:r>
        <w:t>www.floridapsc.com</w:t>
      </w:r>
    </w:p>
    <w:p w:rsidR="00C012D6" w:rsidRDefault="00C012D6" w:rsidP="00C012D6">
      <w:pPr>
        <w:pStyle w:val="OrderSigInfo"/>
        <w:keepNext/>
        <w:keepLines/>
      </w:pPr>
    </w:p>
    <w:p w:rsidR="00C012D6" w:rsidRDefault="00C012D6" w:rsidP="00C012D6">
      <w:pPr>
        <w:pStyle w:val="OrderSigInfo"/>
        <w:keepNext/>
        <w:keepLines/>
      </w:pPr>
      <w:r>
        <w:t>Copies furnished:  A copy of this document is provided to the parties of record at the time of issuance and, if applicable, interested persons.</w:t>
      </w:r>
    </w:p>
    <w:p w:rsidR="00C012D6" w:rsidRDefault="00C012D6" w:rsidP="00C012D6">
      <w:pPr>
        <w:pStyle w:val="OrderBody"/>
        <w:keepNext/>
        <w:keepLines/>
      </w:pPr>
    </w:p>
    <w:p w:rsidR="00C012D6" w:rsidRDefault="00C012D6" w:rsidP="00C012D6">
      <w:pPr>
        <w:pStyle w:val="OrderBody"/>
        <w:keepNext/>
        <w:keepLines/>
      </w:pPr>
      <w:r>
        <w:t>RAD</w:t>
      </w:r>
    </w:p>
    <w:p w:rsidR="00C012D6" w:rsidRDefault="00C012D6" w:rsidP="00C012D6">
      <w:pPr>
        <w:pStyle w:val="OrderBody"/>
      </w:pPr>
    </w:p>
    <w:p w:rsidR="00C012D6" w:rsidRDefault="00C012D6" w:rsidP="00C012D6">
      <w:pPr>
        <w:pStyle w:val="OrderBody"/>
      </w:pPr>
    </w:p>
    <w:p w:rsidR="00CE2364" w:rsidRDefault="00CE2364" w:rsidP="005242CC">
      <w:pPr>
        <w:pStyle w:val="CenterUnderline"/>
      </w:pPr>
    </w:p>
    <w:p w:rsidR="00CE2364" w:rsidRDefault="00CE2364" w:rsidP="005242CC">
      <w:pPr>
        <w:pStyle w:val="CenterUnderline"/>
      </w:pPr>
    </w:p>
    <w:p w:rsidR="00CE2364" w:rsidRDefault="00CE2364" w:rsidP="005242CC">
      <w:pPr>
        <w:pStyle w:val="CenterUnderline"/>
      </w:pPr>
    </w:p>
    <w:p w:rsidR="00CE2364" w:rsidRDefault="00CE2364" w:rsidP="005242CC">
      <w:pPr>
        <w:pStyle w:val="CenterUnderline"/>
      </w:pPr>
    </w:p>
    <w:p w:rsidR="00CE2364" w:rsidRDefault="00CE2364" w:rsidP="005242CC">
      <w:pPr>
        <w:pStyle w:val="CenterUnderline"/>
      </w:pPr>
    </w:p>
    <w:p w:rsidR="00CE2364" w:rsidRDefault="00CE2364" w:rsidP="005242CC">
      <w:pPr>
        <w:pStyle w:val="CenterUnderline"/>
      </w:pPr>
    </w:p>
    <w:p w:rsidR="00CE2364" w:rsidRDefault="00CE2364" w:rsidP="005242CC">
      <w:pPr>
        <w:pStyle w:val="CenterUnderline"/>
      </w:pPr>
    </w:p>
    <w:p w:rsidR="005242CC" w:rsidRDefault="005242CC" w:rsidP="005242CC">
      <w:pPr>
        <w:pStyle w:val="CenterUnderline"/>
      </w:pPr>
      <w:r>
        <w:lastRenderedPageBreak/>
        <w:t>NOTICE OF FURTHER PROCEEDINGS OR JUDICIAL REVIEW</w:t>
      </w:r>
    </w:p>
    <w:p w:rsidR="005242CC" w:rsidRDefault="005242CC" w:rsidP="005242CC">
      <w:pPr>
        <w:pStyle w:val="OrderBody"/>
      </w:pPr>
    </w:p>
    <w:p w:rsidR="005242CC" w:rsidRDefault="005242CC" w:rsidP="005242C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242CC" w:rsidRDefault="005242CC" w:rsidP="005242CC">
      <w:pPr>
        <w:pStyle w:val="OrderBody"/>
      </w:pPr>
    </w:p>
    <w:p w:rsidR="005242CC" w:rsidRDefault="005242CC" w:rsidP="005242CC">
      <w:pPr>
        <w:pStyle w:val="OrderBody"/>
      </w:pPr>
      <w:r>
        <w:tab/>
        <w:t xml:space="preserve">Any party adversely affected by this order, which is non-final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w:t>
      </w:r>
      <w:r>
        <w:rPr>
          <w:u w:val="single"/>
        </w:rPr>
        <w:t>Citizens of the State of Florida v. Mayo</w:t>
      </w:r>
      <w:r>
        <w:t>, 316 So.2d 262 (Fla. 1975), states that an order on interim rates is not final or reviewable until a final order is issued.  Such review may be requested from the appropriate court, as described above, pursuant to Rule 9.100, Florida Rules of Appellate Procedure.</w:t>
      </w:r>
    </w:p>
    <w:p w:rsidR="009D7AF9" w:rsidRDefault="009D7AF9" w:rsidP="009D7AF9"/>
    <w:p w:rsidR="009D7AF9" w:rsidRDefault="009D7AF9" w:rsidP="009D7AF9">
      <w:pPr>
        <w:sectPr w:rsidR="009D7AF9">
          <w:headerReference w:type="default" r:id="rId9"/>
          <w:footerReference w:type="first" r:id="rId10"/>
          <w:pgSz w:w="12240" w:h="15840" w:code="1"/>
          <w:pgMar w:top="1440" w:right="1440" w:bottom="1440" w:left="1440" w:header="720" w:footer="720" w:gutter="0"/>
          <w:cols w:space="720"/>
          <w:titlePg/>
          <w:docGrid w:linePitch="360"/>
        </w:sectPr>
      </w:pPr>
    </w:p>
    <w:p w:rsidR="009D7AF9" w:rsidRDefault="009D7AF9" w:rsidP="009D7AF9"/>
    <w:p w:rsidR="009D7AF9" w:rsidRDefault="00DA65A8" w:rsidP="009D7AF9">
      <w:r w:rsidRPr="00DA65A8">
        <w:rPr>
          <w:noProof/>
        </w:rPr>
        <w:drawing>
          <wp:inline distT="0" distB="0" distL="0" distR="0" wp14:anchorId="7E824EDC" wp14:editId="68184FB2">
            <wp:extent cx="5943600" cy="58194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5819488"/>
                    </a:xfrm>
                    <a:prstGeom prst="rect">
                      <a:avLst/>
                    </a:prstGeom>
                    <a:noFill/>
                    <a:ln>
                      <a:noFill/>
                    </a:ln>
                  </pic:spPr>
                </pic:pic>
              </a:graphicData>
            </a:graphic>
          </wp:inline>
        </w:drawing>
      </w:r>
    </w:p>
    <w:sectPr w:rsidR="009D7AF9">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9DF" w:rsidRDefault="00D079DF">
      <w:r>
        <w:separator/>
      </w:r>
    </w:p>
  </w:endnote>
  <w:endnote w:type="continuationSeparator" w:id="0">
    <w:p w:rsidR="00D079DF" w:rsidRDefault="00D07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9DF" w:rsidRDefault="00D079DF">
      <w:r>
        <w:separator/>
      </w:r>
    </w:p>
  </w:footnote>
  <w:footnote w:type="continuationSeparator" w:id="0">
    <w:p w:rsidR="00D079DF" w:rsidRDefault="00D079DF">
      <w:r>
        <w:continuationSeparator/>
      </w:r>
    </w:p>
  </w:footnote>
  <w:footnote w:id="1">
    <w:p w:rsidR="00D079DF" w:rsidRDefault="00D079DF" w:rsidP="00D079DF">
      <w:pPr>
        <w:pStyle w:val="FootnoteText"/>
      </w:pPr>
      <w:r>
        <w:rPr>
          <w:rStyle w:val="FootnoteReference"/>
        </w:rPr>
        <w:footnoteRef/>
      </w:r>
      <w:r w:rsidRPr="00167A8D">
        <w:t>O</w:t>
      </w:r>
      <w:r w:rsidRPr="0032580D">
        <w:t>rder No. 6365, issued Decemb</w:t>
      </w:r>
      <w:r>
        <w:t>er 2, 1974, in Docket No. 73</w:t>
      </w:r>
      <w:r w:rsidRPr="001E6944">
        <w:t>0</w:t>
      </w:r>
      <w:r>
        <w:t>391</w:t>
      </w:r>
      <w:r w:rsidRPr="0032580D">
        <w:t xml:space="preserve">-S, </w:t>
      </w:r>
      <w:r w:rsidRPr="006B2333">
        <w:rPr>
          <w:i/>
        </w:rPr>
        <w:t>In re:</w:t>
      </w:r>
      <w:r w:rsidRPr="0032580D">
        <w:t xml:space="preserve"> </w:t>
      </w:r>
      <w:r w:rsidRPr="0032580D">
        <w:rPr>
          <w:i/>
        </w:rPr>
        <w:t>Application of M</w:t>
      </w:r>
      <w:r>
        <w:rPr>
          <w:i/>
        </w:rPr>
        <w:t>obile</w:t>
      </w:r>
      <w:r w:rsidRPr="0032580D">
        <w:rPr>
          <w:i/>
        </w:rPr>
        <w:t xml:space="preserve"> H</w:t>
      </w:r>
      <w:r>
        <w:rPr>
          <w:i/>
        </w:rPr>
        <w:t>ome Investors</w:t>
      </w:r>
      <w:r w:rsidRPr="0032580D">
        <w:rPr>
          <w:i/>
        </w:rPr>
        <w:t>, I</w:t>
      </w:r>
      <w:r>
        <w:rPr>
          <w:i/>
        </w:rPr>
        <w:t>nc</w:t>
      </w:r>
      <w:r w:rsidRPr="0032580D">
        <w:rPr>
          <w:i/>
        </w:rPr>
        <w:t>., for a certificate to operate an existing sewer utility in Brevard County, Florida.</w:t>
      </w:r>
    </w:p>
  </w:footnote>
  <w:footnote w:id="2">
    <w:p w:rsidR="00D079DF" w:rsidRDefault="00D079DF" w:rsidP="00D079DF">
      <w:pPr>
        <w:pStyle w:val="FootnoteText"/>
      </w:pPr>
      <w:r>
        <w:rPr>
          <w:rStyle w:val="FootnoteReference"/>
        </w:rPr>
        <w:footnoteRef/>
      </w:r>
      <w:r w:rsidRPr="0032580D">
        <w:t xml:space="preserve">Order No. 7296, issued June 28, 1976, in Docket No. 750664-S, </w:t>
      </w:r>
      <w:r w:rsidRPr="006B2333">
        <w:rPr>
          <w:i/>
        </w:rPr>
        <w:t>In re:</w:t>
      </w:r>
      <w:r w:rsidRPr="0032580D">
        <w:t xml:space="preserve"> </w:t>
      </w:r>
      <w:r w:rsidRPr="0032580D">
        <w:rPr>
          <w:i/>
        </w:rPr>
        <w:t>Application of M</w:t>
      </w:r>
      <w:r>
        <w:rPr>
          <w:i/>
        </w:rPr>
        <w:t>obile</w:t>
      </w:r>
      <w:r w:rsidRPr="0032580D">
        <w:rPr>
          <w:i/>
        </w:rPr>
        <w:t xml:space="preserve"> H</w:t>
      </w:r>
      <w:r>
        <w:rPr>
          <w:i/>
        </w:rPr>
        <w:t>ome Investors</w:t>
      </w:r>
      <w:r w:rsidRPr="0032580D">
        <w:rPr>
          <w:i/>
        </w:rPr>
        <w:t>, I</w:t>
      </w:r>
      <w:r>
        <w:rPr>
          <w:i/>
        </w:rPr>
        <w:t>nc</w:t>
      </w:r>
      <w:r w:rsidRPr="0032580D">
        <w:rPr>
          <w:i/>
        </w:rPr>
        <w:t>., and C</w:t>
      </w:r>
      <w:r>
        <w:rPr>
          <w:i/>
        </w:rPr>
        <w:t>olony</w:t>
      </w:r>
      <w:r w:rsidRPr="0032580D">
        <w:rPr>
          <w:i/>
        </w:rPr>
        <w:t xml:space="preserve"> P</w:t>
      </w:r>
      <w:r>
        <w:rPr>
          <w:i/>
        </w:rPr>
        <w:t>ark</w:t>
      </w:r>
      <w:r w:rsidRPr="0032580D">
        <w:rPr>
          <w:i/>
        </w:rPr>
        <w:t xml:space="preserve"> U</w:t>
      </w:r>
      <w:r>
        <w:rPr>
          <w:i/>
        </w:rPr>
        <w:t>tilities</w:t>
      </w:r>
      <w:r w:rsidRPr="0032580D">
        <w:rPr>
          <w:i/>
        </w:rPr>
        <w:t>, I</w:t>
      </w:r>
      <w:r>
        <w:rPr>
          <w:i/>
        </w:rPr>
        <w:t>nc.</w:t>
      </w:r>
      <w:r w:rsidRPr="0032580D">
        <w:rPr>
          <w:i/>
        </w:rPr>
        <w:t xml:space="preserve"> for approval of the transfer of assets and Certificate No.137-S from the former to the latter. (Section 367.07</w:t>
      </w:r>
      <w:r>
        <w:rPr>
          <w:i/>
        </w:rPr>
        <w:t>1</w:t>
      </w:r>
      <w:r w:rsidRPr="0032580D">
        <w:rPr>
          <w:i/>
        </w:rPr>
        <w:t>, Florida Statutes)</w:t>
      </w:r>
      <w:r>
        <w:rPr>
          <w:i/>
        </w:rPr>
        <w:t xml:space="preserve">; </w:t>
      </w:r>
      <w:r w:rsidRPr="0032580D">
        <w:t xml:space="preserve">Order  No. PSC-03-0320-FOF-SU, issued March 6, 2003, in Docket No. 020930-SU, </w:t>
      </w:r>
      <w:r w:rsidRPr="006B2333">
        <w:rPr>
          <w:i/>
        </w:rPr>
        <w:t>In re:</w:t>
      </w:r>
      <w:r w:rsidRPr="0032580D">
        <w:rPr>
          <w:i/>
          <w:spacing w:val="5"/>
        </w:rPr>
        <w:t xml:space="preserve"> </w:t>
      </w:r>
      <w:r w:rsidRPr="0032580D">
        <w:rPr>
          <w:i/>
          <w:w w:val="98"/>
        </w:rPr>
        <w:t>Application</w:t>
      </w:r>
      <w:r w:rsidRPr="0032580D">
        <w:rPr>
          <w:i/>
          <w:spacing w:val="-3"/>
          <w:w w:val="98"/>
        </w:rPr>
        <w:t xml:space="preserve"> </w:t>
      </w:r>
      <w:r w:rsidRPr="0032580D">
        <w:rPr>
          <w:i/>
        </w:rPr>
        <w:t>for</w:t>
      </w:r>
      <w:r w:rsidRPr="0032580D">
        <w:rPr>
          <w:i/>
          <w:spacing w:val="2"/>
        </w:rPr>
        <w:t xml:space="preserve"> </w:t>
      </w:r>
      <w:r w:rsidRPr="0032580D">
        <w:rPr>
          <w:i/>
        </w:rPr>
        <w:t>transfer of</w:t>
      </w:r>
      <w:r w:rsidRPr="0032580D">
        <w:rPr>
          <w:i/>
          <w:spacing w:val="9"/>
        </w:rPr>
        <w:t xml:space="preserve"> </w:t>
      </w:r>
      <w:r w:rsidRPr="0032580D">
        <w:rPr>
          <w:i/>
        </w:rPr>
        <w:t>majority</w:t>
      </w:r>
      <w:r w:rsidRPr="0032580D">
        <w:rPr>
          <w:i/>
          <w:spacing w:val="1"/>
        </w:rPr>
        <w:t xml:space="preserve"> </w:t>
      </w:r>
      <w:r w:rsidRPr="0032580D">
        <w:rPr>
          <w:i/>
        </w:rPr>
        <w:t>organizational</w:t>
      </w:r>
      <w:r w:rsidRPr="0032580D">
        <w:rPr>
          <w:i/>
          <w:spacing w:val="-5"/>
        </w:rPr>
        <w:t xml:space="preserve"> </w:t>
      </w:r>
      <w:r w:rsidRPr="0032580D">
        <w:rPr>
          <w:i/>
        </w:rPr>
        <w:t>control</w:t>
      </w:r>
      <w:r w:rsidRPr="0032580D">
        <w:rPr>
          <w:i/>
          <w:spacing w:val="1"/>
        </w:rPr>
        <w:t xml:space="preserve"> </w:t>
      </w:r>
      <w:r w:rsidRPr="0032580D">
        <w:rPr>
          <w:i/>
        </w:rPr>
        <w:t>of</w:t>
      </w:r>
      <w:r w:rsidRPr="0032580D">
        <w:rPr>
          <w:i/>
          <w:spacing w:val="1"/>
        </w:rPr>
        <w:t xml:space="preserve"> </w:t>
      </w:r>
      <w:r w:rsidRPr="0032580D">
        <w:rPr>
          <w:i/>
        </w:rPr>
        <w:t>Colony</w:t>
      </w:r>
      <w:r w:rsidRPr="0032580D">
        <w:rPr>
          <w:i/>
          <w:spacing w:val="19"/>
        </w:rPr>
        <w:t xml:space="preserve"> </w:t>
      </w:r>
      <w:r w:rsidRPr="0032580D">
        <w:rPr>
          <w:i/>
        </w:rPr>
        <w:t>Park</w:t>
      </w:r>
      <w:r w:rsidRPr="0032580D">
        <w:rPr>
          <w:i/>
          <w:spacing w:val="-15"/>
        </w:rPr>
        <w:t xml:space="preserve"> </w:t>
      </w:r>
      <w:r w:rsidRPr="0032580D">
        <w:rPr>
          <w:i/>
        </w:rPr>
        <w:t>Utilities,</w:t>
      </w:r>
      <w:r w:rsidRPr="0032580D">
        <w:rPr>
          <w:i/>
          <w:spacing w:val="19"/>
        </w:rPr>
        <w:t xml:space="preserve"> </w:t>
      </w:r>
      <w:r w:rsidRPr="0032580D">
        <w:rPr>
          <w:i/>
        </w:rPr>
        <w:t>Inc.</w:t>
      </w:r>
      <w:r w:rsidRPr="0032580D">
        <w:rPr>
          <w:i/>
          <w:spacing w:val="-17"/>
        </w:rPr>
        <w:t xml:space="preserve"> </w:t>
      </w:r>
      <w:r w:rsidRPr="0032580D">
        <w:rPr>
          <w:i/>
        </w:rPr>
        <w:t>holder</w:t>
      </w:r>
      <w:r w:rsidRPr="0032580D">
        <w:rPr>
          <w:i/>
          <w:spacing w:val="4"/>
        </w:rPr>
        <w:t xml:space="preserve"> </w:t>
      </w:r>
      <w:r w:rsidRPr="0032580D">
        <w:rPr>
          <w:i/>
        </w:rPr>
        <w:t>of</w:t>
      </w:r>
      <w:r w:rsidRPr="0032580D">
        <w:rPr>
          <w:i/>
          <w:spacing w:val="3"/>
        </w:rPr>
        <w:t xml:space="preserve"> </w:t>
      </w:r>
      <w:r w:rsidRPr="0032580D">
        <w:rPr>
          <w:i/>
        </w:rPr>
        <w:t>Certificate</w:t>
      </w:r>
      <w:r w:rsidRPr="0032580D">
        <w:rPr>
          <w:i/>
          <w:spacing w:val="10"/>
        </w:rPr>
        <w:t xml:space="preserve"> </w:t>
      </w:r>
      <w:r w:rsidRPr="0032580D">
        <w:rPr>
          <w:i/>
        </w:rPr>
        <w:t>No.</w:t>
      </w:r>
      <w:r w:rsidRPr="0032580D">
        <w:rPr>
          <w:i/>
          <w:spacing w:val="10"/>
        </w:rPr>
        <w:t xml:space="preserve"> </w:t>
      </w:r>
      <w:r>
        <w:rPr>
          <w:i/>
        </w:rPr>
        <w:t>1</w:t>
      </w:r>
      <w:r w:rsidRPr="0032580D">
        <w:rPr>
          <w:i/>
        </w:rPr>
        <w:t>37-S</w:t>
      </w:r>
      <w:r w:rsidRPr="0032580D">
        <w:rPr>
          <w:i/>
          <w:spacing w:val="24"/>
        </w:rPr>
        <w:t xml:space="preserve"> </w:t>
      </w:r>
      <w:r w:rsidRPr="0032580D">
        <w:rPr>
          <w:i/>
        </w:rPr>
        <w:t>in</w:t>
      </w:r>
      <w:r w:rsidRPr="0032580D">
        <w:rPr>
          <w:i/>
          <w:spacing w:val="18"/>
        </w:rPr>
        <w:t xml:space="preserve"> </w:t>
      </w:r>
      <w:r w:rsidRPr="0032580D">
        <w:rPr>
          <w:i/>
        </w:rPr>
        <w:t>Brevard</w:t>
      </w:r>
      <w:r w:rsidRPr="0032580D">
        <w:rPr>
          <w:i/>
          <w:spacing w:val="-17"/>
        </w:rPr>
        <w:t xml:space="preserve"> </w:t>
      </w:r>
      <w:r w:rsidRPr="0032580D">
        <w:rPr>
          <w:i/>
        </w:rPr>
        <w:t>County</w:t>
      </w:r>
      <w:r>
        <w:rPr>
          <w:i/>
        </w:rPr>
        <w:t xml:space="preserve">, </w:t>
      </w:r>
      <w:r w:rsidRPr="0032580D">
        <w:rPr>
          <w:i/>
        </w:rPr>
        <w:t>from</w:t>
      </w:r>
      <w:r w:rsidRPr="0032580D">
        <w:rPr>
          <w:i/>
          <w:spacing w:val="38"/>
        </w:rPr>
        <w:t xml:space="preserve"> </w:t>
      </w:r>
      <w:r w:rsidRPr="0032580D">
        <w:rPr>
          <w:i/>
        </w:rPr>
        <w:t>Robert</w:t>
      </w:r>
      <w:r w:rsidRPr="0032580D">
        <w:rPr>
          <w:i/>
          <w:spacing w:val="11"/>
        </w:rPr>
        <w:t xml:space="preserve"> </w:t>
      </w:r>
      <w:r w:rsidRPr="0032580D">
        <w:rPr>
          <w:i/>
        </w:rPr>
        <w:t>Warren,</w:t>
      </w:r>
      <w:r w:rsidRPr="0032580D">
        <w:rPr>
          <w:i/>
          <w:spacing w:val="28"/>
        </w:rPr>
        <w:t xml:space="preserve"> </w:t>
      </w:r>
      <w:r w:rsidRPr="0032580D">
        <w:rPr>
          <w:i/>
        </w:rPr>
        <w:t>Lenore</w:t>
      </w:r>
      <w:r w:rsidRPr="0032580D">
        <w:rPr>
          <w:i/>
          <w:spacing w:val="9"/>
        </w:rPr>
        <w:t xml:space="preserve"> </w:t>
      </w:r>
      <w:r w:rsidRPr="0032580D">
        <w:rPr>
          <w:i/>
        </w:rPr>
        <w:t>Warren,</w:t>
      </w:r>
      <w:r w:rsidRPr="0032580D">
        <w:rPr>
          <w:i/>
          <w:spacing w:val="25"/>
        </w:rPr>
        <w:t xml:space="preserve"> </w:t>
      </w:r>
      <w:r w:rsidRPr="0032580D">
        <w:rPr>
          <w:i/>
        </w:rPr>
        <w:t>William</w:t>
      </w:r>
      <w:r w:rsidRPr="0032580D">
        <w:rPr>
          <w:i/>
          <w:spacing w:val="21"/>
        </w:rPr>
        <w:t xml:space="preserve"> </w:t>
      </w:r>
      <w:r w:rsidRPr="0032580D">
        <w:rPr>
          <w:i/>
        </w:rPr>
        <w:t>Warren,</w:t>
      </w:r>
      <w:r w:rsidRPr="0032580D">
        <w:rPr>
          <w:i/>
          <w:spacing w:val="20"/>
        </w:rPr>
        <w:t xml:space="preserve"> </w:t>
      </w:r>
      <w:r w:rsidRPr="0032580D">
        <w:rPr>
          <w:i/>
        </w:rPr>
        <w:t>and</w:t>
      </w:r>
      <w:r w:rsidRPr="0032580D">
        <w:rPr>
          <w:i/>
          <w:spacing w:val="20"/>
        </w:rPr>
        <w:t xml:space="preserve"> </w:t>
      </w:r>
      <w:r w:rsidRPr="0032580D">
        <w:rPr>
          <w:i/>
        </w:rPr>
        <w:t>Carol</w:t>
      </w:r>
      <w:r w:rsidRPr="0032580D">
        <w:rPr>
          <w:i/>
          <w:spacing w:val="36"/>
        </w:rPr>
        <w:t xml:space="preserve"> </w:t>
      </w:r>
      <w:r w:rsidRPr="0032580D">
        <w:rPr>
          <w:i/>
        </w:rPr>
        <w:t>Kendall</w:t>
      </w:r>
      <w:r w:rsidRPr="0032580D">
        <w:rPr>
          <w:i/>
          <w:spacing w:val="3"/>
        </w:rPr>
        <w:t xml:space="preserve"> </w:t>
      </w:r>
      <w:r w:rsidRPr="0032580D">
        <w:rPr>
          <w:i/>
        </w:rPr>
        <w:t>to</w:t>
      </w:r>
      <w:r w:rsidRPr="0032580D">
        <w:rPr>
          <w:i/>
          <w:spacing w:val="45"/>
        </w:rPr>
        <w:t xml:space="preserve"> </w:t>
      </w:r>
      <w:r w:rsidRPr="0032580D">
        <w:rPr>
          <w:i/>
        </w:rPr>
        <w:t>Eileen</w:t>
      </w:r>
      <w:r w:rsidRPr="0032580D">
        <w:rPr>
          <w:i/>
          <w:spacing w:val="21"/>
        </w:rPr>
        <w:t xml:space="preserve"> </w:t>
      </w:r>
      <w:r w:rsidRPr="0032580D">
        <w:rPr>
          <w:i/>
        </w:rPr>
        <w:t>Rogow,</w:t>
      </w:r>
      <w:r w:rsidRPr="0032580D">
        <w:rPr>
          <w:i/>
          <w:spacing w:val="18"/>
        </w:rPr>
        <w:t xml:space="preserve"> </w:t>
      </w:r>
      <w:r w:rsidRPr="0032580D">
        <w:rPr>
          <w:i/>
        </w:rPr>
        <w:t>Arthur</w:t>
      </w:r>
      <w:r w:rsidRPr="0032580D">
        <w:rPr>
          <w:i/>
          <w:spacing w:val="18"/>
        </w:rPr>
        <w:t xml:space="preserve"> </w:t>
      </w:r>
      <w:r w:rsidRPr="0032580D">
        <w:rPr>
          <w:i/>
        </w:rPr>
        <w:t>Rogow,</w:t>
      </w:r>
      <w:r w:rsidRPr="0032580D">
        <w:rPr>
          <w:i/>
          <w:spacing w:val="14"/>
        </w:rPr>
        <w:t xml:space="preserve"> </w:t>
      </w:r>
      <w:r w:rsidRPr="0032580D">
        <w:rPr>
          <w:i/>
        </w:rPr>
        <w:t>and</w:t>
      </w:r>
      <w:r>
        <w:t xml:space="preserve"> </w:t>
      </w:r>
      <w:r w:rsidRPr="0032580D">
        <w:rPr>
          <w:i/>
          <w:position w:val="-1"/>
        </w:rPr>
        <w:t>Philip</w:t>
      </w:r>
      <w:r w:rsidRPr="0032580D">
        <w:rPr>
          <w:i/>
          <w:spacing w:val="-7"/>
          <w:position w:val="-1"/>
        </w:rPr>
        <w:t xml:space="preserve"> </w:t>
      </w:r>
      <w:r w:rsidRPr="0032580D">
        <w:rPr>
          <w:i/>
          <w:position w:val="-1"/>
        </w:rPr>
        <w:t>Youn</w:t>
      </w:r>
      <w:r>
        <w:rPr>
          <w:i/>
          <w:position w:val="-1"/>
        </w:rPr>
        <w:t xml:space="preserve">g; </w:t>
      </w:r>
      <w:r w:rsidRPr="0032580D">
        <w:t>Order  No. PSC-07-0420-FOF-SU</w:t>
      </w:r>
      <w:r>
        <w:t>,</w:t>
      </w:r>
      <w:r w:rsidRPr="0032580D">
        <w:t xml:space="preserve"> issued May 14, 2007, in Docket No. 060636-SU, </w:t>
      </w:r>
      <w:r w:rsidRPr="006B2333">
        <w:rPr>
          <w:i/>
        </w:rPr>
        <w:t>In re:</w:t>
      </w:r>
      <w:r w:rsidRPr="0032580D">
        <w:rPr>
          <w:i/>
          <w:spacing w:val="18"/>
        </w:rPr>
        <w:t xml:space="preserve"> </w:t>
      </w:r>
      <w:r w:rsidRPr="0032580D">
        <w:rPr>
          <w:i/>
        </w:rPr>
        <w:t>Application</w:t>
      </w:r>
      <w:r w:rsidRPr="0032580D">
        <w:rPr>
          <w:i/>
          <w:spacing w:val="-6"/>
        </w:rPr>
        <w:t xml:space="preserve"> </w:t>
      </w:r>
      <w:r w:rsidRPr="0032580D">
        <w:rPr>
          <w:i/>
        </w:rPr>
        <w:t>for</w:t>
      </w:r>
      <w:r w:rsidRPr="0032580D">
        <w:rPr>
          <w:i/>
          <w:spacing w:val="5"/>
        </w:rPr>
        <w:t xml:space="preserve"> </w:t>
      </w:r>
      <w:r w:rsidRPr="0032580D">
        <w:rPr>
          <w:i/>
        </w:rPr>
        <w:t>transfer of</w:t>
      </w:r>
      <w:r w:rsidRPr="0032580D">
        <w:rPr>
          <w:i/>
          <w:spacing w:val="13"/>
        </w:rPr>
        <w:t xml:space="preserve"> </w:t>
      </w:r>
      <w:r w:rsidRPr="0032580D">
        <w:rPr>
          <w:i/>
        </w:rPr>
        <w:t>majority</w:t>
      </w:r>
      <w:r w:rsidRPr="0032580D">
        <w:rPr>
          <w:i/>
          <w:spacing w:val="-3"/>
        </w:rPr>
        <w:t xml:space="preserve"> </w:t>
      </w:r>
      <w:r w:rsidRPr="0032580D">
        <w:rPr>
          <w:i/>
        </w:rPr>
        <w:t>organizational</w:t>
      </w:r>
      <w:r w:rsidRPr="0032580D">
        <w:rPr>
          <w:i/>
          <w:spacing w:val="-5"/>
        </w:rPr>
        <w:t xml:space="preserve"> </w:t>
      </w:r>
      <w:r w:rsidRPr="0032580D">
        <w:rPr>
          <w:i/>
        </w:rPr>
        <w:t>control</w:t>
      </w:r>
      <w:r w:rsidRPr="0032580D">
        <w:rPr>
          <w:i/>
          <w:spacing w:val="1"/>
        </w:rPr>
        <w:t xml:space="preserve"> </w:t>
      </w:r>
      <w:r w:rsidRPr="0032580D">
        <w:rPr>
          <w:i/>
        </w:rPr>
        <w:t>of</w:t>
      </w:r>
      <w:r w:rsidRPr="0032580D">
        <w:rPr>
          <w:i/>
          <w:spacing w:val="1"/>
        </w:rPr>
        <w:t xml:space="preserve"> </w:t>
      </w:r>
      <w:r w:rsidRPr="0032580D">
        <w:rPr>
          <w:i/>
        </w:rPr>
        <w:t>Colony</w:t>
      </w:r>
      <w:r w:rsidRPr="0032580D">
        <w:rPr>
          <w:i/>
          <w:spacing w:val="19"/>
        </w:rPr>
        <w:t xml:space="preserve"> </w:t>
      </w:r>
      <w:r w:rsidRPr="0032580D">
        <w:rPr>
          <w:i/>
        </w:rPr>
        <w:t>Park</w:t>
      </w:r>
      <w:r w:rsidRPr="0032580D">
        <w:rPr>
          <w:i/>
          <w:spacing w:val="-11"/>
        </w:rPr>
        <w:t xml:space="preserve"> </w:t>
      </w:r>
      <w:r w:rsidRPr="0032580D">
        <w:rPr>
          <w:i/>
        </w:rPr>
        <w:t>Utilities,</w:t>
      </w:r>
      <w:r w:rsidRPr="0032580D">
        <w:rPr>
          <w:i/>
          <w:spacing w:val="13"/>
        </w:rPr>
        <w:t xml:space="preserve"> </w:t>
      </w:r>
      <w:r w:rsidRPr="0032580D">
        <w:rPr>
          <w:i/>
        </w:rPr>
        <w:t>Inc.,</w:t>
      </w:r>
      <w:r w:rsidRPr="0032580D">
        <w:rPr>
          <w:i/>
          <w:spacing w:val="-9"/>
        </w:rPr>
        <w:t xml:space="preserve"> </w:t>
      </w:r>
      <w:r w:rsidRPr="0032580D">
        <w:rPr>
          <w:i/>
        </w:rPr>
        <w:t>holder</w:t>
      </w:r>
      <w:r w:rsidRPr="0032580D">
        <w:rPr>
          <w:i/>
          <w:spacing w:val="4"/>
        </w:rPr>
        <w:t xml:space="preserve"> </w:t>
      </w:r>
      <w:r w:rsidRPr="0032580D">
        <w:rPr>
          <w:i/>
        </w:rPr>
        <w:t>of</w:t>
      </w:r>
      <w:r w:rsidRPr="0032580D">
        <w:rPr>
          <w:i/>
          <w:spacing w:val="2"/>
        </w:rPr>
        <w:t xml:space="preserve"> </w:t>
      </w:r>
      <w:r w:rsidRPr="0032580D">
        <w:rPr>
          <w:i/>
        </w:rPr>
        <w:t>Certificate</w:t>
      </w:r>
      <w:r w:rsidRPr="0032580D">
        <w:rPr>
          <w:i/>
          <w:spacing w:val="10"/>
        </w:rPr>
        <w:t xml:space="preserve"> </w:t>
      </w:r>
      <w:r w:rsidRPr="0032580D">
        <w:rPr>
          <w:i/>
        </w:rPr>
        <w:t>No.</w:t>
      </w:r>
      <w:r w:rsidRPr="0032580D">
        <w:rPr>
          <w:i/>
          <w:spacing w:val="18"/>
        </w:rPr>
        <w:t xml:space="preserve"> </w:t>
      </w:r>
      <w:r>
        <w:rPr>
          <w:i/>
        </w:rPr>
        <w:t>1</w:t>
      </w:r>
      <w:r w:rsidRPr="0032580D">
        <w:rPr>
          <w:i/>
        </w:rPr>
        <w:t>3</w:t>
      </w:r>
      <w:r>
        <w:rPr>
          <w:i/>
          <w:spacing w:val="-17"/>
        </w:rPr>
        <w:t>7</w:t>
      </w:r>
      <w:r w:rsidRPr="006B2333">
        <w:rPr>
          <w:rFonts w:ascii="Arial" w:eastAsia="Arial" w:hAnsi="Arial" w:cs="Arial"/>
          <w:i/>
          <w:w w:val="93"/>
          <w:sz w:val="19"/>
          <w:szCs w:val="19"/>
        </w:rPr>
        <w:t>-</w:t>
      </w:r>
      <w:r w:rsidRPr="006B2333">
        <w:rPr>
          <w:i/>
        </w:rPr>
        <w:t xml:space="preserve">S </w:t>
      </w:r>
      <w:r w:rsidRPr="0032580D">
        <w:rPr>
          <w:i/>
        </w:rPr>
        <w:t>in</w:t>
      </w:r>
      <w:r w:rsidRPr="0032580D">
        <w:rPr>
          <w:i/>
          <w:spacing w:val="18"/>
        </w:rPr>
        <w:t xml:space="preserve"> </w:t>
      </w:r>
      <w:r w:rsidRPr="0032580D">
        <w:rPr>
          <w:i/>
        </w:rPr>
        <w:t>Brevard</w:t>
      </w:r>
      <w:r w:rsidRPr="0032580D">
        <w:rPr>
          <w:i/>
          <w:spacing w:val="-17"/>
        </w:rPr>
        <w:t xml:space="preserve"> </w:t>
      </w:r>
      <w:r w:rsidRPr="0032580D">
        <w:rPr>
          <w:i/>
        </w:rPr>
        <w:t>County from</w:t>
      </w:r>
      <w:r w:rsidRPr="0032580D">
        <w:rPr>
          <w:i/>
          <w:spacing w:val="9"/>
        </w:rPr>
        <w:t xml:space="preserve"> </w:t>
      </w:r>
      <w:r w:rsidRPr="0032580D">
        <w:rPr>
          <w:i/>
        </w:rPr>
        <w:t>Eileen</w:t>
      </w:r>
      <w:r w:rsidRPr="0032580D">
        <w:rPr>
          <w:i/>
          <w:spacing w:val="-3"/>
        </w:rPr>
        <w:t xml:space="preserve"> </w:t>
      </w:r>
      <w:r w:rsidRPr="0032580D">
        <w:rPr>
          <w:i/>
          <w:w w:val="98"/>
        </w:rPr>
        <w:t>Rogow</w:t>
      </w:r>
      <w:r w:rsidRPr="0032580D">
        <w:rPr>
          <w:i/>
          <w:spacing w:val="-8"/>
          <w:w w:val="98"/>
        </w:rPr>
        <w:t xml:space="preserve"> </w:t>
      </w:r>
      <w:r w:rsidRPr="0032580D">
        <w:rPr>
          <w:i/>
        </w:rPr>
        <w:t>to</w:t>
      </w:r>
      <w:r w:rsidRPr="0032580D">
        <w:rPr>
          <w:i/>
          <w:spacing w:val="11"/>
        </w:rPr>
        <w:t xml:space="preserve"> </w:t>
      </w:r>
      <w:r w:rsidRPr="0032580D">
        <w:rPr>
          <w:i/>
        </w:rPr>
        <w:t>Michael</w:t>
      </w:r>
      <w:r w:rsidRPr="0032580D">
        <w:rPr>
          <w:i/>
          <w:spacing w:val="-9"/>
        </w:rPr>
        <w:t xml:space="preserve"> </w:t>
      </w:r>
      <w:r w:rsidRPr="0032580D">
        <w:rPr>
          <w:i/>
        </w:rPr>
        <w:t>Abramowitz</w:t>
      </w:r>
      <w:r>
        <w:rPr>
          <w:i/>
        </w:rPr>
        <w:t xml:space="preserve">; </w:t>
      </w:r>
      <w:r w:rsidRPr="0032580D">
        <w:t xml:space="preserve">Order No. PSC-14-0673-PAA-SU, issued December 5, 2014, in Docket No. 120285-SU, </w:t>
      </w:r>
      <w:r w:rsidRPr="006B2333">
        <w:rPr>
          <w:i/>
        </w:rPr>
        <w:t>In re:</w:t>
      </w:r>
      <w:r w:rsidRPr="0032580D">
        <w:rPr>
          <w:i/>
          <w:spacing w:val="39"/>
        </w:rPr>
        <w:t xml:space="preserve"> </w:t>
      </w:r>
      <w:r w:rsidRPr="0032580D">
        <w:rPr>
          <w:i/>
        </w:rPr>
        <w:t>Application</w:t>
      </w:r>
      <w:r w:rsidRPr="0032580D">
        <w:rPr>
          <w:i/>
          <w:spacing w:val="16"/>
        </w:rPr>
        <w:t xml:space="preserve"> </w:t>
      </w:r>
      <w:r w:rsidRPr="0032580D">
        <w:rPr>
          <w:i/>
          <w:w w:val="102"/>
        </w:rPr>
        <w:t xml:space="preserve">to </w:t>
      </w:r>
      <w:r w:rsidRPr="0032580D">
        <w:rPr>
          <w:i/>
        </w:rPr>
        <w:t>transfer</w:t>
      </w:r>
      <w:r w:rsidRPr="0032580D">
        <w:rPr>
          <w:i/>
          <w:spacing w:val="37"/>
        </w:rPr>
        <w:t xml:space="preserve"> </w:t>
      </w:r>
      <w:r w:rsidRPr="0032580D">
        <w:rPr>
          <w:i/>
        </w:rPr>
        <w:t>wastewater</w:t>
      </w:r>
      <w:r w:rsidRPr="0032580D">
        <w:rPr>
          <w:i/>
          <w:spacing w:val="17"/>
        </w:rPr>
        <w:t xml:space="preserve"> </w:t>
      </w:r>
      <w:r w:rsidRPr="0032580D">
        <w:rPr>
          <w:i/>
        </w:rPr>
        <w:t>facilities</w:t>
      </w:r>
      <w:r w:rsidRPr="0032580D">
        <w:rPr>
          <w:i/>
          <w:spacing w:val="35"/>
        </w:rPr>
        <w:t xml:space="preserve"> </w:t>
      </w:r>
      <w:r w:rsidRPr="0032580D">
        <w:rPr>
          <w:i/>
        </w:rPr>
        <w:t>and</w:t>
      </w:r>
      <w:r w:rsidRPr="0032580D">
        <w:rPr>
          <w:i/>
          <w:spacing w:val="34"/>
        </w:rPr>
        <w:t xml:space="preserve"> </w:t>
      </w:r>
      <w:r w:rsidRPr="0032580D">
        <w:rPr>
          <w:i/>
        </w:rPr>
        <w:t>Certificate</w:t>
      </w:r>
      <w:r w:rsidRPr="0032580D">
        <w:rPr>
          <w:i/>
          <w:spacing w:val="39"/>
        </w:rPr>
        <w:t xml:space="preserve"> </w:t>
      </w:r>
      <w:r w:rsidRPr="0032580D">
        <w:rPr>
          <w:i/>
        </w:rPr>
        <w:t>No.</w:t>
      </w:r>
      <w:r w:rsidRPr="0032580D">
        <w:rPr>
          <w:i/>
          <w:spacing w:val="42"/>
        </w:rPr>
        <w:t xml:space="preserve"> </w:t>
      </w:r>
      <w:r>
        <w:rPr>
          <w:i/>
        </w:rPr>
        <w:t>1</w:t>
      </w:r>
      <w:r w:rsidRPr="0032580D">
        <w:rPr>
          <w:i/>
        </w:rPr>
        <w:t>37-S in</w:t>
      </w:r>
      <w:r w:rsidRPr="0032580D">
        <w:rPr>
          <w:i/>
          <w:spacing w:val="50"/>
        </w:rPr>
        <w:t xml:space="preserve"> </w:t>
      </w:r>
      <w:r w:rsidRPr="0032580D">
        <w:rPr>
          <w:i/>
        </w:rPr>
        <w:t>Brevard</w:t>
      </w:r>
      <w:r w:rsidRPr="0032580D">
        <w:rPr>
          <w:i/>
          <w:spacing w:val="15"/>
        </w:rPr>
        <w:t xml:space="preserve"> </w:t>
      </w:r>
      <w:r w:rsidRPr="0032580D">
        <w:rPr>
          <w:i/>
        </w:rPr>
        <w:t>County</w:t>
      </w:r>
      <w:r w:rsidRPr="0032580D">
        <w:rPr>
          <w:i/>
          <w:spacing w:val="34"/>
        </w:rPr>
        <w:t xml:space="preserve"> </w:t>
      </w:r>
      <w:r w:rsidRPr="0032580D">
        <w:rPr>
          <w:i/>
        </w:rPr>
        <w:t>from</w:t>
      </w:r>
      <w:r w:rsidRPr="0032580D">
        <w:rPr>
          <w:i/>
          <w:spacing w:val="34"/>
        </w:rPr>
        <w:t xml:space="preserve"> </w:t>
      </w:r>
      <w:r w:rsidRPr="0032580D">
        <w:rPr>
          <w:i/>
        </w:rPr>
        <w:t xml:space="preserve">Colony </w:t>
      </w:r>
      <w:r w:rsidRPr="0032580D">
        <w:rPr>
          <w:i/>
          <w:spacing w:val="1"/>
        </w:rPr>
        <w:t xml:space="preserve"> </w:t>
      </w:r>
      <w:r w:rsidRPr="0032580D">
        <w:rPr>
          <w:i/>
        </w:rPr>
        <w:t>Park</w:t>
      </w:r>
      <w:r w:rsidRPr="0032580D">
        <w:rPr>
          <w:i/>
          <w:spacing w:val="23"/>
        </w:rPr>
        <w:t xml:space="preserve"> </w:t>
      </w:r>
      <w:r w:rsidRPr="0032580D">
        <w:rPr>
          <w:i/>
        </w:rPr>
        <w:t>Utilities,</w:t>
      </w:r>
      <w:r w:rsidRPr="0032580D">
        <w:rPr>
          <w:i/>
          <w:spacing w:val="35"/>
        </w:rPr>
        <w:t xml:space="preserve"> </w:t>
      </w:r>
      <w:r w:rsidRPr="0032580D">
        <w:rPr>
          <w:i/>
        </w:rPr>
        <w:t>Inc.</w:t>
      </w:r>
      <w:r w:rsidRPr="0032580D">
        <w:rPr>
          <w:i/>
          <w:spacing w:val="14"/>
        </w:rPr>
        <w:t xml:space="preserve"> </w:t>
      </w:r>
      <w:r w:rsidRPr="0032580D">
        <w:rPr>
          <w:i/>
          <w:w w:val="102"/>
        </w:rPr>
        <w:t>to</w:t>
      </w:r>
      <w:r>
        <w:t xml:space="preserve"> </w:t>
      </w:r>
      <w:r w:rsidRPr="0032580D">
        <w:rPr>
          <w:i/>
          <w:position w:val="-1"/>
        </w:rPr>
        <w:t>Colony</w:t>
      </w:r>
      <w:r w:rsidRPr="0032580D">
        <w:rPr>
          <w:i/>
          <w:spacing w:val="15"/>
          <w:position w:val="-1"/>
        </w:rPr>
        <w:t xml:space="preserve"> </w:t>
      </w:r>
      <w:r w:rsidRPr="0032580D">
        <w:rPr>
          <w:i/>
          <w:position w:val="-1"/>
        </w:rPr>
        <w:t xml:space="preserve">Park </w:t>
      </w:r>
      <w:r w:rsidRPr="0032580D">
        <w:rPr>
          <w:i/>
          <w:w w:val="97"/>
          <w:position w:val="-1"/>
        </w:rPr>
        <w:t xml:space="preserve">Development </w:t>
      </w:r>
      <w:r w:rsidRPr="0032580D">
        <w:rPr>
          <w:i/>
          <w:position w:val="-1"/>
        </w:rPr>
        <w:t>Utilities,</w:t>
      </w:r>
      <w:r w:rsidRPr="0032580D">
        <w:rPr>
          <w:i/>
          <w:spacing w:val="2"/>
          <w:position w:val="-1"/>
        </w:rPr>
        <w:t xml:space="preserve"> </w:t>
      </w:r>
      <w:r w:rsidRPr="0032580D">
        <w:rPr>
          <w:i/>
          <w:position w:val="-1"/>
        </w:rPr>
        <w:t>LLC</w:t>
      </w:r>
      <w:r>
        <w:rPr>
          <w:i/>
          <w:position w:val="-1"/>
        </w:rPr>
        <w:t xml:space="preserve">. </w:t>
      </w:r>
    </w:p>
  </w:footnote>
  <w:footnote w:id="3">
    <w:p w:rsidR="00D079DF" w:rsidRDefault="00D079DF" w:rsidP="00D079DF">
      <w:pPr>
        <w:pStyle w:val="FootnoteText"/>
      </w:pPr>
      <w:r>
        <w:rPr>
          <w:rStyle w:val="FootnoteReference"/>
        </w:rPr>
        <w:footnoteRef/>
      </w:r>
      <w:r w:rsidRPr="0032580D">
        <w:t>Order No. PSC-2017-0366-PAA-SU, issued September 27,</w:t>
      </w:r>
      <w:r>
        <w:t xml:space="preserve"> </w:t>
      </w:r>
      <w:r w:rsidRPr="0032580D">
        <w:t xml:space="preserve">2017, in Docket No. 20170018-SU, </w:t>
      </w:r>
      <w:r w:rsidRPr="006B2333">
        <w:rPr>
          <w:i/>
        </w:rPr>
        <w:t>In re:</w:t>
      </w:r>
      <w:r w:rsidRPr="0032580D">
        <w:t xml:space="preserve"> </w:t>
      </w:r>
      <w:r w:rsidRPr="0032580D">
        <w:rPr>
          <w:i/>
        </w:rPr>
        <w:t xml:space="preserve">Application to </w:t>
      </w:r>
      <w:r w:rsidRPr="0032580D">
        <w:rPr>
          <w:i/>
          <w:spacing w:val="3"/>
        </w:rPr>
        <w:t xml:space="preserve"> </w:t>
      </w:r>
      <w:r w:rsidRPr="0032580D">
        <w:rPr>
          <w:i/>
        </w:rPr>
        <w:t xml:space="preserve">transfer </w:t>
      </w:r>
      <w:r w:rsidRPr="0032580D">
        <w:rPr>
          <w:i/>
          <w:spacing w:val="5"/>
        </w:rPr>
        <w:t xml:space="preserve"> </w:t>
      </w:r>
      <w:r w:rsidRPr="0032580D">
        <w:rPr>
          <w:i/>
        </w:rPr>
        <w:t>wastewater</w:t>
      </w:r>
      <w:r w:rsidRPr="0032580D">
        <w:rPr>
          <w:i/>
          <w:spacing w:val="31"/>
        </w:rPr>
        <w:t xml:space="preserve"> </w:t>
      </w:r>
      <w:r w:rsidRPr="0032580D">
        <w:rPr>
          <w:i/>
        </w:rPr>
        <w:t xml:space="preserve">system </w:t>
      </w:r>
      <w:r w:rsidRPr="0032580D">
        <w:rPr>
          <w:i/>
          <w:spacing w:val="4"/>
        </w:rPr>
        <w:t xml:space="preserve"> </w:t>
      </w:r>
      <w:r w:rsidRPr="0032580D">
        <w:rPr>
          <w:i/>
        </w:rPr>
        <w:t>and</w:t>
      </w:r>
      <w:r w:rsidRPr="0032580D">
        <w:rPr>
          <w:i/>
          <w:spacing w:val="48"/>
        </w:rPr>
        <w:t xml:space="preserve"> </w:t>
      </w:r>
      <w:r w:rsidRPr="0032580D">
        <w:rPr>
          <w:i/>
        </w:rPr>
        <w:t xml:space="preserve">Certificate </w:t>
      </w:r>
      <w:r w:rsidRPr="0032580D">
        <w:rPr>
          <w:i/>
          <w:spacing w:val="4"/>
        </w:rPr>
        <w:t xml:space="preserve"> </w:t>
      </w:r>
      <w:r w:rsidRPr="0032580D">
        <w:rPr>
          <w:i/>
        </w:rPr>
        <w:t>No.</w:t>
      </w:r>
      <w:r w:rsidRPr="0032580D">
        <w:rPr>
          <w:i/>
          <w:spacing w:val="37"/>
        </w:rPr>
        <w:t xml:space="preserve"> </w:t>
      </w:r>
      <w:r w:rsidRPr="0032580D">
        <w:rPr>
          <w:i/>
        </w:rPr>
        <w:t>137-S</w:t>
      </w:r>
      <w:r w:rsidRPr="0032580D">
        <w:rPr>
          <w:i/>
          <w:spacing w:val="44"/>
        </w:rPr>
        <w:t xml:space="preserve"> </w:t>
      </w:r>
      <w:r w:rsidRPr="0032580D">
        <w:rPr>
          <w:i/>
        </w:rPr>
        <w:t xml:space="preserve">in </w:t>
      </w:r>
      <w:r w:rsidRPr="0032580D">
        <w:rPr>
          <w:i/>
          <w:spacing w:val="11"/>
        </w:rPr>
        <w:t xml:space="preserve"> </w:t>
      </w:r>
      <w:r w:rsidRPr="0032580D">
        <w:rPr>
          <w:i/>
        </w:rPr>
        <w:t>Brevard</w:t>
      </w:r>
      <w:r w:rsidRPr="0032580D">
        <w:rPr>
          <w:i/>
          <w:spacing w:val="33"/>
        </w:rPr>
        <w:t xml:space="preserve"> </w:t>
      </w:r>
      <w:r w:rsidRPr="0032580D">
        <w:rPr>
          <w:i/>
        </w:rPr>
        <w:t xml:space="preserve">County </w:t>
      </w:r>
      <w:r w:rsidRPr="0032580D">
        <w:rPr>
          <w:i/>
          <w:spacing w:val="1"/>
        </w:rPr>
        <w:t xml:space="preserve"> </w:t>
      </w:r>
      <w:r w:rsidRPr="0032580D">
        <w:rPr>
          <w:i/>
        </w:rPr>
        <w:t>from</w:t>
      </w:r>
      <w:r w:rsidRPr="0032580D">
        <w:rPr>
          <w:i/>
          <w:spacing w:val="42"/>
        </w:rPr>
        <w:t xml:space="preserve"> </w:t>
      </w:r>
      <w:r w:rsidRPr="0032580D">
        <w:rPr>
          <w:i/>
        </w:rPr>
        <w:t xml:space="preserve">Colony </w:t>
      </w:r>
      <w:r w:rsidRPr="0032580D">
        <w:rPr>
          <w:i/>
          <w:spacing w:val="15"/>
        </w:rPr>
        <w:t xml:space="preserve"> </w:t>
      </w:r>
      <w:r w:rsidRPr="0032580D">
        <w:rPr>
          <w:i/>
        </w:rPr>
        <w:t>Park</w:t>
      </w:r>
      <w:r w:rsidRPr="0032580D">
        <w:rPr>
          <w:i/>
          <w:spacing w:val="49"/>
        </w:rPr>
        <w:t xml:space="preserve"> </w:t>
      </w:r>
      <w:r w:rsidRPr="0032580D">
        <w:rPr>
          <w:i/>
        </w:rPr>
        <w:t>Development Utilities,</w:t>
      </w:r>
      <w:r>
        <w:rPr>
          <w:i/>
        </w:rPr>
        <w:t xml:space="preserve"> </w:t>
      </w:r>
      <w:r w:rsidRPr="0032580D">
        <w:rPr>
          <w:i/>
          <w:w w:val="94"/>
        </w:rPr>
        <w:t>LLC</w:t>
      </w:r>
      <w:r w:rsidRPr="0032580D">
        <w:rPr>
          <w:i/>
          <w:spacing w:val="4"/>
          <w:w w:val="94"/>
        </w:rPr>
        <w:t xml:space="preserve"> </w:t>
      </w:r>
      <w:r w:rsidRPr="0032580D">
        <w:rPr>
          <w:i/>
        </w:rPr>
        <w:t>to</w:t>
      </w:r>
      <w:r w:rsidRPr="0032580D">
        <w:rPr>
          <w:i/>
          <w:spacing w:val="8"/>
        </w:rPr>
        <w:t xml:space="preserve"> </w:t>
      </w:r>
      <w:r w:rsidRPr="0032580D">
        <w:rPr>
          <w:i/>
        </w:rPr>
        <w:t>Merritt</w:t>
      </w:r>
      <w:r w:rsidRPr="0032580D">
        <w:rPr>
          <w:i/>
          <w:spacing w:val="2"/>
        </w:rPr>
        <w:t xml:space="preserve"> </w:t>
      </w:r>
      <w:r w:rsidRPr="0032580D">
        <w:rPr>
          <w:i/>
          <w:w w:val="96"/>
        </w:rPr>
        <w:t>Island</w:t>
      </w:r>
      <w:r w:rsidRPr="0032580D">
        <w:rPr>
          <w:i/>
          <w:spacing w:val="1"/>
          <w:w w:val="96"/>
        </w:rPr>
        <w:t xml:space="preserve"> </w:t>
      </w:r>
      <w:r w:rsidRPr="0032580D">
        <w:rPr>
          <w:i/>
        </w:rPr>
        <w:t>Utility</w:t>
      </w:r>
      <w:r w:rsidRPr="0032580D">
        <w:rPr>
          <w:i/>
          <w:spacing w:val="-11"/>
        </w:rPr>
        <w:t xml:space="preserve"> </w:t>
      </w:r>
      <w:r w:rsidRPr="0032580D">
        <w:rPr>
          <w:i/>
        </w:rPr>
        <w:t>Company,</w:t>
      </w:r>
      <w:r w:rsidRPr="0032580D">
        <w:rPr>
          <w:i/>
          <w:spacing w:val="11"/>
        </w:rPr>
        <w:t xml:space="preserve"> </w:t>
      </w:r>
      <w:r w:rsidRPr="0032580D">
        <w:rPr>
          <w:i/>
        </w:rPr>
        <w:t>Inc.</w:t>
      </w:r>
    </w:p>
  </w:footnote>
  <w:footnote w:id="4">
    <w:p w:rsidR="00D079DF" w:rsidRDefault="00D079DF" w:rsidP="00D079DF">
      <w:pPr>
        <w:autoSpaceDE w:val="0"/>
        <w:autoSpaceDN w:val="0"/>
        <w:adjustRightInd w:val="0"/>
        <w:jc w:val="both"/>
      </w:pPr>
      <w:r>
        <w:rPr>
          <w:rStyle w:val="FootnoteReference"/>
        </w:rPr>
        <w:footnoteRef/>
      </w:r>
      <w:r>
        <w:rPr>
          <w:rFonts w:eastAsiaTheme="minorHAnsi"/>
          <w:sz w:val="20"/>
          <w:szCs w:val="20"/>
        </w:rPr>
        <w:t xml:space="preserve">Order No. PSC-08-0760-PAA-SU, issued November 17, 2008, in Docket No. 080104-SU, </w:t>
      </w:r>
      <w:r w:rsidRPr="00163F64">
        <w:rPr>
          <w:rFonts w:eastAsiaTheme="minorHAnsi"/>
          <w:i/>
          <w:sz w:val="20"/>
          <w:szCs w:val="20"/>
        </w:rPr>
        <w:t>In re: Application for</w:t>
      </w:r>
      <w:r>
        <w:rPr>
          <w:rFonts w:eastAsiaTheme="minorHAnsi"/>
          <w:i/>
          <w:sz w:val="20"/>
          <w:szCs w:val="20"/>
        </w:rPr>
        <w:t xml:space="preserve"> </w:t>
      </w:r>
      <w:r w:rsidRPr="00163F64">
        <w:rPr>
          <w:rFonts w:eastAsiaTheme="minorHAnsi"/>
          <w:i/>
          <w:sz w:val="20"/>
          <w:szCs w:val="20"/>
        </w:rPr>
        <w:t>staff-assisted rate case in Brevard County by Colony Park Utilities, Inc.</w:t>
      </w:r>
    </w:p>
  </w:footnote>
  <w:footnote w:id="5">
    <w:p w:rsidR="00273CDB" w:rsidRPr="00BB2264" w:rsidRDefault="00273CDB" w:rsidP="00273CDB">
      <w:pPr>
        <w:pStyle w:val="FootnoteText"/>
        <w:rPr>
          <w:i/>
        </w:rPr>
      </w:pPr>
      <w:r>
        <w:rPr>
          <w:rStyle w:val="FootnoteReference"/>
        </w:rPr>
        <w:footnoteRef/>
      </w:r>
      <w:r>
        <w:t xml:space="preserve">Order No. PSC-01-1654-FOF-WS, issued August 13, 2001, in Docket No. 010396-WS, </w:t>
      </w:r>
      <w:r>
        <w:rPr>
          <w:i/>
        </w:rPr>
        <w:t>In re:</w:t>
      </w:r>
      <w:r w:rsidRPr="00BB2264">
        <w:rPr>
          <w:i/>
        </w:rPr>
        <w:t xml:space="preserve"> Application for staff-assisted rate case in Brevard County by Burkim Enterprises, Inc.</w:t>
      </w:r>
    </w:p>
  </w:footnote>
  <w:footnote w:id="6">
    <w:p w:rsidR="00D0763E" w:rsidRDefault="00D0763E" w:rsidP="00D0763E">
      <w:pPr>
        <w:pStyle w:val="FootnoteText"/>
      </w:pPr>
      <w:r>
        <w:rPr>
          <w:rStyle w:val="FootnoteReference"/>
        </w:rPr>
        <w:footnoteRef/>
      </w:r>
      <w:r>
        <w:t>The Utility had a 2019 price index effective June 9, 2019. Interim rate increases are applied to the rates in effect at the end of the test year.</w:t>
      </w:r>
    </w:p>
  </w:footnote>
  <w:footnote w:id="7">
    <w:p w:rsidR="00D0763E" w:rsidRPr="00375CD7" w:rsidRDefault="00D0763E" w:rsidP="00D0763E">
      <w:pPr>
        <w:pStyle w:val="FootnoteText"/>
      </w:pPr>
      <w:r w:rsidRPr="00375CD7">
        <w:rPr>
          <w:rStyle w:val="FootnoteReference"/>
        </w:rPr>
        <w:footnoteRef/>
      </w:r>
      <w:r w:rsidRPr="00375CD7">
        <w:t>Document No. 04598-2019 (Confidential), in Docket No. 20190116-SU.</w:t>
      </w:r>
    </w:p>
  </w:footnote>
  <w:footnote w:id="8">
    <w:p w:rsidR="00D0763E" w:rsidRDefault="00D0763E" w:rsidP="00D0763E">
      <w:pPr>
        <w:pStyle w:val="FootnoteText"/>
      </w:pPr>
      <w:r w:rsidRPr="007B7922">
        <w:rPr>
          <w:rStyle w:val="FootnoteReference"/>
        </w:rPr>
        <w:footnoteRef/>
      </w:r>
      <w:r w:rsidRPr="00065EF2">
        <w:t>Document No. 05085-2019</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09 ">
      <w:r w:rsidR="00CE2364">
        <w:t>PSC-2019-0309-PCO-SU</w:t>
      </w:r>
    </w:fldSimple>
  </w:p>
  <w:p w:rsidR="00FA6EFD" w:rsidRDefault="00D079DF">
    <w:pPr>
      <w:pStyle w:val="OrderHeader"/>
    </w:pPr>
    <w:bookmarkStart w:id="10" w:name="HeaderDocketNo"/>
    <w:bookmarkEnd w:id="10"/>
    <w:r>
      <w:t>DOCKET NO. 20190116-SU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E2364">
      <w:rPr>
        <w:rStyle w:val="PageNumber"/>
        <w:noProof/>
      </w:rPr>
      <w:t>6</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AF9" w:rsidRDefault="009D7AF9" w:rsidP="009D7AF9">
    <w:pPr>
      <w:pStyle w:val="OrderHeader"/>
    </w:pPr>
    <w:r>
      <w:t xml:space="preserve">ORDER NO. </w:t>
    </w:r>
    <w:r w:rsidR="00CE2364">
      <w:t>PSC-2019-0309-PCO-SU</w:t>
    </w:r>
  </w:p>
  <w:p w:rsidR="009D7AF9" w:rsidRDefault="009D7AF9" w:rsidP="009D7AF9">
    <w:pPr>
      <w:pStyle w:val="OrderHeader"/>
    </w:pPr>
    <w:r>
      <w:t>DOCKET NO. 20190116-SU</w:t>
    </w:r>
  </w:p>
  <w:p w:rsidR="009D7AF9" w:rsidRDefault="009D7AF9" w:rsidP="009D7AF9">
    <w:pPr>
      <w:pStyle w:val="OrderHeader"/>
      <w:tabs>
        <w:tab w:val="left" w:pos="7560"/>
      </w:tabs>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E2364">
      <w:rPr>
        <w:rStyle w:val="PageNumber"/>
        <w:noProof/>
      </w:rPr>
      <w:t>7</w:t>
    </w:r>
    <w:r>
      <w:rPr>
        <w:rStyle w:val="PageNumber"/>
      </w:rPr>
      <w:fldChar w:fldCharType="end"/>
    </w:r>
    <w:r>
      <w:rPr>
        <w:rStyle w:val="PageNumber"/>
      </w:rPr>
      <w:tab/>
    </w:r>
    <w:r>
      <w:rPr>
        <w:rStyle w:val="PageNumber"/>
      </w:rPr>
      <w:tab/>
      <w:t>Schedule No. 1</w:t>
    </w:r>
  </w:p>
  <w:p w:rsidR="009D7AF9" w:rsidRDefault="009D7A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B7B7F"/>
    <w:multiLevelType w:val="hybridMultilevel"/>
    <w:tmpl w:val="A54CCA52"/>
    <w:lvl w:ilvl="0" w:tplc="AC605E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0E698E"/>
    <w:multiLevelType w:val="hybridMultilevel"/>
    <w:tmpl w:val="9E907EF2"/>
    <w:lvl w:ilvl="0" w:tplc="273ED8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16-SU"/>
  </w:docVars>
  <w:rsids>
    <w:rsidRoot w:val="00D079DF"/>
    <w:rsid w:val="000022B8"/>
    <w:rsid w:val="0003433F"/>
    <w:rsid w:val="00035A8C"/>
    <w:rsid w:val="00053AB9"/>
    <w:rsid w:val="00056229"/>
    <w:rsid w:val="00057AF1"/>
    <w:rsid w:val="00065157"/>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3D4D"/>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4763A"/>
    <w:rsid w:val="0025124E"/>
    <w:rsid w:val="00252B30"/>
    <w:rsid w:val="002613E4"/>
    <w:rsid w:val="0026544B"/>
    <w:rsid w:val="00273CDB"/>
    <w:rsid w:val="00276CDC"/>
    <w:rsid w:val="00277655"/>
    <w:rsid w:val="002824B7"/>
    <w:rsid w:val="00282AC4"/>
    <w:rsid w:val="002A0F28"/>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2C37"/>
    <w:rsid w:val="00345434"/>
    <w:rsid w:val="00352DC2"/>
    <w:rsid w:val="0035495B"/>
    <w:rsid w:val="00355A93"/>
    <w:rsid w:val="00361522"/>
    <w:rsid w:val="0037196E"/>
    <w:rsid w:val="003744F5"/>
    <w:rsid w:val="0038736F"/>
    <w:rsid w:val="00387BDE"/>
    <w:rsid w:val="00390DD8"/>
    <w:rsid w:val="00394DC6"/>
    <w:rsid w:val="00397C3E"/>
    <w:rsid w:val="003A66F6"/>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2A5D"/>
    <w:rsid w:val="00514B1F"/>
    <w:rsid w:val="00521F88"/>
    <w:rsid w:val="005242CC"/>
    <w:rsid w:val="00525E93"/>
    <w:rsid w:val="0052671D"/>
    <w:rsid w:val="005300C0"/>
    <w:rsid w:val="005340E4"/>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05E8"/>
    <w:rsid w:val="006E42BE"/>
    <w:rsid w:val="00704C5D"/>
    <w:rsid w:val="007072BC"/>
    <w:rsid w:val="00715275"/>
    <w:rsid w:val="00721B44"/>
    <w:rsid w:val="007232A2"/>
    <w:rsid w:val="00726366"/>
    <w:rsid w:val="00733B6B"/>
    <w:rsid w:val="00740808"/>
    <w:rsid w:val="007467C4"/>
    <w:rsid w:val="0076170F"/>
    <w:rsid w:val="007653C4"/>
    <w:rsid w:val="0076669C"/>
    <w:rsid w:val="00766E46"/>
    <w:rsid w:val="007678CB"/>
    <w:rsid w:val="00777727"/>
    <w:rsid w:val="00782B79"/>
    <w:rsid w:val="007865E9"/>
    <w:rsid w:val="00792383"/>
    <w:rsid w:val="007931C9"/>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D7AF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6B3C"/>
    <w:rsid w:val="00B71D1F"/>
    <w:rsid w:val="00B73DE6"/>
    <w:rsid w:val="00B761CD"/>
    <w:rsid w:val="00B86EF0"/>
    <w:rsid w:val="00B96035"/>
    <w:rsid w:val="00B96969"/>
    <w:rsid w:val="00B97900"/>
    <w:rsid w:val="00BA1229"/>
    <w:rsid w:val="00BA44A8"/>
    <w:rsid w:val="00BC786E"/>
    <w:rsid w:val="00BD5C92"/>
    <w:rsid w:val="00BE50E6"/>
    <w:rsid w:val="00BF6691"/>
    <w:rsid w:val="00C012D6"/>
    <w:rsid w:val="00C028FC"/>
    <w:rsid w:val="00C037F2"/>
    <w:rsid w:val="00C0386D"/>
    <w:rsid w:val="00C065A1"/>
    <w:rsid w:val="00C10ED5"/>
    <w:rsid w:val="00C151A6"/>
    <w:rsid w:val="00C24098"/>
    <w:rsid w:val="00C30A4E"/>
    <w:rsid w:val="00C411F3"/>
    <w:rsid w:val="00C44105"/>
    <w:rsid w:val="00C47D9B"/>
    <w:rsid w:val="00C55A33"/>
    <w:rsid w:val="00C66692"/>
    <w:rsid w:val="00C673B5"/>
    <w:rsid w:val="00C7063D"/>
    <w:rsid w:val="00C8261D"/>
    <w:rsid w:val="00C830BC"/>
    <w:rsid w:val="00C8524D"/>
    <w:rsid w:val="00C91123"/>
    <w:rsid w:val="00CA71FF"/>
    <w:rsid w:val="00CB5276"/>
    <w:rsid w:val="00CB5BFC"/>
    <w:rsid w:val="00CB68D7"/>
    <w:rsid w:val="00CC55B9"/>
    <w:rsid w:val="00CC7E68"/>
    <w:rsid w:val="00CD7132"/>
    <w:rsid w:val="00CE0E6F"/>
    <w:rsid w:val="00CE2364"/>
    <w:rsid w:val="00CE36E7"/>
    <w:rsid w:val="00CE3B21"/>
    <w:rsid w:val="00CE56FC"/>
    <w:rsid w:val="00CF4CFE"/>
    <w:rsid w:val="00D02E0F"/>
    <w:rsid w:val="00D03EE8"/>
    <w:rsid w:val="00D0763E"/>
    <w:rsid w:val="00D079DF"/>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5A8"/>
    <w:rsid w:val="00DA6B78"/>
    <w:rsid w:val="00DC1D94"/>
    <w:rsid w:val="00DC42CF"/>
    <w:rsid w:val="00DE057F"/>
    <w:rsid w:val="00DE2082"/>
    <w:rsid w:val="00DE2289"/>
    <w:rsid w:val="00DE3A78"/>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C24D1"/>
    <w:rsid w:val="00FD2C9E"/>
    <w:rsid w:val="00FD4786"/>
    <w:rsid w:val="00FD616C"/>
    <w:rsid w:val="00FE53F2"/>
    <w:rsid w:val="00FF0A00"/>
    <w:rsid w:val="00FF1C57"/>
    <w:rsid w:val="00FF2581"/>
    <w:rsid w:val="00FF4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D079DF"/>
  </w:style>
  <w:style w:type="paragraph" w:styleId="BalloonText">
    <w:name w:val="Balloon Text"/>
    <w:basedOn w:val="Normal"/>
    <w:link w:val="BalloonTextChar"/>
    <w:rsid w:val="009D7AF9"/>
    <w:rPr>
      <w:rFonts w:ascii="Tahoma" w:hAnsi="Tahoma" w:cs="Tahoma"/>
      <w:sz w:val="16"/>
      <w:szCs w:val="16"/>
    </w:rPr>
  </w:style>
  <w:style w:type="character" w:customStyle="1" w:styleId="BalloonTextChar">
    <w:name w:val="Balloon Text Char"/>
    <w:basedOn w:val="DefaultParagraphFont"/>
    <w:link w:val="BalloonText"/>
    <w:rsid w:val="009D7AF9"/>
    <w:rPr>
      <w:rFonts w:ascii="Tahoma" w:hAnsi="Tahoma" w:cs="Tahoma"/>
      <w:sz w:val="16"/>
      <w:szCs w:val="16"/>
    </w:rPr>
  </w:style>
  <w:style w:type="paragraph" w:styleId="ListParagraph">
    <w:name w:val="List Paragraph"/>
    <w:basedOn w:val="Normal"/>
    <w:uiPriority w:val="34"/>
    <w:qFormat/>
    <w:rsid w:val="007931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D079DF"/>
  </w:style>
  <w:style w:type="paragraph" w:styleId="BalloonText">
    <w:name w:val="Balloon Text"/>
    <w:basedOn w:val="Normal"/>
    <w:link w:val="BalloonTextChar"/>
    <w:rsid w:val="009D7AF9"/>
    <w:rPr>
      <w:rFonts w:ascii="Tahoma" w:hAnsi="Tahoma" w:cs="Tahoma"/>
      <w:sz w:val="16"/>
      <w:szCs w:val="16"/>
    </w:rPr>
  </w:style>
  <w:style w:type="character" w:customStyle="1" w:styleId="BalloonTextChar">
    <w:name w:val="Balloon Text Char"/>
    <w:basedOn w:val="DefaultParagraphFont"/>
    <w:link w:val="BalloonText"/>
    <w:rsid w:val="009D7AF9"/>
    <w:rPr>
      <w:rFonts w:ascii="Tahoma" w:hAnsi="Tahoma" w:cs="Tahoma"/>
      <w:sz w:val="16"/>
      <w:szCs w:val="16"/>
    </w:rPr>
  </w:style>
  <w:style w:type="paragraph" w:styleId="ListParagraph">
    <w:name w:val="List Paragraph"/>
    <w:basedOn w:val="Normal"/>
    <w:uiPriority w:val="34"/>
    <w:qFormat/>
    <w:rsid w:val="007931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00663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8B075-D149-49CF-B5BB-5E463BA09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7</Pages>
  <Words>1716</Words>
  <Characters>9327</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2019-07-29T14:28:00Z</dcterms:created>
  <dcterms:modified xsi:type="dcterms:W3CDTF">2019-07-29T14:39:00Z</dcterms:modified>
</cp:coreProperties>
</file>