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4A17" w:rsidP="00514A17">
      <w:pPr>
        <w:pStyle w:val="OrderHeading"/>
      </w:pPr>
      <w:r>
        <w:t>BEFORE THE FLORIDA PUBLIC SERVICE COMMISSION</w:t>
      </w:r>
    </w:p>
    <w:p w:rsidR="00514A17" w:rsidRDefault="00514A17" w:rsidP="00514A17">
      <w:pPr>
        <w:pStyle w:val="OrderBody"/>
      </w:pPr>
    </w:p>
    <w:p w:rsidR="00514A17" w:rsidRDefault="00514A17" w:rsidP="00514A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4A17" w:rsidRPr="00C63FCF" w:rsidTr="00C63FCF">
        <w:trPr>
          <w:trHeight w:val="828"/>
        </w:trPr>
        <w:tc>
          <w:tcPr>
            <w:tcW w:w="4788" w:type="dxa"/>
            <w:tcBorders>
              <w:bottom w:val="single" w:sz="8" w:space="0" w:color="auto"/>
              <w:right w:val="double" w:sz="6" w:space="0" w:color="auto"/>
            </w:tcBorders>
            <w:shd w:val="clear" w:color="auto" w:fill="auto"/>
          </w:tcPr>
          <w:p w:rsidR="00514A17" w:rsidRDefault="00514A17" w:rsidP="00C63FCF">
            <w:pPr>
              <w:pStyle w:val="OrderBody"/>
              <w:tabs>
                <w:tab w:val="center" w:pos="4320"/>
                <w:tab w:val="right" w:pos="8640"/>
              </w:tabs>
              <w:jc w:val="left"/>
            </w:pPr>
            <w:r>
              <w:t xml:space="preserve">In re: </w:t>
            </w:r>
            <w:bookmarkStart w:id="0" w:name="SSInRe"/>
            <w:bookmarkEnd w:id="0"/>
            <w:r>
              <w:t>Petition for approval of FPL SolarTogether program and tariff, by Florida Power &amp; Light Company.</w:t>
            </w:r>
          </w:p>
        </w:tc>
        <w:tc>
          <w:tcPr>
            <w:tcW w:w="4788" w:type="dxa"/>
            <w:tcBorders>
              <w:left w:val="double" w:sz="6" w:space="0" w:color="auto"/>
            </w:tcBorders>
            <w:shd w:val="clear" w:color="auto" w:fill="auto"/>
          </w:tcPr>
          <w:p w:rsidR="00514A17" w:rsidRDefault="00514A17" w:rsidP="00514A17">
            <w:pPr>
              <w:pStyle w:val="OrderBody"/>
            </w:pPr>
            <w:r>
              <w:t xml:space="preserve">DOCKET NO. </w:t>
            </w:r>
            <w:bookmarkStart w:id="1" w:name="SSDocketNo"/>
            <w:bookmarkEnd w:id="1"/>
            <w:r>
              <w:t>20190061-EI</w:t>
            </w:r>
          </w:p>
          <w:p w:rsidR="00514A17" w:rsidRDefault="00514A17" w:rsidP="00C63FCF">
            <w:pPr>
              <w:pStyle w:val="OrderBody"/>
              <w:tabs>
                <w:tab w:val="center" w:pos="4320"/>
                <w:tab w:val="right" w:pos="8640"/>
              </w:tabs>
              <w:jc w:val="left"/>
            </w:pPr>
            <w:r>
              <w:t xml:space="preserve">ORDER NO. </w:t>
            </w:r>
            <w:bookmarkStart w:id="2" w:name="OrderNo0317"/>
            <w:r w:rsidR="004B4527">
              <w:t>PSC-2019-0317-PCO-EI</w:t>
            </w:r>
            <w:bookmarkEnd w:id="2"/>
          </w:p>
          <w:p w:rsidR="00514A17" w:rsidRDefault="00514A17" w:rsidP="00C63FCF">
            <w:pPr>
              <w:pStyle w:val="OrderBody"/>
              <w:tabs>
                <w:tab w:val="center" w:pos="4320"/>
                <w:tab w:val="right" w:pos="8640"/>
              </w:tabs>
              <w:jc w:val="left"/>
            </w:pPr>
            <w:r>
              <w:t xml:space="preserve">ISSUED: </w:t>
            </w:r>
            <w:r w:rsidR="004B4527">
              <w:t>July 31, 2019</w:t>
            </w:r>
          </w:p>
        </w:tc>
      </w:tr>
    </w:tbl>
    <w:p w:rsidR="00514A17" w:rsidRDefault="00514A17" w:rsidP="00514A17"/>
    <w:p w:rsidR="00514A17" w:rsidRDefault="00514A17" w:rsidP="00514A17"/>
    <w:p w:rsidR="00514A17" w:rsidRDefault="00514A17" w:rsidP="00514A17">
      <w:pPr>
        <w:pStyle w:val="CenterUnderline"/>
      </w:pPr>
      <w:bookmarkStart w:id="3" w:name="Commissioners"/>
      <w:bookmarkEnd w:id="3"/>
      <w:r>
        <w:t>ORDER</w:t>
      </w:r>
      <w:bookmarkStart w:id="4" w:name="OrderTitle"/>
      <w:r>
        <w:t xml:space="preserve"> GRANTING INTERVENTION </w:t>
      </w:r>
    </w:p>
    <w:bookmarkEnd w:id="4"/>
    <w:p w:rsidR="00514A17" w:rsidRDefault="00514A17" w:rsidP="00514A17">
      <w:pPr>
        <w:pStyle w:val="OrderBody"/>
      </w:pPr>
    </w:p>
    <w:p w:rsidR="00514A17" w:rsidRDefault="00751A6B" w:rsidP="00751A6B">
      <w:pPr>
        <w:ind w:firstLine="720"/>
        <w:jc w:val="both"/>
      </w:pPr>
      <w:r>
        <w:t xml:space="preserve">On March 13, 2019, Florida Power &amp; Light Company (FPL) filed a petition for a new voluntary community solar program, called FPL SolarTogether, which will allow FPL customers to subscribe to a portion of new solar capacity built through the program and to receive a credit for a portion of the system savings produced by that solar capacity. Phase 1 of the program consists of five FPL SolarTogether projects that comprise a total of 20 </w:t>
      </w:r>
      <w:r w:rsidR="006C776A">
        <w:t>solar power plants that are 74.5 megawatts each</w:t>
      </w:r>
      <w:r>
        <w:t>. This docket is currently scheduled for hearing on October 15-16, 2019.</w:t>
      </w:r>
    </w:p>
    <w:p w:rsidR="00514A17" w:rsidRDefault="00514A17" w:rsidP="00514A17">
      <w:pPr>
        <w:jc w:val="both"/>
      </w:pPr>
    </w:p>
    <w:p w:rsidR="00192D19" w:rsidRDefault="00514A17" w:rsidP="00514A17">
      <w:pPr>
        <w:ind w:firstLine="720"/>
        <w:jc w:val="both"/>
      </w:pPr>
      <w:r>
        <w:t>By motion dated June 14, 2019, Vote Solar</w:t>
      </w:r>
      <w:r w:rsidRPr="00EB5771">
        <w:t xml:space="preserve"> requested permission to intervene in this proceeding.</w:t>
      </w:r>
      <w:r w:rsidR="00751A6B">
        <w:t xml:space="preserve"> </w:t>
      </w:r>
      <w:r w:rsidR="00477BA9">
        <w:t xml:space="preserve">Vote Solar is an independent 501(c)3 non-profit entity that fosters economic opportunity by promoting solar energy. </w:t>
      </w:r>
      <w:r w:rsidR="00192D19">
        <w:t xml:space="preserve">FPL objected to Vote Solar’s intervention. </w:t>
      </w:r>
    </w:p>
    <w:p w:rsidR="00192D19" w:rsidRDefault="00192D19" w:rsidP="00192D19">
      <w:pPr>
        <w:jc w:val="both"/>
      </w:pPr>
    </w:p>
    <w:p w:rsidR="00192D19" w:rsidRDefault="00192D19" w:rsidP="00192D19">
      <w:pPr>
        <w:jc w:val="both"/>
      </w:pPr>
      <w:r>
        <w:tab/>
        <w:t xml:space="preserve">By Order No. PSC-2019-0285-PCO-EI, issued July 17, 2019, the Prehearing Officer issued an Order Requesting Additional Comments Concerning Motion for Intervention by Vote Solar. The Order requested additional comments from Vote Solar concerning whether Vote Solar meets the three prong associational standing test set out in  </w:t>
      </w:r>
      <w:r w:rsidRPr="00192D19">
        <w:rPr>
          <w:i/>
        </w:rPr>
        <w:t>Florida Home Builders Association v. Department of Labor and Employment Security</w:t>
      </w:r>
      <w:r>
        <w:t xml:space="preserve">, 412 So. 2d 351, 353-54 (Fla. 1982). </w:t>
      </w:r>
      <w:r w:rsidR="008C1C46">
        <w:t>FPL was provided the opportunity to file any additional comments to Vote Solar’s response to this Order.</w:t>
      </w:r>
    </w:p>
    <w:p w:rsidR="00514A17" w:rsidRDefault="00514A17" w:rsidP="00192D19">
      <w:pPr>
        <w:jc w:val="both"/>
      </w:pPr>
    </w:p>
    <w:p w:rsidR="008C1C46" w:rsidRDefault="008C1C46" w:rsidP="00192D19">
      <w:pPr>
        <w:jc w:val="both"/>
      </w:pPr>
      <w:r>
        <w:tab/>
        <w:t xml:space="preserve">On July 22, 2019, Vote Solar filed Additional Comments In Support of Its Motion to Intervene. </w:t>
      </w:r>
      <w:r w:rsidR="00D522CC">
        <w:t xml:space="preserve">In its filing, Vote Solar states that its members who are FPL customers will be substantially affected by </w:t>
      </w:r>
      <w:r w:rsidR="00AA16DB">
        <w:t>this proceeding because it will determine the rates, terms, and conditions of a service offered to them by FPL. Vote Solar also states that its members who are FPL customers will be substantially affected by this proceeding, whether or not they participate in FPL SolarTogether, because the unsubscribed capacity costs will default to rate base</w:t>
      </w:r>
      <w:r w:rsidR="006943BA">
        <w:t>,</w:t>
      </w:r>
      <w:r w:rsidR="00AA16DB">
        <w:t xml:space="preserve"> and thus </w:t>
      </w:r>
      <w:r w:rsidR="006943BA">
        <w:t xml:space="preserve">will be </w:t>
      </w:r>
      <w:r w:rsidR="00AA16DB">
        <w:t>borne by FPL’s general body of ratepayers.</w:t>
      </w:r>
    </w:p>
    <w:p w:rsidR="000642B2" w:rsidRDefault="000642B2" w:rsidP="00192D19">
      <w:pPr>
        <w:jc w:val="both"/>
      </w:pPr>
    </w:p>
    <w:p w:rsidR="000642B2" w:rsidRDefault="000642B2" w:rsidP="00192D19">
      <w:pPr>
        <w:jc w:val="both"/>
      </w:pPr>
      <w:r>
        <w:tab/>
        <w:t xml:space="preserve">Vote Solar states that low-income solar access and community (shared) solar, program areas that Vote Solar focuses on, are directly at issue in this proceeding. Vote Solar further states that its policy experts review regulatory filings, perform technical analyses, and participate in legislative and regulatory proceedings across the country related to community solar. </w:t>
      </w:r>
    </w:p>
    <w:p w:rsidR="000642B2" w:rsidRDefault="000642B2" w:rsidP="00192D19">
      <w:pPr>
        <w:jc w:val="both"/>
      </w:pPr>
    </w:p>
    <w:p w:rsidR="000642B2" w:rsidRPr="009859A0" w:rsidRDefault="000642B2" w:rsidP="00192D19">
      <w:pPr>
        <w:jc w:val="both"/>
        <w:rPr>
          <w:color w:val="FF0000"/>
        </w:rPr>
      </w:pPr>
      <w:r>
        <w:tab/>
        <w:t xml:space="preserve">Vote Solar points out that its bylaws authorize it to intervene before governmental agencies and courts to represent the interests of </w:t>
      </w:r>
      <w:r w:rsidR="00980234">
        <w:t>its</w:t>
      </w:r>
      <w:r>
        <w:t xml:space="preserve"> members who receive residential electric service in proceedings related to its purpose. </w:t>
      </w:r>
      <w:r w:rsidR="00980234">
        <w:t xml:space="preserve">According to Vote Solar’s Articles of Incorporation, one of its primary purposes is to foster economic opportunity by promoting solar energy resources. </w:t>
      </w:r>
      <w:r w:rsidR="007350EA">
        <w:t>Vote Solar alleges that that it has an interest in ensuring that FPL</w:t>
      </w:r>
      <w:r w:rsidR="006C776A">
        <w:t>’s</w:t>
      </w:r>
      <w:r w:rsidR="007350EA">
        <w:t xml:space="preserve"> </w:t>
      </w:r>
      <w:r w:rsidR="007350EA">
        <w:lastRenderedPageBreak/>
        <w:t xml:space="preserve">SolarTogether </w:t>
      </w:r>
      <w:r w:rsidR="006C776A">
        <w:t xml:space="preserve">program </w:t>
      </w:r>
      <w:r w:rsidR="007350EA">
        <w:t xml:space="preserve">as approved is fair, just, and reasonable. Vote Solar states that this interest is of the type that this proceeding is designed to protect. </w:t>
      </w:r>
      <w:r w:rsidR="00F56AB6">
        <w:t xml:space="preserve">FPL filed a response to Vote Solar’s Additional Comments, </w:t>
      </w:r>
      <w:r w:rsidR="002016FE">
        <w:t>maintaining</w:t>
      </w:r>
      <w:r w:rsidR="00F56AB6">
        <w:t xml:space="preserve"> that Vote Sol</w:t>
      </w:r>
      <w:r w:rsidR="002016FE">
        <w:t>ar lacks standing to intervene for failure to identify any specific Vote Solar members who are also FPL customers.</w:t>
      </w:r>
    </w:p>
    <w:p w:rsidR="00514A17" w:rsidRDefault="00514A17" w:rsidP="00514A17">
      <w:pPr>
        <w:jc w:val="both"/>
      </w:pPr>
    </w:p>
    <w:p w:rsidR="00514A17" w:rsidRPr="00173CF1" w:rsidRDefault="00514A17" w:rsidP="00514A17">
      <w:pPr>
        <w:jc w:val="both"/>
        <w:rPr>
          <w:u w:val="single"/>
        </w:rPr>
      </w:pPr>
      <w:r w:rsidRPr="00173CF1">
        <w:rPr>
          <w:u w:val="single"/>
        </w:rPr>
        <w:t>Standards for Intervention</w:t>
      </w:r>
    </w:p>
    <w:p w:rsidR="00514A17" w:rsidRDefault="00514A17" w:rsidP="00514A17">
      <w:pPr>
        <w:jc w:val="both"/>
      </w:pPr>
    </w:p>
    <w:p w:rsidR="00514A17" w:rsidRDefault="00514A17" w:rsidP="00514A17">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514A17" w:rsidRDefault="00514A17" w:rsidP="00514A17">
      <w:pPr>
        <w:ind w:firstLine="720"/>
        <w:jc w:val="both"/>
      </w:pPr>
    </w:p>
    <w:p w:rsidR="00514A17" w:rsidRDefault="00514A17" w:rsidP="00514A17">
      <w:pPr>
        <w:ind w:firstLine="720"/>
        <w:jc w:val="both"/>
      </w:pPr>
      <w:r>
        <w:t xml:space="preserve">To have standing, the intervenor must meet the three-prong standing test set forth in </w:t>
      </w:r>
      <w:r w:rsidRPr="00F56AB6">
        <w:rPr>
          <w:i/>
        </w:rPr>
        <w:t>Florida Home Builders</w:t>
      </w:r>
      <w:r>
        <w:t xml:space="preserve">, 412 So. 2d </w:t>
      </w:r>
      <w:r w:rsidR="007C292A">
        <w:t>at</w:t>
      </w:r>
      <w:r>
        <w:t xml:space="preserve"> 353-54, and </w:t>
      </w:r>
      <w:r w:rsidRPr="00F56AB6">
        <w:rPr>
          <w:i/>
        </w:rPr>
        <w:t>Farmworker Rights Organization, Inc. v. Department of Health and Rehabilitative Services</w:t>
      </w:r>
      <w:r>
        <w:t xml:space="preserve">, 417 So. 2d 753, 754 (Fla. 1st DCA 1982), which is based on the basic standing principles established in </w:t>
      </w:r>
      <w:r w:rsidRPr="00F56AB6">
        <w:rPr>
          <w:i/>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7C292A">
        <w:rPr>
          <w:i/>
        </w:rPr>
        <w:t>Fla. Home Builders</w:t>
      </w:r>
      <w:r>
        <w:t xml:space="preserve">, 412 So. 2d at 353-54; </w:t>
      </w:r>
      <w:r w:rsidRPr="007C292A">
        <w:rPr>
          <w:i/>
        </w:rPr>
        <w:t>Farmworker Rights Org.</w:t>
      </w:r>
      <w:r>
        <w:t>,417 So. 2d at 754.</w:t>
      </w:r>
    </w:p>
    <w:p w:rsidR="007C292A" w:rsidRDefault="007C292A" w:rsidP="00514A17">
      <w:pPr>
        <w:ind w:firstLine="720"/>
        <w:jc w:val="both"/>
      </w:pPr>
    </w:p>
    <w:p w:rsidR="007C292A" w:rsidRDefault="007C292A" w:rsidP="00514A17">
      <w:pPr>
        <w:ind w:firstLine="720"/>
        <w:jc w:val="both"/>
      </w:pPr>
      <w:r>
        <w:t xml:space="preserve">Based on the above representations, it appears that Vote Solar has met the associational standing requirements of </w:t>
      </w:r>
      <w:r w:rsidRPr="007C292A">
        <w:rPr>
          <w:i/>
        </w:rPr>
        <w:t>Florida Home Builders</w:t>
      </w:r>
      <w:r>
        <w:t xml:space="preserve"> as stated above. Vote Solar asserts that it has a substantial number of its members </w:t>
      </w:r>
      <w:r w:rsidR="006943BA">
        <w:t>who</w:t>
      </w:r>
      <w:r>
        <w:t xml:space="preserve"> are FPL customers and, as a result, those members are directly and substantially affected by the decision in this case. Further, </w:t>
      </w:r>
      <w:r w:rsidR="0087219D">
        <w:t xml:space="preserve">keeping community (shared) solar programs fair, just, and reasonable is within Vote Solar’s general scope of interest and is the type of relief appropriate for Vote Solar to receive on behalf of its members.  </w:t>
      </w:r>
    </w:p>
    <w:p w:rsidR="00514A17" w:rsidRDefault="00514A17" w:rsidP="00514A17">
      <w:pPr>
        <w:ind w:firstLine="720"/>
        <w:jc w:val="both"/>
      </w:pPr>
    </w:p>
    <w:p w:rsidR="00514A17" w:rsidRPr="00826D5E" w:rsidRDefault="00514A17" w:rsidP="00514A17">
      <w:pPr>
        <w:jc w:val="both"/>
      </w:pPr>
      <w:r w:rsidRPr="00826D5E">
        <w:tab/>
      </w:r>
      <w:r w:rsidR="009E59CC">
        <w:t>Therefore, it is</w:t>
      </w:r>
    </w:p>
    <w:p w:rsidR="00514A17" w:rsidRPr="00826D5E" w:rsidRDefault="00514A17" w:rsidP="00514A17">
      <w:pPr>
        <w:jc w:val="both"/>
      </w:pPr>
    </w:p>
    <w:p w:rsidR="00514A17" w:rsidRDefault="00514A17" w:rsidP="00514A17">
      <w:pPr>
        <w:ind w:firstLine="720"/>
        <w:jc w:val="both"/>
      </w:pPr>
      <w:r>
        <w:lastRenderedPageBreak/>
        <w:t xml:space="preserve">ORDERED by Commissioner </w:t>
      </w:r>
      <w:r w:rsidR="009859A0">
        <w:t>Gary F. Clark</w:t>
      </w:r>
      <w:r>
        <w:t xml:space="preserve">, as Prehearing Officer, that the Motion to Intervene filed by </w:t>
      </w:r>
      <w:r w:rsidR="009859A0">
        <w:t>Vote Solar</w:t>
      </w:r>
      <w:r>
        <w:t xml:space="preserve"> is here</w:t>
      </w:r>
      <w:r w:rsidR="005F4C98">
        <w:t xml:space="preserve">by granted as set forth in the </w:t>
      </w:r>
      <w:r>
        <w:t>body of this Order. It is further</w:t>
      </w:r>
    </w:p>
    <w:p w:rsidR="00514A17" w:rsidRDefault="00514A17" w:rsidP="00514A17">
      <w:pPr>
        <w:ind w:firstLine="720"/>
        <w:jc w:val="both"/>
      </w:pPr>
    </w:p>
    <w:p w:rsidR="00514A17" w:rsidRDefault="00514A17" w:rsidP="00514A17">
      <w:pPr>
        <w:ind w:firstLine="720"/>
        <w:jc w:val="both"/>
      </w:pPr>
      <w:r>
        <w:t xml:space="preserve">ORDERED that </w:t>
      </w:r>
      <w:r w:rsidR="009859A0">
        <w:t>Vote Solar</w:t>
      </w:r>
      <w:r>
        <w:t xml:space="preserve"> takes the case as it finds it. It is further </w:t>
      </w:r>
    </w:p>
    <w:p w:rsidR="00514A17" w:rsidRDefault="00514A17" w:rsidP="00514A17">
      <w:pPr>
        <w:ind w:firstLine="720"/>
        <w:jc w:val="both"/>
      </w:pPr>
    </w:p>
    <w:p w:rsidR="00514A17" w:rsidRDefault="00514A17" w:rsidP="00514A17">
      <w:pPr>
        <w:ind w:firstLine="720"/>
        <w:jc w:val="both"/>
      </w:pPr>
      <w:r>
        <w:t>ORDERED that all parties to this proceeding shall furnish copies of all testimony, exhibits, pleadings, and other documents which may hereinafter be filed in this proceeding to:</w:t>
      </w:r>
    </w:p>
    <w:p w:rsidR="00E705CC" w:rsidRDefault="00E705CC" w:rsidP="00514A17">
      <w:pPr>
        <w:ind w:firstLine="720"/>
        <w:jc w:val="both"/>
      </w:pPr>
    </w:p>
    <w:p w:rsidR="00E705CC" w:rsidRPr="009E59CC" w:rsidRDefault="00E705CC" w:rsidP="009E59CC">
      <w:pPr>
        <w:autoSpaceDE w:val="0"/>
        <w:autoSpaceDN w:val="0"/>
        <w:adjustRightInd w:val="0"/>
        <w:jc w:val="center"/>
        <w:rPr>
          <w:color w:val="000000"/>
          <w:szCs w:val="28"/>
        </w:rPr>
      </w:pPr>
      <w:r w:rsidRPr="009E59CC">
        <w:rPr>
          <w:color w:val="000000"/>
          <w:szCs w:val="28"/>
        </w:rPr>
        <w:t>Rich Zambo</w:t>
      </w:r>
    </w:p>
    <w:p w:rsidR="00E705CC" w:rsidRPr="009E59CC" w:rsidRDefault="00E705CC" w:rsidP="009E59CC">
      <w:pPr>
        <w:autoSpaceDE w:val="0"/>
        <w:autoSpaceDN w:val="0"/>
        <w:adjustRightInd w:val="0"/>
        <w:jc w:val="center"/>
        <w:rPr>
          <w:color w:val="000000"/>
          <w:szCs w:val="28"/>
        </w:rPr>
      </w:pPr>
      <w:r w:rsidRPr="009E59CC">
        <w:rPr>
          <w:color w:val="000000"/>
          <w:szCs w:val="28"/>
        </w:rPr>
        <w:t>Richard A. Zambo, P.A</w:t>
      </w:r>
    </w:p>
    <w:p w:rsidR="00E705CC" w:rsidRPr="009E59CC" w:rsidRDefault="00E705CC" w:rsidP="009E59CC">
      <w:pPr>
        <w:autoSpaceDE w:val="0"/>
        <w:autoSpaceDN w:val="0"/>
        <w:adjustRightInd w:val="0"/>
        <w:jc w:val="center"/>
        <w:rPr>
          <w:color w:val="000000"/>
          <w:szCs w:val="28"/>
        </w:rPr>
      </w:pPr>
      <w:r w:rsidRPr="009E59CC">
        <w:rPr>
          <w:color w:val="000000"/>
          <w:szCs w:val="28"/>
        </w:rPr>
        <w:t>Fla. Bar No. 312525</w:t>
      </w:r>
    </w:p>
    <w:p w:rsidR="00E705CC" w:rsidRPr="009E59CC" w:rsidRDefault="00E705CC" w:rsidP="009E59CC">
      <w:pPr>
        <w:autoSpaceDE w:val="0"/>
        <w:autoSpaceDN w:val="0"/>
        <w:adjustRightInd w:val="0"/>
        <w:jc w:val="center"/>
        <w:rPr>
          <w:color w:val="000000"/>
          <w:szCs w:val="28"/>
        </w:rPr>
      </w:pPr>
      <w:r w:rsidRPr="009E59CC">
        <w:rPr>
          <w:color w:val="000000"/>
          <w:szCs w:val="28"/>
        </w:rPr>
        <w:t>2336 S.E. Ocean Boulevard, #309</w:t>
      </w:r>
    </w:p>
    <w:p w:rsidR="00E705CC" w:rsidRPr="009E59CC" w:rsidRDefault="00E705CC" w:rsidP="009E59CC">
      <w:pPr>
        <w:autoSpaceDE w:val="0"/>
        <w:autoSpaceDN w:val="0"/>
        <w:adjustRightInd w:val="0"/>
        <w:jc w:val="center"/>
        <w:rPr>
          <w:color w:val="000000"/>
          <w:szCs w:val="28"/>
        </w:rPr>
      </w:pPr>
      <w:r w:rsidRPr="009E59CC">
        <w:rPr>
          <w:color w:val="000000"/>
          <w:szCs w:val="28"/>
        </w:rPr>
        <w:t>Stuart, Florida 34966</w:t>
      </w:r>
    </w:p>
    <w:p w:rsidR="00E705CC" w:rsidRPr="009E59CC" w:rsidRDefault="00E705CC" w:rsidP="009E59CC">
      <w:pPr>
        <w:autoSpaceDE w:val="0"/>
        <w:autoSpaceDN w:val="0"/>
        <w:adjustRightInd w:val="0"/>
        <w:jc w:val="center"/>
        <w:rPr>
          <w:color w:val="0070C1"/>
          <w:szCs w:val="28"/>
        </w:rPr>
      </w:pPr>
      <w:r w:rsidRPr="009E59CC">
        <w:rPr>
          <w:color w:val="0070C1"/>
          <w:szCs w:val="28"/>
        </w:rPr>
        <w:t>richzambo@aol.com</w:t>
      </w:r>
    </w:p>
    <w:p w:rsidR="00E705CC" w:rsidRPr="00D1778A" w:rsidRDefault="005B234F" w:rsidP="009E59CC">
      <w:pPr>
        <w:autoSpaceDE w:val="0"/>
        <w:autoSpaceDN w:val="0"/>
        <w:adjustRightInd w:val="0"/>
        <w:jc w:val="center"/>
        <w:rPr>
          <w:sz w:val="28"/>
          <w:szCs w:val="28"/>
        </w:rPr>
      </w:pPr>
      <w:r>
        <w:rPr>
          <w:color w:val="000000"/>
          <w:szCs w:val="28"/>
        </w:rPr>
        <w:t>Phone: 772-</w:t>
      </w:r>
      <w:r w:rsidR="00E705CC" w:rsidRPr="009E59CC">
        <w:rPr>
          <w:color w:val="000000"/>
          <w:szCs w:val="28"/>
        </w:rPr>
        <w:t>225-5400</w:t>
      </w:r>
    </w:p>
    <w:p w:rsidR="00D1778A" w:rsidRPr="00D1778A" w:rsidRDefault="00D1778A" w:rsidP="009E59CC">
      <w:pPr>
        <w:autoSpaceDE w:val="0"/>
        <w:autoSpaceDN w:val="0"/>
        <w:adjustRightInd w:val="0"/>
        <w:jc w:val="center"/>
        <w:rPr>
          <w:sz w:val="28"/>
          <w:szCs w:val="28"/>
        </w:rPr>
      </w:pPr>
    </w:p>
    <w:p w:rsidR="00D1778A" w:rsidRDefault="009E59CC" w:rsidP="009E59CC">
      <w:pPr>
        <w:autoSpaceDE w:val="0"/>
        <w:autoSpaceDN w:val="0"/>
        <w:adjustRightInd w:val="0"/>
        <w:jc w:val="center"/>
        <w:rPr>
          <w:szCs w:val="28"/>
        </w:rPr>
      </w:pPr>
      <w:r>
        <w:rPr>
          <w:szCs w:val="28"/>
        </w:rPr>
        <w:t>Marsha E. Rule</w:t>
      </w:r>
    </w:p>
    <w:p w:rsidR="009E59CC" w:rsidRDefault="009E59CC" w:rsidP="009E59CC">
      <w:pPr>
        <w:autoSpaceDE w:val="0"/>
        <w:autoSpaceDN w:val="0"/>
        <w:adjustRightInd w:val="0"/>
        <w:jc w:val="center"/>
        <w:rPr>
          <w:szCs w:val="28"/>
        </w:rPr>
      </w:pPr>
      <w:r>
        <w:rPr>
          <w:szCs w:val="28"/>
        </w:rPr>
        <w:t xml:space="preserve">Rutledge </w:t>
      </w:r>
      <w:bookmarkStart w:id="5" w:name="_GoBack"/>
      <w:r>
        <w:rPr>
          <w:szCs w:val="28"/>
        </w:rPr>
        <w:t>Ecenia</w:t>
      </w:r>
      <w:bookmarkEnd w:id="5"/>
      <w:r>
        <w:rPr>
          <w:szCs w:val="28"/>
        </w:rPr>
        <w:t>, P.A.</w:t>
      </w:r>
    </w:p>
    <w:p w:rsidR="009E59CC" w:rsidRDefault="009E59CC" w:rsidP="009E59CC">
      <w:pPr>
        <w:autoSpaceDE w:val="0"/>
        <w:autoSpaceDN w:val="0"/>
        <w:adjustRightInd w:val="0"/>
        <w:jc w:val="center"/>
        <w:rPr>
          <w:szCs w:val="28"/>
        </w:rPr>
      </w:pPr>
      <w:r>
        <w:rPr>
          <w:szCs w:val="28"/>
        </w:rPr>
        <w:t>Fla. Bar No. 0302066</w:t>
      </w:r>
    </w:p>
    <w:p w:rsidR="009E59CC" w:rsidRDefault="009E59CC" w:rsidP="009E59CC">
      <w:pPr>
        <w:autoSpaceDE w:val="0"/>
        <w:autoSpaceDN w:val="0"/>
        <w:adjustRightInd w:val="0"/>
        <w:jc w:val="center"/>
        <w:rPr>
          <w:szCs w:val="28"/>
        </w:rPr>
      </w:pPr>
      <w:r>
        <w:rPr>
          <w:szCs w:val="28"/>
        </w:rPr>
        <w:t>119 South Monroe Street, Suite 202</w:t>
      </w:r>
    </w:p>
    <w:p w:rsidR="009E59CC" w:rsidRDefault="009E59CC" w:rsidP="009E59CC">
      <w:pPr>
        <w:autoSpaceDE w:val="0"/>
        <w:autoSpaceDN w:val="0"/>
        <w:adjustRightInd w:val="0"/>
        <w:jc w:val="center"/>
        <w:rPr>
          <w:szCs w:val="28"/>
        </w:rPr>
      </w:pPr>
      <w:r>
        <w:rPr>
          <w:szCs w:val="28"/>
        </w:rPr>
        <w:t>Tallahassee, Florida 32301</w:t>
      </w:r>
    </w:p>
    <w:p w:rsidR="009E59CC" w:rsidRPr="009E59CC" w:rsidRDefault="009E59CC" w:rsidP="009E59CC">
      <w:pPr>
        <w:autoSpaceDE w:val="0"/>
        <w:autoSpaceDN w:val="0"/>
        <w:adjustRightInd w:val="0"/>
        <w:jc w:val="center"/>
        <w:rPr>
          <w:szCs w:val="28"/>
        </w:rPr>
      </w:pPr>
      <w:r w:rsidRPr="009E59CC">
        <w:rPr>
          <w:color w:val="0563C2"/>
          <w:szCs w:val="28"/>
        </w:rPr>
        <w:t>marsha@rutledge-ecenia.com</w:t>
      </w:r>
    </w:p>
    <w:p w:rsidR="00D1778A" w:rsidRPr="009E59CC" w:rsidRDefault="005B234F" w:rsidP="009E59CC">
      <w:pPr>
        <w:autoSpaceDE w:val="0"/>
        <w:autoSpaceDN w:val="0"/>
        <w:adjustRightInd w:val="0"/>
        <w:jc w:val="center"/>
        <w:rPr>
          <w:sz w:val="22"/>
        </w:rPr>
      </w:pPr>
      <w:r>
        <w:rPr>
          <w:color w:val="000000"/>
          <w:szCs w:val="28"/>
        </w:rPr>
        <w:t>Phone:</w:t>
      </w:r>
      <w:r w:rsidR="009E59CC" w:rsidRPr="009E59CC">
        <w:rPr>
          <w:color w:val="000000"/>
          <w:szCs w:val="28"/>
        </w:rPr>
        <w:t xml:space="preserve"> 850</w:t>
      </w:r>
      <w:r>
        <w:rPr>
          <w:color w:val="000000"/>
          <w:szCs w:val="28"/>
        </w:rPr>
        <w:t>-</w:t>
      </w:r>
      <w:r w:rsidR="009E59CC" w:rsidRPr="009E59CC">
        <w:rPr>
          <w:color w:val="000000"/>
          <w:szCs w:val="28"/>
        </w:rPr>
        <w:t>681-6788</w:t>
      </w:r>
    </w:p>
    <w:p w:rsidR="005F4C98" w:rsidRPr="009E59CC" w:rsidRDefault="005F4C98" w:rsidP="00E705CC">
      <w:pPr>
        <w:autoSpaceDE w:val="0"/>
        <w:autoSpaceDN w:val="0"/>
        <w:adjustRightInd w:val="0"/>
        <w:rPr>
          <w:sz w:val="22"/>
        </w:rPr>
      </w:pPr>
    </w:p>
    <w:p w:rsidR="00D1778A" w:rsidRDefault="00D1778A" w:rsidP="00E705CC">
      <w:pPr>
        <w:autoSpaceDE w:val="0"/>
        <w:autoSpaceDN w:val="0"/>
        <w:adjustRightInd w:val="0"/>
      </w:pPr>
    </w:p>
    <w:p w:rsidR="009859A0" w:rsidRDefault="00E705CC" w:rsidP="004B4527">
      <w:pPr>
        <w:autoSpaceDE w:val="0"/>
        <w:autoSpaceDN w:val="0"/>
        <w:adjustRightInd w:val="0"/>
        <w:jc w:val="both"/>
      </w:pPr>
      <w:r>
        <w:tab/>
      </w:r>
      <w:r w:rsidR="009859A0" w:rsidRPr="009859A0">
        <w:t xml:space="preserve">By ORDER of Commissioner Gary F. Clark, as Prehearing Officer, this </w:t>
      </w:r>
      <w:bookmarkStart w:id="6" w:name="replaceDate"/>
      <w:bookmarkEnd w:id="6"/>
      <w:r w:rsidR="004B4527">
        <w:rPr>
          <w:u w:val="single"/>
        </w:rPr>
        <w:t>31st</w:t>
      </w:r>
      <w:r w:rsidR="004B4527">
        <w:t xml:space="preserve"> day of </w:t>
      </w:r>
      <w:r w:rsidR="004B4527">
        <w:rPr>
          <w:u w:val="single"/>
        </w:rPr>
        <w:t>July</w:t>
      </w:r>
      <w:r w:rsidR="004B4527">
        <w:t xml:space="preserve">, </w:t>
      </w:r>
      <w:r w:rsidR="004B4527">
        <w:rPr>
          <w:u w:val="single"/>
        </w:rPr>
        <w:t>2019</w:t>
      </w:r>
      <w:r w:rsidR="004B4527">
        <w:t>.</w:t>
      </w:r>
    </w:p>
    <w:p w:rsidR="004B4527" w:rsidRPr="004B4527" w:rsidRDefault="004B4527" w:rsidP="004B4527">
      <w:pPr>
        <w:autoSpaceDE w:val="0"/>
        <w:autoSpaceDN w:val="0"/>
        <w:adjustRightInd w:val="0"/>
        <w:jc w:val="both"/>
      </w:pPr>
    </w:p>
    <w:p w:rsidR="009859A0" w:rsidRPr="009859A0" w:rsidRDefault="009859A0" w:rsidP="009859A0">
      <w:pPr>
        <w:keepNext/>
        <w:keepLines/>
        <w:jc w:val="both"/>
      </w:pPr>
    </w:p>
    <w:p w:rsidR="009859A0" w:rsidRPr="009859A0" w:rsidRDefault="009859A0" w:rsidP="009859A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859A0" w:rsidRPr="009859A0" w:rsidTr="009859A0">
        <w:tc>
          <w:tcPr>
            <w:tcW w:w="720" w:type="dxa"/>
            <w:shd w:val="clear" w:color="auto" w:fill="auto"/>
          </w:tcPr>
          <w:p w:rsidR="009859A0" w:rsidRPr="009859A0" w:rsidRDefault="009859A0" w:rsidP="009859A0">
            <w:pPr>
              <w:keepNext/>
              <w:keepLines/>
              <w:jc w:val="both"/>
            </w:pPr>
            <w:bookmarkStart w:id="7" w:name="bkmrkSignature" w:colFirst="0" w:colLast="0"/>
          </w:p>
        </w:tc>
        <w:tc>
          <w:tcPr>
            <w:tcW w:w="4320" w:type="dxa"/>
            <w:tcBorders>
              <w:bottom w:val="single" w:sz="4" w:space="0" w:color="auto"/>
            </w:tcBorders>
            <w:shd w:val="clear" w:color="auto" w:fill="auto"/>
          </w:tcPr>
          <w:p w:rsidR="009859A0" w:rsidRPr="009859A0" w:rsidRDefault="004B4527" w:rsidP="009859A0">
            <w:pPr>
              <w:keepNext/>
              <w:keepLines/>
              <w:jc w:val="both"/>
            </w:pPr>
            <w:r>
              <w:t>/s/ Gary F. Clark</w:t>
            </w:r>
          </w:p>
        </w:tc>
      </w:tr>
      <w:bookmarkEnd w:id="7"/>
      <w:tr w:rsidR="009859A0" w:rsidRPr="009859A0" w:rsidTr="009859A0">
        <w:tc>
          <w:tcPr>
            <w:tcW w:w="720" w:type="dxa"/>
            <w:shd w:val="clear" w:color="auto" w:fill="auto"/>
          </w:tcPr>
          <w:p w:rsidR="009859A0" w:rsidRPr="009859A0" w:rsidRDefault="009859A0" w:rsidP="009859A0">
            <w:pPr>
              <w:keepNext/>
              <w:keepLines/>
              <w:jc w:val="both"/>
            </w:pPr>
          </w:p>
        </w:tc>
        <w:tc>
          <w:tcPr>
            <w:tcW w:w="4320" w:type="dxa"/>
            <w:tcBorders>
              <w:top w:val="single" w:sz="4" w:space="0" w:color="auto"/>
            </w:tcBorders>
            <w:shd w:val="clear" w:color="auto" w:fill="auto"/>
          </w:tcPr>
          <w:p w:rsidR="009859A0" w:rsidRPr="009859A0" w:rsidRDefault="009859A0" w:rsidP="009859A0">
            <w:pPr>
              <w:keepNext/>
              <w:keepLines/>
              <w:jc w:val="both"/>
            </w:pPr>
            <w:r w:rsidRPr="009859A0">
              <w:t>GARY F. CLARK</w:t>
            </w:r>
          </w:p>
          <w:p w:rsidR="009859A0" w:rsidRPr="009859A0" w:rsidRDefault="009859A0" w:rsidP="009859A0">
            <w:pPr>
              <w:keepNext/>
              <w:keepLines/>
              <w:jc w:val="both"/>
            </w:pPr>
            <w:r w:rsidRPr="009859A0">
              <w:t>Commissioner and Prehearing Officer</w:t>
            </w:r>
          </w:p>
        </w:tc>
      </w:tr>
    </w:tbl>
    <w:p w:rsidR="009859A0" w:rsidRPr="009859A0" w:rsidRDefault="009859A0" w:rsidP="009859A0">
      <w:pPr>
        <w:pStyle w:val="OrderSigInfo"/>
        <w:keepNext/>
        <w:keepLines/>
      </w:pPr>
      <w:r w:rsidRPr="009859A0">
        <w:t>Florida Public Service Commission</w:t>
      </w:r>
    </w:p>
    <w:p w:rsidR="009859A0" w:rsidRPr="009859A0" w:rsidRDefault="009859A0" w:rsidP="009859A0">
      <w:pPr>
        <w:pStyle w:val="OrderSigInfo"/>
        <w:keepNext/>
        <w:keepLines/>
      </w:pPr>
      <w:r w:rsidRPr="009859A0">
        <w:t>2540 Shumard Oak Boulevard</w:t>
      </w:r>
    </w:p>
    <w:p w:rsidR="009859A0" w:rsidRPr="009859A0" w:rsidRDefault="009859A0" w:rsidP="009859A0">
      <w:pPr>
        <w:pStyle w:val="OrderSigInfo"/>
        <w:keepNext/>
        <w:keepLines/>
      </w:pPr>
      <w:r w:rsidRPr="009859A0">
        <w:t>Tallahassee, Florida 32399</w:t>
      </w:r>
    </w:p>
    <w:p w:rsidR="009859A0" w:rsidRPr="009859A0" w:rsidRDefault="009859A0" w:rsidP="009859A0">
      <w:pPr>
        <w:pStyle w:val="OrderSigInfo"/>
        <w:keepNext/>
        <w:keepLines/>
      </w:pPr>
      <w:r w:rsidRPr="009859A0">
        <w:t>(850) 413</w:t>
      </w:r>
      <w:r w:rsidRPr="009859A0">
        <w:noBreakHyphen/>
        <w:t>6770</w:t>
      </w:r>
    </w:p>
    <w:p w:rsidR="009859A0" w:rsidRPr="009859A0" w:rsidRDefault="009859A0" w:rsidP="009859A0">
      <w:pPr>
        <w:pStyle w:val="OrderSigInfo"/>
        <w:keepNext/>
        <w:keepLines/>
      </w:pPr>
      <w:r w:rsidRPr="009859A0">
        <w:t>www.floridapsc.com</w:t>
      </w:r>
    </w:p>
    <w:p w:rsidR="009859A0" w:rsidRPr="009859A0" w:rsidRDefault="009859A0" w:rsidP="009859A0">
      <w:pPr>
        <w:pStyle w:val="OrderSigInfo"/>
        <w:keepNext/>
        <w:keepLines/>
      </w:pPr>
    </w:p>
    <w:p w:rsidR="009859A0" w:rsidRPr="009859A0" w:rsidRDefault="005B234F" w:rsidP="009859A0">
      <w:pPr>
        <w:pStyle w:val="OrderSigInfo"/>
        <w:keepNext/>
        <w:keepLines/>
      </w:pPr>
      <w:r>
        <w:t xml:space="preserve">Copies furnished: </w:t>
      </w:r>
      <w:r w:rsidR="009859A0" w:rsidRPr="009859A0">
        <w:t>A copy of this document is provided to the parties of record at the time of issuance and, if applicable, interested persons.</w:t>
      </w:r>
    </w:p>
    <w:p w:rsidR="00514A17" w:rsidRPr="009859A0" w:rsidRDefault="00514A17" w:rsidP="00514A17">
      <w:pPr>
        <w:jc w:val="both"/>
      </w:pPr>
    </w:p>
    <w:p w:rsidR="00514A17" w:rsidRPr="009859A0" w:rsidRDefault="009859A0" w:rsidP="00514A17">
      <w:r w:rsidRPr="009859A0">
        <w:t>KBS</w:t>
      </w:r>
    </w:p>
    <w:p w:rsidR="00815CCC" w:rsidRDefault="00815CCC">
      <w:pPr>
        <w:rPr>
          <w:u w:val="single"/>
        </w:rPr>
      </w:pPr>
      <w:r>
        <w:br w:type="page"/>
      </w:r>
    </w:p>
    <w:p w:rsidR="00514A17" w:rsidRDefault="00514A17" w:rsidP="00514A17">
      <w:pPr>
        <w:pStyle w:val="CenterUnderline"/>
      </w:pPr>
      <w:r>
        <w:lastRenderedPageBreak/>
        <w:t>NOTICE OF FURTHER PROCEEDINGS OR JUDICIAL REVIEW</w:t>
      </w:r>
    </w:p>
    <w:p w:rsidR="00514A17" w:rsidRDefault="00514A17" w:rsidP="00514A17">
      <w:pPr>
        <w:pStyle w:val="CenterUnderline"/>
      </w:pPr>
    </w:p>
    <w:p w:rsidR="00514A17" w:rsidRDefault="00514A17" w:rsidP="00514A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4A17" w:rsidRDefault="00514A17" w:rsidP="00514A17">
      <w:pPr>
        <w:pStyle w:val="OrderBody"/>
      </w:pPr>
    </w:p>
    <w:p w:rsidR="00514A17" w:rsidRDefault="00514A17" w:rsidP="00514A17">
      <w:pPr>
        <w:pStyle w:val="OrderBody"/>
      </w:pPr>
      <w:r>
        <w:tab/>
        <w:t>Mediation may be available on a case-by-case basis.  If mediation is conducted, it does not affect a substantially interested person's right to a hearing.</w:t>
      </w:r>
    </w:p>
    <w:p w:rsidR="00514A17" w:rsidRDefault="00514A17" w:rsidP="00514A17">
      <w:pPr>
        <w:pStyle w:val="OrderBody"/>
      </w:pPr>
    </w:p>
    <w:p w:rsidR="00514A17" w:rsidRDefault="00514A17" w:rsidP="00514A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A17" w:rsidRDefault="00514A17">
      <w:r>
        <w:separator/>
      </w:r>
    </w:p>
  </w:endnote>
  <w:endnote w:type="continuationSeparator" w:id="0">
    <w:p w:rsidR="00514A17" w:rsidRDefault="0051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A17" w:rsidRDefault="00514A17">
      <w:r>
        <w:separator/>
      </w:r>
    </w:p>
  </w:footnote>
  <w:footnote w:type="continuationSeparator" w:id="0">
    <w:p w:rsidR="00514A17" w:rsidRDefault="00514A17">
      <w:r>
        <w:continuationSeparator/>
      </w:r>
    </w:p>
  </w:footnote>
  <w:footnote w:id="1">
    <w:p w:rsidR="00514A17" w:rsidRDefault="00514A17" w:rsidP="00514A17">
      <w:pPr>
        <w:pStyle w:val="FootnoteText"/>
      </w:pPr>
      <w:r>
        <w:rPr>
          <w:rStyle w:val="FootnoteReference"/>
        </w:rPr>
        <w:footnoteRef/>
      </w:r>
      <w:r>
        <w:t xml:space="preserve">   Under </w:t>
      </w:r>
      <w:r w:rsidRPr="007C292A">
        <w:rPr>
          <w:i/>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7C292A">
        <w:rPr>
          <w:i/>
        </w:rPr>
        <w:t>International Jai-Alai Players Assn. v. Florida Pari-Mutuel Commission</w:t>
      </w:r>
      <w:r>
        <w:t xml:space="preserve">, 561 So. 2d 1224, 1225-26 (Fla. 3d DCA 1990).  </w:t>
      </w:r>
      <w:r w:rsidRPr="007C292A">
        <w:rPr>
          <w:i/>
        </w:rPr>
        <w:t>See also: Village Park Mobile Home Assn., Inc. v. State Dept. of Business Regulation</w:t>
      </w:r>
      <w:r>
        <w:t xml:space="preserve">, 506 So. 2d 426, 434 (Fla. 1st DCA 1987), </w:t>
      </w:r>
      <w:r w:rsidRPr="007C292A">
        <w:rPr>
          <w:i/>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A71A5">
      <w:fldChar w:fldCharType="begin"/>
    </w:r>
    <w:r w:rsidR="00BA71A5">
      <w:instrText xml:space="preserve"> REF OrderNo0317 </w:instrText>
    </w:r>
    <w:r w:rsidR="00BA71A5">
      <w:fldChar w:fldCharType="separate"/>
    </w:r>
    <w:r w:rsidR="004B4527">
      <w:t>PSC-2019-0317-PCO-EI</w:t>
    </w:r>
    <w:r w:rsidR="00BA71A5">
      <w:fldChar w:fldCharType="end"/>
    </w:r>
  </w:p>
  <w:p w:rsidR="00FA6EFD" w:rsidRDefault="00514A17">
    <w:pPr>
      <w:pStyle w:val="OrderHeader"/>
    </w:pPr>
    <w:bookmarkStart w:id="8" w:name="HeaderDocketNo"/>
    <w:bookmarkEnd w:id="8"/>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71A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514A17"/>
    <w:rsid w:val="000022B8"/>
    <w:rsid w:val="0003433F"/>
    <w:rsid w:val="00035A8C"/>
    <w:rsid w:val="00053AB9"/>
    <w:rsid w:val="00056229"/>
    <w:rsid w:val="00057AF1"/>
    <w:rsid w:val="000642B2"/>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2A82"/>
    <w:rsid w:val="0012387E"/>
    <w:rsid w:val="00126593"/>
    <w:rsid w:val="00142A96"/>
    <w:rsid w:val="001513DE"/>
    <w:rsid w:val="00154A71"/>
    <w:rsid w:val="00187E32"/>
    <w:rsid w:val="00192D19"/>
    <w:rsid w:val="00194E81"/>
    <w:rsid w:val="001A15E7"/>
    <w:rsid w:val="001A33C9"/>
    <w:rsid w:val="001A58F3"/>
    <w:rsid w:val="001C2847"/>
    <w:rsid w:val="001C3F8C"/>
    <w:rsid w:val="001C6097"/>
    <w:rsid w:val="001D008A"/>
    <w:rsid w:val="001E0152"/>
    <w:rsid w:val="001E0FF5"/>
    <w:rsid w:val="002002ED"/>
    <w:rsid w:val="002016FE"/>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69F0"/>
    <w:rsid w:val="00387BDE"/>
    <w:rsid w:val="00390DD8"/>
    <w:rsid w:val="00394DC6"/>
    <w:rsid w:val="00397C3E"/>
    <w:rsid w:val="003B1A09"/>
    <w:rsid w:val="003D4CCA"/>
    <w:rsid w:val="003D52A6"/>
    <w:rsid w:val="003D6416"/>
    <w:rsid w:val="003E1D48"/>
    <w:rsid w:val="003F1D2B"/>
    <w:rsid w:val="004028C8"/>
    <w:rsid w:val="00411DF2"/>
    <w:rsid w:val="00411E8F"/>
    <w:rsid w:val="0042527B"/>
    <w:rsid w:val="0045537F"/>
    <w:rsid w:val="00457DC7"/>
    <w:rsid w:val="00472BCC"/>
    <w:rsid w:val="00477BA9"/>
    <w:rsid w:val="004A25CD"/>
    <w:rsid w:val="004A26CC"/>
    <w:rsid w:val="004B2108"/>
    <w:rsid w:val="004B3A2B"/>
    <w:rsid w:val="004B4527"/>
    <w:rsid w:val="004B70D3"/>
    <w:rsid w:val="004C312D"/>
    <w:rsid w:val="004D2D1B"/>
    <w:rsid w:val="004D5067"/>
    <w:rsid w:val="004D6838"/>
    <w:rsid w:val="004D72BC"/>
    <w:rsid w:val="004E469D"/>
    <w:rsid w:val="004E7F4F"/>
    <w:rsid w:val="004F2DDE"/>
    <w:rsid w:val="004F7826"/>
    <w:rsid w:val="0050097F"/>
    <w:rsid w:val="00514A17"/>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234F"/>
    <w:rsid w:val="005B45F7"/>
    <w:rsid w:val="005B63EA"/>
    <w:rsid w:val="005C1A88"/>
    <w:rsid w:val="005C5033"/>
    <w:rsid w:val="005E751B"/>
    <w:rsid w:val="005F3354"/>
    <w:rsid w:val="005F4C98"/>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43BA"/>
    <w:rsid w:val="006A0BF3"/>
    <w:rsid w:val="006B0DA6"/>
    <w:rsid w:val="006C547E"/>
    <w:rsid w:val="006C776A"/>
    <w:rsid w:val="006D2B51"/>
    <w:rsid w:val="006D5575"/>
    <w:rsid w:val="006E42BE"/>
    <w:rsid w:val="00704C5D"/>
    <w:rsid w:val="007072BC"/>
    <w:rsid w:val="00715275"/>
    <w:rsid w:val="00721B44"/>
    <w:rsid w:val="007232A2"/>
    <w:rsid w:val="00726366"/>
    <w:rsid w:val="00733B6B"/>
    <w:rsid w:val="007350EA"/>
    <w:rsid w:val="00740808"/>
    <w:rsid w:val="007467C4"/>
    <w:rsid w:val="00751A6B"/>
    <w:rsid w:val="0076170F"/>
    <w:rsid w:val="0076669C"/>
    <w:rsid w:val="00766E46"/>
    <w:rsid w:val="00777727"/>
    <w:rsid w:val="00782B79"/>
    <w:rsid w:val="007865E9"/>
    <w:rsid w:val="00792383"/>
    <w:rsid w:val="00794D5A"/>
    <w:rsid w:val="00794DD9"/>
    <w:rsid w:val="007A060F"/>
    <w:rsid w:val="007B350E"/>
    <w:rsid w:val="007C0FBC"/>
    <w:rsid w:val="007C292A"/>
    <w:rsid w:val="007C36E3"/>
    <w:rsid w:val="007C7134"/>
    <w:rsid w:val="007D3D20"/>
    <w:rsid w:val="007D742E"/>
    <w:rsid w:val="007E3AFD"/>
    <w:rsid w:val="00801DAD"/>
    <w:rsid w:val="00803189"/>
    <w:rsid w:val="00804E7A"/>
    <w:rsid w:val="00805FBB"/>
    <w:rsid w:val="00815CCC"/>
    <w:rsid w:val="008169A4"/>
    <w:rsid w:val="008278FE"/>
    <w:rsid w:val="00832598"/>
    <w:rsid w:val="0083397E"/>
    <w:rsid w:val="0083534B"/>
    <w:rsid w:val="00842602"/>
    <w:rsid w:val="008449F0"/>
    <w:rsid w:val="00847B45"/>
    <w:rsid w:val="00863A66"/>
    <w:rsid w:val="008703D7"/>
    <w:rsid w:val="0087219D"/>
    <w:rsid w:val="00874429"/>
    <w:rsid w:val="00883D9A"/>
    <w:rsid w:val="008919EF"/>
    <w:rsid w:val="00892B20"/>
    <w:rsid w:val="008A12EC"/>
    <w:rsid w:val="008B19A6"/>
    <w:rsid w:val="008C1C4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0234"/>
    <w:rsid w:val="009859A0"/>
    <w:rsid w:val="009924CF"/>
    <w:rsid w:val="00994100"/>
    <w:rsid w:val="009A6B17"/>
    <w:rsid w:val="009D4C29"/>
    <w:rsid w:val="009E59CC"/>
    <w:rsid w:val="009F6AD2"/>
    <w:rsid w:val="00A00D8D"/>
    <w:rsid w:val="00A01BB6"/>
    <w:rsid w:val="00A4303C"/>
    <w:rsid w:val="00A470FD"/>
    <w:rsid w:val="00A62DAB"/>
    <w:rsid w:val="00A6757A"/>
    <w:rsid w:val="00A726A6"/>
    <w:rsid w:val="00A74842"/>
    <w:rsid w:val="00A97535"/>
    <w:rsid w:val="00AA16DB"/>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71A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1B38"/>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78A"/>
    <w:rsid w:val="00D17B79"/>
    <w:rsid w:val="00D23FEA"/>
    <w:rsid w:val="00D269CA"/>
    <w:rsid w:val="00D30B48"/>
    <w:rsid w:val="00D3168A"/>
    <w:rsid w:val="00D46FAA"/>
    <w:rsid w:val="00D47A40"/>
    <w:rsid w:val="00D51D33"/>
    <w:rsid w:val="00D522CC"/>
    <w:rsid w:val="00D57BB2"/>
    <w:rsid w:val="00D57E57"/>
    <w:rsid w:val="00D70752"/>
    <w:rsid w:val="00D80E2D"/>
    <w:rsid w:val="00D84D5E"/>
    <w:rsid w:val="00D8560E"/>
    <w:rsid w:val="00D8758F"/>
    <w:rsid w:val="00DA4EDD"/>
    <w:rsid w:val="00DA6B78"/>
    <w:rsid w:val="00DC1D94"/>
    <w:rsid w:val="00DC42CF"/>
    <w:rsid w:val="00DD668A"/>
    <w:rsid w:val="00DE057F"/>
    <w:rsid w:val="00DE2082"/>
    <w:rsid w:val="00DE2289"/>
    <w:rsid w:val="00DF09A7"/>
    <w:rsid w:val="00E001D6"/>
    <w:rsid w:val="00E03A76"/>
    <w:rsid w:val="00E04410"/>
    <w:rsid w:val="00E07484"/>
    <w:rsid w:val="00E11351"/>
    <w:rsid w:val="00E4225C"/>
    <w:rsid w:val="00E44879"/>
    <w:rsid w:val="00E705CC"/>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6AB6"/>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14A17"/>
  </w:style>
  <w:style w:type="character" w:styleId="Hyperlink">
    <w:name w:val="Hyperlink"/>
    <w:basedOn w:val="DefaultParagraphFont"/>
    <w:rsid w:val="009859A0"/>
    <w:rPr>
      <w:color w:val="0000FF" w:themeColor="hyperlink"/>
      <w:u w:val="single"/>
    </w:rPr>
  </w:style>
  <w:style w:type="paragraph" w:styleId="BalloonText">
    <w:name w:val="Balloon Text"/>
    <w:basedOn w:val="Normal"/>
    <w:link w:val="BalloonTextChar"/>
    <w:rsid w:val="009E59CC"/>
    <w:rPr>
      <w:rFonts w:ascii="Tahoma" w:hAnsi="Tahoma" w:cs="Tahoma"/>
      <w:sz w:val="16"/>
      <w:szCs w:val="16"/>
    </w:rPr>
  </w:style>
  <w:style w:type="character" w:customStyle="1" w:styleId="BalloonTextChar">
    <w:name w:val="Balloon Text Char"/>
    <w:basedOn w:val="DefaultParagraphFont"/>
    <w:link w:val="BalloonText"/>
    <w:rsid w:val="009E5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14A17"/>
  </w:style>
  <w:style w:type="character" w:styleId="Hyperlink">
    <w:name w:val="Hyperlink"/>
    <w:basedOn w:val="DefaultParagraphFont"/>
    <w:rsid w:val="009859A0"/>
    <w:rPr>
      <w:color w:val="0000FF" w:themeColor="hyperlink"/>
      <w:u w:val="single"/>
    </w:rPr>
  </w:style>
  <w:style w:type="paragraph" w:styleId="BalloonText">
    <w:name w:val="Balloon Text"/>
    <w:basedOn w:val="Normal"/>
    <w:link w:val="BalloonTextChar"/>
    <w:rsid w:val="009E59CC"/>
    <w:rPr>
      <w:rFonts w:ascii="Tahoma" w:hAnsi="Tahoma" w:cs="Tahoma"/>
      <w:sz w:val="16"/>
      <w:szCs w:val="16"/>
    </w:rPr>
  </w:style>
  <w:style w:type="character" w:customStyle="1" w:styleId="BalloonTextChar">
    <w:name w:val="Balloon Text Char"/>
    <w:basedOn w:val="DefaultParagraphFont"/>
    <w:link w:val="BalloonText"/>
    <w:rsid w:val="009E5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1308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2019-07-31T19:23:00Z</dcterms:created>
  <dcterms:modified xsi:type="dcterms:W3CDTF">2019-07-31T20:32:00Z</dcterms:modified>
</cp:coreProperties>
</file>