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E1F44">
            <w:pPr>
              <w:pStyle w:val="MemoHeading"/>
            </w:pPr>
            <w:bookmarkStart w:id="0" w:name="FilingDate"/>
            <w:r>
              <w:t>September 20, 2019</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E1F44" w:rsidRDefault="008E1F44">
            <w:pPr>
              <w:pStyle w:val="MemoHeading"/>
            </w:pPr>
            <w:bookmarkStart w:id="1" w:name="From"/>
            <w:r>
              <w:t>Division of Economics (Guffey</w:t>
            </w:r>
            <w:r w:rsidR="00F42991">
              <w:t>, Coston, Draper</w:t>
            </w:r>
            <w:r>
              <w:t>)</w:t>
            </w:r>
          </w:p>
          <w:p w:rsidR="00AF0DED" w:rsidRPr="00AF0DED" w:rsidRDefault="00AF0DED" w:rsidP="00AF0DED">
            <w:r>
              <w:t>Division of Accounting and Finance (Mouring)</w:t>
            </w:r>
          </w:p>
          <w:p w:rsidR="007C0528" w:rsidRDefault="008E1F44">
            <w:pPr>
              <w:pStyle w:val="MemoHeading"/>
            </w:pPr>
            <w:r>
              <w:t>Office of the General Counsel (Schrader)</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E1F44">
            <w:pPr>
              <w:pStyle w:val="MemoHeadingRe"/>
            </w:pPr>
            <w:bookmarkStart w:id="2" w:name="Re"/>
            <w:r>
              <w:t xml:space="preserve">Docket No. 20190142-EU – Joint petition for approval of amendment to territorial agreement in Nassau County, by Florida Power &amp; Light Company and </w:t>
            </w:r>
            <w:proofErr w:type="spellStart"/>
            <w:r>
              <w:t>Okefenoke</w:t>
            </w:r>
            <w:proofErr w:type="spellEnd"/>
            <w:r>
              <w:t xml:space="preserve"> Rural Electric Membership Corporation.</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E1F44">
            <w:pPr>
              <w:pStyle w:val="MemoHeading"/>
            </w:pPr>
            <w:bookmarkStart w:id="3" w:name="AgendaDate"/>
            <w:r>
              <w:t>10/03/19</w:t>
            </w:r>
            <w:bookmarkEnd w:id="3"/>
            <w:r w:rsidR="007C0528">
              <w:t xml:space="preserve"> – </w:t>
            </w:r>
            <w:bookmarkStart w:id="4" w:name="PermittedStatus"/>
            <w:r>
              <w:t>Regular Agenda – Proposed Agency Action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E1F44">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E1F44">
            <w:pPr>
              <w:pStyle w:val="MemoHeading"/>
            </w:pPr>
            <w:bookmarkStart w:id="6" w:name="PrehearingOfficer"/>
            <w:r>
              <w:t>Polmann</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8E1F44">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E1F44">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300BA3" w:rsidRDefault="0002657F">
      <w:pPr>
        <w:pStyle w:val="BodyText"/>
      </w:pPr>
      <w:r>
        <w:t>On July 17, 2019</w:t>
      </w:r>
      <w:r w:rsidR="000A14EE">
        <w:t>,</w:t>
      </w:r>
      <w:r>
        <w:t xml:space="preserve"> Florida Power &amp; Light </w:t>
      </w:r>
      <w:r w:rsidR="000A14EE">
        <w:t xml:space="preserve">Company </w:t>
      </w:r>
      <w:r>
        <w:t xml:space="preserve">(FPL) and </w:t>
      </w:r>
      <w:proofErr w:type="spellStart"/>
      <w:r>
        <w:t>Okefenoke</w:t>
      </w:r>
      <w:proofErr w:type="spellEnd"/>
      <w:r>
        <w:t xml:space="preserve"> Rural Electric Membership Co</w:t>
      </w:r>
      <w:r w:rsidR="00640831">
        <w:t>rporation (</w:t>
      </w:r>
      <w:proofErr w:type="spellStart"/>
      <w:r w:rsidR="00640831">
        <w:t>O</w:t>
      </w:r>
      <w:r w:rsidR="001809D4">
        <w:t>kefenoke</w:t>
      </w:r>
      <w:proofErr w:type="spellEnd"/>
      <w:r w:rsidR="00640831">
        <w:t xml:space="preserve">), collectively </w:t>
      </w:r>
      <w:r>
        <w:t xml:space="preserve">the joint petitioners, filed a petition seeking Commission approval of clarification and amendment </w:t>
      </w:r>
      <w:r w:rsidR="000A14EE">
        <w:t xml:space="preserve">(2019 </w:t>
      </w:r>
      <w:r w:rsidR="00684062">
        <w:t>amendment</w:t>
      </w:r>
      <w:r w:rsidR="000A14EE">
        <w:t xml:space="preserve">) </w:t>
      </w:r>
      <w:r>
        <w:t xml:space="preserve">to the joint petitioners’ </w:t>
      </w:r>
      <w:r w:rsidR="000A14EE">
        <w:t>current</w:t>
      </w:r>
      <w:r>
        <w:t xml:space="preserve"> territorial agreement as it relates to certain boundaries in Nassau County. </w:t>
      </w:r>
    </w:p>
    <w:p w:rsidR="00300BA3" w:rsidRDefault="00F90EA2">
      <w:pPr>
        <w:pStyle w:val="BodyText"/>
      </w:pPr>
      <w:r>
        <w:t xml:space="preserve">In </w:t>
      </w:r>
      <w:r w:rsidR="00184774">
        <w:t xml:space="preserve">May </w:t>
      </w:r>
      <w:r>
        <w:t>1992</w:t>
      </w:r>
      <w:r w:rsidR="00184774">
        <w:t>,</w:t>
      </w:r>
      <w:r>
        <w:t xml:space="preserve"> FPL filed three petitions to resolve territorial disputes with </w:t>
      </w:r>
      <w:proofErr w:type="spellStart"/>
      <w:r w:rsidR="001809D4">
        <w:t>Okefenoke</w:t>
      </w:r>
      <w:proofErr w:type="spellEnd"/>
      <w:r>
        <w:t xml:space="preserve"> in Baker and Nassau Counties. The </w:t>
      </w:r>
      <w:r w:rsidR="00C95EC9">
        <w:t xml:space="preserve">three </w:t>
      </w:r>
      <w:r>
        <w:t>dockets were consolidated for hearing purposes</w:t>
      </w:r>
      <w:r w:rsidR="000515B1">
        <w:t xml:space="preserve">; however, after </w:t>
      </w:r>
      <w:r w:rsidR="00147A26">
        <w:t xml:space="preserve">lengthy </w:t>
      </w:r>
      <w:r w:rsidR="000515B1">
        <w:t>negotiations the parties reached an agreement t</w:t>
      </w:r>
      <w:r w:rsidR="00640831">
        <w:t>he Commission approved in 1995</w:t>
      </w:r>
      <w:r w:rsidR="00147A26">
        <w:t xml:space="preserve"> (1995 </w:t>
      </w:r>
      <w:r w:rsidR="00147A26">
        <w:lastRenderedPageBreak/>
        <w:t>agreement)</w:t>
      </w:r>
      <w:r w:rsidR="00640831">
        <w:t>.</w:t>
      </w:r>
      <w:r w:rsidR="00640831">
        <w:rPr>
          <w:rStyle w:val="FootnoteReference"/>
        </w:rPr>
        <w:footnoteReference w:id="1"/>
      </w:r>
      <w:r w:rsidR="00640831">
        <w:t xml:space="preserve"> </w:t>
      </w:r>
      <w:r w:rsidR="007565E2">
        <w:t xml:space="preserve">The parties currently operate pursuant to </w:t>
      </w:r>
      <w:r w:rsidR="00E83203">
        <w:t xml:space="preserve">the </w:t>
      </w:r>
      <w:r w:rsidR="00147A26">
        <w:t>1995 agreement</w:t>
      </w:r>
      <w:r w:rsidR="007565E2" w:rsidRPr="007565E2">
        <w:t xml:space="preserve">. </w:t>
      </w:r>
      <w:r w:rsidR="007A6DEC">
        <w:t>T</w:t>
      </w:r>
      <w:r w:rsidR="00147A26">
        <w:t xml:space="preserve">he proposed 2019 </w:t>
      </w:r>
      <w:r w:rsidR="00684062">
        <w:t xml:space="preserve">amendment </w:t>
      </w:r>
      <w:r w:rsidR="007A6DEC">
        <w:t xml:space="preserve">would </w:t>
      </w:r>
      <w:r w:rsidR="00692FF4">
        <w:t xml:space="preserve">correct </w:t>
      </w:r>
      <w:r w:rsidR="00147A26">
        <w:t>a discrepancy in the maps delineating the territorial boundaries approved in the 1995 agreement</w:t>
      </w:r>
      <w:r w:rsidR="00692FF4">
        <w:t xml:space="preserve"> </w:t>
      </w:r>
      <w:r w:rsidR="00147A26">
        <w:t>in an</w:t>
      </w:r>
      <w:r w:rsidR="00692FF4">
        <w:t xml:space="preserve"> area known as the Crawford Diamond in Nassau County</w:t>
      </w:r>
      <w:r w:rsidR="00640831">
        <w:t xml:space="preserve"> and allow FPL to provide electric service to the adjacent property</w:t>
      </w:r>
      <w:r w:rsidR="00692FF4">
        <w:t>.</w:t>
      </w:r>
      <w:r w:rsidR="00353DCA">
        <w:t xml:space="preserve"> All other provisions of the 1995 agreement w</w:t>
      </w:r>
      <w:r w:rsidR="00557DB4">
        <w:t>ould</w:t>
      </w:r>
      <w:r w:rsidR="00353DCA">
        <w:t xml:space="preserve"> remain in effect.</w:t>
      </w:r>
      <w:r w:rsidR="00692FF4">
        <w:t xml:space="preserve"> There </w:t>
      </w:r>
      <w:r w:rsidR="00EF1356">
        <w:t>are</w:t>
      </w:r>
      <w:r w:rsidR="00692FF4">
        <w:t xml:space="preserve"> no customer transfers </w:t>
      </w:r>
      <w:r w:rsidR="00C95EC9">
        <w:t>contemplated in</w:t>
      </w:r>
      <w:r w:rsidR="00640831">
        <w:t xml:space="preserve"> </w:t>
      </w:r>
      <w:r w:rsidR="00692FF4">
        <w:t>th</w:t>
      </w:r>
      <w:r w:rsidR="00147A26">
        <w:t>e</w:t>
      </w:r>
      <w:r w:rsidR="00692FF4">
        <w:t xml:space="preserve"> </w:t>
      </w:r>
      <w:r w:rsidR="00640831">
        <w:t xml:space="preserve">2019 </w:t>
      </w:r>
      <w:r w:rsidR="00684062">
        <w:t>amendment</w:t>
      </w:r>
      <w:r w:rsidR="00692FF4">
        <w:t>.</w:t>
      </w:r>
      <w:r w:rsidR="00CC50E3">
        <w:t xml:space="preserve"> </w:t>
      </w:r>
      <w:r w:rsidR="00353DCA">
        <w:t>The 1995 agreement is included as Exhibit A to the joint petition in the instant docket.</w:t>
      </w:r>
    </w:p>
    <w:p w:rsidR="0068481F" w:rsidRDefault="00300BA3">
      <w:pPr>
        <w:pStyle w:val="BodyText"/>
      </w:pPr>
      <w:r>
        <w:t>During the review of this petition, staff issued two data requests to the joint petitioners for which responses were received on August 27, 2019. The responses have been placed in the docket file.</w:t>
      </w:r>
      <w:r w:rsidR="00F96A74">
        <w:t xml:space="preserve"> In response to staff’s first data request, FPL provided an updated page 1 of the 2019 amendment to indicate the date of the amendment. </w:t>
      </w:r>
      <w:r w:rsidR="001B6559">
        <w:t xml:space="preserve">On September 20, 2019, the joint petitioners filed the signature page of the 2019 amendment. </w:t>
      </w:r>
      <w:r w:rsidR="00F96A74">
        <w:t>The 2019 amendment, dated July 13, 2019, is provided in Attachment A to this recommendation.</w:t>
      </w:r>
      <w:r>
        <w:t xml:space="preserve"> The Commission has jurisdiction over this matter pursuant to Section 366.04, Florida Statutes (F.S.).   </w:t>
      </w:r>
      <w:r w:rsidR="0002657F">
        <w:t xml:space="preserve">  </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AF60C9" w:rsidRDefault="00AF60C9">
      <w:pPr>
        <w:pStyle w:val="IssueHeading"/>
        <w:rPr>
          <w:vanish/>
          <w:specVanish/>
        </w:rPr>
      </w:pPr>
      <w:r w:rsidRPr="004C3641">
        <w:t xml:space="preserve">Issue </w:t>
      </w:r>
      <w:r w:rsidR="00382F43">
        <w:fldChar w:fldCharType="begin"/>
      </w:r>
      <w:r w:rsidR="00382F43">
        <w:instrText xml:space="preserve"> SEQ Issue \* MERGEFORMAT </w:instrText>
      </w:r>
      <w:r w:rsidR="00382F43">
        <w:fldChar w:fldCharType="separate"/>
      </w:r>
      <w:r w:rsidR="006F16D8">
        <w:rPr>
          <w:noProof/>
        </w:rPr>
        <w:t>1</w:t>
      </w:r>
      <w:r w:rsidR="00382F4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F16D8">
        <w:rPr>
          <w:noProof/>
        </w:rPr>
        <w:instrText>1</w:instrText>
      </w:r>
      <w:r>
        <w:fldChar w:fldCharType="end"/>
      </w:r>
      <w:r>
        <w:tab/>
        <w:instrText xml:space="preserve">(Guffey)" \l 1 </w:instrText>
      </w:r>
      <w:r>
        <w:fldChar w:fldCharType="end"/>
      </w:r>
      <w:r>
        <w:t> </w:t>
      </w:r>
    </w:p>
    <w:p w:rsidR="00AF60C9" w:rsidRDefault="00AF60C9">
      <w:pPr>
        <w:pStyle w:val="BodyText"/>
      </w:pPr>
      <w:r>
        <w:t xml:space="preserve"> Should the Commission approve </w:t>
      </w:r>
      <w:r w:rsidR="0012326D">
        <w:t xml:space="preserve">the </w:t>
      </w:r>
      <w:r w:rsidR="00051C1F">
        <w:t xml:space="preserve">proposed </w:t>
      </w:r>
      <w:r w:rsidR="00F111F3">
        <w:t xml:space="preserve">2019 </w:t>
      </w:r>
      <w:r w:rsidR="00274292">
        <w:t xml:space="preserve">clarification and </w:t>
      </w:r>
      <w:r w:rsidR="001809D4">
        <w:t>a</w:t>
      </w:r>
      <w:r w:rsidR="00F111F3">
        <w:t xml:space="preserve">mendment </w:t>
      </w:r>
      <w:r w:rsidR="007A6DEC">
        <w:t xml:space="preserve">to the 1995 territorial agreement </w:t>
      </w:r>
      <w:r w:rsidR="0012326D">
        <w:t xml:space="preserve">between </w:t>
      </w:r>
      <w:r w:rsidR="001809D4">
        <w:t>FPL</w:t>
      </w:r>
      <w:r w:rsidR="0012326D">
        <w:t xml:space="preserve"> and </w:t>
      </w:r>
      <w:proofErr w:type="spellStart"/>
      <w:r w:rsidR="001809D4">
        <w:t>Okefenoke</w:t>
      </w:r>
      <w:proofErr w:type="spellEnd"/>
      <w:r w:rsidR="00C95EC9">
        <w:t>?</w:t>
      </w:r>
    </w:p>
    <w:p w:rsidR="00AF60C9" w:rsidRPr="004C3641" w:rsidRDefault="00AF60C9">
      <w:pPr>
        <w:pStyle w:val="IssueSubsectionHeading"/>
        <w:rPr>
          <w:vanish/>
          <w:specVanish/>
        </w:rPr>
      </w:pPr>
      <w:r w:rsidRPr="004C3641">
        <w:t>Recommendation: </w:t>
      </w:r>
    </w:p>
    <w:p w:rsidR="00AF60C9" w:rsidRDefault="00AF60C9">
      <w:pPr>
        <w:pStyle w:val="BodyText"/>
      </w:pPr>
      <w:r>
        <w:t> </w:t>
      </w:r>
      <w:r w:rsidR="00386C4C">
        <w:t xml:space="preserve">Yes, </w:t>
      </w:r>
      <w:r w:rsidR="00051C1F">
        <w:t xml:space="preserve">the Commission </w:t>
      </w:r>
      <w:r w:rsidR="008A35E6">
        <w:t xml:space="preserve">should </w:t>
      </w:r>
      <w:r w:rsidR="00051C1F">
        <w:t>approve the proposed 2019</w:t>
      </w:r>
      <w:r w:rsidR="00274292">
        <w:t xml:space="preserve"> clarification and</w:t>
      </w:r>
      <w:r w:rsidR="00051C1F">
        <w:t xml:space="preserve"> </w:t>
      </w:r>
      <w:r w:rsidR="008A35E6">
        <w:t>a</w:t>
      </w:r>
      <w:r w:rsidR="00051C1F">
        <w:t xml:space="preserve">mendment </w:t>
      </w:r>
      <w:r w:rsidR="00684062">
        <w:t xml:space="preserve">to the 1995 </w:t>
      </w:r>
      <w:r w:rsidR="007A6DEC">
        <w:t xml:space="preserve">territorial </w:t>
      </w:r>
      <w:r w:rsidR="00684062">
        <w:t xml:space="preserve">agreement </w:t>
      </w:r>
      <w:r w:rsidR="00051C1F">
        <w:t xml:space="preserve">between </w:t>
      </w:r>
      <w:r w:rsidR="008A35E6">
        <w:t>FPL</w:t>
      </w:r>
      <w:r w:rsidR="00051C1F">
        <w:t xml:space="preserve"> and </w:t>
      </w:r>
      <w:proofErr w:type="spellStart"/>
      <w:r w:rsidR="00051C1F">
        <w:t>Okefenoke</w:t>
      </w:r>
      <w:proofErr w:type="spellEnd"/>
      <w:r w:rsidR="00185E54">
        <w:t>.</w:t>
      </w:r>
      <w:r w:rsidR="008A35E6">
        <w:t xml:space="preserve"> </w:t>
      </w:r>
      <w:r w:rsidR="00386C4C">
        <w:t xml:space="preserve">The proposed </w:t>
      </w:r>
      <w:r w:rsidR="00051C1F">
        <w:t xml:space="preserve">amendment </w:t>
      </w:r>
      <w:r w:rsidR="00386C4C">
        <w:t xml:space="preserve">will resolve the </w:t>
      </w:r>
      <w:r w:rsidR="00C95EC9">
        <w:t xml:space="preserve">boundary line </w:t>
      </w:r>
      <w:r w:rsidR="00C66F96">
        <w:t>discrepancy that exists</w:t>
      </w:r>
      <w:r w:rsidR="00386C4C">
        <w:t xml:space="preserve"> in the area referred to as the Crawford Diamond</w:t>
      </w:r>
      <w:r w:rsidR="00051C1F">
        <w:t xml:space="preserve"> </w:t>
      </w:r>
      <w:r w:rsidR="00C95EC9">
        <w:t xml:space="preserve">in Nassau County </w:t>
      </w:r>
      <w:r w:rsidR="00051C1F">
        <w:t xml:space="preserve">and </w:t>
      </w:r>
      <w:r w:rsidR="008A35E6">
        <w:t xml:space="preserve">will enable FPL and </w:t>
      </w:r>
      <w:proofErr w:type="spellStart"/>
      <w:r w:rsidR="008A35E6">
        <w:t>Okefenoke</w:t>
      </w:r>
      <w:proofErr w:type="spellEnd"/>
      <w:r w:rsidR="008A35E6">
        <w:t xml:space="preserve"> to serve their customers in an efficient manner</w:t>
      </w:r>
      <w:r w:rsidR="00185E54">
        <w:t>.</w:t>
      </w:r>
      <w:r w:rsidR="00684062">
        <w:t xml:space="preserve"> </w:t>
      </w:r>
      <w:r w:rsidR="00185E54">
        <w:t xml:space="preserve"> </w:t>
      </w:r>
      <w:r>
        <w:t>(Guffey</w:t>
      </w:r>
      <w:r w:rsidR="00201751">
        <w:t>, Coston, Draper</w:t>
      </w:r>
      <w:r>
        <w:t>)</w:t>
      </w:r>
    </w:p>
    <w:p w:rsidR="00AF60C9" w:rsidRPr="004C3641" w:rsidRDefault="00AF60C9">
      <w:pPr>
        <w:pStyle w:val="IssueSubsectionHeading"/>
        <w:rPr>
          <w:vanish/>
          <w:specVanish/>
        </w:rPr>
      </w:pPr>
      <w:r w:rsidRPr="004C3641">
        <w:t>Staff Analysis: </w:t>
      </w:r>
    </w:p>
    <w:p w:rsidR="009957D5" w:rsidRDefault="00AF60C9" w:rsidP="00A406D9">
      <w:pPr>
        <w:pStyle w:val="BodyText"/>
      </w:pPr>
      <w:r>
        <w:t> </w:t>
      </w:r>
      <w:r w:rsidR="006C261F">
        <w:t>Pursuant to Section 366.04(2</w:t>
      </w:r>
      <w:proofErr w:type="gramStart"/>
      <w:r w:rsidR="006C261F">
        <w:t>)(</w:t>
      </w:r>
      <w:proofErr w:type="gramEnd"/>
      <w:r w:rsidR="006C261F">
        <w:t>d), F.S.</w:t>
      </w:r>
      <w:r w:rsidR="00E83203">
        <w:t>,</w:t>
      </w:r>
      <w:r w:rsidR="006C261F">
        <w:t xml:space="preserve"> and Rule 25-6.0440(2), Florida Administrative Code (F.A.C.), the Commission has the jurisdiction to approve territorial agreements between and among rural electric cooperatives, municipal</w:t>
      </w:r>
      <w:r w:rsidR="00821272">
        <w:t xml:space="preserve"> electric utilities, and other electric utilities. Unless the Commission determines that the agreement will cause a detriment to the public interest, the agreement should be approved.</w:t>
      </w:r>
      <w:r w:rsidR="00821272">
        <w:rPr>
          <w:rStyle w:val="FootnoteReference"/>
        </w:rPr>
        <w:footnoteReference w:id="2"/>
      </w:r>
    </w:p>
    <w:p w:rsidR="00B876B5" w:rsidRDefault="00DD1A5C" w:rsidP="00B876B5">
      <w:pPr>
        <w:pStyle w:val="BodyText"/>
      </w:pPr>
      <w:r>
        <w:t xml:space="preserve">FPL is an investor-owned utility operating under the jurisdiction of this Commission pursuant to Chapter 366, F.S. </w:t>
      </w:r>
      <w:proofErr w:type="spellStart"/>
      <w:r>
        <w:t>Okefenoke</w:t>
      </w:r>
      <w:proofErr w:type="spellEnd"/>
      <w:r>
        <w:t xml:space="preserve"> is a rural electric corporation organized and existing under the laws of Georgia and registered to conduct business in Florida pursuant to Section 425.27, F.S.  </w:t>
      </w:r>
      <w:r w:rsidR="00E1038D">
        <w:t xml:space="preserve">Both petitioners presently provide </w:t>
      </w:r>
      <w:r w:rsidR="00684062">
        <w:t>electric service</w:t>
      </w:r>
      <w:r w:rsidR="00E1038D">
        <w:t xml:space="preserve"> in </w:t>
      </w:r>
      <w:r w:rsidR="00763CF1">
        <w:t>Baker and Nassau Counties</w:t>
      </w:r>
      <w:r w:rsidR="00441FDB">
        <w:t xml:space="preserve"> and are </w:t>
      </w:r>
      <w:r w:rsidR="00594B28">
        <w:t>operat</w:t>
      </w:r>
      <w:r w:rsidR="00441FDB">
        <w:t>ing</w:t>
      </w:r>
      <w:r w:rsidR="00594B28">
        <w:t xml:space="preserve"> pursuant to the </w:t>
      </w:r>
      <w:r w:rsidR="00353DCA">
        <w:t>1995 a</w:t>
      </w:r>
      <w:r w:rsidR="00051C1F">
        <w:t>greement</w:t>
      </w:r>
      <w:r w:rsidR="00594B28">
        <w:t>.</w:t>
      </w:r>
      <w:r w:rsidR="005D013C">
        <w:t xml:space="preserve"> </w:t>
      </w:r>
      <w:r w:rsidR="00353DCA">
        <w:t>T</w:t>
      </w:r>
      <w:r w:rsidR="00F762FF">
        <w:t xml:space="preserve">he </w:t>
      </w:r>
      <w:r w:rsidR="00185E54">
        <w:t xml:space="preserve">1995 </w:t>
      </w:r>
      <w:r w:rsidR="00353DCA">
        <w:t>a</w:t>
      </w:r>
      <w:r w:rsidR="00E00C24">
        <w:t>greement</w:t>
      </w:r>
      <w:r w:rsidR="00F762FF">
        <w:t xml:space="preserve"> does not specify a </w:t>
      </w:r>
      <w:r w:rsidR="00353DCA">
        <w:t>term;</w:t>
      </w:r>
      <w:r w:rsidR="00F762FF">
        <w:t xml:space="preserve"> Section 4.1 </w:t>
      </w:r>
      <w:r w:rsidR="00353DCA">
        <w:t xml:space="preserve">of the 1995 agreement </w:t>
      </w:r>
      <w:r w:rsidR="00F762FF">
        <w:t xml:space="preserve">states that the agreement will continue and remain in effect until the Commission, by order, modifies or withdraws its approval after </w:t>
      </w:r>
      <w:r w:rsidR="00E00C24">
        <w:t>proper</w:t>
      </w:r>
      <w:r w:rsidR="00F762FF">
        <w:t xml:space="preserve"> noticing and hearing. </w:t>
      </w:r>
    </w:p>
    <w:p w:rsidR="00B876B5" w:rsidRDefault="00B876B5" w:rsidP="00B876B5">
      <w:pPr>
        <w:pStyle w:val="BodyText"/>
      </w:pPr>
      <w:r>
        <w:t>Through the proposed 2019 amendment, the joint petition</w:t>
      </w:r>
      <w:r w:rsidR="00E83203">
        <w:t>ers</w:t>
      </w:r>
      <w:r>
        <w:t xml:space="preserve"> seek to clarify a discrepancy in the maps approved in the 1995 agreement and to </w:t>
      </w:r>
      <w:r w:rsidR="00BF5FEF">
        <w:t>amend the 1995 agreement to allow</w:t>
      </w:r>
      <w:r>
        <w:t xml:space="preserve"> FPL to serve </w:t>
      </w:r>
      <w:r w:rsidR="00D821BD">
        <w:t>a</w:t>
      </w:r>
      <w:r>
        <w:t xml:space="preserve"> property which is currently located within </w:t>
      </w:r>
      <w:proofErr w:type="spellStart"/>
      <w:r w:rsidR="00B87AD5">
        <w:t>Okefenoke’s</w:t>
      </w:r>
      <w:proofErr w:type="spellEnd"/>
      <w:r>
        <w:t xml:space="preserve"> service territory. The </w:t>
      </w:r>
      <w:r w:rsidR="00BF5FEF">
        <w:t xml:space="preserve">proposed amendment </w:t>
      </w:r>
      <w:r w:rsidR="00D821BD">
        <w:t>in</w:t>
      </w:r>
      <w:r w:rsidR="00BF5FEF">
        <w:t>volves</w:t>
      </w:r>
      <w:r w:rsidR="00D821BD">
        <w:t xml:space="preserve"> an </w:t>
      </w:r>
      <w:r>
        <w:t xml:space="preserve">area </w:t>
      </w:r>
      <w:r w:rsidR="007A6DEC">
        <w:t>called</w:t>
      </w:r>
      <w:r>
        <w:t xml:space="preserve"> </w:t>
      </w:r>
      <w:r w:rsidR="00BF5FEF">
        <w:t xml:space="preserve">the </w:t>
      </w:r>
      <w:r>
        <w:t>Crawford Diamond</w:t>
      </w:r>
      <w:r w:rsidR="007A6DEC">
        <w:t>,</w:t>
      </w:r>
      <w:r>
        <w:t xml:space="preserve"> </w:t>
      </w:r>
      <w:r w:rsidR="00D821BD">
        <w:t>which</w:t>
      </w:r>
      <w:r>
        <w:t xml:space="preserve"> is located in Nassau County. </w:t>
      </w:r>
      <w:r w:rsidR="00D821BD">
        <w:t xml:space="preserve">The Crawford Diamond is a 1,815 acre </w:t>
      </w:r>
      <w:r w:rsidR="00170699">
        <w:t xml:space="preserve">property </w:t>
      </w:r>
      <w:r w:rsidR="00BF5FEF">
        <w:t>which</w:t>
      </w:r>
      <w:r w:rsidR="00170699">
        <w:t xml:space="preserve"> is zoned as</w:t>
      </w:r>
      <w:r w:rsidR="007A6DEC">
        <w:t xml:space="preserve"> an</w:t>
      </w:r>
      <w:r w:rsidR="00170699">
        <w:t xml:space="preserve"> </w:t>
      </w:r>
      <w:r w:rsidR="00D821BD">
        <w:t>industrial park</w:t>
      </w:r>
      <w:r w:rsidR="00170699">
        <w:t>. The petitioners explained that the Crawford Diamond is</w:t>
      </w:r>
      <w:r w:rsidR="00D821BD">
        <w:t xml:space="preserve"> located adjacent to railroad</w:t>
      </w:r>
      <w:r w:rsidR="009E06DF">
        <w:t>s</w:t>
      </w:r>
      <w:r w:rsidR="00D821BD">
        <w:t xml:space="preserve"> and </w:t>
      </w:r>
      <w:r w:rsidR="00170699">
        <w:t>road infrastructure.</w:t>
      </w:r>
      <w:r w:rsidR="00AA3002">
        <w:t xml:space="preserve"> FPL explained </w:t>
      </w:r>
      <w:r w:rsidR="00BF5FEF">
        <w:t xml:space="preserve">to staff in response to a data </w:t>
      </w:r>
      <w:r w:rsidR="00B87AD5">
        <w:t>request</w:t>
      </w:r>
      <w:r w:rsidR="00BF5FEF">
        <w:t xml:space="preserve"> </w:t>
      </w:r>
      <w:r w:rsidR="00AA3002">
        <w:t>that</w:t>
      </w:r>
      <w:r w:rsidR="009E06DF">
        <w:t>,</w:t>
      </w:r>
      <w:r w:rsidR="00AA3002">
        <w:t xml:space="preserve"> </w:t>
      </w:r>
      <w:r w:rsidR="00170699">
        <w:t>through its economic development team</w:t>
      </w:r>
      <w:r w:rsidR="009E06DF">
        <w:t>,</w:t>
      </w:r>
      <w:r w:rsidR="00AA3002">
        <w:t xml:space="preserve"> it is</w:t>
      </w:r>
      <w:r w:rsidR="00170699">
        <w:t xml:space="preserve"> promoting this location to attract new commercial and industrial customers. </w:t>
      </w:r>
      <w:r w:rsidR="00AA3002">
        <w:t xml:space="preserve">In addition, </w:t>
      </w:r>
      <w:r w:rsidR="009E06DF">
        <w:t>FPL</w:t>
      </w:r>
      <w:r w:rsidR="00BF5FEF">
        <w:t xml:space="preserve"> explained to staff that it</w:t>
      </w:r>
      <w:r w:rsidR="009E06DF">
        <w:t xml:space="preserve"> </w:t>
      </w:r>
      <w:r w:rsidR="00AA3002">
        <w:t>is conducting preliminary engineering and permitting to potentially constru</w:t>
      </w:r>
      <w:r w:rsidR="009E06DF">
        <w:t xml:space="preserve">ct the Nassau Solar Energy Center in the Crawford Diamond. </w:t>
      </w:r>
      <w:r w:rsidR="00170699">
        <w:t xml:space="preserve">However, there are </w:t>
      </w:r>
      <w:r w:rsidR="00D821BD">
        <w:t xml:space="preserve">no customers or electric service facilities </w:t>
      </w:r>
      <w:r w:rsidR="00170699">
        <w:t xml:space="preserve">in the Crawford Diamond </w:t>
      </w:r>
      <w:r w:rsidR="00BF5FEF">
        <w:t xml:space="preserve">or the adjacent property </w:t>
      </w:r>
      <w:r w:rsidR="00D821BD">
        <w:t xml:space="preserve">at this time. </w:t>
      </w:r>
      <w:r>
        <w:t xml:space="preserve">The </w:t>
      </w:r>
      <w:r w:rsidR="00DE48E9">
        <w:t>clarification and the</w:t>
      </w:r>
      <w:r>
        <w:t xml:space="preserve"> amendment to the 1995 agreement are discussed below. </w:t>
      </w:r>
    </w:p>
    <w:p w:rsidR="00D821BD" w:rsidRDefault="00DE48E9" w:rsidP="00B876B5">
      <w:pPr>
        <w:pStyle w:val="BodyText"/>
      </w:pPr>
      <w:r>
        <w:t>T</w:t>
      </w:r>
      <w:r w:rsidR="00D821BD">
        <w:t xml:space="preserve">he joint petition states that two conflicting maps approved in the 1995 agreement can be interpreted to allow both FPL and </w:t>
      </w:r>
      <w:proofErr w:type="spellStart"/>
      <w:r w:rsidR="00E83203">
        <w:t>Okefenoke</w:t>
      </w:r>
      <w:proofErr w:type="spellEnd"/>
      <w:r w:rsidR="00D821BD">
        <w:t xml:space="preserve"> to serve a portion of the Crawford Diamond.</w:t>
      </w:r>
      <w:r w:rsidR="00170699">
        <w:t xml:space="preserve"> The 1995 agreement includes </w:t>
      </w:r>
      <w:r>
        <w:t>several</w:t>
      </w:r>
      <w:r w:rsidR="00170699">
        <w:t xml:space="preserve"> pages of maps (shown in Attachment A to the order approving the 1995 agreement). </w:t>
      </w:r>
      <w:r w:rsidR="00E41F71">
        <w:t xml:space="preserve">Specifically, </w:t>
      </w:r>
      <w:r w:rsidR="00BF5FEF">
        <w:t xml:space="preserve">the petition states </w:t>
      </w:r>
      <w:r w:rsidR="00E41F71">
        <w:t xml:space="preserve">that the map on page 25 </w:t>
      </w:r>
      <w:r w:rsidR="00BF5FEF">
        <w:t xml:space="preserve">of the 1995 </w:t>
      </w:r>
      <w:r w:rsidR="00B87AD5">
        <w:t>agreement</w:t>
      </w:r>
      <w:r w:rsidR="00BF5FEF">
        <w:t xml:space="preserve"> </w:t>
      </w:r>
      <w:r w:rsidR="00170699">
        <w:t>and the</w:t>
      </w:r>
      <w:r w:rsidR="00E41F71">
        <w:t xml:space="preserve"> maps on pages 47 and 48 </w:t>
      </w:r>
      <w:r>
        <w:t xml:space="preserve">of the maps </w:t>
      </w:r>
      <w:r w:rsidR="00E41F71">
        <w:t xml:space="preserve">are not consistent. </w:t>
      </w:r>
      <w:r w:rsidR="00D821BD">
        <w:t xml:space="preserve">The area of </w:t>
      </w:r>
      <w:r w:rsidR="00D821BD">
        <w:lastRenderedPageBreak/>
        <w:t xml:space="preserve">discrepancy within the Crawford Diamond is shown on page </w:t>
      </w:r>
      <w:r w:rsidR="00034EC5">
        <w:t>7</w:t>
      </w:r>
      <w:r w:rsidR="00D16350" w:rsidRPr="00034EC5">
        <w:t xml:space="preserve"> of </w:t>
      </w:r>
      <w:r w:rsidR="00034EC5">
        <w:t>13</w:t>
      </w:r>
      <w:r w:rsidR="00D16350">
        <w:t xml:space="preserve"> </w:t>
      </w:r>
      <w:r w:rsidR="00D821BD">
        <w:t>in Attachment A to th</w:t>
      </w:r>
      <w:r w:rsidR="00E83203">
        <w:t>is</w:t>
      </w:r>
      <w:r w:rsidR="00D821BD">
        <w:t xml:space="preserve"> recommendation. The parties now </w:t>
      </w:r>
      <w:r w:rsidR="00BF5FEF">
        <w:t>seek</w:t>
      </w:r>
      <w:r w:rsidR="00D821BD">
        <w:t xml:space="preserve"> to clarify the discrepancy and amend the territorial boundaries approved in the 1995 agreement to allow FPL to serve the area of discrepancy.</w:t>
      </w:r>
    </w:p>
    <w:p w:rsidR="005C7D60" w:rsidRDefault="00E83203" w:rsidP="00A406D9">
      <w:pPr>
        <w:pStyle w:val="BodyText"/>
      </w:pPr>
      <w:r>
        <w:t>T</w:t>
      </w:r>
      <w:r w:rsidR="00170699">
        <w:t xml:space="preserve">he proposed 2019 amendment </w:t>
      </w:r>
      <w:r>
        <w:t xml:space="preserve">also </w:t>
      </w:r>
      <w:r w:rsidR="00594B28">
        <w:t xml:space="preserve">seeks Commission approval </w:t>
      </w:r>
      <w:r w:rsidR="00170699">
        <w:t xml:space="preserve">to allow FPL </w:t>
      </w:r>
      <w:r w:rsidR="00594B28">
        <w:t>to serve po</w:t>
      </w:r>
      <w:r w:rsidR="00AA3002">
        <w:t xml:space="preserve">tential future customers in a </w:t>
      </w:r>
      <w:r w:rsidR="003E6340">
        <w:t xml:space="preserve">335.86 acre </w:t>
      </w:r>
      <w:r w:rsidR="00AA3002">
        <w:t xml:space="preserve">property that is adjacent </w:t>
      </w:r>
      <w:r w:rsidR="00594B28">
        <w:t xml:space="preserve">to the </w:t>
      </w:r>
      <w:r w:rsidR="00170699">
        <w:t>area of discrepancy discussed above</w:t>
      </w:r>
      <w:r w:rsidR="00AA3002">
        <w:t>. The property is</w:t>
      </w:r>
      <w:r w:rsidR="00594B28">
        <w:t xml:space="preserve"> currently in </w:t>
      </w:r>
      <w:proofErr w:type="spellStart"/>
      <w:r w:rsidR="00AA3002">
        <w:t>Okefenoke’s</w:t>
      </w:r>
      <w:proofErr w:type="spellEnd"/>
      <w:r w:rsidR="00594B28">
        <w:t xml:space="preserve"> service territory.</w:t>
      </w:r>
      <w:r w:rsidR="00AA3002">
        <w:t xml:space="preserve"> Page </w:t>
      </w:r>
      <w:r w:rsidR="00034EC5">
        <w:t>8 of 13</w:t>
      </w:r>
      <w:r w:rsidR="00594B28">
        <w:t xml:space="preserve"> </w:t>
      </w:r>
      <w:r w:rsidR="00D16350">
        <w:t>in</w:t>
      </w:r>
      <w:r w:rsidR="00AA3002">
        <w:t xml:space="preserve"> Attachment A to this recommendation indicates the revised territorial boundary lines.</w:t>
      </w:r>
    </w:p>
    <w:p w:rsidR="001C5B70" w:rsidRDefault="009E06DF" w:rsidP="00A406D9">
      <w:pPr>
        <w:pStyle w:val="BodyText"/>
      </w:pPr>
      <w:r>
        <w:t xml:space="preserve">In addition to the proposed 2019 amendment, </w:t>
      </w:r>
      <w:r w:rsidR="008C0330">
        <w:t xml:space="preserve">FPL and </w:t>
      </w:r>
      <w:proofErr w:type="spellStart"/>
      <w:r>
        <w:t>Okefenoke</w:t>
      </w:r>
      <w:proofErr w:type="spellEnd"/>
      <w:r w:rsidR="008C0330">
        <w:t xml:space="preserve"> ha</w:t>
      </w:r>
      <w:r>
        <w:t>ve</w:t>
      </w:r>
      <w:r w:rsidR="008C0330">
        <w:t xml:space="preserve"> entered into a Memorandum of Understanding (MOU) dated November 15, 2018</w:t>
      </w:r>
      <w:r w:rsidR="007A6DEC">
        <w:t>. The</w:t>
      </w:r>
      <w:r w:rsidR="00FF5357">
        <w:t xml:space="preserve"> joint petitioners attached the </w:t>
      </w:r>
      <w:r w:rsidR="007A6DEC">
        <w:t xml:space="preserve">MOU in </w:t>
      </w:r>
      <w:r w:rsidR="0077222F">
        <w:t xml:space="preserve">Exhibit E </w:t>
      </w:r>
      <w:r w:rsidR="00FF5357">
        <w:t>of</w:t>
      </w:r>
      <w:r w:rsidR="0077222F">
        <w:t xml:space="preserve"> the</w:t>
      </w:r>
      <w:r w:rsidR="00A2133C">
        <w:t>ir</w:t>
      </w:r>
      <w:r w:rsidR="0077222F">
        <w:t xml:space="preserve"> petition</w:t>
      </w:r>
      <w:r w:rsidR="00B3386E">
        <w:t xml:space="preserve"> in the instant docket</w:t>
      </w:r>
      <w:r>
        <w:t>. The joint petitioners are not seeking Commission approval of the MOU</w:t>
      </w:r>
      <w:r w:rsidR="00867158">
        <w:t>. The joint petitioners explained that</w:t>
      </w:r>
      <w:r>
        <w:t xml:space="preserve"> the MOU </w:t>
      </w:r>
      <w:r w:rsidR="00867158">
        <w:t xml:space="preserve">represents the negotiated provisions necessary to resolve the discrepancy in the </w:t>
      </w:r>
      <w:r w:rsidR="00C60E34">
        <w:t xml:space="preserve">1995 agreement </w:t>
      </w:r>
      <w:r w:rsidR="00867158">
        <w:t>maps</w:t>
      </w:r>
      <w:r w:rsidR="00FF5357">
        <w:t xml:space="preserve">. The MOU also </w:t>
      </w:r>
      <w:r w:rsidR="00867158">
        <w:t xml:space="preserve">includes other terms and provisions that are not generally included in territorial agreements </w:t>
      </w:r>
      <w:r w:rsidR="00FF5357">
        <w:t>for</w:t>
      </w:r>
      <w:r w:rsidR="00291DCE">
        <w:t xml:space="preserve"> Commission approval</w:t>
      </w:r>
      <w:r w:rsidR="00954767">
        <w:t xml:space="preserve">. </w:t>
      </w:r>
      <w:r w:rsidR="001C5B70">
        <w:t xml:space="preserve">The MOU will terminate if the Commission </w:t>
      </w:r>
      <w:r w:rsidR="00B3386E">
        <w:t xml:space="preserve">does not issue an </w:t>
      </w:r>
      <w:r w:rsidR="001C5B70">
        <w:t>order approving the 2019 amendment by December 31, 2019.</w:t>
      </w:r>
    </w:p>
    <w:p w:rsidR="00396C4D" w:rsidRPr="00396C4D" w:rsidRDefault="00396C4D" w:rsidP="00C56016">
      <w:pPr>
        <w:pStyle w:val="BodyText"/>
      </w:pPr>
      <w:r>
        <w:t xml:space="preserve">Pursuant to the MOU, </w:t>
      </w:r>
      <w:r w:rsidR="008B055F">
        <w:t xml:space="preserve">FPL </w:t>
      </w:r>
      <w:r w:rsidR="00A75C28">
        <w:t>plans to</w:t>
      </w:r>
      <w:r w:rsidR="008B055F">
        <w:t xml:space="preserve"> construct </w:t>
      </w:r>
      <w:r w:rsidR="007A6DEC">
        <w:t xml:space="preserve">an </w:t>
      </w:r>
      <w:r w:rsidR="00162D86">
        <w:t>FPL-owned</w:t>
      </w:r>
      <w:r w:rsidR="008B055F">
        <w:t xml:space="preserve"> substation and associated </w:t>
      </w:r>
      <w:r w:rsidR="001C5B70">
        <w:t xml:space="preserve">transmission and </w:t>
      </w:r>
      <w:r w:rsidR="0087157F">
        <w:t>distribution lines in the Crawford Diamond.</w:t>
      </w:r>
      <w:r w:rsidR="00A75C28">
        <w:t xml:space="preserve"> </w:t>
      </w:r>
      <w:r w:rsidR="0087157F">
        <w:t>FPL will also build a</w:t>
      </w:r>
      <w:r w:rsidR="007A6DEC">
        <w:t xml:space="preserve"> </w:t>
      </w:r>
      <w:r w:rsidR="00B3386E">
        <w:t>second</w:t>
      </w:r>
      <w:r w:rsidR="0087157F">
        <w:t xml:space="preserve"> substation</w:t>
      </w:r>
      <w:r w:rsidR="008B055F">
        <w:t xml:space="preserve"> </w:t>
      </w:r>
      <w:r w:rsidR="0077222F">
        <w:t xml:space="preserve">and transfer </w:t>
      </w:r>
      <w:r w:rsidR="0087157F">
        <w:t xml:space="preserve">this substation </w:t>
      </w:r>
      <w:r w:rsidR="0077222F">
        <w:t xml:space="preserve">to </w:t>
      </w:r>
      <w:proofErr w:type="spellStart"/>
      <w:r w:rsidR="009E06DF">
        <w:t>Okefenoke</w:t>
      </w:r>
      <w:proofErr w:type="spellEnd"/>
      <w:r w:rsidR="0077222F">
        <w:t xml:space="preserve"> for $10</w:t>
      </w:r>
      <w:r w:rsidR="00C60E34">
        <w:t xml:space="preserve"> (</w:t>
      </w:r>
      <w:proofErr w:type="spellStart"/>
      <w:r w:rsidR="00C60E34">
        <w:t>Okefenoke</w:t>
      </w:r>
      <w:proofErr w:type="spellEnd"/>
      <w:r w:rsidR="00C60E34">
        <w:t xml:space="preserve"> substation)</w:t>
      </w:r>
      <w:r w:rsidR="0077222F">
        <w:t>.</w:t>
      </w:r>
      <w:r w:rsidR="00954767">
        <w:t xml:space="preserve"> </w:t>
      </w:r>
      <w:r w:rsidR="0087157F">
        <w:t xml:space="preserve">Any transmission assets </w:t>
      </w:r>
      <w:r w:rsidR="00B3386E">
        <w:t>installed by FPL to serve</w:t>
      </w:r>
      <w:r w:rsidR="0087157F">
        <w:t xml:space="preserve"> the </w:t>
      </w:r>
      <w:proofErr w:type="spellStart"/>
      <w:r w:rsidR="00C60E34">
        <w:t>Okefenoke</w:t>
      </w:r>
      <w:proofErr w:type="spellEnd"/>
      <w:r w:rsidR="00C60E34">
        <w:t xml:space="preserve"> </w:t>
      </w:r>
      <w:r w:rsidR="0087157F">
        <w:t xml:space="preserve">substation would be retained by FPL. In response to staff’s second data request, FPL estimates the construction cost for the </w:t>
      </w:r>
      <w:proofErr w:type="spellStart"/>
      <w:r w:rsidR="00C60E34">
        <w:t>Okefenoke</w:t>
      </w:r>
      <w:proofErr w:type="spellEnd"/>
      <w:r w:rsidR="00C60E34">
        <w:t xml:space="preserve"> </w:t>
      </w:r>
      <w:r w:rsidR="0087157F">
        <w:t xml:space="preserve">substation to be approximately $6.8 to $7.6 million. </w:t>
      </w:r>
      <w:r>
        <w:t xml:space="preserve">The </w:t>
      </w:r>
      <w:proofErr w:type="spellStart"/>
      <w:r>
        <w:t>Okefenoke</w:t>
      </w:r>
      <w:proofErr w:type="spellEnd"/>
      <w:r>
        <w:t xml:space="preserve"> substation will be constructed on FPL land which then will be transferred to </w:t>
      </w:r>
      <w:proofErr w:type="spellStart"/>
      <w:r>
        <w:t>Okefenoke</w:t>
      </w:r>
      <w:proofErr w:type="spellEnd"/>
      <w:r>
        <w:t xml:space="preserve"> pursuant to a special warranty deed. Exhibit A to the MOU shows that the </w:t>
      </w:r>
      <w:proofErr w:type="spellStart"/>
      <w:r>
        <w:t>Okefenoke</w:t>
      </w:r>
      <w:proofErr w:type="spellEnd"/>
      <w:r>
        <w:t xml:space="preserve"> substation will be built at the boundary line between FPL and </w:t>
      </w:r>
      <w:proofErr w:type="spellStart"/>
      <w:r>
        <w:t>Okefenoke</w:t>
      </w:r>
      <w:proofErr w:type="spellEnd"/>
      <w:r>
        <w:t xml:space="preserve">. FPL stated that </w:t>
      </w:r>
      <w:r w:rsidR="00C56016">
        <w:t>o</w:t>
      </w:r>
      <w:r w:rsidRPr="00396C4D">
        <w:t xml:space="preserve">nce the </w:t>
      </w:r>
      <w:proofErr w:type="spellStart"/>
      <w:r w:rsidR="00C56016">
        <w:t>Okefenoke</w:t>
      </w:r>
      <w:proofErr w:type="spellEnd"/>
      <w:r w:rsidRPr="00396C4D">
        <w:t xml:space="preserve"> substation is completed, and the transfer of ownership of the substation and the land on which it is located has been made </w:t>
      </w:r>
      <w:r w:rsidR="00FF5357">
        <w:t xml:space="preserve">from </w:t>
      </w:r>
      <w:r w:rsidRPr="00396C4D">
        <w:t xml:space="preserve">FPL to </w:t>
      </w:r>
      <w:proofErr w:type="spellStart"/>
      <w:r w:rsidR="00C56016">
        <w:t>Okefenoke</w:t>
      </w:r>
      <w:proofErr w:type="spellEnd"/>
      <w:r w:rsidRPr="00396C4D">
        <w:t>, FPL will come back to the Commission to request further modification of the territorial agreement</w:t>
      </w:r>
      <w:r w:rsidR="00FF5357">
        <w:t xml:space="preserve"> and</w:t>
      </w:r>
      <w:r w:rsidR="00E83203">
        <w:t xml:space="preserve"> indicate </w:t>
      </w:r>
      <w:r w:rsidRPr="00396C4D">
        <w:t xml:space="preserve">that the subject property has been transferred to </w:t>
      </w:r>
      <w:proofErr w:type="spellStart"/>
      <w:r w:rsidR="00C56016">
        <w:t>Okefenoke</w:t>
      </w:r>
      <w:proofErr w:type="spellEnd"/>
      <w:r w:rsidRPr="00396C4D">
        <w:t xml:space="preserve"> </w:t>
      </w:r>
      <w:r w:rsidR="00C56016">
        <w:t xml:space="preserve">and </w:t>
      </w:r>
      <w:r w:rsidRPr="00396C4D">
        <w:t xml:space="preserve">will thereafter be part of </w:t>
      </w:r>
      <w:proofErr w:type="spellStart"/>
      <w:r w:rsidR="00C56016">
        <w:t>Okefenoke</w:t>
      </w:r>
      <w:r w:rsidRPr="00396C4D">
        <w:t>’s</w:t>
      </w:r>
      <w:proofErr w:type="spellEnd"/>
      <w:r w:rsidRPr="00396C4D">
        <w:t xml:space="preserve"> service territory.</w:t>
      </w:r>
    </w:p>
    <w:p w:rsidR="0077222F" w:rsidRDefault="0087157F" w:rsidP="00A406D9">
      <w:pPr>
        <w:pStyle w:val="BodyText"/>
      </w:pPr>
      <w:r>
        <w:t>In an email provided to staff that has been included in the docket file, FPL assert</w:t>
      </w:r>
      <w:r w:rsidR="00184774">
        <w:t>s</w:t>
      </w:r>
      <w:r>
        <w:t xml:space="preserve"> that </w:t>
      </w:r>
      <w:r w:rsidR="007A6DEC">
        <w:t>it</w:t>
      </w:r>
      <w:r>
        <w:t xml:space="preserve"> is currently not seeking recovery of any costs to build the </w:t>
      </w:r>
      <w:proofErr w:type="spellStart"/>
      <w:r w:rsidR="00C60E34">
        <w:t>Okefenoke</w:t>
      </w:r>
      <w:proofErr w:type="spellEnd"/>
      <w:r w:rsidR="00C60E34">
        <w:t xml:space="preserve"> </w:t>
      </w:r>
      <w:r>
        <w:t xml:space="preserve">substation and </w:t>
      </w:r>
      <w:r w:rsidR="00FF5357">
        <w:t xml:space="preserve">FPL is not asking </w:t>
      </w:r>
      <w:r>
        <w:t>the Commission</w:t>
      </w:r>
      <w:r w:rsidR="00FF5357">
        <w:t xml:space="preserve"> </w:t>
      </w:r>
      <w:r>
        <w:t>in this docket to make a prudence determination regarding FPL’s activities. FPL stated that if the Commission approves the proposed 2019 amendment and the cost</w:t>
      </w:r>
      <w:r w:rsidR="00E83203">
        <w:t>s</w:t>
      </w:r>
      <w:r>
        <w:t xml:space="preserve"> to construct the </w:t>
      </w:r>
      <w:proofErr w:type="spellStart"/>
      <w:r w:rsidR="00C60E34">
        <w:t>Okefenoke</w:t>
      </w:r>
      <w:proofErr w:type="spellEnd"/>
      <w:r w:rsidR="00C60E34">
        <w:t xml:space="preserve"> </w:t>
      </w:r>
      <w:r>
        <w:t xml:space="preserve">substation are incurred, FPL may seek recovery of those costs in a future base rate filing. </w:t>
      </w:r>
      <w:r w:rsidR="00FF5357">
        <w:t xml:space="preserve"> If such a </w:t>
      </w:r>
      <w:r>
        <w:t xml:space="preserve">filing is made by FPL, the Commission would be asked to review the cost </w:t>
      </w:r>
      <w:r w:rsidR="00184774">
        <w:t xml:space="preserve">and prudence </w:t>
      </w:r>
      <w:r w:rsidR="00162D86">
        <w:t xml:space="preserve">associated with the </w:t>
      </w:r>
      <w:proofErr w:type="spellStart"/>
      <w:r w:rsidR="00C60E34">
        <w:t>Okefenoke</w:t>
      </w:r>
      <w:proofErr w:type="spellEnd"/>
      <w:r w:rsidR="00162D86">
        <w:t xml:space="preserve"> substation and the associated transmission assets FPL would retain.</w:t>
      </w:r>
      <w:r w:rsidR="00162D86">
        <w:rPr>
          <w:rStyle w:val="FootnoteReference"/>
        </w:rPr>
        <w:footnoteReference w:id="3"/>
      </w:r>
      <w:r w:rsidR="00C60E34">
        <w:t xml:space="preserve">  </w:t>
      </w:r>
    </w:p>
    <w:p w:rsidR="009957D5" w:rsidRDefault="00C428EF" w:rsidP="00C428EF">
      <w:pPr>
        <w:pStyle w:val="First-LevelSubheading"/>
      </w:pPr>
      <w:r>
        <w:t>Conclusion</w:t>
      </w:r>
    </w:p>
    <w:p w:rsidR="00DE48E9" w:rsidRDefault="00DE48E9" w:rsidP="00C428EF">
      <w:pPr>
        <w:pStyle w:val="BodyText"/>
      </w:pPr>
      <w:r>
        <w:t xml:space="preserve">The joint petitioners assert that the 2019 amendment will provide certainty to future electric customers and the joint petitioners regarding the provision of electric service within the Crawford Diamond. </w:t>
      </w:r>
      <w:r w:rsidR="00FF5357">
        <w:t xml:space="preserve">No customers will be transferred as a result of the proposed </w:t>
      </w:r>
      <w:r w:rsidR="00A2133C">
        <w:t xml:space="preserve">2019 </w:t>
      </w:r>
      <w:r w:rsidR="00FF5357">
        <w:lastRenderedPageBreak/>
        <w:t xml:space="preserve">amendment. </w:t>
      </w:r>
      <w:r>
        <w:t xml:space="preserve">The joint </w:t>
      </w:r>
      <w:r w:rsidR="00E83203">
        <w:t>petitioner’s</w:t>
      </w:r>
      <w:r>
        <w:t xml:space="preserve"> further state the proposed 2019 amendment represents a mutually agreeable solution to the boundary discrepancy, provides benefits to both FPL and </w:t>
      </w:r>
      <w:proofErr w:type="spellStart"/>
      <w:r>
        <w:t>Okefenoke</w:t>
      </w:r>
      <w:proofErr w:type="spellEnd"/>
      <w:r>
        <w:t>, and eliminates the need for the Commission to resolve a potential future territorial dispute.</w:t>
      </w:r>
    </w:p>
    <w:p w:rsidR="00C428EF" w:rsidRDefault="002E104B" w:rsidP="00C428EF">
      <w:pPr>
        <w:pStyle w:val="BodyText"/>
      </w:pPr>
      <w:r>
        <w:t>After review of the petition</w:t>
      </w:r>
      <w:r w:rsidR="0060671B">
        <w:t>, the</w:t>
      </w:r>
      <w:r>
        <w:t xml:space="preserve"> responses to staff’s data request</w:t>
      </w:r>
      <w:r w:rsidR="0060671B">
        <w:t>s,</w:t>
      </w:r>
      <w:r>
        <w:t xml:space="preserve"> and </w:t>
      </w:r>
      <w:r w:rsidR="00E83203">
        <w:t xml:space="preserve">a </w:t>
      </w:r>
      <w:r>
        <w:t xml:space="preserve">follow-up response from FPL, staff believes that the proposed </w:t>
      </w:r>
      <w:r w:rsidR="0060671B">
        <w:t>2019 amendment</w:t>
      </w:r>
      <w:r>
        <w:t xml:space="preserve"> is in the public interest. </w:t>
      </w:r>
      <w:r w:rsidR="00274292">
        <w:t xml:space="preserve">The proposed amendment will resolve the boundary line discrepancy that exists in the area referred to as the Crawford Diamond in Nassau County and will enable FPL and </w:t>
      </w:r>
      <w:proofErr w:type="spellStart"/>
      <w:r w:rsidR="00274292">
        <w:t>Okefenoke</w:t>
      </w:r>
      <w:proofErr w:type="spellEnd"/>
      <w:r w:rsidR="00274292">
        <w:t xml:space="preserve"> to serve their customers in an efficient manner. </w:t>
      </w:r>
      <w:r w:rsidR="00E83203">
        <w:t xml:space="preserve">In addition, no current customers will be affected as a result of the proposed 2019 amendment. </w:t>
      </w:r>
      <w:r w:rsidR="00274292">
        <w:t xml:space="preserve">As such, staff believes that the proposed clarification and amendment to the 1995 agreement between FPL and </w:t>
      </w:r>
      <w:proofErr w:type="spellStart"/>
      <w:r w:rsidR="00274292">
        <w:t>Okefenoke</w:t>
      </w:r>
      <w:proofErr w:type="spellEnd"/>
      <w:r w:rsidR="00274292">
        <w:t xml:space="preserve"> will not cause a detriment to the public interest and recommends Commission approval.</w:t>
      </w:r>
    </w:p>
    <w:p w:rsidR="00FF5357" w:rsidRPr="00C428EF" w:rsidRDefault="00FF5357" w:rsidP="00C428EF">
      <w:pPr>
        <w:pStyle w:val="BodyText"/>
      </w:pPr>
      <w:r>
        <w:t xml:space="preserve">However, the Commission should note that in approving the 2019 amendment, the Commission makes no finding regarding the prudence or potential recovery of the costs to construct the </w:t>
      </w:r>
      <w:proofErr w:type="spellStart"/>
      <w:r>
        <w:t>Okefenoke</w:t>
      </w:r>
      <w:proofErr w:type="spellEnd"/>
      <w:r>
        <w:t xml:space="preserve"> substation that </w:t>
      </w:r>
      <w:r w:rsidR="00B87AD5">
        <w:t xml:space="preserve">will be transferred to </w:t>
      </w:r>
      <w:proofErr w:type="spellStart"/>
      <w:r w:rsidR="00B87AD5">
        <w:t>Okefenoke</w:t>
      </w:r>
      <w:proofErr w:type="spellEnd"/>
      <w:r w:rsidR="00B87AD5">
        <w:t xml:space="preserve">. Those costs would be subject </w:t>
      </w:r>
      <w:r w:rsidR="00A2133C">
        <w:t xml:space="preserve">of </w:t>
      </w:r>
      <w:r w:rsidR="00B87AD5">
        <w:t xml:space="preserve">a future, appropriate rate proceeding. </w:t>
      </w:r>
    </w:p>
    <w:p w:rsidR="001465E9" w:rsidRDefault="00AF60C9" w:rsidP="001465E9">
      <w:pPr>
        <w:pStyle w:val="BodyText"/>
      </w:pPr>
      <w:r w:rsidRPr="004C3641">
        <w:br w:type="page"/>
      </w:r>
      <w:r w:rsidRPr="001465E9">
        <w:rPr>
          <w:rFonts w:ascii="Arial" w:hAnsi="Arial" w:cs="Arial"/>
          <w:b/>
          <w:bCs/>
          <w:i/>
          <w:iCs/>
          <w:szCs w:val="28"/>
        </w:rPr>
        <w:lastRenderedPageBreak/>
        <w:t xml:space="preserve">Issue </w:t>
      </w:r>
      <w:r w:rsidR="00E41F71" w:rsidRPr="001465E9">
        <w:rPr>
          <w:rFonts w:ascii="Arial" w:hAnsi="Arial" w:cs="Arial"/>
          <w:b/>
          <w:bCs/>
          <w:i/>
          <w:iCs/>
          <w:szCs w:val="28"/>
        </w:rPr>
        <w:fldChar w:fldCharType="begin"/>
      </w:r>
      <w:r w:rsidR="00E41F71" w:rsidRPr="001465E9">
        <w:rPr>
          <w:rFonts w:ascii="Arial" w:hAnsi="Arial" w:cs="Arial"/>
          <w:b/>
          <w:bCs/>
          <w:i/>
          <w:iCs/>
          <w:szCs w:val="28"/>
        </w:rPr>
        <w:instrText xml:space="preserve"> SEQ Issue \* MERGEFORMAT </w:instrText>
      </w:r>
      <w:r w:rsidR="00E41F71" w:rsidRPr="001465E9">
        <w:rPr>
          <w:rFonts w:ascii="Arial" w:hAnsi="Arial" w:cs="Arial"/>
          <w:b/>
          <w:bCs/>
          <w:i/>
          <w:iCs/>
          <w:szCs w:val="28"/>
        </w:rPr>
        <w:fldChar w:fldCharType="separate"/>
      </w:r>
      <w:r w:rsidR="006F16D8">
        <w:rPr>
          <w:rFonts w:ascii="Arial" w:hAnsi="Arial" w:cs="Arial"/>
          <w:b/>
          <w:bCs/>
          <w:i/>
          <w:iCs/>
          <w:noProof/>
          <w:szCs w:val="28"/>
        </w:rPr>
        <w:t>2</w:t>
      </w:r>
      <w:r w:rsidR="00E41F71" w:rsidRPr="001465E9">
        <w:rPr>
          <w:rFonts w:ascii="Arial" w:hAnsi="Arial" w:cs="Arial"/>
          <w:b/>
          <w:bCs/>
          <w:i/>
          <w:iCs/>
          <w:szCs w:val="28"/>
        </w:rPr>
        <w:fldChar w:fldCharType="end"/>
      </w:r>
      <w:r w:rsidRPr="001465E9">
        <w:rPr>
          <w:rFonts w:ascii="Arial" w:hAnsi="Arial" w:cs="Arial"/>
          <w:b/>
          <w:bCs/>
          <w:i/>
          <w:iCs/>
          <w:szCs w:val="28"/>
        </w:rPr>
        <w:t>:</w:t>
      </w:r>
      <w:r>
        <w:fldChar w:fldCharType="begin"/>
      </w:r>
      <w:r>
        <w:instrText xml:space="preserve"> TC "</w:instrText>
      </w:r>
      <w:r>
        <w:fldChar w:fldCharType="begin"/>
      </w:r>
      <w:r>
        <w:instrText xml:space="preserve"> SEQ issue \c </w:instrText>
      </w:r>
      <w:r>
        <w:fldChar w:fldCharType="separate"/>
      </w:r>
      <w:r w:rsidR="006F16D8">
        <w:rPr>
          <w:noProof/>
        </w:rPr>
        <w:instrText>2</w:instrText>
      </w:r>
      <w:r>
        <w:fldChar w:fldCharType="end"/>
      </w:r>
      <w:r>
        <w:tab/>
        <w:instrText xml:space="preserve">(Schrader)" \l 1 </w:instrText>
      </w:r>
      <w:r>
        <w:fldChar w:fldCharType="end"/>
      </w:r>
      <w:r>
        <w:t> </w:t>
      </w:r>
      <w:r w:rsidR="001465E9">
        <w:t>Should this docket be closed?</w:t>
      </w:r>
    </w:p>
    <w:p w:rsidR="00AF60C9" w:rsidRPr="004C3641" w:rsidRDefault="00AF60C9">
      <w:pPr>
        <w:pStyle w:val="IssueSubsectionHeading"/>
        <w:rPr>
          <w:vanish/>
          <w:specVanish/>
        </w:rPr>
      </w:pPr>
      <w:r w:rsidRPr="004C3641">
        <w:t>Recommendation: </w:t>
      </w:r>
    </w:p>
    <w:p w:rsidR="00AF60C9" w:rsidRDefault="00AF60C9">
      <w:pPr>
        <w:pStyle w:val="BodyText"/>
      </w:pPr>
      <w:r>
        <w:t> If no protest is filed by a person whose substantial interests are affected within 21 days of the issuance of the Order, this docket should be closed upon the issuance of a Consummating Order.  (Schrader)</w:t>
      </w:r>
    </w:p>
    <w:p w:rsidR="00AF60C9" w:rsidRPr="004C3641" w:rsidRDefault="00AF60C9">
      <w:pPr>
        <w:pStyle w:val="IssueSubsectionHeading"/>
        <w:rPr>
          <w:vanish/>
          <w:specVanish/>
        </w:rPr>
      </w:pPr>
      <w:r w:rsidRPr="004C3641">
        <w:t>Staff Analysis: </w:t>
      </w:r>
    </w:p>
    <w:p w:rsidR="00AF60C9" w:rsidRDefault="00AF60C9">
      <w:pPr>
        <w:pStyle w:val="BodyText"/>
      </w:pPr>
      <w:r>
        <w:t> If no protest is filed by a person whose substantial interests are affected within 21 days of the issuance of the Order, this docket should be closed upon the issuance of a Consummating Order.</w:t>
      </w:r>
    </w:p>
    <w:p w:rsidR="004352FE" w:rsidRDefault="004352FE" w:rsidP="00E275D8">
      <w:pPr>
        <w:pStyle w:val="BodyText"/>
        <w:sectPr w:rsidR="004352F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5F3CC3" w:rsidRDefault="00034EC5" w:rsidP="00E275D8">
      <w:pPr>
        <w:pStyle w:val="BodyText"/>
        <w:rPr>
          <w:noProof/>
        </w:r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16" w:name="_GoBack"/>
      <w:bookmarkEnd w:id="16"/>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CC3" w:rsidRDefault="005F3CC3" w:rsidP="005F3CC3">
      <w:pPr>
        <w:rPr>
          <w:noProof/>
        </w:rPr>
      </w:pPr>
      <w:r>
        <w:rPr>
          <w:noProof/>
        </w:rPr>
        <w:br w:type="page"/>
      </w:r>
    </w:p>
    <w:p w:rsidR="00E06484" w:rsidRDefault="00F7436D" w:rsidP="00E275D8">
      <w:pPr>
        <w:pStyle w:val="BodyTex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F44" w:rsidRDefault="008E1F44">
      <w:r>
        <w:separator/>
      </w:r>
    </w:p>
  </w:endnote>
  <w:endnote w:type="continuationSeparator" w:id="0">
    <w:p w:rsidR="008E1F44" w:rsidRDefault="008E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F3AD6">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F44" w:rsidRDefault="008E1F44">
      <w:r>
        <w:separator/>
      </w:r>
    </w:p>
  </w:footnote>
  <w:footnote w:type="continuationSeparator" w:id="0">
    <w:p w:rsidR="008E1F44" w:rsidRDefault="008E1F44">
      <w:r>
        <w:continuationSeparator/>
      </w:r>
    </w:p>
  </w:footnote>
  <w:footnote w:id="1">
    <w:p w:rsidR="00640831" w:rsidRDefault="00640831" w:rsidP="00640831">
      <w:pPr>
        <w:pStyle w:val="FootnoteText"/>
      </w:pPr>
      <w:r>
        <w:rPr>
          <w:rStyle w:val="FootnoteReference"/>
        </w:rPr>
        <w:footnoteRef/>
      </w:r>
      <w:r>
        <w:t xml:space="preserve"> </w:t>
      </w:r>
      <w:proofErr w:type="gramStart"/>
      <w:r>
        <w:t>Order No.</w:t>
      </w:r>
      <w:proofErr w:type="gramEnd"/>
      <w:r>
        <w:t xml:space="preserve"> PSC-95-0668-FOF-EU, issued May 31, 1995, in Docket No. 920420-EU, </w:t>
      </w:r>
      <w:r w:rsidRPr="009333E8">
        <w:rPr>
          <w:i/>
        </w:rPr>
        <w:t xml:space="preserve">In re: Petition to resolve territorial dispute in Baker County with </w:t>
      </w:r>
      <w:proofErr w:type="spellStart"/>
      <w:r w:rsidRPr="009333E8">
        <w:rPr>
          <w:i/>
        </w:rPr>
        <w:t>Okefenoke</w:t>
      </w:r>
      <w:proofErr w:type="spellEnd"/>
      <w:r w:rsidRPr="009333E8">
        <w:rPr>
          <w:i/>
        </w:rPr>
        <w:t xml:space="preserve"> Rural Electric Membership Corporation by Florida Power and Light Company.</w:t>
      </w:r>
    </w:p>
  </w:footnote>
  <w:footnote w:id="2">
    <w:p w:rsidR="00821272" w:rsidRDefault="00821272">
      <w:pPr>
        <w:pStyle w:val="FootnoteText"/>
      </w:pPr>
      <w:r>
        <w:rPr>
          <w:rStyle w:val="FootnoteReference"/>
        </w:rPr>
        <w:footnoteRef/>
      </w:r>
      <w:r>
        <w:t xml:space="preserve"> </w:t>
      </w:r>
      <w:r w:rsidRPr="0009246F">
        <w:rPr>
          <w:i/>
        </w:rPr>
        <w:t>Utilities Commission of the City of New Smyrna Beach v. Florida Public Service Commission,</w:t>
      </w:r>
      <w:r>
        <w:t xml:space="preserve"> 469 So. </w:t>
      </w:r>
      <w:proofErr w:type="gramStart"/>
      <w:r>
        <w:t>2d 731 (Fla. 1985).</w:t>
      </w:r>
      <w:proofErr w:type="gramEnd"/>
    </w:p>
  </w:footnote>
  <w:footnote w:id="3">
    <w:p w:rsidR="00162D86" w:rsidRDefault="00162D86">
      <w:pPr>
        <w:pStyle w:val="FootnoteText"/>
      </w:pPr>
      <w:r>
        <w:rPr>
          <w:rStyle w:val="FootnoteReference"/>
        </w:rPr>
        <w:footnoteRef/>
      </w:r>
      <w:r>
        <w:t xml:space="preserve"> See Document No. 08721-2019, filed on September 11, 2019, in Docket No. 20190142-EU.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E1F44"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20190142-EU</w:t>
    </w:r>
    <w:bookmarkEnd w:id="14"/>
  </w:p>
  <w:p w:rsidR="00BC402E" w:rsidRDefault="00BC402E">
    <w:pPr>
      <w:pStyle w:val="Header"/>
    </w:pPr>
    <w:r>
      <w:t xml:space="preserve">Date: </w:t>
    </w:r>
    <w:r w:rsidR="00382F43">
      <w:fldChar w:fldCharType="begin"/>
    </w:r>
    <w:r w:rsidR="00382F43">
      <w:instrText xml:space="preserve"> REF FilingDate </w:instrText>
    </w:r>
    <w:r w:rsidR="00382F43">
      <w:fldChar w:fldCharType="separate"/>
    </w:r>
    <w:r w:rsidR="006F16D8">
      <w:t>September 20, 2019</w:t>
    </w:r>
    <w:r w:rsidR="00382F4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F16D8">
      <w:t>Docket No.</w:t>
    </w:r>
    <w:r>
      <w:fldChar w:fldCharType="end"/>
    </w:r>
    <w:r>
      <w:t xml:space="preserve"> </w:t>
    </w:r>
    <w:r>
      <w:fldChar w:fldCharType="begin"/>
    </w:r>
    <w:r>
      <w:instrText xml:space="preserve"> REF DocketList</w:instrText>
    </w:r>
    <w:r>
      <w:fldChar w:fldCharType="separate"/>
    </w:r>
    <w:r w:rsidR="006F16D8">
      <w:t>20190142-EU</w:t>
    </w:r>
    <w:r>
      <w:fldChar w:fldCharType="end"/>
    </w:r>
    <w:r>
      <w:tab/>
      <w:t xml:space="preserve">Issue </w:t>
    </w:r>
    <w:r w:rsidR="00382F43">
      <w:fldChar w:fldCharType="begin"/>
    </w:r>
    <w:r w:rsidR="00382F43">
      <w:instrText xml:space="preserve"> Seq Issue \c \* Arabic </w:instrText>
    </w:r>
    <w:r w:rsidR="00382F43">
      <w:fldChar w:fldCharType="separate"/>
    </w:r>
    <w:r w:rsidR="008F3AD6">
      <w:rPr>
        <w:noProof/>
      </w:rPr>
      <w:t>1</w:t>
    </w:r>
    <w:r w:rsidR="00382F43">
      <w:rPr>
        <w:noProof/>
      </w:rPr>
      <w:fldChar w:fldCharType="end"/>
    </w:r>
  </w:p>
  <w:p w:rsidR="00BC402E" w:rsidRDefault="00BC402E">
    <w:pPr>
      <w:pStyle w:val="Header"/>
    </w:pPr>
    <w:r>
      <w:t xml:space="preserve">Date: </w:t>
    </w:r>
    <w:r w:rsidR="00382F43">
      <w:fldChar w:fldCharType="begin"/>
    </w:r>
    <w:r w:rsidR="00382F43">
      <w:instrText xml:space="preserve"> REF FilingDate </w:instrText>
    </w:r>
    <w:r w:rsidR="00382F43">
      <w:fldChar w:fldCharType="separate"/>
    </w:r>
    <w:r w:rsidR="006F16D8">
      <w:t>September 20, 2019</w:t>
    </w:r>
    <w:r w:rsidR="00382F43">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2FE" w:rsidRDefault="004352FE" w:rsidP="00220732">
    <w:pPr>
      <w:pStyle w:val="Header"/>
      <w:tabs>
        <w:tab w:val="clear" w:pos="4320"/>
        <w:tab w:val="clear" w:pos="8640"/>
        <w:tab w:val="right" w:pos="9360"/>
      </w:tabs>
    </w:pPr>
    <w:r>
      <w:fldChar w:fldCharType="begin"/>
    </w:r>
    <w:r>
      <w:instrText xml:space="preserve"> REF DocketLabel</w:instrText>
    </w:r>
    <w:r>
      <w:fldChar w:fldCharType="separate"/>
    </w:r>
    <w:r w:rsidR="006F16D8">
      <w:t>Docket No.</w:t>
    </w:r>
    <w:r>
      <w:fldChar w:fldCharType="end"/>
    </w:r>
    <w:r>
      <w:t xml:space="preserve"> </w:t>
    </w:r>
    <w:r>
      <w:fldChar w:fldCharType="begin"/>
    </w:r>
    <w:r>
      <w:instrText xml:space="preserve"> REF DocketList</w:instrText>
    </w:r>
    <w:r>
      <w:fldChar w:fldCharType="separate"/>
    </w:r>
    <w:r w:rsidR="006F16D8">
      <w:t>20190142-EU</w:t>
    </w:r>
    <w:r>
      <w:fldChar w:fldCharType="end"/>
    </w:r>
    <w:r>
      <w:tab/>
      <w:t>Attachment A</w:t>
    </w:r>
  </w:p>
  <w:p w:rsidR="004352FE" w:rsidRDefault="004352FE" w:rsidP="00D16350">
    <w:pPr>
      <w:pStyle w:val="Header"/>
      <w:tabs>
        <w:tab w:val="left" w:pos="7920"/>
      </w:tabs>
    </w:pPr>
    <w:r>
      <w:t xml:space="preserve">Date: </w:t>
    </w:r>
    <w:r w:rsidR="00382F43">
      <w:fldChar w:fldCharType="begin"/>
    </w:r>
    <w:r w:rsidR="00382F43">
      <w:instrText xml:space="preserve"> REF FilingDate </w:instrText>
    </w:r>
    <w:r w:rsidR="00382F43">
      <w:fldChar w:fldCharType="separate"/>
    </w:r>
    <w:r w:rsidR="006F16D8">
      <w:t>September 20, 2019</w:t>
    </w:r>
    <w:r w:rsidR="00382F43">
      <w:fldChar w:fldCharType="end"/>
    </w:r>
    <w:r w:rsidR="00D16350">
      <w:tab/>
    </w:r>
    <w:r w:rsidR="00D16350">
      <w:tab/>
      <w:t xml:space="preserve">Page </w:t>
    </w:r>
    <w:r w:rsidR="00D16350">
      <w:fldChar w:fldCharType="begin"/>
    </w:r>
    <w:r w:rsidR="00D16350">
      <w:instrText xml:space="preserve">= </w:instrText>
    </w:r>
    <w:r w:rsidR="00D16350">
      <w:fldChar w:fldCharType="begin"/>
    </w:r>
    <w:r w:rsidR="00D16350">
      <w:instrText xml:space="preserve">Page  </w:instrText>
    </w:r>
    <w:r w:rsidR="00D16350">
      <w:fldChar w:fldCharType="separate"/>
    </w:r>
    <w:r w:rsidR="008F3AD6">
      <w:rPr>
        <w:noProof/>
      </w:rPr>
      <w:instrText>7</w:instrText>
    </w:r>
    <w:r w:rsidR="00D16350">
      <w:fldChar w:fldCharType="end"/>
    </w:r>
    <w:r w:rsidR="00D16350">
      <w:instrText xml:space="preserve">- 6 </w:instrText>
    </w:r>
    <w:r w:rsidR="00D16350">
      <w:fldChar w:fldCharType="separate"/>
    </w:r>
    <w:r w:rsidR="008F3AD6">
      <w:rPr>
        <w:noProof/>
      </w:rPr>
      <w:t>1</w:t>
    </w:r>
    <w:r w:rsidR="00D16350">
      <w:fldChar w:fldCharType="end"/>
    </w:r>
    <w:r w:rsidR="00D16350">
      <w:t xml:space="preserve"> of 1</w:t>
    </w:r>
    <w:r w:rsidR="00034EC5">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73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E1F44"/>
    <w:rsid w:val="000043D5"/>
    <w:rsid w:val="00006170"/>
    <w:rsid w:val="00010E37"/>
    <w:rsid w:val="000172DA"/>
    <w:rsid w:val="000247C5"/>
    <w:rsid w:val="0002657F"/>
    <w:rsid w:val="000277C2"/>
    <w:rsid w:val="00032501"/>
    <w:rsid w:val="00034EC5"/>
    <w:rsid w:val="00035B48"/>
    <w:rsid w:val="00036CE2"/>
    <w:rsid w:val="000437FE"/>
    <w:rsid w:val="00044C4B"/>
    <w:rsid w:val="000513BE"/>
    <w:rsid w:val="000515B1"/>
    <w:rsid w:val="00051C1F"/>
    <w:rsid w:val="00065A06"/>
    <w:rsid w:val="000666F3"/>
    <w:rsid w:val="00070DCB"/>
    <w:rsid w:val="00072CCA"/>
    <w:rsid w:val="00073120"/>
    <w:rsid w:val="000764D0"/>
    <w:rsid w:val="000828D3"/>
    <w:rsid w:val="0009246F"/>
    <w:rsid w:val="00097F61"/>
    <w:rsid w:val="000A14EE"/>
    <w:rsid w:val="000A2B57"/>
    <w:rsid w:val="000A418B"/>
    <w:rsid w:val="000B67ED"/>
    <w:rsid w:val="000C4431"/>
    <w:rsid w:val="000D1C06"/>
    <w:rsid w:val="000D4319"/>
    <w:rsid w:val="000D6AA8"/>
    <w:rsid w:val="000F374A"/>
    <w:rsid w:val="00102F4A"/>
    <w:rsid w:val="001076AF"/>
    <w:rsid w:val="00117C8C"/>
    <w:rsid w:val="0012326D"/>
    <w:rsid w:val="00124C38"/>
    <w:rsid w:val="00124E2E"/>
    <w:rsid w:val="00125ED4"/>
    <w:rsid w:val="001305E9"/>
    <w:rsid w:val="001307AF"/>
    <w:rsid w:val="00135687"/>
    <w:rsid w:val="001465E9"/>
    <w:rsid w:val="00147A26"/>
    <w:rsid w:val="0015506E"/>
    <w:rsid w:val="00162D86"/>
    <w:rsid w:val="00163031"/>
    <w:rsid w:val="00170699"/>
    <w:rsid w:val="00171A90"/>
    <w:rsid w:val="00180254"/>
    <w:rsid w:val="001809D4"/>
    <w:rsid w:val="00184774"/>
    <w:rsid w:val="00185E54"/>
    <w:rsid w:val="00191E1F"/>
    <w:rsid w:val="00192943"/>
    <w:rsid w:val="001A3E18"/>
    <w:rsid w:val="001A7406"/>
    <w:rsid w:val="001B4FEE"/>
    <w:rsid w:val="001B51C5"/>
    <w:rsid w:val="001B6559"/>
    <w:rsid w:val="001B6F3F"/>
    <w:rsid w:val="001C52B5"/>
    <w:rsid w:val="001C5B70"/>
    <w:rsid w:val="001D0D3E"/>
    <w:rsid w:val="001F2245"/>
    <w:rsid w:val="001F2C63"/>
    <w:rsid w:val="001F48C7"/>
    <w:rsid w:val="001F6DA1"/>
    <w:rsid w:val="00201751"/>
    <w:rsid w:val="002044E6"/>
    <w:rsid w:val="00205C82"/>
    <w:rsid w:val="00205DC2"/>
    <w:rsid w:val="00212B17"/>
    <w:rsid w:val="002163B6"/>
    <w:rsid w:val="00220732"/>
    <w:rsid w:val="00221D32"/>
    <w:rsid w:val="00225C3F"/>
    <w:rsid w:val="00263D44"/>
    <w:rsid w:val="002702AD"/>
    <w:rsid w:val="00274292"/>
    <w:rsid w:val="00291DCE"/>
    <w:rsid w:val="00292D82"/>
    <w:rsid w:val="002963CB"/>
    <w:rsid w:val="002A14E3"/>
    <w:rsid w:val="002B4A01"/>
    <w:rsid w:val="002D226D"/>
    <w:rsid w:val="002E104B"/>
    <w:rsid w:val="002F6030"/>
    <w:rsid w:val="00300BA3"/>
    <w:rsid w:val="003037E1"/>
    <w:rsid w:val="00305819"/>
    <w:rsid w:val="00307E51"/>
    <w:rsid w:val="003103EC"/>
    <w:rsid w:val="003144EF"/>
    <w:rsid w:val="00322F74"/>
    <w:rsid w:val="00340073"/>
    <w:rsid w:val="00353DCA"/>
    <w:rsid w:val="003632FD"/>
    <w:rsid w:val="00372805"/>
    <w:rsid w:val="00373180"/>
    <w:rsid w:val="00375AB9"/>
    <w:rsid w:val="003821A0"/>
    <w:rsid w:val="00385B04"/>
    <w:rsid w:val="003864CF"/>
    <w:rsid w:val="00386C4C"/>
    <w:rsid w:val="003948AE"/>
    <w:rsid w:val="00396C4D"/>
    <w:rsid w:val="003A22A6"/>
    <w:rsid w:val="003A5494"/>
    <w:rsid w:val="003B2510"/>
    <w:rsid w:val="003C2CC4"/>
    <w:rsid w:val="003C3710"/>
    <w:rsid w:val="003E0EFC"/>
    <w:rsid w:val="003E4A2B"/>
    <w:rsid w:val="003E6340"/>
    <w:rsid w:val="003E76C2"/>
    <w:rsid w:val="003F1679"/>
    <w:rsid w:val="003F21EB"/>
    <w:rsid w:val="003F4A35"/>
    <w:rsid w:val="003F7FDD"/>
    <w:rsid w:val="00402481"/>
    <w:rsid w:val="004042B4"/>
    <w:rsid w:val="00410DC4"/>
    <w:rsid w:val="00412DAE"/>
    <w:rsid w:val="004242E6"/>
    <w:rsid w:val="00431598"/>
    <w:rsid w:val="004319AD"/>
    <w:rsid w:val="004352FE"/>
    <w:rsid w:val="0043605E"/>
    <w:rsid w:val="00441FDB"/>
    <w:rsid w:val="004426B8"/>
    <w:rsid w:val="00444432"/>
    <w:rsid w:val="004647C5"/>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4F6C26"/>
    <w:rsid w:val="0050652D"/>
    <w:rsid w:val="00506C03"/>
    <w:rsid w:val="00506D09"/>
    <w:rsid w:val="00506D83"/>
    <w:rsid w:val="00511A11"/>
    <w:rsid w:val="00511B09"/>
    <w:rsid w:val="00516496"/>
    <w:rsid w:val="00523B11"/>
    <w:rsid w:val="0052572A"/>
    <w:rsid w:val="00532DFB"/>
    <w:rsid w:val="00543CB3"/>
    <w:rsid w:val="005442E4"/>
    <w:rsid w:val="0055529B"/>
    <w:rsid w:val="00557DB4"/>
    <w:rsid w:val="00560847"/>
    <w:rsid w:val="00560FF0"/>
    <w:rsid w:val="005614BD"/>
    <w:rsid w:val="0056499D"/>
    <w:rsid w:val="0057154F"/>
    <w:rsid w:val="00580F69"/>
    <w:rsid w:val="00581CA3"/>
    <w:rsid w:val="00587A44"/>
    <w:rsid w:val="00594B28"/>
    <w:rsid w:val="00597730"/>
    <w:rsid w:val="005977EC"/>
    <w:rsid w:val="00597DE7"/>
    <w:rsid w:val="005A4AA2"/>
    <w:rsid w:val="005B34B6"/>
    <w:rsid w:val="005B5C7A"/>
    <w:rsid w:val="005B6C8F"/>
    <w:rsid w:val="005B6EC3"/>
    <w:rsid w:val="005C7D60"/>
    <w:rsid w:val="005D013C"/>
    <w:rsid w:val="005D0F74"/>
    <w:rsid w:val="005D2565"/>
    <w:rsid w:val="005D2E7D"/>
    <w:rsid w:val="005D4A8F"/>
    <w:rsid w:val="005D561B"/>
    <w:rsid w:val="005D5ECF"/>
    <w:rsid w:val="005E2318"/>
    <w:rsid w:val="005F3CC3"/>
    <w:rsid w:val="005F468D"/>
    <w:rsid w:val="005F69A3"/>
    <w:rsid w:val="00604CC7"/>
    <w:rsid w:val="0060671B"/>
    <w:rsid w:val="00615423"/>
    <w:rsid w:val="006165B2"/>
    <w:rsid w:val="00617276"/>
    <w:rsid w:val="0062527B"/>
    <w:rsid w:val="00625D97"/>
    <w:rsid w:val="00625F1C"/>
    <w:rsid w:val="006279E1"/>
    <w:rsid w:val="00630CEB"/>
    <w:rsid w:val="00632264"/>
    <w:rsid w:val="00640831"/>
    <w:rsid w:val="006470BC"/>
    <w:rsid w:val="00653D3A"/>
    <w:rsid w:val="006554D3"/>
    <w:rsid w:val="00667036"/>
    <w:rsid w:val="006715CA"/>
    <w:rsid w:val="00673BDB"/>
    <w:rsid w:val="00674341"/>
    <w:rsid w:val="006771B8"/>
    <w:rsid w:val="00684062"/>
    <w:rsid w:val="006843B6"/>
    <w:rsid w:val="0068481F"/>
    <w:rsid w:val="00692FF4"/>
    <w:rsid w:val="00696F5D"/>
    <w:rsid w:val="00697249"/>
    <w:rsid w:val="006B3947"/>
    <w:rsid w:val="006B4293"/>
    <w:rsid w:val="006B624F"/>
    <w:rsid w:val="006C0C95"/>
    <w:rsid w:val="006C261F"/>
    <w:rsid w:val="006C31E3"/>
    <w:rsid w:val="006D18D3"/>
    <w:rsid w:val="006E08CB"/>
    <w:rsid w:val="006E598D"/>
    <w:rsid w:val="006F0C18"/>
    <w:rsid w:val="006F16D8"/>
    <w:rsid w:val="0070437D"/>
    <w:rsid w:val="00704CF1"/>
    <w:rsid w:val="00705B04"/>
    <w:rsid w:val="00724992"/>
    <w:rsid w:val="00734820"/>
    <w:rsid w:val="007349DC"/>
    <w:rsid w:val="0074365E"/>
    <w:rsid w:val="00744B55"/>
    <w:rsid w:val="007515FD"/>
    <w:rsid w:val="00753299"/>
    <w:rsid w:val="007565E2"/>
    <w:rsid w:val="00760D80"/>
    <w:rsid w:val="00763CF1"/>
    <w:rsid w:val="00770332"/>
    <w:rsid w:val="00771300"/>
    <w:rsid w:val="0077222F"/>
    <w:rsid w:val="00772D3A"/>
    <w:rsid w:val="00780C09"/>
    <w:rsid w:val="00780DDF"/>
    <w:rsid w:val="007834E9"/>
    <w:rsid w:val="00787DBC"/>
    <w:rsid w:val="0079019A"/>
    <w:rsid w:val="00792935"/>
    <w:rsid w:val="00793CA3"/>
    <w:rsid w:val="00796704"/>
    <w:rsid w:val="007A04A1"/>
    <w:rsid w:val="007A1840"/>
    <w:rsid w:val="007A6DEC"/>
    <w:rsid w:val="007C0528"/>
    <w:rsid w:val="007C3D38"/>
    <w:rsid w:val="007C3EF5"/>
    <w:rsid w:val="007D0F35"/>
    <w:rsid w:val="007D4FEB"/>
    <w:rsid w:val="007D6146"/>
    <w:rsid w:val="007E0CE7"/>
    <w:rsid w:val="007F1193"/>
    <w:rsid w:val="007F417F"/>
    <w:rsid w:val="007F5AAE"/>
    <w:rsid w:val="007F7644"/>
    <w:rsid w:val="008042BD"/>
    <w:rsid w:val="00816624"/>
    <w:rsid w:val="00821272"/>
    <w:rsid w:val="00822427"/>
    <w:rsid w:val="00822562"/>
    <w:rsid w:val="00823663"/>
    <w:rsid w:val="00831DAC"/>
    <w:rsid w:val="00832DDC"/>
    <w:rsid w:val="008453C2"/>
    <w:rsid w:val="00850BAC"/>
    <w:rsid w:val="00854A3E"/>
    <w:rsid w:val="00855D08"/>
    <w:rsid w:val="00863698"/>
    <w:rsid w:val="00867158"/>
    <w:rsid w:val="0087157F"/>
    <w:rsid w:val="00871A71"/>
    <w:rsid w:val="00874344"/>
    <w:rsid w:val="0087742A"/>
    <w:rsid w:val="00882155"/>
    <w:rsid w:val="0088233B"/>
    <w:rsid w:val="0088599E"/>
    <w:rsid w:val="00886C37"/>
    <w:rsid w:val="00892D99"/>
    <w:rsid w:val="00893315"/>
    <w:rsid w:val="008A35E6"/>
    <w:rsid w:val="008B055F"/>
    <w:rsid w:val="008B62AE"/>
    <w:rsid w:val="008C0330"/>
    <w:rsid w:val="008C04B5"/>
    <w:rsid w:val="008C14FA"/>
    <w:rsid w:val="008C7B0B"/>
    <w:rsid w:val="008D4057"/>
    <w:rsid w:val="008D7C71"/>
    <w:rsid w:val="008E1F19"/>
    <w:rsid w:val="008E1F44"/>
    <w:rsid w:val="008E3A55"/>
    <w:rsid w:val="008F2262"/>
    <w:rsid w:val="008F3AD6"/>
    <w:rsid w:val="008F4CDE"/>
    <w:rsid w:val="008F4D2B"/>
    <w:rsid w:val="008F7736"/>
    <w:rsid w:val="0090019E"/>
    <w:rsid w:val="00901086"/>
    <w:rsid w:val="00901C8A"/>
    <w:rsid w:val="00905886"/>
    <w:rsid w:val="009070D6"/>
    <w:rsid w:val="009076C6"/>
    <w:rsid w:val="0091019E"/>
    <w:rsid w:val="009106F1"/>
    <w:rsid w:val="00912404"/>
    <w:rsid w:val="009140D1"/>
    <w:rsid w:val="009145D6"/>
    <w:rsid w:val="00920E64"/>
    <w:rsid w:val="00922002"/>
    <w:rsid w:val="00924020"/>
    <w:rsid w:val="009271A7"/>
    <w:rsid w:val="009333E8"/>
    <w:rsid w:val="0093658B"/>
    <w:rsid w:val="009429FF"/>
    <w:rsid w:val="00945BD6"/>
    <w:rsid w:val="009479FB"/>
    <w:rsid w:val="00951C45"/>
    <w:rsid w:val="00954767"/>
    <w:rsid w:val="009656F2"/>
    <w:rsid w:val="00966A08"/>
    <w:rsid w:val="00971207"/>
    <w:rsid w:val="00975CB4"/>
    <w:rsid w:val="009863B0"/>
    <w:rsid w:val="00987DE1"/>
    <w:rsid w:val="00990571"/>
    <w:rsid w:val="009957D5"/>
    <w:rsid w:val="0099673A"/>
    <w:rsid w:val="009A3330"/>
    <w:rsid w:val="009A7C96"/>
    <w:rsid w:val="009C3DB9"/>
    <w:rsid w:val="009D46E5"/>
    <w:rsid w:val="009D4882"/>
    <w:rsid w:val="009D568A"/>
    <w:rsid w:val="009E06DF"/>
    <w:rsid w:val="009F04EC"/>
    <w:rsid w:val="009F2A7C"/>
    <w:rsid w:val="009F3B36"/>
    <w:rsid w:val="00A019B9"/>
    <w:rsid w:val="00A12508"/>
    <w:rsid w:val="00A1282B"/>
    <w:rsid w:val="00A13A27"/>
    <w:rsid w:val="00A175B6"/>
    <w:rsid w:val="00A2133C"/>
    <w:rsid w:val="00A21835"/>
    <w:rsid w:val="00A2374B"/>
    <w:rsid w:val="00A27D6E"/>
    <w:rsid w:val="00A328EC"/>
    <w:rsid w:val="00A33A51"/>
    <w:rsid w:val="00A406D9"/>
    <w:rsid w:val="00A41CA6"/>
    <w:rsid w:val="00A47927"/>
    <w:rsid w:val="00A47FFC"/>
    <w:rsid w:val="00A5442F"/>
    <w:rsid w:val="00A54FF9"/>
    <w:rsid w:val="00A56765"/>
    <w:rsid w:val="00A675AC"/>
    <w:rsid w:val="00A7581F"/>
    <w:rsid w:val="00A75C28"/>
    <w:rsid w:val="00A762F5"/>
    <w:rsid w:val="00A92FB1"/>
    <w:rsid w:val="00A95A0C"/>
    <w:rsid w:val="00AA2765"/>
    <w:rsid w:val="00AA3002"/>
    <w:rsid w:val="00AA77B5"/>
    <w:rsid w:val="00AA798B"/>
    <w:rsid w:val="00AB0C58"/>
    <w:rsid w:val="00AB6C5D"/>
    <w:rsid w:val="00AC3401"/>
    <w:rsid w:val="00AC51A7"/>
    <w:rsid w:val="00AD444B"/>
    <w:rsid w:val="00AD5614"/>
    <w:rsid w:val="00AD6C78"/>
    <w:rsid w:val="00AE2EAB"/>
    <w:rsid w:val="00AF0DED"/>
    <w:rsid w:val="00AF5F89"/>
    <w:rsid w:val="00AF60C9"/>
    <w:rsid w:val="00AF73CB"/>
    <w:rsid w:val="00B002D6"/>
    <w:rsid w:val="00B03379"/>
    <w:rsid w:val="00B04CFB"/>
    <w:rsid w:val="00B05B51"/>
    <w:rsid w:val="00B122DC"/>
    <w:rsid w:val="00B14E5A"/>
    <w:rsid w:val="00B15370"/>
    <w:rsid w:val="00B16DA4"/>
    <w:rsid w:val="00B17BEB"/>
    <w:rsid w:val="00B21A3C"/>
    <w:rsid w:val="00B223C0"/>
    <w:rsid w:val="00B234ED"/>
    <w:rsid w:val="00B249B2"/>
    <w:rsid w:val="00B25CA3"/>
    <w:rsid w:val="00B2765A"/>
    <w:rsid w:val="00B3109A"/>
    <w:rsid w:val="00B3386E"/>
    <w:rsid w:val="00B44783"/>
    <w:rsid w:val="00B516ED"/>
    <w:rsid w:val="00B57A6A"/>
    <w:rsid w:val="00B64DB0"/>
    <w:rsid w:val="00B75BEF"/>
    <w:rsid w:val="00B760F1"/>
    <w:rsid w:val="00B7669E"/>
    <w:rsid w:val="00B77DA1"/>
    <w:rsid w:val="00B811E5"/>
    <w:rsid w:val="00B822A0"/>
    <w:rsid w:val="00B858AE"/>
    <w:rsid w:val="00B85964"/>
    <w:rsid w:val="00B876B5"/>
    <w:rsid w:val="00B87AD5"/>
    <w:rsid w:val="00B96250"/>
    <w:rsid w:val="00BA0D55"/>
    <w:rsid w:val="00BA37B3"/>
    <w:rsid w:val="00BA4CC6"/>
    <w:rsid w:val="00BB3493"/>
    <w:rsid w:val="00BB7468"/>
    <w:rsid w:val="00BC188A"/>
    <w:rsid w:val="00BC402E"/>
    <w:rsid w:val="00BD0F48"/>
    <w:rsid w:val="00BE6DDB"/>
    <w:rsid w:val="00BF5010"/>
    <w:rsid w:val="00BF5FEF"/>
    <w:rsid w:val="00BF6C1B"/>
    <w:rsid w:val="00C03D5F"/>
    <w:rsid w:val="00C13791"/>
    <w:rsid w:val="00C20CB5"/>
    <w:rsid w:val="00C31BB3"/>
    <w:rsid w:val="00C36977"/>
    <w:rsid w:val="00C428EF"/>
    <w:rsid w:val="00C467DA"/>
    <w:rsid w:val="00C477D9"/>
    <w:rsid w:val="00C56016"/>
    <w:rsid w:val="00C60BA3"/>
    <w:rsid w:val="00C60E34"/>
    <w:rsid w:val="00C623F7"/>
    <w:rsid w:val="00C62A81"/>
    <w:rsid w:val="00C66F96"/>
    <w:rsid w:val="00C73B5A"/>
    <w:rsid w:val="00C75BC5"/>
    <w:rsid w:val="00C8073F"/>
    <w:rsid w:val="00C81670"/>
    <w:rsid w:val="00C81773"/>
    <w:rsid w:val="00C82861"/>
    <w:rsid w:val="00C86896"/>
    <w:rsid w:val="00C907A8"/>
    <w:rsid w:val="00C93211"/>
    <w:rsid w:val="00C942EC"/>
    <w:rsid w:val="00C95EC9"/>
    <w:rsid w:val="00C96047"/>
    <w:rsid w:val="00C979D0"/>
    <w:rsid w:val="00CA0818"/>
    <w:rsid w:val="00CA15C8"/>
    <w:rsid w:val="00CA1FB2"/>
    <w:rsid w:val="00CA2C8F"/>
    <w:rsid w:val="00CA30DA"/>
    <w:rsid w:val="00CA3A24"/>
    <w:rsid w:val="00CB0B28"/>
    <w:rsid w:val="00CB1777"/>
    <w:rsid w:val="00CB33E9"/>
    <w:rsid w:val="00CC10A9"/>
    <w:rsid w:val="00CC50E3"/>
    <w:rsid w:val="00CC5153"/>
    <w:rsid w:val="00CC6A74"/>
    <w:rsid w:val="00CD2DBD"/>
    <w:rsid w:val="00CE2BF8"/>
    <w:rsid w:val="00CE484E"/>
    <w:rsid w:val="00CE656F"/>
    <w:rsid w:val="00CF0DA8"/>
    <w:rsid w:val="00CF2E25"/>
    <w:rsid w:val="00CF4453"/>
    <w:rsid w:val="00CF5D94"/>
    <w:rsid w:val="00CF7E0F"/>
    <w:rsid w:val="00D034D7"/>
    <w:rsid w:val="00D04BE4"/>
    <w:rsid w:val="00D05D67"/>
    <w:rsid w:val="00D06FC7"/>
    <w:rsid w:val="00D12565"/>
    <w:rsid w:val="00D14127"/>
    <w:rsid w:val="00D16350"/>
    <w:rsid w:val="00D22B93"/>
    <w:rsid w:val="00D60B16"/>
    <w:rsid w:val="00D60F02"/>
    <w:rsid w:val="00D65294"/>
    <w:rsid w:val="00D66E49"/>
    <w:rsid w:val="00D70D71"/>
    <w:rsid w:val="00D72F74"/>
    <w:rsid w:val="00D81563"/>
    <w:rsid w:val="00D821BD"/>
    <w:rsid w:val="00D85907"/>
    <w:rsid w:val="00D9073E"/>
    <w:rsid w:val="00D9221D"/>
    <w:rsid w:val="00D958DF"/>
    <w:rsid w:val="00D96DA1"/>
    <w:rsid w:val="00DA51E7"/>
    <w:rsid w:val="00DB0260"/>
    <w:rsid w:val="00DB1C78"/>
    <w:rsid w:val="00DB7D96"/>
    <w:rsid w:val="00DC23FE"/>
    <w:rsid w:val="00DC4145"/>
    <w:rsid w:val="00DC59E6"/>
    <w:rsid w:val="00DD150B"/>
    <w:rsid w:val="00DD1A5C"/>
    <w:rsid w:val="00DD5025"/>
    <w:rsid w:val="00DE48E9"/>
    <w:rsid w:val="00DF1510"/>
    <w:rsid w:val="00E00C24"/>
    <w:rsid w:val="00E02F1F"/>
    <w:rsid w:val="00E06484"/>
    <w:rsid w:val="00E1038D"/>
    <w:rsid w:val="00E20A7D"/>
    <w:rsid w:val="00E275D8"/>
    <w:rsid w:val="00E30F6A"/>
    <w:rsid w:val="00E3117C"/>
    <w:rsid w:val="00E375CA"/>
    <w:rsid w:val="00E41F71"/>
    <w:rsid w:val="00E5364F"/>
    <w:rsid w:val="00E567E8"/>
    <w:rsid w:val="00E64679"/>
    <w:rsid w:val="00E65EBC"/>
    <w:rsid w:val="00E677FE"/>
    <w:rsid w:val="00E73432"/>
    <w:rsid w:val="00E75065"/>
    <w:rsid w:val="00E77B0C"/>
    <w:rsid w:val="00E77FB8"/>
    <w:rsid w:val="00E83203"/>
    <w:rsid w:val="00E838B0"/>
    <w:rsid w:val="00E86A7C"/>
    <w:rsid w:val="00E878E1"/>
    <w:rsid w:val="00E87F2C"/>
    <w:rsid w:val="00E95278"/>
    <w:rsid w:val="00EA2273"/>
    <w:rsid w:val="00EA26F2"/>
    <w:rsid w:val="00EA7C3C"/>
    <w:rsid w:val="00EB2DB3"/>
    <w:rsid w:val="00EC3FBB"/>
    <w:rsid w:val="00EC6B7A"/>
    <w:rsid w:val="00ED3A87"/>
    <w:rsid w:val="00ED5B67"/>
    <w:rsid w:val="00EF1356"/>
    <w:rsid w:val="00EF264C"/>
    <w:rsid w:val="00EF3FEE"/>
    <w:rsid w:val="00F04B59"/>
    <w:rsid w:val="00F111F3"/>
    <w:rsid w:val="00F11741"/>
    <w:rsid w:val="00F12B1C"/>
    <w:rsid w:val="00F13CF8"/>
    <w:rsid w:val="00F15855"/>
    <w:rsid w:val="00F200B2"/>
    <w:rsid w:val="00F227DC"/>
    <w:rsid w:val="00F32978"/>
    <w:rsid w:val="00F42991"/>
    <w:rsid w:val="00F45CB2"/>
    <w:rsid w:val="00F544C0"/>
    <w:rsid w:val="00F55332"/>
    <w:rsid w:val="00F6504A"/>
    <w:rsid w:val="00F65519"/>
    <w:rsid w:val="00F713C0"/>
    <w:rsid w:val="00F7436D"/>
    <w:rsid w:val="00F75DDC"/>
    <w:rsid w:val="00F762FF"/>
    <w:rsid w:val="00F7792F"/>
    <w:rsid w:val="00F842AA"/>
    <w:rsid w:val="00F8476F"/>
    <w:rsid w:val="00F853E1"/>
    <w:rsid w:val="00F85604"/>
    <w:rsid w:val="00F90EA2"/>
    <w:rsid w:val="00F94B7A"/>
    <w:rsid w:val="00F96A74"/>
    <w:rsid w:val="00FA17AC"/>
    <w:rsid w:val="00FA32DE"/>
    <w:rsid w:val="00FA3382"/>
    <w:rsid w:val="00FA59CD"/>
    <w:rsid w:val="00FB1740"/>
    <w:rsid w:val="00FC5469"/>
    <w:rsid w:val="00FC6D7D"/>
    <w:rsid w:val="00FD16B0"/>
    <w:rsid w:val="00FD17C9"/>
    <w:rsid w:val="00FD4FED"/>
    <w:rsid w:val="00FE0577"/>
    <w:rsid w:val="00FE59EC"/>
    <w:rsid w:val="00FE5B67"/>
    <w:rsid w:val="00FE60D6"/>
    <w:rsid w:val="00FF5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F60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F60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97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49CC-E56B-4C33-BB9F-6D24C464F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1710</Words>
  <Characters>9613</Characters>
  <Application>Microsoft Office Word</Application>
  <DocSecurity>0</DocSecurity>
  <Lines>178</Lines>
  <Paragraphs>61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2019-09-20T17:54:00Z</cp:lastPrinted>
  <dcterms:created xsi:type="dcterms:W3CDTF">2019-09-20T18:00:00Z</dcterms:created>
  <dcterms:modified xsi:type="dcterms:W3CDTF">2019-09-20T18:00:00Z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20190142-EU</vt:lpwstr>
  </property>
  <property fmtid="{D5CDD505-2E9C-101B-9397-08002B2CF9AE}" pid="3" name="MasterDocument">
    <vt:bool>false</vt:bool>
  </property>
</Properties>
</file>