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1520D" w:rsidP="00F1520D">
      <w:pPr>
        <w:pStyle w:val="OrderHeading"/>
      </w:pPr>
      <w:bookmarkStart w:id="0" w:name="_GoBack"/>
      <w:bookmarkEnd w:id="0"/>
      <w:r>
        <w:t>BEFORE THE FLORIDA PUBLIC SERVICE COMMISSION</w:t>
      </w:r>
    </w:p>
    <w:p w:rsidR="00F1520D" w:rsidRDefault="00F1520D" w:rsidP="00F1520D">
      <w:pPr>
        <w:pStyle w:val="OrderBody"/>
      </w:pPr>
    </w:p>
    <w:p w:rsidR="00F1520D" w:rsidRDefault="00F1520D" w:rsidP="00F152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520D" w:rsidRPr="00C63FCF" w:rsidTr="00C63FCF">
        <w:trPr>
          <w:trHeight w:val="828"/>
        </w:trPr>
        <w:tc>
          <w:tcPr>
            <w:tcW w:w="4788" w:type="dxa"/>
            <w:tcBorders>
              <w:bottom w:val="single" w:sz="8" w:space="0" w:color="auto"/>
              <w:right w:val="double" w:sz="6" w:space="0" w:color="auto"/>
            </w:tcBorders>
            <w:shd w:val="clear" w:color="auto" w:fill="auto"/>
          </w:tcPr>
          <w:p w:rsidR="00F1520D" w:rsidRDefault="00F1520D" w:rsidP="00C63FCF">
            <w:pPr>
              <w:pStyle w:val="OrderBody"/>
              <w:tabs>
                <w:tab w:val="center" w:pos="4320"/>
                <w:tab w:val="right" w:pos="8640"/>
              </w:tabs>
              <w:jc w:val="left"/>
            </w:pPr>
            <w:r>
              <w:t xml:space="preserve">In re: </w:t>
            </w:r>
            <w:bookmarkStart w:id="1" w:name="SSInRe"/>
            <w:bookmarkEnd w:id="1"/>
            <w:r>
              <w:t xml:space="preserve">Proposed amendment of Rule 25-30.350, F.A.C., </w:t>
            </w:r>
            <w:proofErr w:type="spellStart"/>
            <w:r>
              <w:t>Underbillings</w:t>
            </w:r>
            <w:proofErr w:type="spellEnd"/>
            <w:r>
              <w:t xml:space="preserve"> and Overbillings for Water and Wastewater Service, and Rule 25-30.360, F.A.C., Refunds.</w:t>
            </w:r>
          </w:p>
        </w:tc>
        <w:tc>
          <w:tcPr>
            <w:tcW w:w="4788" w:type="dxa"/>
            <w:tcBorders>
              <w:left w:val="double" w:sz="6" w:space="0" w:color="auto"/>
            </w:tcBorders>
            <w:shd w:val="clear" w:color="auto" w:fill="auto"/>
          </w:tcPr>
          <w:p w:rsidR="00F1520D" w:rsidRDefault="00F1520D" w:rsidP="00F1520D">
            <w:pPr>
              <w:pStyle w:val="OrderBody"/>
            </w:pPr>
            <w:r>
              <w:t xml:space="preserve">DOCKET NO. </w:t>
            </w:r>
            <w:bookmarkStart w:id="2" w:name="SSDocketNo"/>
            <w:bookmarkEnd w:id="2"/>
            <w:r>
              <w:t>20190152-WS</w:t>
            </w:r>
          </w:p>
          <w:p w:rsidR="00F1520D" w:rsidRDefault="00F1520D" w:rsidP="00C63FCF">
            <w:pPr>
              <w:pStyle w:val="OrderBody"/>
              <w:tabs>
                <w:tab w:val="center" w:pos="4320"/>
                <w:tab w:val="right" w:pos="8640"/>
              </w:tabs>
              <w:jc w:val="left"/>
            </w:pPr>
            <w:r>
              <w:t xml:space="preserve">ORDER NO. </w:t>
            </w:r>
            <w:bookmarkStart w:id="3" w:name="OrderNo0470"/>
            <w:r w:rsidR="00E80B5E">
              <w:t>PSC-2019-0470-FOF-WS</w:t>
            </w:r>
            <w:bookmarkEnd w:id="3"/>
          </w:p>
          <w:p w:rsidR="00F1520D" w:rsidRDefault="00F1520D" w:rsidP="00C63FCF">
            <w:pPr>
              <w:pStyle w:val="OrderBody"/>
              <w:tabs>
                <w:tab w:val="center" w:pos="4320"/>
                <w:tab w:val="right" w:pos="8640"/>
              </w:tabs>
              <w:jc w:val="left"/>
            </w:pPr>
            <w:r>
              <w:t xml:space="preserve">ISSUED: </w:t>
            </w:r>
            <w:r w:rsidR="00E80B5E">
              <w:t>November 5, 2019</w:t>
            </w:r>
          </w:p>
        </w:tc>
      </w:tr>
    </w:tbl>
    <w:p w:rsidR="00F1520D" w:rsidRDefault="00F1520D" w:rsidP="00F1520D"/>
    <w:p w:rsidR="00F1520D" w:rsidRDefault="00F1520D" w:rsidP="00F1520D"/>
    <w:p w:rsidR="00F1520D" w:rsidRDefault="00F1520D">
      <w:pPr>
        <w:ind w:firstLine="720"/>
        <w:jc w:val="both"/>
      </w:pPr>
      <w:bookmarkStart w:id="4" w:name="Commissioners"/>
      <w:bookmarkEnd w:id="4"/>
      <w:r>
        <w:t>The following Commissioners participated in the disposition of this matter:</w:t>
      </w:r>
    </w:p>
    <w:p w:rsidR="00F1520D" w:rsidRDefault="00F1520D"/>
    <w:p w:rsidR="00F1520D" w:rsidRDefault="00F1520D">
      <w:pPr>
        <w:jc w:val="center"/>
      </w:pPr>
      <w:r>
        <w:t>ART GRAHAM, Chairman</w:t>
      </w:r>
    </w:p>
    <w:p w:rsidR="00F1520D" w:rsidRDefault="00F1520D">
      <w:pPr>
        <w:jc w:val="center"/>
      </w:pPr>
      <w:r>
        <w:t xml:space="preserve">JULIE I. BROWN </w:t>
      </w:r>
    </w:p>
    <w:p w:rsidR="00F1520D" w:rsidRDefault="00F1520D">
      <w:pPr>
        <w:jc w:val="center"/>
      </w:pPr>
      <w:r>
        <w:t>DONALD J. POLMANN</w:t>
      </w:r>
    </w:p>
    <w:p w:rsidR="00F1520D" w:rsidRDefault="00F1520D">
      <w:pPr>
        <w:jc w:val="center"/>
      </w:pPr>
      <w:r>
        <w:t>GARY F. CLARK</w:t>
      </w:r>
    </w:p>
    <w:p w:rsidR="00F1520D" w:rsidRDefault="00F1520D">
      <w:pPr>
        <w:jc w:val="center"/>
      </w:pPr>
      <w:r>
        <w:t>ANDREW GILES FAY</w:t>
      </w:r>
    </w:p>
    <w:p w:rsidR="00CB5276" w:rsidRDefault="00CB5276">
      <w:pPr>
        <w:pStyle w:val="OrderBody"/>
      </w:pPr>
    </w:p>
    <w:p w:rsidR="00F1520D" w:rsidRDefault="00F1520D" w:rsidP="00F1520D">
      <w:pPr>
        <w:pStyle w:val="CenterUnderline"/>
      </w:pPr>
      <w:bookmarkStart w:id="5" w:name="OrderTitle"/>
      <w:r>
        <w:t xml:space="preserve"> </w:t>
      </w:r>
      <w:r>
        <w:rPr>
          <w:color w:val="000000"/>
        </w:rPr>
        <w:t>NOTICE OF ADOPTION OF RULE</w:t>
      </w:r>
      <w:r>
        <w:t xml:space="preserve"> </w:t>
      </w:r>
      <w:bookmarkEnd w:id="5"/>
    </w:p>
    <w:p w:rsidR="00F1520D" w:rsidRDefault="00F1520D" w:rsidP="00F1520D">
      <w:pPr>
        <w:pStyle w:val="CenterUnderline"/>
      </w:pPr>
    </w:p>
    <w:p w:rsidR="00F1520D" w:rsidRDefault="00F1520D" w:rsidP="00F1520D">
      <w:pPr>
        <w:pStyle w:val="OrderBody"/>
      </w:pPr>
      <w:r>
        <w:t>BY THE COMMISSION:</w:t>
      </w:r>
    </w:p>
    <w:p w:rsidR="00F1520D" w:rsidRDefault="00F1520D" w:rsidP="00F1520D">
      <w:pPr>
        <w:pStyle w:val="OrderBody"/>
      </w:pPr>
    </w:p>
    <w:p w:rsidR="00F1520D" w:rsidRDefault="00F1520D" w:rsidP="00F1520D">
      <w:pPr>
        <w:jc w:val="both"/>
        <w:rPr>
          <w:color w:val="000000"/>
        </w:rPr>
      </w:pPr>
      <w:bookmarkStart w:id="6" w:name="OrderText"/>
      <w:bookmarkEnd w:id="6"/>
      <w:r>
        <w:rPr>
          <w:color w:val="000000"/>
        </w:rPr>
        <w:tab/>
        <w:t xml:space="preserve">NOTICE is hereby given that the Florida Public Service Commission, pursuant to Section 120.54, Florida Statutes, has adopted without changes Rule 25-30.350, F.A.C., </w:t>
      </w:r>
      <w:proofErr w:type="spellStart"/>
      <w:r>
        <w:rPr>
          <w:color w:val="000000"/>
        </w:rPr>
        <w:t>Underbillings</w:t>
      </w:r>
      <w:proofErr w:type="spellEnd"/>
      <w:r>
        <w:rPr>
          <w:color w:val="000000"/>
        </w:rPr>
        <w:t xml:space="preserve"> and Overbillings for Water and Wastewater Service</w:t>
      </w:r>
      <w:r w:rsidR="00063166">
        <w:rPr>
          <w:color w:val="000000"/>
        </w:rPr>
        <w:t>,</w:t>
      </w:r>
      <w:r>
        <w:rPr>
          <w:color w:val="000000"/>
        </w:rPr>
        <w:t xml:space="preserve"> and Rule 25-30.360, F.A.C., Refunds.</w:t>
      </w:r>
    </w:p>
    <w:p w:rsidR="00F1520D" w:rsidRDefault="00F1520D" w:rsidP="00F1520D">
      <w:pPr>
        <w:jc w:val="both"/>
        <w:rPr>
          <w:color w:val="000000"/>
        </w:rPr>
      </w:pPr>
    </w:p>
    <w:p w:rsidR="00F1520D" w:rsidRDefault="00F1520D" w:rsidP="00F1520D">
      <w:pPr>
        <w:jc w:val="both"/>
        <w:rPr>
          <w:color w:val="000000"/>
        </w:rPr>
      </w:pPr>
      <w:r>
        <w:rPr>
          <w:color w:val="000000"/>
        </w:rPr>
        <w:tab/>
        <w:t xml:space="preserve">The rules were filed with the Department of State on November 5, 2019, and will be effective on November </w:t>
      </w:r>
      <w:r w:rsidR="00092FE2">
        <w:rPr>
          <w:color w:val="000000"/>
        </w:rPr>
        <w:t>25</w:t>
      </w:r>
      <w:r>
        <w:rPr>
          <w:color w:val="000000"/>
        </w:rPr>
        <w:t>, 2019.   A copy of the rules as filed with the Department is attached to this Notice.</w:t>
      </w:r>
    </w:p>
    <w:p w:rsidR="00F1520D" w:rsidRDefault="00F1520D" w:rsidP="00F1520D">
      <w:pPr>
        <w:jc w:val="both"/>
        <w:rPr>
          <w:color w:val="000000"/>
        </w:rPr>
      </w:pPr>
    </w:p>
    <w:p w:rsidR="00F1520D" w:rsidRDefault="00F1520D" w:rsidP="00F1520D">
      <w:pPr>
        <w:jc w:val="both"/>
        <w:rPr>
          <w:color w:val="000000"/>
        </w:rPr>
      </w:pPr>
      <w:r>
        <w:rPr>
          <w:color w:val="000000"/>
        </w:rPr>
        <w:tab/>
        <w:t>This docket is closed upon issuance of this Notice.</w:t>
      </w:r>
    </w:p>
    <w:p w:rsidR="00F1520D" w:rsidRDefault="00F1520D" w:rsidP="00F1520D">
      <w:pPr>
        <w:jc w:val="both"/>
        <w:rPr>
          <w:color w:val="000000"/>
        </w:rPr>
      </w:pPr>
    </w:p>
    <w:p w:rsidR="00F1520D" w:rsidRDefault="00F1520D" w:rsidP="00F1520D">
      <w:pPr>
        <w:jc w:val="both"/>
        <w:rPr>
          <w:color w:val="000000"/>
        </w:rPr>
      </w:pPr>
    </w:p>
    <w:p w:rsidR="00F1520D" w:rsidRDefault="00F1520D">
      <w:pPr>
        <w:rPr>
          <w:color w:val="000000"/>
        </w:rPr>
      </w:pPr>
      <w:r>
        <w:rPr>
          <w:color w:val="000000"/>
        </w:rPr>
        <w:br w:type="page"/>
      </w:r>
    </w:p>
    <w:p w:rsidR="00F1520D" w:rsidRDefault="00F1520D" w:rsidP="00F1520D">
      <w:pPr>
        <w:jc w:val="both"/>
        <w:rPr>
          <w:color w:val="000000"/>
        </w:rPr>
      </w:pPr>
    </w:p>
    <w:p w:rsidR="00F1520D" w:rsidRDefault="00F1520D" w:rsidP="00F1520D">
      <w:pPr>
        <w:keepNext/>
        <w:keepLines/>
        <w:jc w:val="both"/>
        <w:rPr>
          <w:color w:val="000000"/>
        </w:rPr>
      </w:pPr>
      <w:r>
        <w:rPr>
          <w:color w:val="000000"/>
        </w:rPr>
        <w:tab/>
        <w:t xml:space="preserve">By ORDER of the Florida Public Service Commission this </w:t>
      </w:r>
      <w:bookmarkStart w:id="7" w:name="replaceDate"/>
      <w:bookmarkEnd w:id="7"/>
      <w:r w:rsidR="00E80B5E">
        <w:rPr>
          <w:color w:val="000000"/>
          <w:u w:val="single"/>
        </w:rPr>
        <w:t>5th</w:t>
      </w:r>
      <w:r w:rsidR="00E80B5E">
        <w:rPr>
          <w:color w:val="000000"/>
        </w:rPr>
        <w:t xml:space="preserve"> day of </w:t>
      </w:r>
      <w:r w:rsidR="00E80B5E">
        <w:rPr>
          <w:color w:val="000000"/>
          <w:u w:val="single"/>
        </w:rPr>
        <w:t>November</w:t>
      </w:r>
      <w:r w:rsidR="00E80B5E">
        <w:rPr>
          <w:color w:val="000000"/>
        </w:rPr>
        <w:t xml:space="preserve">, </w:t>
      </w:r>
      <w:r w:rsidR="00E80B5E">
        <w:rPr>
          <w:color w:val="000000"/>
          <w:u w:val="single"/>
        </w:rPr>
        <w:t>2019</w:t>
      </w:r>
      <w:r w:rsidR="00E80B5E">
        <w:rPr>
          <w:color w:val="000000"/>
        </w:rPr>
        <w:t>.</w:t>
      </w:r>
    </w:p>
    <w:p w:rsidR="00E80B5E" w:rsidRPr="00E80B5E" w:rsidRDefault="00E80B5E" w:rsidP="00F1520D">
      <w:pPr>
        <w:keepNext/>
        <w:keepLines/>
        <w:jc w:val="both"/>
        <w:rPr>
          <w:color w:val="000000"/>
        </w:rPr>
      </w:pPr>
    </w:p>
    <w:p w:rsidR="00F1520D" w:rsidRDefault="00F1520D" w:rsidP="00F1520D">
      <w:pPr>
        <w:keepNext/>
        <w:keepLines/>
        <w:jc w:val="both"/>
        <w:rPr>
          <w:color w:val="000000"/>
        </w:rPr>
      </w:pPr>
    </w:p>
    <w:p w:rsidR="00F1520D" w:rsidRDefault="00F1520D" w:rsidP="00F1520D">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F1520D" w:rsidTr="00F1520D">
        <w:tc>
          <w:tcPr>
            <w:tcW w:w="720" w:type="dxa"/>
            <w:shd w:val="clear" w:color="auto" w:fill="auto"/>
          </w:tcPr>
          <w:p w:rsidR="00F1520D" w:rsidRDefault="00F1520D" w:rsidP="00F1520D">
            <w:pPr>
              <w:keepNext/>
              <w:keepLines/>
              <w:jc w:val="both"/>
              <w:rPr>
                <w:color w:val="000000"/>
              </w:rPr>
            </w:pPr>
            <w:bookmarkStart w:id="8" w:name="bkmrkSignature" w:colFirst="0" w:colLast="0"/>
          </w:p>
        </w:tc>
        <w:tc>
          <w:tcPr>
            <w:tcW w:w="4320" w:type="dxa"/>
            <w:tcBorders>
              <w:bottom w:val="single" w:sz="4" w:space="0" w:color="auto"/>
            </w:tcBorders>
            <w:shd w:val="clear" w:color="auto" w:fill="auto"/>
          </w:tcPr>
          <w:p w:rsidR="00F1520D" w:rsidRDefault="00F1520D" w:rsidP="00F1520D">
            <w:pPr>
              <w:keepNext/>
              <w:keepLines/>
              <w:jc w:val="both"/>
              <w:rPr>
                <w:color w:val="000000"/>
              </w:rPr>
            </w:pPr>
          </w:p>
        </w:tc>
      </w:tr>
      <w:bookmarkEnd w:id="8"/>
      <w:tr w:rsidR="00F1520D" w:rsidTr="00F1520D">
        <w:tc>
          <w:tcPr>
            <w:tcW w:w="720" w:type="dxa"/>
            <w:shd w:val="clear" w:color="auto" w:fill="auto"/>
          </w:tcPr>
          <w:p w:rsidR="00F1520D" w:rsidRDefault="00F1520D" w:rsidP="00F1520D">
            <w:pPr>
              <w:keepNext/>
              <w:keepLines/>
              <w:jc w:val="both"/>
              <w:rPr>
                <w:color w:val="000000"/>
              </w:rPr>
            </w:pPr>
          </w:p>
        </w:tc>
        <w:tc>
          <w:tcPr>
            <w:tcW w:w="4320" w:type="dxa"/>
            <w:tcBorders>
              <w:top w:val="single" w:sz="4" w:space="0" w:color="auto"/>
            </w:tcBorders>
            <w:shd w:val="clear" w:color="auto" w:fill="auto"/>
          </w:tcPr>
          <w:p w:rsidR="00F1520D" w:rsidRDefault="00F1520D" w:rsidP="00F1520D">
            <w:pPr>
              <w:keepNext/>
              <w:keepLines/>
              <w:jc w:val="both"/>
              <w:rPr>
                <w:color w:val="000000"/>
              </w:rPr>
            </w:pPr>
            <w:r>
              <w:rPr>
                <w:color w:val="000000"/>
              </w:rPr>
              <w:t>ADAM J. TEITZMAN</w:t>
            </w:r>
          </w:p>
          <w:p w:rsidR="00F1520D" w:rsidRDefault="00F1520D" w:rsidP="00F1520D">
            <w:pPr>
              <w:keepNext/>
              <w:keepLines/>
              <w:jc w:val="both"/>
              <w:rPr>
                <w:color w:val="000000"/>
              </w:rPr>
            </w:pPr>
            <w:r>
              <w:rPr>
                <w:color w:val="000000"/>
              </w:rPr>
              <w:t>Commission Clerk</w:t>
            </w:r>
          </w:p>
        </w:tc>
      </w:tr>
    </w:tbl>
    <w:p w:rsidR="00F1520D" w:rsidRDefault="00F1520D" w:rsidP="00F1520D">
      <w:pPr>
        <w:pStyle w:val="OrderSigInfo"/>
        <w:keepNext/>
        <w:keepLines/>
      </w:pPr>
      <w:r>
        <w:t>Florida Public Service Commission</w:t>
      </w:r>
    </w:p>
    <w:p w:rsidR="00F1520D" w:rsidRDefault="00F1520D" w:rsidP="00F1520D">
      <w:pPr>
        <w:pStyle w:val="OrderSigInfo"/>
        <w:keepNext/>
        <w:keepLines/>
      </w:pPr>
      <w:r>
        <w:t>2540 Shumard Oak Boulevard</w:t>
      </w:r>
    </w:p>
    <w:p w:rsidR="00F1520D" w:rsidRDefault="00F1520D" w:rsidP="00F1520D">
      <w:pPr>
        <w:pStyle w:val="OrderSigInfo"/>
        <w:keepNext/>
        <w:keepLines/>
      </w:pPr>
      <w:r>
        <w:t>Tallahassee, Florida 32399</w:t>
      </w:r>
    </w:p>
    <w:p w:rsidR="00F1520D" w:rsidRDefault="00F1520D" w:rsidP="00F1520D">
      <w:pPr>
        <w:pStyle w:val="OrderSigInfo"/>
        <w:keepNext/>
        <w:keepLines/>
      </w:pPr>
      <w:r>
        <w:t>(850) 413</w:t>
      </w:r>
      <w:r>
        <w:noBreakHyphen/>
        <w:t>6770</w:t>
      </w:r>
    </w:p>
    <w:p w:rsidR="00F1520D" w:rsidRDefault="00F1520D" w:rsidP="00F1520D">
      <w:pPr>
        <w:pStyle w:val="OrderSigInfo"/>
        <w:keepNext/>
        <w:keepLines/>
      </w:pPr>
      <w:r>
        <w:t>www.floridapsc.com</w:t>
      </w:r>
    </w:p>
    <w:p w:rsidR="00F1520D" w:rsidRDefault="00F1520D" w:rsidP="00F1520D">
      <w:pPr>
        <w:pStyle w:val="OrderSigInfo"/>
        <w:keepNext/>
        <w:keepLines/>
      </w:pPr>
    </w:p>
    <w:p w:rsidR="00F1520D" w:rsidRDefault="00F1520D" w:rsidP="00F1520D">
      <w:pPr>
        <w:pStyle w:val="OrderSigInfo"/>
        <w:keepNext/>
        <w:keepLines/>
      </w:pPr>
      <w:r>
        <w:t>Copies furnished:  A copy of this document is provided to the parties of record at the time of issuance and, if applicable, interested persons.</w:t>
      </w:r>
    </w:p>
    <w:p w:rsidR="00F1520D" w:rsidRDefault="00F1520D" w:rsidP="00F1520D">
      <w:pPr>
        <w:pStyle w:val="OrderBody"/>
        <w:keepNext/>
        <w:keepLines/>
      </w:pPr>
    </w:p>
    <w:p w:rsidR="00F1520D" w:rsidRDefault="00F1520D" w:rsidP="00F1520D">
      <w:pPr>
        <w:keepNext/>
        <w:keepLines/>
        <w:jc w:val="both"/>
        <w:rPr>
          <w:color w:val="000000"/>
        </w:rPr>
      </w:pPr>
    </w:p>
    <w:p w:rsidR="00F1520D" w:rsidRDefault="00F1520D" w:rsidP="00F1520D">
      <w:pPr>
        <w:keepNext/>
        <w:keepLines/>
        <w:jc w:val="both"/>
        <w:rPr>
          <w:color w:val="000000"/>
        </w:rPr>
      </w:pPr>
      <w:r>
        <w:rPr>
          <w:color w:val="000000"/>
        </w:rPr>
        <w:t>AEH</w:t>
      </w:r>
    </w:p>
    <w:p w:rsidR="00F1520D" w:rsidRDefault="00F1520D" w:rsidP="00F1520D">
      <w:pPr>
        <w:jc w:val="both"/>
        <w:rPr>
          <w:color w:val="000000"/>
        </w:rPr>
      </w:pPr>
    </w:p>
    <w:p w:rsidR="00F1520D" w:rsidRDefault="00F1520D" w:rsidP="00F1520D">
      <w:pPr>
        <w:jc w:val="both"/>
        <w:rPr>
          <w:color w:val="000000"/>
        </w:rPr>
      </w:pPr>
    </w:p>
    <w:p w:rsidR="00EF3450" w:rsidRDefault="00EF3450">
      <w:r>
        <w:br w:type="page"/>
      </w:r>
    </w:p>
    <w:p w:rsidR="00EF3450" w:rsidRPr="00EF3450" w:rsidRDefault="00EF3450" w:rsidP="00EF3450">
      <w:pPr>
        <w:widowControl w:val="0"/>
        <w:tabs>
          <w:tab w:val="left" w:pos="360"/>
        </w:tabs>
        <w:spacing w:line="480" w:lineRule="auto"/>
        <w:jc w:val="both"/>
        <w:rPr>
          <w:b/>
          <w:sz w:val="20"/>
          <w:szCs w:val="20"/>
        </w:rPr>
      </w:pPr>
      <w:r w:rsidRPr="00EF3450">
        <w:rPr>
          <w:b/>
          <w:sz w:val="20"/>
          <w:szCs w:val="20"/>
        </w:rPr>
        <w:lastRenderedPageBreak/>
        <w:tab/>
      </w:r>
      <w:proofErr w:type="gramStart"/>
      <w:r w:rsidRPr="00EF3450">
        <w:rPr>
          <w:b/>
          <w:sz w:val="20"/>
          <w:szCs w:val="20"/>
        </w:rPr>
        <w:t>25-30.350</w:t>
      </w:r>
      <w:r w:rsidRPr="00EF3450">
        <w:rPr>
          <w:sz w:val="20"/>
          <w:szCs w:val="20"/>
        </w:rPr>
        <w:t xml:space="preserve"> </w:t>
      </w:r>
      <w:proofErr w:type="spellStart"/>
      <w:r w:rsidRPr="00EF3450">
        <w:rPr>
          <w:b/>
          <w:sz w:val="20"/>
          <w:szCs w:val="20"/>
        </w:rPr>
        <w:t>Underbillings</w:t>
      </w:r>
      <w:proofErr w:type="spellEnd"/>
      <w:r w:rsidRPr="00EF3450">
        <w:rPr>
          <w:b/>
          <w:sz w:val="20"/>
          <w:szCs w:val="20"/>
        </w:rPr>
        <w:t xml:space="preserve"> and Overbillings for Water and Wastewater Service.</w:t>
      </w:r>
      <w:proofErr w:type="gramEnd"/>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 xml:space="preserve">(1) A utility may not </w:t>
      </w:r>
      <w:proofErr w:type="spellStart"/>
      <w:r w:rsidRPr="00EF3450">
        <w:rPr>
          <w:sz w:val="20"/>
          <w:szCs w:val="20"/>
        </w:rPr>
        <w:t>backbill</w:t>
      </w:r>
      <w:proofErr w:type="spellEnd"/>
      <w:r w:rsidRPr="00EF3450">
        <w:rPr>
          <w:sz w:val="20"/>
          <w:szCs w:val="20"/>
        </w:rPr>
        <w:t xml:space="preserve"> customers for any period greater than 12 months for any undercharge in billing which is the result of the utility’s mistake.</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 xml:space="preserve">(a) The utility shall allow the customer to pay for the unbilled service over the same time period as the time period during which the </w:t>
      </w:r>
      <w:proofErr w:type="spellStart"/>
      <w:r w:rsidRPr="00EF3450">
        <w:rPr>
          <w:sz w:val="20"/>
          <w:szCs w:val="20"/>
        </w:rPr>
        <w:t>underbilling</w:t>
      </w:r>
      <w:proofErr w:type="spellEnd"/>
      <w:r w:rsidRPr="00EF3450">
        <w:rPr>
          <w:sz w:val="20"/>
          <w:szCs w:val="20"/>
        </w:rPr>
        <w:t xml:space="preserve"> occurred or some other mutually agreeable time period. The utility shall not recover in a ratemaking proceeding, any lost revenues which inure to the utility’s detriment on account of this provision.</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 xml:space="preserve">(b) The revised bill shall be calculated on a monthly basis, assuming uniform consumption during the month(s) subject to </w:t>
      </w:r>
      <w:proofErr w:type="spellStart"/>
      <w:r w:rsidRPr="00EF3450">
        <w:rPr>
          <w:sz w:val="20"/>
          <w:szCs w:val="20"/>
        </w:rPr>
        <w:t>underbilling</w:t>
      </w:r>
      <w:proofErr w:type="spellEnd"/>
      <w:r w:rsidRPr="00EF3450">
        <w:rPr>
          <w:sz w:val="20"/>
          <w:szCs w:val="20"/>
        </w:rPr>
        <w:t xml:space="preserve">, based on the individual customer’s average usage for the time period covered by the </w:t>
      </w:r>
      <w:proofErr w:type="spellStart"/>
      <w:r w:rsidRPr="00EF3450">
        <w:rPr>
          <w:sz w:val="20"/>
          <w:szCs w:val="20"/>
        </w:rPr>
        <w:t>underbilling</w:t>
      </w:r>
      <w:proofErr w:type="spellEnd"/>
      <w:r w:rsidRPr="00EF3450">
        <w:rPr>
          <w:sz w:val="20"/>
          <w:szCs w:val="20"/>
        </w:rPr>
        <w:t>. The monthly bills shall be recalculated by applying the tariff rates in effect for that time period. The customer shall be responsible for the difference between the amount originally billed and the recalculated bill. All calculations used to arrive at the rebilled amount shall be made available to the customer upon the customer’s request.</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(2) In the event of an overbilling, the utility shall refund the overcharge to the customer based on available records. If the commencement date of the overbilling cannot be determined, then an estimate of the overbilling shall be made based on the customer’s past consumption.</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 xml:space="preserve">(3) In the event of an overbilling, the customer may elect to receive the refund as a one-time disbursement, if the refund is in excess of $20, or as a credit to future billings. </w:t>
      </w:r>
      <w:r w:rsidRPr="00EF3450">
        <w:rPr>
          <w:sz w:val="20"/>
          <w:szCs w:val="20"/>
          <w:u w:val="single"/>
        </w:rPr>
        <w:t>Refunds for overbillings shall be disbursed pursuant to Rule 25-30.360, F.A.C.</w:t>
      </w:r>
    </w:p>
    <w:p w:rsidR="00EF3450" w:rsidRPr="00EF3450" w:rsidRDefault="00EF3450" w:rsidP="00EF3450">
      <w:pPr>
        <w:widowControl w:val="0"/>
        <w:tabs>
          <w:tab w:val="left" w:pos="360"/>
        </w:tabs>
        <w:spacing w:line="480" w:lineRule="auto"/>
        <w:jc w:val="both"/>
        <w:rPr>
          <w:i/>
          <w:sz w:val="20"/>
          <w:szCs w:val="20"/>
        </w:rPr>
      </w:pPr>
      <w:proofErr w:type="gramStart"/>
      <w:r w:rsidRPr="00EF3450">
        <w:rPr>
          <w:i/>
          <w:sz w:val="20"/>
          <w:szCs w:val="20"/>
        </w:rPr>
        <w:t>Rulemaking Authority 350.127(2), 367.121 FS.</w:t>
      </w:r>
      <w:proofErr w:type="gramEnd"/>
      <w:r w:rsidRPr="00EF3450">
        <w:rPr>
          <w:i/>
          <w:sz w:val="20"/>
          <w:szCs w:val="20"/>
        </w:rPr>
        <w:t xml:space="preserve"> Law Implemented 367.091, 367.121 FS. History–New 11-10-86, Amended 6-17-13, ______________.</w:t>
      </w:r>
    </w:p>
    <w:p w:rsidR="00EF3450" w:rsidRPr="00EF3450" w:rsidRDefault="00EF3450" w:rsidP="00EF3450">
      <w:pPr>
        <w:spacing w:after="200" w:line="480" w:lineRule="auto"/>
        <w:jc w:val="both"/>
        <w:rPr>
          <w:rFonts w:asciiTheme="minorHAnsi" w:eastAsiaTheme="minorHAnsi" w:hAnsiTheme="minorHAnsi" w:cstheme="minorBidi"/>
          <w:sz w:val="20"/>
          <w:szCs w:val="20"/>
        </w:rPr>
      </w:pPr>
    </w:p>
    <w:p w:rsidR="00EF3450" w:rsidRDefault="00EF3450">
      <w:r>
        <w:br w:type="page"/>
      </w:r>
    </w:p>
    <w:p w:rsidR="00EF3450" w:rsidRPr="00EF3450" w:rsidRDefault="00EF3450" w:rsidP="00EF3450">
      <w:pPr>
        <w:widowControl w:val="0"/>
        <w:tabs>
          <w:tab w:val="left" w:pos="360"/>
        </w:tabs>
        <w:spacing w:line="480" w:lineRule="auto"/>
        <w:jc w:val="both"/>
        <w:rPr>
          <w:b/>
          <w:sz w:val="20"/>
          <w:szCs w:val="20"/>
        </w:rPr>
      </w:pPr>
      <w:r w:rsidRPr="00EF3450">
        <w:rPr>
          <w:b/>
          <w:sz w:val="20"/>
          <w:szCs w:val="20"/>
        </w:rPr>
        <w:lastRenderedPageBreak/>
        <w:tab/>
      </w:r>
      <w:proofErr w:type="gramStart"/>
      <w:r w:rsidRPr="00EF3450">
        <w:rPr>
          <w:b/>
          <w:sz w:val="20"/>
          <w:szCs w:val="20"/>
        </w:rPr>
        <w:t>25-30.360 Refunds.</w:t>
      </w:r>
      <w:proofErr w:type="gramEnd"/>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 xml:space="preserve">(1) Applicability. </w:t>
      </w:r>
      <w:r w:rsidRPr="00EF3450">
        <w:rPr>
          <w:strike/>
          <w:sz w:val="20"/>
          <w:szCs w:val="20"/>
        </w:rPr>
        <w:t>With the exception of deposit refunds,</w:t>
      </w:r>
      <w:r w:rsidRPr="00EF3450">
        <w:rPr>
          <w:sz w:val="20"/>
          <w:szCs w:val="20"/>
        </w:rPr>
        <w:t xml:space="preserve"> </w:t>
      </w:r>
      <w:proofErr w:type="spellStart"/>
      <w:r w:rsidRPr="00EF3450">
        <w:rPr>
          <w:sz w:val="20"/>
          <w:szCs w:val="20"/>
          <w:u w:val="single"/>
        </w:rPr>
        <w:t>A</w:t>
      </w:r>
      <w:r w:rsidRPr="00EF3450">
        <w:rPr>
          <w:strike/>
          <w:sz w:val="20"/>
          <w:szCs w:val="20"/>
        </w:rPr>
        <w:t>a</w:t>
      </w:r>
      <w:r w:rsidRPr="00EF3450">
        <w:rPr>
          <w:sz w:val="20"/>
          <w:szCs w:val="20"/>
        </w:rPr>
        <w:t>ll</w:t>
      </w:r>
      <w:proofErr w:type="spellEnd"/>
      <w:r w:rsidRPr="00EF3450">
        <w:rPr>
          <w:sz w:val="20"/>
          <w:szCs w:val="20"/>
        </w:rPr>
        <w:t xml:space="preserve"> refunds</w:t>
      </w:r>
      <w:r w:rsidRPr="00EF3450">
        <w:rPr>
          <w:sz w:val="20"/>
          <w:szCs w:val="20"/>
          <w:u w:val="single"/>
        </w:rPr>
        <w:t xml:space="preserve"> under this chapter</w:t>
      </w:r>
      <w:r w:rsidRPr="00EF3450">
        <w:rPr>
          <w:sz w:val="20"/>
          <w:szCs w:val="20"/>
        </w:rPr>
        <w:t xml:space="preserve"> </w:t>
      </w:r>
      <w:r w:rsidRPr="00EF3450">
        <w:rPr>
          <w:strike/>
          <w:sz w:val="20"/>
          <w:szCs w:val="20"/>
        </w:rPr>
        <w:t>ordered by the Commission</w:t>
      </w:r>
      <w:r w:rsidRPr="00EF3450">
        <w:rPr>
          <w:sz w:val="20"/>
          <w:szCs w:val="20"/>
        </w:rPr>
        <w:t xml:space="preserve"> shall be made in accordance with </w:t>
      </w:r>
      <w:r w:rsidRPr="00EF3450">
        <w:rPr>
          <w:strike/>
          <w:sz w:val="20"/>
          <w:szCs w:val="20"/>
        </w:rPr>
        <w:t>the provisions of</w:t>
      </w:r>
      <w:r w:rsidRPr="00EF3450">
        <w:rPr>
          <w:sz w:val="20"/>
          <w:szCs w:val="20"/>
        </w:rPr>
        <w:t xml:space="preserve"> this rule, unless </w:t>
      </w:r>
      <w:r w:rsidRPr="00EF3450">
        <w:rPr>
          <w:sz w:val="20"/>
          <w:szCs w:val="20"/>
          <w:u w:val="single"/>
        </w:rPr>
        <w:t>another rule in this chapter specifically sets forth the procedure for making refunds</w:t>
      </w:r>
      <w:r w:rsidRPr="00EF3450">
        <w:rPr>
          <w:sz w:val="20"/>
          <w:szCs w:val="20"/>
        </w:rPr>
        <w:t xml:space="preserve"> </w:t>
      </w:r>
      <w:r w:rsidRPr="00EF3450">
        <w:rPr>
          <w:strike/>
          <w:sz w:val="20"/>
          <w:szCs w:val="20"/>
        </w:rPr>
        <w:t>otherwise ordered by the Commission</w:t>
      </w:r>
      <w:r w:rsidRPr="00EF3450">
        <w:rPr>
          <w:sz w:val="20"/>
          <w:szCs w:val="20"/>
        </w:rPr>
        <w:t xml:space="preserve">. </w:t>
      </w:r>
      <w:r w:rsidRPr="00EF3450">
        <w:rPr>
          <w:sz w:val="20"/>
          <w:szCs w:val="20"/>
          <w:u w:val="single"/>
        </w:rPr>
        <w:t>The calculation for overbillings shall be pursuant to Rule 25-30.350, F.A.C., and disbursed pursuant to this rule.</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(2) Timing of Refunds. Refunds must be made within 90 days of the Commission’s order unless a different time frame is prescribed by the Commission. A timely motion for reconsideration temporarily stays the refund, pending the final order on the motion for reconsideration. In the event of a stay pending reconsideration, the timing of the refund shall commence from the date of the order disposing of any motion for reconsideration. This rule does not authorize any motion for reconsideration not otherwise authorized by Chapter 25-22, F.A.C.</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 xml:space="preserve">(3) Basis of Refund. Where the refund is the result of a specific rate change, including interim rate increases, and the refund can be computed on a per customer </w:t>
      </w:r>
      <w:proofErr w:type="gramStart"/>
      <w:r w:rsidRPr="00EF3450">
        <w:rPr>
          <w:sz w:val="20"/>
          <w:szCs w:val="20"/>
        </w:rPr>
        <w:t>basis, that</w:t>
      </w:r>
      <w:proofErr w:type="gramEnd"/>
      <w:r w:rsidRPr="00EF3450">
        <w:rPr>
          <w:sz w:val="20"/>
          <w:szCs w:val="20"/>
        </w:rPr>
        <w:t xml:space="preserve"> will be the basis of the refund. However, where the refund is not related to specific rate changes, such as a refund for overearnings, the refund shall be made to customers of record as of a date specified by the Commission. In such case, refunds shall be made on the basis of usage. Per customer refund refers to a refund to every customer receiving service during the refund period. Customer of record refund refers to a refund to every customer receiving service as of a date specified by the Commission.</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(4) Interest.</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(a) In the case of refunds which the Commission orders to be made with interest, the average monthly interest rate until refund is posted to the customer’s account shall be based on the 30 day commercial paper rate for high grade, unsecured notes sold through dealers by major corporations in multiples of $1,000 as regularly published in the Wall Street Journal.</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(b) This average monthly interest rate shall be calculated for each month of the refund period:</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1. By adding the published interest rate in effect for the last business day of the month prior to each month the refund period and the published rate in effect for the last business day of each month of the refund period divided by 24 to obtain the average monthly interest rate;</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 xml:space="preserve">2. The average monthly interest rate for the month prior to distribution shall be the same as the last calculated </w:t>
      </w:r>
      <w:r w:rsidRPr="00EF3450">
        <w:rPr>
          <w:sz w:val="20"/>
          <w:szCs w:val="20"/>
        </w:rPr>
        <w:lastRenderedPageBreak/>
        <w:t>average monthly interest rate.</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(c) The average monthly interest rate shall be applied to the sum of the previous month’s ending balance (including monthly interest accruals) and the current month’s ending balance divided by 2 to accomplish a compounding effect.</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(d) Interest Multiplier. When the refund is computed for each customer, an interest multiplier may be applied against the amount of each customer’s refund in lieu of a monthly calculation of the interest for each customer. The interest multiplier shall be calculated by dividing the total amount refundable to all customers, including interest, by the total amount of the refund, excluding interest. For the purpose of calculating the interest multiplier, the utility may, upon approval by the Commission, estimate the monthly refundable amount.</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(e) Commission staff shall provide applicable interest rate figures and assistance in calculations under this Rule upon request of the affected utility.</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(5) Method of Refund Distribution. For those customers still on the system, a credit shall be made on the bill. In the event the refund is for a greater amount than the bill, the remainder of the credit shall be carried forward until the refund is completed. If the customer so requests, a check for any negative balance must be sent to the customer within 10 days of the request. For customers entitled to a refund but no longer on the system, the company shall mail a refund check to the last known billing address except that no refund for less than $1.00 will be made to these customers.</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(6) Security for Money Collected Subject to Refund. In the case of money being collected subject to refund, the money shall be secured by a bond unless the Commission specifically authorizes some other type of security such as placing the money in escrow, approving a corporate undertaking, or providing a letter of credit. The company shall provide a report by the 20th of each month indicating the monthly and total amount of money subject to refund as of the end of the preceding month. The report shall also indicate the status of whatever security is being used to guarantee repayment of the money.</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(7) Refund Reports. During the processing of the refund, monthly reports on the status of the refund shall be made by the 20th of the following month. In addition, a preliminary report shall be made within 30 days after the date the refund is completed and again 90 days thereafter. A final report shall be made after all administrative aspects of the refund are completed. The above reports shall specify the following:</w:t>
      </w:r>
    </w:p>
    <w:p w:rsidR="00EF3450" w:rsidRPr="00EF3450" w:rsidRDefault="00EF3450" w:rsidP="00EF3450">
      <w:pPr>
        <w:widowControl w:val="0"/>
        <w:tabs>
          <w:tab w:val="left" w:pos="360"/>
        </w:tabs>
        <w:spacing w:line="480" w:lineRule="auto"/>
        <w:jc w:val="both"/>
        <w:rPr>
          <w:sz w:val="20"/>
          <w:szCs w:val="20"/>
        </w:rPr>
      </w:pPr>
      <w:r w:rsidRPr="00EF3450">
        <w:rPr>
          <w:sz w:val="20"/>
          <w:szCs w:val="20"/>
        </w:rPr>
        <w:lastRenderedPageBreak/>
        <w:tab/>
        <w:t>(a) The amount of money to be refunded and how that amount was computed;</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(b) The amount of money actually refunded;</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(c) The amount of any unclaimed refunds; and</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(d) The status of any unclaimed amounts.</w:t>
      </w:r>
    </w:p>
    <w:p w:rsidR="00EF3450" w:rsidRPr="00EF3450" w:rsidRDefault="00EF3450" w:rsidP="00EF3450">
      <w:pPr>
        <w:widowControl w:val="0"/>
        <w:tabs>
          <w:tab w:val="left" w:pos="360"/>
        </w:tabs>
        <w:spacing w:line="480" w:lineRule="auto"/>
        <w:jc w:val="both"/>
        <w:rPr>
          <w:sz w:val="20"/>
          <w:szCs w:val="20"/>
        </w:rPr>
      </w:pPr>
      <w:r w:rsidRPr="00EF3450">
        <w:rPr>
          <w:sz w:val="20"/>
          <w:szCs w:val="20"/>
        </w:rPr>
        <w:tab/>
        <w:t>(8) Any unclaimed refunds shall be treated as cash contributions-in-aid-of-construction.</w:t>
      </w:r>
    </w:p>
    <w:p w:rsidR="00EF3450" w:rsidRPr="00EF3450" w:rsidRDefault="00EF3450" w:rsidP="00EF3450">
      <w:pPr>
        <w:widowControl w:val="0"/>
        <w:tabs>
          <w:tab w:val="left" w:pos="360"/>
        </w:tabs>
        <w:spacing w:line="480" w:lineRule="auto"/>
        <w:jc w:val="both"/>
        <w:rPr>
          <w:i/>
          <w:sz w:val="20"/>
          <w:szCs w:val="20"/>
        </w:rPr>
      </w:pPr>
      <w:proofErr w:type="gramStart"/>
      <w:r w:rsidRPr="00EF3450">
        <w:rPr>
          <w:i/>
          <w:sz w:val="20"/>
          <w:szCs w:val="20"/>
        </w:rPr>
        <w:t>Rulemaking Authority 350.127(2), 367.121 FS.</w:t>
      </w:r>
      <w:proofErr w:type="gramEnd"/>
      <w:r w:rsidRPr="00EF3450">
        <w:rPr>
          <w:i/>
          <w:sz w:val="20"/>
          <w:szCs w:val="20"/>
        </w:rPr>
        <w:t xml:space="preserve"> Law Implemented 367.081, 367.0814, 367.082(2) FS. History–New 8-18-83, Formerly 25-10.76, 25-10.076, Amended 11-30-93, ________.</w:t>
      </w:r>
    </w:p>
    <w:p w:rsidR="00EF3450" w:rsidRPr="00EF3450" w:rsidRDefault="00EF3450" w:rsidP="00EF3450">
      <w:pPr>
        <w:spacing w:after="200" w:line="480" w:lineRule="auto"/>
        <w:jc w:val="both"/>
        <w:rPr>
          <w:rFonts w:asciiTheme="minorHAnsi" w:eastAsiaTheme="minorHAnsi" w:hAnsiTheme="minorHAnsi" w:cstheme="minorBidi"/>
          <w:sz w:val="20"/>
          <w:szCs w:val="20"/>
        </w:rPr>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0D" w:rsidRDefault="00F1520D">
      <w:r>
        <w:separator/>
      </w:r>
    </w:p>
  </w:endnote>
  <w:endnote w:type="continuationSeparator" w:id="0">
    <w:p w:rsidR="00F1520D" w:rsidRDefault="00F1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0D" w:rsidRDefault="00F1520D">
      <w:r>
        <w:separator/>
      </w:r>
    </w:p>
  </w:footnote>
  <w:footnote w:type="continuationSeparator" w:id="0">
    <w:p w:rsidR="00F1520D" w:rsidRDefault="00F15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46966">
      <w:fldChar w:fldCharType="begin"/>
    </w:r>
    <w:r w:rsidR="00C46966">
      <w:instrText xml:space="preserve"> REF OrderNo0470 </w:instrText>
    </w:r>
    <w:r w:rsidR="00C46966">
      <w:fldChar w:fldCharType="separate"/>
    </w:r>
    <w:r w:rsidR="00C46966">
      <w:t>PSC-2019-0470-FOF-WS</w:t>
    </w:r>
    <w:r w:rsidR="00C46966">
      <w:fldChar w:fldCharType="end"/>
    </w:r>
  </w:p>
  <w:p w:rsidR="00FA6EFD" w:rsidRDefault="00F1520D">
    <w:pPr>
      <w:pStyle w:val="OrderHeader"/>
    </w:pPr>
    <w:bookmarkStart w:id="9" w:name="HeaderDocketNo"/>
    <w:bookmarkEnd w:id="9"/>
    <w:r>
      <w:t>DOCKET NO. 20190152-WS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6966">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2-WS"/>
  </w:docVars>
  <w:rsids>
    <w:rsidRoot w:val="00F1520D"/>
    <w:rsid w:val="000022B8"/>
    <w:rsid w:val="0003433F"/>
    <w:rsid w:val="00035A8C"/>
    <w:rsid w:val="00053AB9"/>
    <w:rsid w:val="00056229"/>
    <w:rsid w:val="00057AF1"/>
    <w:rsid w:val="00063166"/>
    <w:rsid w:val="00065FC2"/>
    <w:rsid w:val="00067685"/>
    <w:rsid w:val="00076E6B"/>
    <w:rsid w:val="0008247D"/>
    <w:rsid w:val="00090AFC"/>
    <w:rsid w:val="00092FE2"/>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5120"/>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87DE5"/>
    <w:rsid w:val="00B96969"/>
    <w:rsid w:val="00B97900"/>
    <w:rsid w:val="00BA1229"/>
    <w:rsid w:val="00BA44A8"/>
    <w:rsid w:val="00BB5394"/>
    <w:rsid w:val="00BC6D0A"/>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6966"/>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0B5E"/>
    <w:rsid w:val="00E83C1F"/>
    <w:rsid w:val="00E97656"/>
    <w:rsid w:val="00EA172C"/>
    <w:rsid w:val="00EA259B"/>
    <w:rsid w:val="00EA35A3"/>
    <w:rsid w:val="00EA3E6A"/>
    <w:rsid w:val="00EB18EF"/>
    <w:rsid w:val="00EB7951"/>
    <w:rsid w:val="00ED6A79"/>
    <w:rsid w:val="00EE17DF"/>
    <w:rsid w:val="00EF3450"/>
    <w:rsid w:val="00EF4621"/>
    <w:rsid w:val="00EF4D52"/>
    <w:rsid w:val="00EF6312"/>
    <w:rsid w:val="00F038B0"/>
    <w:rsid w:val="00F1520D"/>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63166"/>
    <w:rPr>
      <w:rFonts w:ascii="Tahoma" w:hAnsi="Tahoma" w:cs="Tahoma"/>
      <w:sz w:val="16"/>
      <w:szCs w:val="16"/>
    </w:rPr>
  </w:style>
  <w:style w:type="character" w:customStyle="1" w:styleId="BalloonTextChar">
    <w:name w:val="Balloon Text Char"/>
    <w:basedOn w:val="DefaultParagraphFont"/>
    <w:link w:val="BalloonText"/>
    <w:rsid w:val="000631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63166"/>
    <w:rPr>
      <w:rFonts w:ascii="Tahoma" w:hAnsi="Tahoma" w:cs="Tahoma"/>
      <w:sz w:val="16"/>
      <w:szCs w:val="16"/>
    </w:rPr>
  </w:style>
  <w:style w:type="character" w:customStyle="1" w:styleId="BalloonTextChar">
    <w:name w:val="Balloon Text Char"/>
    <w:basedOn w:val="DefaultParagraphFont"/>
    <w:link w:val="BalloonText"/>
    <w:rsid w:val="00063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1416</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2019-11-05T18:08:00Z</dcterms:created>
  <dcterms:modified xsi:type="dcterms:W3CDTF">2019-11-05T20:21:00Z</dcterms:modified>
</cp:coreProperties>
</file>