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AF686D" w:rsidRDefault="00686CE4" w:rsidP="00686CE4">
      <w:pPr>
        <w:pStyle w:val="OrderHeading"/>
      </w:pPr>
      <w:r w:rsidRPr="00AF686D">
        <w:t>BEFORE THE FLORIDA PUBLIC SERVICE COMMISSION</w:t>
      </w:r>
    </w:p>
    <w:p w:rsidR="00686CE4" w:rsidRPr="00AF686D" w:rsidRDefault="00686CE4" w:rsidP="00686CE4">
      <w:pPr>
        <w:pStyle w:val="OrderBody"/>
      </w:pPr>
    </w:p>
    <w:p w:rsidR="00686CE4" w:rsidRPr="00AF686D" w:rsidRDefault="00686CE4" w:rsidP="00686C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6CE4" w:rsidRPr="00AF686D" w:rsidTr="00960A02">
        <w:trPr>
          <w:trHeight w:val="828"/>
        </w:trPr>
        <w:tc>
          <w:tcPr>
            <w:tcW w:w="4788" w:type="dxa"/>
            <w:tcBorders>
              <w:bottom w:val="single" w:sz="8" w:space="0" w:color="auto"/>
              <w:right w:val="double" w:sz="6" w:space="0" w:color="auto"/>
            </w:tcBorders>
            <w:shd w:val="clear" w:color="auto" w:fill="auto"/>
          </w:tcPr>
          <w:p w:rsidR="00686CE4" w:rsidRPr="00AF686D" w:rsidRDefault="00686CE4" w:rsidP="00960A02">
            <w:pPr>
              <w:pStyle w:val="OrderBody"/>
              <w:tabs>
                <w:tab w:val="center" w:pos="4320"/>
                <w:tab w:val="right" w:pos="8640"/>
              </w:tabs>
              <w:jc w:val="left"/>
            </w:pPr>
            <w:r w:rsidRPr="00AF686D">
              <w:t xml:space="preserve">In re: </w:t>
            </w:r>
            <w:bookmarkStart w:id="0" w:name="SSInRe"/>
            <w:bookmarkEnd w:id="0"/>
            <w:r w:rsidRPr="00AF686D">
              <w:t>Application for limited proceeding rate increase in Polk County, by CHC VII, Ltd.</w:t>
            </w:r>
          </w:p>
        </w:tc>
        <w:tc>
          <w:tcPr>
            <w:tcW w:w="4788" w:type="dxa"/>
            <w:tcBorders>
              <w:left w:val="double" w:sz="6" w:space="0" w:color="auto"/>
            </w:tcBorders>
            <w:shd w:val="clear" w:color="auto" w:fill="auto"/>
          </w:tcPr>
          <w:p w:rsidR="00686CE4" w:rsidRPr="00AF686D" w:rsidRDefault="00686CE4" w:rsidP="00686CE4">
            <w:pPr>
              <w:pStyle w:val="OrderBody"/>
            </w:pPr>
            <w:r w:rsidRPr="00AF686D">
              <w:t xml:space="preserve">DOCKET NO. </w:t>
            </w:r>
            <w:bookmarkStart w:id="1" w:name="SSDocketNo"/>
            <w:bookmarkEnd w:id="1"/>
            <w:r w:rsidRPr="00AF686D">
              <w:t>20190121-WS</w:t>
            </w:r>
          </w:p>
          <w:p w:rsidR="00686CE4" w:rsidRPr="00AF686D" w:rsidRDefault="00686CE4" w:rsidP="00960A02">
            <w:pPr>
              <w:pStyle w:val="OrderBody"/>
              <w:tabs>
                <w:tab w:val="center" w:pos="4320"/>
                <w:tab w:val="right" w:pos="8640"/>
              </w:tabs>
              <w:jc w:val="left"/>
            </w:pPr>
            <w:r w:rsidRPr="00AF686D">
              <w:t xml:space="preserve">ORDER NO. </w:t>
            </w:r>
            <w:bookmarkStart w:id="2" w:name="OrderNo0493"/>
            <w:r w:rsidR="00C71D43">
              <w:t>PSC-2019-0493-PAA-WS</w:t>
            </w:r>
            <w:bookmarkEnd w:id="2"/>
          </w:p>
          <w:p w:rsidR="00686CE4" w:rsidRPr="00AF686D" w:rsidRDefault="00686CE4" w:rsidP="00960A02">
            <w:pPr>
              <w:pStyle w:val="OrderBody"/>
              <w:tabs>
                <w:tab w:val="center" w:pos="4320"/>
                <w:tab w:val="right" w:pos="8640"/>
              </w:tabs>
              <w:jc w:val="left"/>
            </w:pPr>
            <w:r w:rsidRPr="00AF686D">
              <w:t xml:space="preserve">ISSUED: </w:t>
            </w:r>
            <w:r w:rsidR="00C71D43">
              <w:t>November 19, 2019</w:t>
            </w:r>
          </w:p>
        </w:tc>
      </w:tr>
    </w:tbl>
    <w:p w:rsidR="00686CE4" w:rsidRPr="00AF686D" w:rsidRDefault="00686CE4" w:rsidP="00686CE4"/>
    <w:p w:rsidR="00686CE4" w:rsidRPr="00AF686D" w:rsidRDefault="00686CE4" w:rsidP="00686CE4"/>
    <w:p w:rsidR="00686CE4" w:rsidRPr="00AF686D" w:rsidRDefault="00686CE4">
      <w:pPr>
        <w:ind w:firstLine="720"/>
        <w:jc w:val="both"/>
      </w:pPr>
      <w:bookmarkStart w:id="3" w:name="Commissioners"/>
      <w:bookmarkEnd w:id="3"/>
      <w:r w:rsidRPr="00AF686D">
        <w:t>The following Commissioners participated in the disposition of this matter:</w:t>
      </w:r>
    </w:p>
    <w:p w:rsidR="00686CE4" w:rsidRPr="00AF686D" w:rsidRDefault="00686CE4"/>
    <w:p w:rsidR="00686CE4" w:rsidRPr="00AF686D" w:rsidRDefault="00686CE4">
      <w:pPr>
        <w:jc w:val="center"/>
      </w:pPr>
      <w:r w:rsidRPr="00AF686D">
        <w:t>ART GRAHAM, Chairman</w:t>
      </w:r>
    </w:p>
    <w:p w:rsidR="00686CE4" w:rsidRPr="00AF686D" w:rsidRDefault="00686CE4">
      <w:pPr>
        <w:jc w:val="center"/>
      </w:pPr>
      <w:r w:rsidRPr="00AF686D">
        <w:t xml:space="preserve">JULIE I. BROWN </w:t>
      </w:r>
    </w:p>
    <w:p w:rsidR="00686CE4" w:rsidRPr="00AF686D" w:rsidRDefault="00686CE4">
      <w:pPr>
        <w:jc w:val="center"/>
      </w:pPr>
      <w:r w:rsidRPr="00AF686D">
        <w:t>DONALD J. POLMANN</w:t>
      </w:r>
    </w:p>
    <w:p w:rsidR="00686CE4" w:rsidRPr="00AF686D" w:rsidRDefault="00686CE4">
      <w:pPr>
        <w:jc w:val="center"/>
      </w:pPr>
      <w:r w:rsidRPr="00AF686D">
        <w:t>GARY F. CLARK</w:t>
      </w:r>
    </w:p>
    <w:p w:rsidR="00686CE4" w:rsidRPr="00AF686D" w:rsidRDefault="00686CE4">
      <w:pPr>
        <w:jc w:val="center"/>
      </w:pPr>
      <w:r w:rsidRPr="00AF686D">
        <w:t>ANDREW GILES FAY</w:t>
      </w:r>
    </w:p>
    <w:p w:rsidR="00686CE4" w:rsidRPr="00AF686D" w:rsidRDefault="00686CE4"/>
    <w:p w:rsidR="00686CE4" w:rsidRPr="00AF686D" w:rsidRDefault="00686CE4" w:rsidP="00686CE4">
      <w:pPr>
        <w:pStyle w:val="OrderBody"/>
      </w:pPr>
    </w:p>
    <w:bookmarkStart w:id="4" w:name="OrderText"/>
    <w:bookmarkEnd w:id="4"/>
    <w:p w:rsidR="00686CE4" w:rsidRPr="00AF686D" w:rsidRDefault="00686CE4">
      <w:pPr>
        <w:pStyle w:val="OrderBody"/>
        <w:jc w:val="center"/>
        <w:rPr>
          <w:u w:val="single"/>
        </w:rPr>
      </w:pPr>
      <w:r w:rsidRPr="00AF686D">
        <w:rPr>
          <w:lang w:val="en-CA"/>
        </w:rPr>
        <w:fldChar w:fldCharType="begin"/>
      </w:r>
      <w:r w:rsidRPr="00AF686D">
        <w:rPr>
          <w:lang w:val="en-CA"/>
        </w:rPr>
        <w:instrText xml:space="preserve"> SEQ CHAPTER \h \r 1</w:instrText>
      </w:r>
      <w:r w:rsidRPr="00AF686D">
        <w:fldChar w:fldCharType="end"/>
      </w:r>
      <w:r w:rsidRPr="00AF686D">
        <w:rPr>
          <w:u w:val="single"/>
        </w:rPr>
        <w:t>NOTICE OF PROPOSED AGENCY ACTION</w:t>
      </w:r>
    </w:p>
    <w:p w:rsidR="00686CE4" w:rsidRPr="00AF686D" w:rsidRDefault="00260A1E">
      <w:pPr>
        <w:pStyle w:val="OrderBody"/>
        <w:jc w:val="center"/>
        <w:rPr>
          <w:u w:val="single"/>
        </w:rPr>
      </w:pPr>
      <w:r w:rsidRPr="00AF686D">
        <w:rPr>
          <w:u w:val="single"/>
        </w:rPr>
        <w:t>ORDER GRANTING</w:t>
      </w:r>
      <w:r w:rsidR="00960A02" w:rsidRPr="00AF686D">
        <w:rPr>
          <w:u w:val="single"/>
        </w:rPr>
        <w:t xml:space="preserve"> RATE INCREASE</w:t>
      </w:r>
    </w:p>
    <w:p w:rsidR="00686CE4" w:rsidRPr="00AF686D" w:rsidRDefault="00686CE4">
      <w:pPr>
        <w:pStyle w:val="OrderBody"/>
      </w:pPr>
    </w:p>
    <w:p w:rsidR="00686CE4" w:rsidRPr="00AF686D" w:rsidRDefault="00686CE4">
      <w:pPr>
        <w:pStyle w:val="OrderBody"/>
      </w:pPr>
      <w:r w:rsidRPr="00AF686D">
        <w:t>BY THE COMMISSION:</w:t>
      </w:r>
    </w:p>
    <w:p w:rsidR="00686CE4" w:rsidRPr="00AF686D" w:rsidRDefault="00686CE4">
      <w:pPr>
        <w:pStyle w:val="OrderBody"/>
      </w:pPr>
    </w:p>
    <w:p w:rsidR="00686CE4" w:rsidRPr="00AF686D" w:rsidRDefault="00686CE4">
      <w:pPr>
        <w:pStyle w:val="OrderBody"/>
      </w:pPr>
      <w:r w:rsidRPr="00AF686D">
        <w:tab/>
        <w:t xml:space="preserve">NOTICE is hereby given by the Florida Public Service Commission </w:t>
      </w:r>
      <w:r w:rsidR="00960A02" w:rsidRPr="00AF686D">
        <w:t xml:space="preserve">(Commission) </w:t>
      </w:r>
      <w:r w:rsidRPr="00AF686D">
        <w:t>that the action discussed herein is preliminary in nature and will become final unless a person whose interests are substantially affected files a petition for a formal proceeding, pursuant to Rule 25-22.029, Florida Administrative Code (F.A.C.).</w:t>
      </w:r>
      <w:r w:rsidR="00670F0D" w:rsidRPr="00AF686D">
        <w:t xml:space="preserve">  </w:t>
      </w:r>
    </w:p>
    <w:p w:rsidR="00CB5276" w:rsidRPr="00AF686D" w:rsidRDefault="00CB5276" w:rsidP="00686CE4"/>
    <w:p w:rsidR="00686CE4" w:rsidRPr="00AF686D" w:rsidRDefault="00686CE4" w:rsidP="00686CE4">
      <w:pPr>
        <w:keepNext/>
        <w:spacing w:after="240"/>
        <w:jc w:val="center"/>
        <w:outlineLvl w:val="0"/>
        <w:rPr>
          <w:b/>
          <w:bCs/>
          <w:kern w:val="32"/>
        </w:rPr>
      </w:pPr>
      <w:r w:rsidRPr="00AF686D">
        <w:rPr>
          <w:b/>
          <w:bCs/>
          <w:kern w:val="32"/>
        </w:rPr>
        <w:t>Case Background</w:t>
      </w:r>
    </w:p>
    <w:p w:rsidR="00686CE4" w:rsidRPr="00AF686D" w:rsidRDefault="00686CE4" w:rsidP="00686CE4">
      <w:pPr>
        <w:spacing w:after="240"/>
        <w:jc w:val="both"/>
      </w:pPr>
      <w:r w:rsidRPr="00AF686D">
        <w:tab/>
        <w:t xml:space="preserve">CHC VII, Ltd. is a Class C water and wastewater </w:t>
      </w:r>
      <w:r w:rsidR="00960A02" w:rsidRPr="00AF686D">
        <w:t>utility</w:t>
      </w:r>
      <w:r w:rsidRPr="00AF686D">
        <w:t xml:space="preserve"> serving approximately 891 customers in Polk County.</w:t>
      </w:r>
      <w:r w:rsidR="000F2001">
        <w:rPr>
          <w:rStyle w:val="FootnoteReference"/>
        </w:rPr>
        <w:footnoteReference w:id="1"/>
      </w:r>
      <w:r w:rsidRPr="00AF686D">
        <w:t xml:space="preserve"> The service territory is located in the Southwest Florida Water Management District. According to the </w:t>
      </w:r>
      <w:r w:rsidR="00960A02" w:rsidRPr="00AF686D">
        <w:t>Utility</w:t>
      </w:r>
      <w:r w:rsidRPr="00AF686D">
        <w:t xml:space="preserve">’s 2018 annual report, operating revenues were $107,213 for water and $172,851 for wastewater. Operating expenses were $131,124 for water and $158,915 for wastewater. </w:t>
      </w:r>
      <w:r w:rsidR="00670F0D" w:rsidRPr="00AF686D">
        <w:t xml:space="preserve"> </w:t>
      </w:r>
    </w:p>
    <w:p w:rsidR="00686CE4" w:rsidRPr="00AF686D" w:rsidRDefault="00686CE4" w:rsidP="00686CE4">
      <w:pPr>
        <w:jc w:val="both"/>
      </w:pPr>
      <w:r w:rsidRPr="00AF686D">
        <w:tab/>
        <w:t>On May 29, 2019, CHC filed a request for a limited proceeding increase in water rates. In its application, CHC requested recovery of costs associated with installing automatic meter r</w:t>
      </w:r>
      <w:r w:rsidR="00960A02" w:rsidRPr="00AF686D">
        <w:t>eading (AMR) water meters. The Utility</w:t>
      </w:r>
      <w:r w:rsidRPr="00AF686D">
        <w:t xml:space="preserve"> requested a final revenue increase of $27,355 (24.37 percent) for its w</w:t>
      </w:r>
      <w:r w:rsidR="00960A02" w:rsidRPr="00AF686D">
        <w:t>ater system. The Utility</w:t>
      </w:r>
      <w:r w:rsidRPr="00AF686D">
        <w:t>’s last rate case was in 2014.</w:t>
      </w:r>
      <w:r w:rsidR="0024754C">
        <w:rPr>
          <w:rStyle w:val="FootnoteReference"/>
        </w:rPr>
        <w:footnoteReference w:id="2"/>
      </w:r>
      <w:r w:rsidRPr="00AF686D">
        <w:t xml:space="preserve"> </w:t>
      </w:r>
      <w:r w:rsidR="00670F0D" w:rsidRPr="00AF686D">
        <w:t xml:space="preserve"> </w:t>
      </w:r>
    </w:p>
    <w:p w:rsidR="00686CE4" w:rsidRPr="00AF686D" w:rsidRDefault="00686CE4" w:rsidP="00686CE4">
      <w:pPr>
        <w:jc w:val="both"/>
      </w:pPr>
    </w:p>
    <w:p w:rsidR="00686CE4" w:rsidRPr="00AF686D" w:rsidRDefault="00686CE4" w:rsidP="00686CE4">
      <w:pPr>
        <w:jc w:val="both"/>
      </w:pPr>
      <w:r w:rsidRPr="00AF686D">
        <w:lastRenderedPageBreak/>
        <w:tab/>
        <w:t>A customer meeting was held on September 11, 2019, in Haines City, Florida. Three customers attended and one customer spoke at the meeting. The customer</w:t>
      </w:r>
      <w:r w:rsidR="00960A02" w:rsidRPr="00AF686D">
        <w:t xml:space="preserve"> asked</w:t>
      </w:r>
      <w:r w:rsidRPr="00AF686D">
        <w:t xml:space="preserve"> abo</w:t>
      </w:r>
      <w:r w:rsidR="00960A02" w:rsidRPr="00AF686D">
        <w:t>ut the nature and costs of the Utility</w:t>
      </w:r>
      <w:r w:rsidRPr="00AF686D">
        <w:t xml:space="preserve">’s requested meter replacement program. </w:t>
      </w:r>
      <w:r w:rsidR="00670F0D" w:rsidRPr="00AF686D">
        <w:t xml:space="preserve"> </w:t>
      </w:r>
    </w:p>
    <w:p w:rsidR="00686CE4" w:rsidRPr="00AF686D" w:rsidRDefault="00686CE4" w:rsidP="00686CE4">
      <w:pPr>
        <w:jc w:val="both"/>
      </w:pPr>
    </w:p>
    <w:p w:rsidR="00D57E57" w:rsidRPr="00AF686D" w:rsidRDefault="00686CE4" w:rsidP="00686CE4">
      <w:r w:rsidRPr="00AF686D">
        <w:tab/>
      </w:r>
      <w:r w:rsidR="00B3088B" w:rsidRPr="00AF686D">
        <w:t xml:space="preserve">This Order </w:t>
      </w:r>
      <w:r w:rsidRPr="00AF686D">
        <w:t xml:space="preserve">addresses CHC’s requested final water rates. </w:t>
      </w:r>
      <w:r w:rsidR="00B3088B" w:rsidRPr="00AF686D">
        <w:t>We have</w:t>
      </w:r>
      <w:r w:rsidRPr="00AF686D">
        <w:t xml:space="preserve"> jurisdiction pursuant to Sections 367.081 and 367.0822, Florida Statutes (F.S.).</w:t>
      </w:r>
    </w:p>
    <w:p w:rsidR="00686CE4" w:rsidRPr="00AF686D" w:rsidRDefault="00686CE4" w:rsidP="00686CE4"/>
    <w:p w:rsidR="00686CE4" w:rsidRPr="00AF686D" w:rsidRDefault="00AF686D" w:rsidP="00686CE4">
      <w:pPr>
        <w:keepNext/>
        <w:spacing w:after="240"/>
        <w:jc w:val="center"/>
        <w:outlineLvl w:val="0"/>
        <w:rPr>
          <w:b/>
          <w:bCs/>
          <w:kern w:val="32"/>
        </w:rPr>
      </w:pPr>
      <w:bookmarkStart w:id="5" w:name="DiscussionOfIssues"/>
      <w:r w:rsidRPr="00AF686D">
        <w:rPr>
          <w:b/>
          <w:bCs/>
          <w:kern w:val="32"/>
        </w:rPr>
        <w:t>Review and Decision</w:t>
      </w:r>
      <w:bookmarkEnd w:id="5"/>
    </w:p>
    <w:p w:rsidR="00686CE4" w:rsidRPr="00AF686D" w:rsidRDefault="00686CE4" w:rsidP="00686CE4">
      <w:pPr>
        <w:keepNext/>
        <w:spacing w:after="240"/>
        <w:outlineLvl w:val="0"/>
        <w:rPr>
          <w:b/>
          <w:bCs/>
          <w:kern w:val="32"/>
        </w:rPr>
      </w:pPr>
      <w:r w:rsidRPr="00322F8E">
        <w:rPr>
          <w:b/>
          <w:bCs/>
          <w:kern w:val="32"/>
        </w:rPr>
        <w:fldChar w:fldCharType="begin"/>
      </w:r>
      <w:r w:rsidRPr="00322F8E">
        <w:rPr>
          <w:b/>
          <w:bCs/>
          <w:kern w:val="32"/>
        </w:rPr>
        <w:instrText xml:space="preserve"> SEQ Issue \* MERGEFORMAT </w:instrText>
      </w:r>
      <w:r w:rsidRPr="00322F8E">
        <w:rPr>
          <w:b/>
          <w:bCs/>
          <w:kern w:val="32"/>
        </w:rPr>
        <w:fldChar w:fldCharType="separate"/>
      </w:r>
      <w:r w:rsidR="00C71D43">
        <w:rPr>
          <w:b/>
          <w:bCs/>
          <w:noProof/>
          <w:kern w:val="32"/>
        </w:rPr>
        <w:t>1</w:t>
      </w:r>
      <w:r w:rsidRPr="00322F8E">
        <w:rPr>
          <w:b/>
          <w:bCs/>
          <w:noProof/>
          <w:kern w:val="32"/>
        </w:rPr>
        <w:fldChar w:fldCharType="end"/>
      </w:r>
      <w:r w:rsidR="00AF686D" w:rsidRPr="00322F8E">
        <w:rPr>
          <w:b/>
          <w:bCs/>
          <w:noProof/>
          <w:kern w:val="32"/>
        </w:rPr>
        <w:t>. Request for Limited Proceeding</w:t>
      </w:r>
    </w:p>
    <w:p w:rsidR="00686CE4" w:rsidRPr="00AF686D" w:rsidRDefault="00AF686D" w:rsidP="00686CE4">
      <w:pPr>
        <w:spacing w:after="240"/>
        <w:jc w:val="both"/>
      </w:pPr>
      <w:r>
        <w:tab/>
      </w:r>
      <w:r w:rsidR="00686CE4" w:rsidRPr="00AF686D">
        <w:t xml:space="preserve">Limited proceedings generally address specific or significant changes that would adversely affect the </w:t>
      </w:r>
      <w:r w:rsidR="00960A02" w:rsidRPr="00AF686D">
        <w:t xml:space="preserve">normal operating income of </w:t>
      </w:r>
      <w:r w:rsidR="004A069B">
        <w:t>a u</w:t>
      </w:r>
      <w:r w:rsidR="00960A02" w:rsidRPr="00AF686D">
        <w:t>tility</w:t>
      </w:r>
      <w:r w:rsidR="00686CE4" w:rsidRPr="00AF686D">
        <w:t xml:space="preserve"> and are usually narrow in scope. </w:t>
      </w:r>
      <w:r w:rsidR="004A069B">
        <w:t xml:space="preserve">Upon review, we find that </w:t>
      </w:r>
      <w:r w:rsidR="00686CE4" w:rsidRPr="00AF686D">
        <w:t xml:space="preserve">CHC’s case as filed is sufficiently narrow in scope to qualify for a limited proceeding. CHC has met </w:t>
      </w:r>
      <w:proofErr w:type="gramStart"/>
      <w:r w:rsidR="00686CE4" w:rsidRPr="00AF686D">
        <w:t>all</w:t>
      </w:r>
      <w:r w:rsidR="00260A1E">
        <w:t xml:space="preserve"> of</w:t>
      </w:r>
      <w:r w:rsidR="00686CE4" w:rsidRPr="00AF686D">
        <w:t xml:space="preserve"> the</w:t>
      </w:r>
      <w:proofErr w:type="gramEnd"/>
      <w:r w:rsidR="00686CE4" w:rsidRPr="00AF686D">
        <w:t xml:space="preserve"> minimum filing requirements as set forth in Rule 25-30.445, F.A.C.</w:t>
      </w:r>
    </w:p>
    <w:p w:rsidR="00686CE4" w:rsidRPr="004A069B" w:rsidRDefault="00322F8E" w:rsidP="00322F8E">
      <w:pPr>
        <w:jc w:val="both"/>
        <w:rPr>
          <w:u w:val="single"/>
        </w:rPr>
      </w:pPr>
      <w:r w:rsidRPr="00322F8E">
        <w:tab/>
      </w:r>
      <w:r>
        <w:rPr>
          <w:u w:val="single"/>
        </w:rPr>
        <w:t xml:space="preserve">A. </w:t>
      </w:r>
      <w:r w:rsidR="00686CE4" w:rsidRPr="004A069B">
        <w:rPr>
          <w:u w:val="single"/>
        </w:rPr>
        <w:t>Secondary Water Quality Standards</w:t>
      </w:r>
    </w:p>
    <w:p w:rsidR="00686CE4" w:rsidRPr="00AF686D" w:rsidRDefault="00686CE4" w:rsidP="00686CE4">
      <w:pPr>
        <w:jc w:val="both"/>
        <w:rPr>
          <w:b/>
        </w:rPr>
      </w:pPr>
    </w:p>
    <w:p w:rsidR="00686CE4" w:rsidRPr="00AF686D" w:rsidRDefault="00686CE4" w:rsidP="00686CE4">
      <w:pPr>
        <w:spacing w:after="120"/>
        <w:jc w:val="both"/>
      </w:pPr>
      <w:r w:rsidRPr="00AF686D">
        <w:tab/>
        <w:t xml:space="preserve">Pursuant to Rule 25-30.445(4)(o), F.A.C., utilities are required to provide a copy of all customer complaints received regarding Florida Department of Environmental Protection (DEP) secondary water quality standards during the past five years as well as a copy of the </w:t>
      </w:r>
      <w:r w:rsidR="00960A02" w:rsidRPr="00AF686D">
        <w:t>Utility</w:t>
      </w:r>
      <w:r w:rsidRPr="00AF686D">
        <w:t xml:space="preserve">’s most recent secondary water quality standards test results. The </w:t>
      </w:r>
      <w:r w:rsidR="00960A02" w:rsidRPr="00AF686D">
        <w:t>Utility</w:t>
      </w:r>
      <w:r w:rsidRPr="00AF686D">
        <w:t xml:space="preserve"> </w:t>
      </w:r>
      <w:r w:rsidR="00260A1E">
        <w:t>averred</w:t>
      </w:r>
      <w:r w:rsidR="004A069B">
        <w:t xml:space="preserve"> that </w:t>
      </w:r>
      <w:r w:rsidRPr="00AF686D">
        <w:t xml:space="preserve">it did not receive any customer complaints regarding DEP secondary water quality standards during the past five years. </w:t>
      </w:r>
      <w:r w:rsidR="004A069B">
        <w:t>T</w:t>
      </w:r>
      <w:r w:rsidRPr="00AF686D">
        <w:t xml:space="preserve">est results provided by CHC indicated that the </w:t>
      </w:r>
      <w:r w:rsidR="00960A02" w:rsidRPr="00AF686D">
        <w:t>Utility</w:t>
      </w:r>
      <w:r w:rsidRPr="00AF686D">
        <w:t xml:space="preserve"> is currently passing secondary standards.</w:t>
      </w:r>
    </w:p>
    <w:p w:rsidR="00686CE4" w:rsidRPr="00AF686D" w:rsidRDefault="00686CE4" w:rsidP="00686CE4">
      <w:pPr>
        <w:spacing w:after="120"/>
        <w:jc w:val="both"/>
      </w:pPr>
      <w:r w:rsidRPr="00AF686D">
        <w:tab/>
      </w:r>
      <w:r w:rsidR="001829FF">
        <w:t>The o</w:t>
      </w:r>
      <w:r w:rsidRPr="00AF686D">
        <w:t xml:space="preserve">ne customer </w:t>
      </w:r>
      <w:r w:rsidR="001829FF">
        <w:t xml:space="preserve">who </w:t>
      </w:r>
      <w:r w:rsidRPr="00AF686D">
        <w:t xml:space="preserve">spoke </w:t>
      </w:r>
      <w:r w:rsidR="001829FF">
        <w:t xml:space="preserve">at the </w:t>
      </w:r>
      <w:r w:rsidR="001829FF" w:rsidRPr="00AF686D">
        <w:t>September 11, 2019</w:t>
      </w:r>
      <w:r w:rsidR="001829FF">
        <w:t xml:space="preserve"> customer meeting </w:t>
      </w:r>
      <w:r w:rsidRPr="00AF686D">
        <w:t xml:space="preserve">had no concerns with the quality of CHC’s product. </w:t>
      </w:r>
      <w:r w:rsidR="004A069B">
        <w:t>We reviewed</w:t>
      </w:r>
      <w:r w:rsidR="001829FF">
        <w:t xml:space="preserve"> </w:t>
      </w:r>
      <w:r w:rsidRPr="00AF686D">
        <w:t xml:space="preserve">complaints received by the Commission and DEP for the previous five years. In August 2019, </w:t>
      </w:r>
      <w:r w:rsidR="004A069B">
        <w:t>we</w:t>
      </w:r>
      <w:r w:rsidRPr="00AF686D">
        <w:t xml:space="preserve"> received two complaints </w:t>
      </w:r>
      <w:r w:rsidR="001829FF">
        <w:t>regarding</w:t>
      </w:r>
      <w:r w:rsidRPr="00AF686D">
        <w:t xml:space="preserve"> foul odor. The </w:t>
      </w:r>
      <w:r w:rsidR="00960A02" w:rsidRPr="00AF686D">
        <w:t>Utility</w:t>
      </w:r>
      <w:r w:rsidRPr="00AF686D">
        <w:t xml:space="preserve"> responded to both complaints and was able to resolve one of the complaints by visiting the customer in person and flushing her lines of stagnant water. The other customer was not receptive and denied assistance from the </w:t>
      </w:r>
      <w:r w:rsidR="00960A02" w:rsidRPr="00AF686D">
        <w:t>Utility</w:t>
      </w:r>
      <w:r w:rsidRPr="00AF686D">
        <w:t xml:space="preserve">. </w:t>
      </w:r>
      <w:r w:rsidR="004A069B">
        <w:t>We</w:t>
      </w:r>
      <w:r w:rsidRPr="00AF686D">
        <w:t xml:space="preserve"> received one additional consumer correspondence filed in th</w:t>
      </w:r>
      <w:r w:rsidR="001829FF">
        <w:t>is</w:t>
      </w:r>
      <w:r w:rsidRPr="00AF686D">
        <w:t xml:space="preserve"> </w:t>
      </w:r>
      <w:r w:rsidR="00960A02" w:rsidRPr="00AF686D">
        <w:t>Docket</w:t>
      </w:r>
      <w:r w:rsidRPr="00AF686D">
        <w:t xml:space="preserve"> </w:t>
      </w:r>
      <w:r w:rsidR="001829FF">
        <w:t xml:space="preserve">regarding </w:t>
      </w:r>
      <w:r w:rsidRPr="00AF686D">
        <w:t>fou</w:t>
      </w:r>
      <w:r w:rsidR="001829FF">
        <w:t>l</w:t>
      </w:r>
      <w:r w:rsidRPr="00AF686D">
        <w:t xml:space="preserve"> odor and gray water. </w:t>
      </w:r>
      <w:r w:rsidR="004A069B">
        <w:t xml:space="preserve">Our staff </w:t>
      </w:r>
      <w:r w:rsidRPr="00AF686D">
        <w:t xml:space="preserve">responded to the </w:t>
      </w:r>
      <w:r w:rsidR="00260A1E" w:rsidRPr="00AF686D">
        <w:t>c</w:t>
      </w:r>
      <w:r w:rsidR="00260A1E">
        <w:t xml:space="preserve">ustomer </w:t>
      </w:r>
      <w:r w:rsidR="00260A1E" w:rsidRPr="00AF686D">
        <w:t>and</w:t>
      </w:r>
      <w:r w:rsidRPr="00AF686D">
        <w:t xml:space="preserve"> provided information on </w:t>
      </w:r>
      <w:r w:rsidR="004A069B">
        <w:t xml:space="preserve">our </w:t>
      </w:r>
      <w:r w:rsidRPr="00AF686D">
        <w:t>practice and rate case process.</w:t>
      </w:r>
    </w:p>
    <w:p w:rsidR="00686CE4" w:rsidRPr="00AF686D" w:rsidRDefault="00686CE4" w:rsidP="00686CE4">
      <w:pPr>
        <w:spacing w:after="120"/>
        <w:jc w:val="both"/>
      </w:pPr>
      <w:r w:rsidRPr="00AF686D">
        <w:tab/>
        <w:t>DEP received one complaint on September 14, 2014, for foul odor and black particles. DEP investigated and found that there was no chlorine residual at the customer’s house and chlorine was low at the treatment plant. The operator made a repair to the chlorine injection pumps and the system was flushed to restore residual and help with any sediment in the mains. DEP conducted a sanitary survey on August 14, 2018, and determined the system to be substantially in compliance with DEP’s rules and regulations.</w:t>
      </w:r>
    </w:p>
    <w:p w:rsidR="00686CE4" w:rsidRPr="00AF686D" w:rsidRDefault="00686CE4" w:rsidP="00686CE4">
      <w:pPr>
        <w:spacing w:after="120"/>
        <w:jc w:val="both"/>
      </w:pPr>
      <w:r w:rsidRPr="00AF686D">
        <w:tab/>
        <w:t xml:space="preserve">CHC has provided the necessary information to comply with Rule 25-30.445(4)(o), F.A.C. Based on </w:t>
      </w:r>
      <w:r w:rsidR="004A069B">
        <w:t xml:space="preserve">our </w:t>
      </w:r>
      <w:r w:rsidRPr="00AF686D">
        <w:t xml:space="preserve">review of the information provided by the </w:t>
      </w:r>
      <w:r w:rsidR="00960A02" w:rsidRPr="00AF686D">
        <w:t>Utility</w:t>
      </w:r>
      <w:r w:rsidRPr="00AF686D">
        <w:t xml:space="preserve">, as well as supplemental information gathered throughout the course of this </w:t>
      </w:r>
      <w:r w:rsidR="00960A02" w:rsidRPr="00AF686D">
        <w:t>Docket</w:t>
      </w:r>
      <w:r w:rsidRPr="00AF686D">
        <w:t xml:space="preserve">, </w:t>
      </w:r>
      <w:r w:rsidR="004A069B">
        <w:t xml:space="preserve">we find that no actions </w:t>
      </w:r>
      <w:r w:rsidRPr="00AF686D">
        <w:t xml:space="preserve">need to be </w:t>
      </w:r>
      <w:r w:rsidRPr="00AF686D">
        <w:lastRenderedPageBreak/>
        <w:t xml:space="preserve">taken with respect to secondary standards. </w:t>
      </w:r>
      <w:r w:rsidR="004A069B">
        <w:t>We note that t</w:t>
      </w:r>
      <w:r w:rsidRPr="00AF686D">
        <w:t xml:space="preserve">he overall quality of service for CHC’s water system was considered satisfactory in the </w:t>
      </w:r>
      <w:r w:rsidR="00960A02" w:rsidRPr="00AF686D">
        <w:t>Utility</w:t>
      </w:r>
      <w:r w:rsidRPr="00AF686D">
        <w:t>’s last rate case in 2014.</w:t>
      </w:r>
    </w:p>
    <w:p w:rsidR="00686CE4" w:rsidRPr="00AF686D" w:rsidRDefault="00686CE4" w:rsidP="00686CE4">
      <w:pPr>
        <w:spacing w:after="120"/>
        <w:jc w:val="both"/>
      </w:pPr>
    </w:p>
    <w:p w:rsidR="00686CE4" w:rsidRPr="00322F8E" w:rsidRDefault="00322F8E" w:rsidP="00322F8E">
      <w:pPr>
        <w:autoSpaceDE w:val="0"/>
        <w:autoSpaceDN w:val="0"/>
        <w:adjustRightInd w:val="0"/>
        <w:jc w:val="both"/>
        <w:rPr>
          <w:u w:val="single"/>
        </w:rPr>
      </w:pPr>
      <w:r>
        <w:tab/>
      </w:r>
      <w:r w:rsidRPr="00F44693">
        <w:rPr>
          <w:u w:val="single"/>
        </w:rPr>
        <w:t xml:space="preserve">B. </w:t>
      </w:r>
      <w:r w:rsidR="00686CE4" w:rsidRPr="00F44693">
        <w:rPr>
          <w:u w:val="single"/>
        </w:rPr>
        <w:t>Incremental Rate Base</w:t>
      </w:r>
    </w:p>
    <w:p w:rsidR="007E3880" w:rsidRDefault="007E3880" w:rsidP="00686CE4">
      <w:pPr>
        <w:spacing w:after="120"/>
        <w:jc w:val="both"/>
      </w:pPr>
    </w:p>
    <w:p w:rsidR="00686CE4" w:rsidRPr="00AF686D" w:rsidRDefault="00686CE4" w:rsidP="00686CE4">
      <w:pPr>
        <w:spacing w:after="120"/>
        <w:jc w:val="both"/>
      </w:pPr>
      <w:r w:rsidRPr="00AF686D">
        <w:tab/>
        <w:t xml:space="preserve">The </w:t>
      </w:r>
      <w:r w:rsidR="00960A02" w:rsidRPr="00AF686D">
        <w:t>Utility</w:t>
      </w:r>
      <w:r w:rsidRPr="00AF686D">
        <w:t xml:space="preserve"> requested that costs related to replacing water meters across its system be included in rate base as part of this proceeding.  CHC requested a rate base increase of $232,600 to recover the cost</w:t>
      </w:r>
      <w:r w:rsidR="001829FF">
        <w:t>s</w:t>
      </w:r>
      <w:r w:rsidRPr="00AF686D">
        <w:t xml:space="preserve"> associated with the plant additions. The appropriate plant additions and retirements, as well as corresponding adjustments to accumulated depreciation, depreciation expense</w:t>
      </w:r>
      <w:r w:rsidR="007E3880">
        <w:t>s</w:t>
      </w:r>
      <w:r w:rsidRPr="00AF686D">
        <w:t xml:space="preserve">, and taxes other than income (TOTI) are discussed </w:t>
      </w:r>
      <w:r w:rsidR="007E3880">
        <w:t xml:space="preserve">under separate headings </w:t>
      </w:r>
      <w:r w:rsidRPr="00AF686D">
        <w:t xml:space="preserve">below. </w:t>
      </w:r>
      <w:r w:rsidR="00706FA6">
        <w:t xml:space="preserve">The approved </w:t>
      </w:r>
      <w:r w:rsidRPr="00AF686D">
        <w:t xml:space="preserve">additions to plant are supported by invoices for the completed work. </w:t>
      </w:r>
      <w:r w:rsidR="00706FA6">
        <w:t>T</w:t>
      </w:r>
      <w:r w:rsidRPr="00AF686D">
        <w:t xml:space="preserve">he </w:t>
      </w:r>
      <w:r w:rsidR="00960A02" w:rsidRPr="00AF686D">
        <w:t>Utility</w:t>
      </w:r>
      <w:r w:rsidRPr="00AF686D">
        <w:t xml:space="preserve">’s working capital allowance </w:t>
      </w:r>
      <w:r w:rsidR="00706FA6">
        <w:t xml:space="preserve">is </w:t>
      </w:r>
      <w:r w:rsidRPr="00AF686D">
        <w:t>also updated</w:t>
      </w:r>
      <w:r w:rsidR="00706FA6">
        <w:t xml:space="preserve"> based on approved </w:t>
      </w:r>
      <w:r w:rsidR="00706FA6" w:rsidRPr="00AF686D">
        <w:t>changes to operating expense</w:t>
      </w:r>
      <w:r w:rsidRPr="00AF686D">
        <w:t>.</w:t>
      </w:r>
    </w:p>
    <w:p w:rsidR="00686CE4" w:rsidRPr="00AF686D" w:rsidRDefault="00322F8E" w:rsidP="00686CE4">
      <w:pPr>
        <w:autoSpaceDE w:val="0"/>
        <w:autoSpaceDN w:val="0"/>
        <w:adjustRightInd w:val="0"/>
        <w:ind w:firstLine="720"/>
        <w:rPr>
          <w:b/>
          <w:bCs/>
          <w:i/>
        </w:rPr>
      </w:pPr>
      <w:r>
        <w:rPr>
          <w:b/>
          <w:bCs/>
          <w:i/>
        </w:rPr>
        <w:tab/>
      </w:r>
      <w:r w:rsidR="00686CE4" w:rsidRPr="00AF686D">
        <w:rPr>
          <w:b/>
          <w:bCs/>
          <w:i/>
        </w:rPr>
        <w:t>Plant Additions and Retirements</w:t>
      </w:r>
    </w:p>
    <w:p w:rsidR="00686CE4" w:rsidRPr="00AF686D" w:rsidRDefault="00686CE4" w:rsidP="00686CE4">
      <w:pPr>
        <w:autoSpaceDE w:val="0"/>
        <w:autoSpaceDN w:val="0"/>
        <w:adjustRightInd w:val="0"/>
        <w:ind w:firstLine="720"/>
        <w:rPr>
          <w:b/>
          <w:bCs/>
          <w:i/>
        </w:rPr>
      </w:pPr>
    </w:p>
    <w:p w:rsidR="00686CE4" w:rsidRPr="00AF686D" w:rsidRDefault="00686CE4" w:rsidP="00686CE4">
      <w:pPr>
        <w:spacing w:after="120"/>
        <w:jc w:val="both"/>
      </w:pPr>
      <w:r w:rsidRPr="00AF686D">
        <w:tab/>
        <w:t xml:space="preserve">In its application, CHC stated that the existing meters are original to the system, which was constructed in the 1980s, and are likely not capturing all water usage. The </w:t>
      </w:r>
      <w:r w:rsidR="00960A02" w:rsidRPr="00AF686D">
        <w:t>Utility</w:t>
      </w:r>
      <w:r w:rsidRPr="00AF686D">
        <w:t xml:space="preserve"> planned to replace all of the existing meters with automatic meter reading (AMR) meters. The </w:t>
      </w:r>
      <w:r w:rsidR="00960A02" w:rsidRPr="00AF686D">
        <w:t>Utility</w:t>
      </w:r>
      <w:r w:rsidRPr="00AF686D">
        <w:t xml:space="preserve"> affirmed that AMR meters have been installed at Four Lakes Golf Club, Ltd. and S.V. Utilities, Ltd., which are under the same ownership as CHC.</w:t>
      </w:r>
      <w:r w:rsidR="0024754C">
        <w:rPr>
          <w:rStyle w:val="FootnoteReference"/>
        </w:rPr>
        <w:footnoteReference w:id="3"/>
      </w:r>
      <w:r w:rsidRPr="00AF686D">
        <w:t xml:space="preserve"> In order to u</w:t>
      </w:r>
      <w:r w:rsidR="00FA2277">
        <w:t>se</w:t>
      </w:r>
      <w:r w:rsidRPr="00AF686D">
        <w:t xml:space="preserve"> existing meter reading equipment, the </w:t>
      </w:r>
      <w:r w:rsidR="00960A02" w:rsidRPr="00AF686D">
        <w:t>Utility</w:t>
      </w:r>
      <w:r w:rsidRPr="00AF686D">
        <w:t xml:space="preserve"> sought to purchase the same meters for the CHC system that were installed at the other two systems. The </w:t>
      </w:r>
      <w:r w:rsidR="00960A02" w:rsidRPr="00AF686D">
        <w:t>Utility</w:t>
      </w:r>
      <w:r w:rsidRPr="00AF686D">
        <w:t xml:space="preserve"> was unable to locate multiple vendors in the area that offered the same meters; therefore, only one quote was obtained for the project. </w:t>
      </w:r>
    </w:p>
    <w:p w:rsidR="00686CE4" w:rsidRPr="00AF686D" w:rsidRDefault="00686CE4" w:rsidP="00686CE4">
      <w:pPr>
        <w:spacing w:after="120"/>
        <w:jc w:val="both"/>
      </w:pPr>
      <w:r w:rsidRPr="00AF686D">
        <w:tab/>
        <w:t>A quote for 894 AMR meters at a cost of $185 per residential meter with a higher cost for larger general service meters was provided. The total cost for all AMR meters was $209,131, which also included the costs for installation and replacement parts. As of October 17, 2019, 700 meters ha</w:t>
      </w:r>
      <w:r w:rsidR="00706FA6">
        <w:t>d</w:t>
      </w:r>
      <w:r w:rsidRPr="00AF686D">
        <w:t xml:space="preserve"> been installed, and all meters </w:t>
      </w:r>
      <w:r w:rsidR="00706FA6">
        <w:t>were</w:t>
      </w:r>
      <w:r w:rsidRPr="00AF686D">
        <w:t xml:space="preserve"> expected to be installed by the end of October. </w:t>
      </w:r>
      <w:r w:rsidRPr="00AF686D">
        <w:rPr>
          <w:bCs/>
        </w:rPr>
        <w:t xml:space="preserve">The </w:t>
      </w:r>
      <w:r w:rsidR="00960A02" w:rsidRPr="00AF686D">
        <w:rPr>
          <w:bCs/>
        </w:rPr>
        <w:t>Utility</w:t>
      </w:r>
      <w:r w:rsidRPr="00AF686D">
        <w:rPr>
          <w:bCs/>
        </w:rPr>
        <w:t xml:space="preserve"> proposed $16,535 in retirements related to the meters and meter installations based on the cost reflected in the </w:t>
      </w:r>
      <w:r w:rsidR="00960A02" w:rsidRPr="00AF686D">
        <w:rPr>
          <w:bCs/>
        </w:rPr>
        <w:t>Utility</w:t>
      </w:r>
      <w:r w:rsidRPr="00AF686D">
        <w:rPr>
          <w:bCs/>
        </w:rPr>
        <w:t xml:space="preserve">’s books. </w:t>
      </w:r>
      <w:r w:rsidR="00706FA6">
        <w:rPr>
          <w:bCs/>
        </w:rPr>
        <w:t>We</w:t>
      </w:r>
      <w:r w:rsidRPr="00AF686D">
        <w:rPr>
          <w:bCs/>
        </w:rPr>
        <w:t xml:space="preserve"> verified the amount in the </w:t>
      </w:r>
      <w:r w:rsidR="00960A02" w:rsidRPr="00AF686D">
        <w:rPr>
          <w:bCs/>
        </w:rPr>
        <w:t>Utility</w:t>
      </w:r>
      <w:r w:rsidRPr="00AF686D">
        <w:rPr>
          <w:bCs/>
        </w:rPr>
        <w:t>’s 2018 Annual Report and a</w:t>
      </w:r>
      <w:r w:rsidR="00706FA6">
        <w:rPr>
          <w:bCs/>
        </w:rPr>
        <w:t>pprove</w:t>
      </w:r>
      <w:r w:rsidRPr="00AF686D">
        <w:rPr>
          <w:bCs/>
        </w:rPr>
        <w:t xml:space="preserve"> the adjustment.</w:t>
      </w:r>
    </w:p>
    <w:p w:rsidR="00686CE4" w:rsidRPr="00AF686D" w:rsidRDefault="00686CE4" w:rsidP="00686CE4">
      <w:pPr>
        <w:spacing w:after="120"/>
        <w:jc w:val="both"/>
      </w:pPr>
      <w:r w:rsidRPr="00AF686D">
        <w:tab/>
        <w:t xml:space="preserve">The </w:t>
      </w:r>
      <w:r w:rsidR="00960A02" w:rsidRPr="00AF686D">
        <w:t>Utility</w:t>
      </w:r>
      <w:r w:rsidRPr="00AF686D">
        <w:t xml:space="preserve"> provided an invoice for the existing meter reading equipment that will be u</w:t>
      </w:r>
      <w:r w:rsidR="00706FA6">
        <w:t xml:space="preserve">sed </w:t>
      </w:r>
      <w:r w:rsidRPr="00AF686D">
        <w:t xml:space="preserve">for all of the systems under the same ownership as CHC that use AMR meters. The total cost of the meter reading equipment was allocated to each system based on the total number of lots being read by the equipment. For CHC, an amount of $8,341 or 36 percent was allocated to the system. </w:t>
      </w:r>
      <w:r w:rsidRPr="00AF686D">
        <w:rPr>
          <w:bCs/>
        </w:rPr>
        <w:t xml:space="preserve">There were no retirements associated with the meter reading equipment system </w:t>
      </w:r>
      <w:r w:rsidRPr="004B0A4F">
        <w:rPr>
          <w:bCs/>
        </w:rPr>
        <w:t>since th</w:t>
      </w:r>
      <w:r w:rsidR="00706FA6" w:rsidRPr="004B0A4F">
        <w:rPr>
          <w:bCs/>
        </w:rPr>
        <w:t xml:space="preserve">e equipment represents </w:t>
      </w:r>
      <w:r w:rsidRPr="004B0A4F">
        <w:rPr>
          <w:bCs/>
        </w:rPr>
        <w:t>new additions to the system and not replacements.</w:t>
      </w:r>
    </w:p>
    <w:p w:rsidR="00686CE4" w:rsidRPr="00AF686D" w:rsidRDefault="00686CE4" w:rsidP="00686CE4">
      <w:pPr>
        <w:spacing w:after="120"/>
        <w:jc w:val="both"/>
      </w:pPr>
      <w:r w:rsidRPr="00AF686D">
        <w:tab/>
      </w:r>
      <w:r w:rsidR="00706FA6">
        <w:t>T</w:t>
      </w:r>
      <w:r w:rsidRPr="00AF686D">
        <w:t xml:space="preserve">he </w:t>
      </w:r>
      <w:r w:rsidR="00960A02" w:rsidRPr="00AF686D">
        <w:t>Utility</w:t>
      </w:r>
      <w:r w:rsidRPr="00AF686D">
        <w:t xml:space="preserve"> provided a quote for 225 shut-off valves totaling $18,429, which will be installed on an </w:t>
      </w:r>
      <w:r w:rsidR="00706FA6">
        <w:t>“</w:t>
      </w:r>
      <w:r w:rsidRPr="00AF686D">
        <w:t>as needed</w:t>
      </w:r>
      <w:r w:rsidR="00706FA6">
        <w:t>”</w:t>
      </w:r>
      <w:r w:rsidRPr="00AF686D">
        <w:t xml:space="preserve"> basis. Therefore, the total cost for the </w:t>
      </w:r>
      <w:r w:rsidRPr="004B0A4F">
        <w:t>meter replacement projec</w:t>
      </w:r>
      <w:r w:rsidRPr="00AF686D">
        <w:t xml:space="preserve">t is $235,901. This includes the cost of the meters, meter installations, allocation of the meter reading equipment, and shut-off valves. </w:t>
      </w:r>
      <w:r w:rsidRPr="00AF686D">
        <w:rPr>
          <w:bCs/>
        </w:rPr>
        <w:t>There were no retirements related to the shut-off valves</w:t>
      </w:r>
      <w:r w:rsidR="00706FA6">
        <w:rPr>
          <w:bCs/>
        </w:rPr>
        <w:t xml:space="preserve">; </w:t>
      </w:r>
      <w:r w:rsidR="001829FF">
        <w:rPr>
          <w:bCs/>
        </w:rPr>
        <w:lastRenderedPageBreak/>
        <w:t>we</w:t>
      </w:r>
      <w:r w:rsidRPr="00AF686D">
        <w:rPr>
          <w:bCs/>
        </w:rPr>
        <w:t xml:space="preserve"> previously disallowed inclusion of the cost due to lack of support. Therefore, costs associated with the curb stops are not </w:t>
      </w:r>
      <w:r w:rsidR="001829FF">
        <w:rPr>
          <w:bCs/>
        </w:rPr>
        <w:t xml:space="preserve">currently </w:t>
      </w:r>
      <w:r w:rsidRPr="00AF686D">
        <w:rPr>
          <w:bCs/>
        </w:rPr>
        <w:t xml:space="preserve">reflected in the </w:t>
      </w:r>
      <w:r w:rsidR="00960A02" w:rsidRPr="00AF686D">
        <w:rPr>
          <w:bCs/>
        </w:rPr>
        <w:t>Utility</w:t>
      </w:r>
      <w:r w:rsidRPr="00AF686D">
        <w:rPr>
          <w:bCs/>
        </w:rPr>
        <w:t>’s books.</w:t>
      </w:r>
    </w:p>
    <w:p w:rsidR="00686CE4" w:rsidRPr="00AF686D" w:rsidRDefault="00686CE4" w:rsidP="00686CE4">
      <w:pPr>
        <w:spacing w:after="120"/>
        <w:jc w:val="both"/>
      </w:pPr>
      <w:r w:rsidRPr="00AF686D">
        <w:tab/>
        <w:t xml:space="preserve">Based on </w:t>
      </w:r>
      <w:r w:rsidR="00706FA6">
        <w:t xml:space="preserve">our </w:t>
      </w:r>
      <w:r w:rsidRPr="00AF686D">
        <w:t xml:space="preserve">approval of a similar </w:t>
      </w:r>
      <w:r w:rsidRPr="004B0A4F">
        <w:t>meter replacement project</w:t>
      </w:r>
      <w:r w:rsidRPr="00AF686D">
        <w:t xml:space="preserve"> for Four Lakes Golf Club, Ltd., </w:t>
      </w:r>
      <w:r w:rsidR="00706FA6">
        <w:t xml:space="preserve">we find that </w:t>
      </w:r>
      <w:r w:rsidRPr="00AF686D">
        <w:t xml:space="preserve">the costs presented by CHC are reasonable and </w:t>
      </w:r>
      <w:r w:rsidR="00706FA6">
        <w:t xml:space="preserve">shall </w:t>
      </w:r>
      <w:r w:rsidRPr="00AF686D">
        <w:t>approv</w:t>
      </w:r>
      <w:r w:rsidR="00706FA6">
        <w:t xml:space="preserve">e </w:t>
      </w:r>
      <w:r w:rsidR="001829FF">
        <w:t>such costs</w:t>
      </w:r>
      <w:r w:rsidRPr="00AF686D">
        <w:t xml:space="preserve">. </w:t>
      </w:r>
      <w:r w:rsidR="00706FA6">
        <w:t xml:space="preserve">The approved </w:t>
      </w:r>
      <w:r w:rsidRPr="00AF686D">
        <w:t xml:space="preserve">plant additions and retirements are summarized in </w:t>
      </w:r>
      <w:r w:rsidR="00706FA6">
        <w:t>the table below.</w:t>
      </w:r>
    </w:p>
    <w:p w:rsidR="00686CE4" w:rsidRPr="00AF686D" w:rsidRDefault="00686CE4" w:rsidP="00686CE4">
      <w:pPr>
        <w:jc w:val="center"/>
        <w:rPr>
          <w:b/>
        </w:rPr>
      </w:pPr>
      <w:r w:rsidRPr="00AF686D">
        <w:rPr>
          <w:b/>
        </w:rPr>
        <w:t>Summary of Requested Plant Additions</w:t>
      </w:r>
    </w:p>
    <w:tbl>
      <w:tblPr>
        <w:tblW w:w="8208" w:type="dxa"/>
        <w:jc w:val="center"/>
        <w:tblLook w:val="04A0" w:firstRow="1" w:lastRow="0" w:firstColumn="1" w:lastColumn="0" w:noHBand="0" w:noVBand="1"/>
      </w:tblPr>
      <w:tblGrid>
        <w:gridCol w:w="3640"/>
        <w:gridCol w:w="2210"/>
        <w:gridCol w:w="2358"/>
      </w:tblGrid>
      <w:tr w:rsidR="00686CE4" w:rsidRPr="00AF686D" w:rsidTr="00960A02">
        <w:trPr>
          <w:trHeight w:val="300"/>
          <w:jc w:val="center"/>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6CE4" w:rsidRPr="00AF686D" w:rsidRDefault="00686CE4" w:rsidP="00686CE4">
            <w:pPr>
              <w:jc w:val="center"/>
              <w:rPr>
                <w:bCs/>
                <w:color w:val="000000"/>
              </w:rPr>
            </w:pPr>
            <w:r w:rsidRPr="00AF686D">
              <w:rPr>
                <w:bCs/>
                <w:color w:val="000000"/>
              </w:rPr>
              <w:t>Project</w:t>
            </w:r>
          </w:p>
        </w:tc>
        <w:tc>
          <w:tcPr>
            <w:tcW w:w="2210" w:type="dxa"/>
            <w:tcBorders>
              <w:top w:val="single" w:sz="4" w:space="0" w:color="auto"/>
              <w:left w:val="nil"/>
              <w:bottom w:val="single" w:sz="4" w:space="0" w:color="auto"/>
              <w:right w:val="single" w:sz="4" w:space="0" w:color="auto"/>
            </w:tcBorders>
            <w:shd w:val="clear" w:color="auto" w:fill="auto"/>
            <w:noWrap/>
            <w:vAlign w:val="center"/>
          </w:tcPr>
          <w:p w:rsidR="00686CE4" w:rsidRPr="00AF686D" w:rsidRDefault="00686CE4" w:rsidP="00686CE4">
            <w:pPr>
              <w:jc w:val="center"/>
              <w:rPr>
                <w:color w:val="000000"/>
              </w:rPr>
            </w:pPr>
            <w:r w:rsidRPr="00AF686D">
              <w:rPr>
                <w:color w:val="000000"/>
              </w:rPr>
              <w:t>Plant Additions</w:t>
            </w:r>
          </w:p>
        </w:tc>
        <w:tc>
          <w:tcPr>
            <w:tcW w:w="2358" w:type="dxa"/>
            <w:tcBorders>
              <w:top w:val="single" w:sz="4" w:space="0" w:color="auto"/>
              <w:left w:val="nil"/>
              <w:bottom w:val="single" w:sz="4" w:space="0" w:color="auto"/>
              <w:right w:val="single" w:sz="4" w:space="0" w:color="auto"/>
            </w:tcBorders>
            <w:shd w:val="clear" w:color="auto" w:fill="auto"/>
            <w:noWrap/>
            <w:vAlign w:val="center"/>
          </w:tcPr>
          <w:p w:rsidR="00686CE4" w:rsidRPr="00AF686D" w:rsidRDefault="00686CE4" w:rsidP="00686CE4">
            <w:pPr>
              <w:jc w:val="center"/>
              <w:rPr>
                <w:color w:val="000000"/>
              </w:rPr>
            </w:pPr>
            <w:r w:rsidRPr="00AF686D">
              <w:rPr>
                <w:color w:val="000000"/>
              </w:rPr>
              <w:t xml:space="preserve">Retirements </w:t>
            </w:r>
          </w:p>
        </w:tc>
      </w:tr>
      <w:tr w:rsidR="00686CE4" w:rsidRPr="00AF686D" w:rsidTr="00960A02">
        <w:trPr>
          <w:trHeight w:val="3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686CE4" w:rsidRPr="00AF686D" w:rsidRDefault="00686CE4" w:rsidP="00686CE4">
            <w:pPr>
              <w:rPr>
                <w:bCs/>
                <w:color w:val="000000"/>
              </w:rPr>
            </w:pPr>
            <w:r w:rsidRPr="00AF686D">
              <w:rPr>
                <w:bCs/>
                <w:color w:val="000000"/>
              </w:rPr>
              <w:t>Water Meter Replacement</w:t>
            </w:r>
          </w:p>
        </w:tc>
        <w:tc>
          <w:tcPr>
            <w:tcW w:w="2210" w:type="dxa"/>
            <w:tcBorders>
              <w:top w:val="nil"/>
              <w:left w:val="nil"/>
              <w:bottom w:val="single" w:sz="4" w:space="0" w:color="auto"/>
              <w:right w:val="single" w:sz="4" w:space="0" w:color="auto"/>
            </w:tcBorders>
            <w:shd w:val="clear" w:color="auto" w:fill="auto"/>
            <w:noWrap/>
            <w:vAlign w:val="center"/>
            <w:hideMark/>
          </w:tcPr>
          <w:p w:rsidR="00686CE4" w:rsidRPr="00AF686D" w:rsidRDefault="00686CE4" w:rsidP="00686CE4">
            <w:pPr>
              <w:jc w:val="right"/>
              <w:rPr>
                <w:color w:val="000000"/>
              </w:rPr>
            </w:pPr>
            <w:r w:rsidRPr="00AF686D">
              <w:rPr>
                <w:color w:val="000000"/>
              </w:rPr>
              <w:t>$209,131</w:t>
            </w:r>
          </w:p>
        </w:tc>
        <w:tc>
          <w:tcPr>
            <w:tcW w:w="2358" w:type="dxa"/>
            <w:tcBorders>
              <w:top w:val="nil"/>
              <w:left w:val="nil"/>
              <w:bottom w:val="single" w:sz="4" w:space="0" w:color="auto"/>
              <w:right w:val="single" w:sz="4" w:space="0" w:color="auto"/>
            </w:tcBorders>
            <w:shd w:val="clear" w:color="auto" w:fill="auto"/>
            <w:noWrap/>
            <w:vAlign w:val="center"/>
            <w:hideMark/>
          </w:tcPr>
          <w:p w:rsidR="00686CE4" w:rsidRPr="00AF686D" w:rsidRDefault="00686CE4" w:rsidP="00686CE4">
            <w:pPr>
              <w:jc w:val="right"/>
              <w:rPr>
                <w:color w:val="000000"/>
              </w:rPr>
            </w:pPr>
            <w:r w:rsidRPr="00AF686D">
              <w:rPr>
                <w:color w:val="000000"/>
              </w:rPr>
              <w:t>($16,535)</w:t>
            </w:r>
          </w:p>
        </w:tc>
      </w:tr>
      <w:tr w:rsidR="00686CE4" w:rsidRPr="00AF686D" w:rsidTr="00960A02">
        <w:trPr>
          <w:trHeight w:val="3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tcPr>
          <w:p w:rsidR="00686CE4" w:rsidRPr="00AF686D" w:rsidRDefault="00686CE4" w:rsidP="00686CE4">
            <w:pPr>
              <w:rPr>
                <w:bCs/>
                <w:color w:val="000000"/>
              </w:rPr>
            </w:pPr>
            <w:r w:rsidRPr="00AF686D">
              <w:rPr>
                <w:bCs/>
                <w:color w:val="000000"/>
              </w:rPr>
              <w:t>Meter Reading Equipment</w:t>
            </w:r>
          </w:p>
        </w:tc>
        <w:tc>
          <w:tcPr>
            <w:tcW w:w="2210" w:type="dxa"/>
            <w:tcBorders>
              <w:top w:val="nil"/>
              <w:left w:val="nil"/>
              <w:bottom w:val="single" w:sz="4" w:space="0" w:color="auto"/>
              <w:right w:val="single" w:sz="4" w:space="0" w:color="auto"/>
            </w:tcBorders>
            <w:shd w:val="clear" w:color="auto" w:fill="auto"/>
            <w:noWrap/>
            <w:vAlign w:val="center"/>
          </w:tcPr>
          <w:p w:rsidR="00686CE4" w:rsidRPr="00AF686D" w:rsidRDefault="00686CE4" w:rsidP="00686CE4">
            <w:pPr>
              <w:jc w:val="right"/>
              <w:rPr>
                <w:color w:val="000000"/>
              </w:rPr>
            </w:pPr>
            <w:r w:rsidRPr="00AF686D">
              <w:rPr>
                <w:color w:val="000000"/>
              </w:rPr>
              <w:t>8,341</w:t>
            </w:r>
          </w:p>
        </w:tc>
        <w:tc>
          <w:tcPr>
            <w:tcW w:w="2358" w:type="dxa"/>
            <w:tcBorders>
              <w:top w:val="nil"/>
              <w:left w:val="nil"/>
              <w:bottom w:val="single" w:sz="4" w:space="0" w:color="auto"/>
              <w:right w:val="single" w:sz="4" w:space="0" w:color="auto"/>
            </w:tcBorders>
            <w:shd w:val="clear" w:color="auto" w:fill="auto"/>
            <w:noWrap/>
            <w:vAlign w:val="center"/>
          </w:tcPr>
          <w:p w:rsidR="00686CE4" w:rsidRPr="00AF686D" w:rsidRDefault="00686CE4" w:rsidP="00686CE4">
            <w:pPr>
              <w:jc w:val="right"/>
              <w:rPr>
                <w:color w:val="000000"/>
              </w:rPr>
            </w:pPr>
            <w:r w:rsidRPr="00AF686D">
              <w:rPr>
                <w:color w:val="000000"/>
              </w:rPr>
              <w:t>0</w:t>
            </w:r>
          </w:p>
        </w:tc>
      </w:tr>
      <w:tr w:rsidR="00686CE4" w:rsidRPr="00AF686D" w:rsidTr="00960A02">
        <w:trPr>
          <w:trHeight w:val="3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tcPr>
          <w:p w:rsidR="00686CE4" w:rsidRPr="00AF686D" w:rsidRDefault="00686CE4" w:rsidP="00686CE4">
            <w:pPr>
              <w:rPr>
                <w:bCs/>
                <w:color w:val="000000"/>
              </w:rPr>
            </w:pPr>
            <w:r w:rsidRPr="00AF686D">
              <w:rPr>
                <w:bCs/>
                <w:color w:val="000000"/>
              </w:rPr>
              <w:t>Shut-Off Valves</w:t>
            </w:r>
          </w:p>
        </w:tc>
        <w:tc>
          <w:tcPr>
            <w:tcW w:w="2210" w:type="dxa"/>
            <w:tcBorders>
              <w:top w:val="nil"/>
              <w:left w:val="nil"/>
              <w:bottom w:val="single" w:sz="4" w:space="0" w:color="auto"/>
              <w:right w:val="single" w:sz="4" w:space="0" w:color="auto"/>
            </w:tcBorders>
            <w:shd w:val="clear" w:color="auto" w:fill="auto"/>
            <w:noWrap/>
            <w:vAlign w:val="center"/>
          </w:tcPr>
          <w:p w:rsidR="00686CE4" w:rsidRPr="00AF686D" w:rsidRDefault="00686CE4" w:rsidP="00686CE4">
            <w:pPr>
              <w:jc w:val="right"/>
              <w:rPr>
                <w:color w:val="000000"/>
                <w:u w:val="single"/>
              </w:rPr>
            </w:pPr>
            <w:r w:rsidRPr="00AF686D">
              <w:rPr>
                <w:color w:val="000000"/>
                <w:u w:val="single"/>
              </w:rPr>
              <w:t>18,429</w:t>
            </w:r>
          </w:p>
        </w:tc>
        <w:tc>
          <w:tcPr>
            <w:tcW w:w="2358" w:type="dxa"/>
            <w:tcBorders>
              <w:top w:val="nil"/>
              <w:left w:val="nil"/>
              <w:bottom w:val="single" w:sz="4" w:space="0" w:color="auto"/>
              <w:right w:val="single" w:sz="4" w:space="0" w:color="auto"/>
            </w:tcBorders>
            <w:shd w:val="clear" w:color="auto" w:fill="auto"/>
            <w:noWrap/>
            <w:vAlign w:val="center"/>
          </w:tcPr>
          <w:p w:rsidR="00686CE4" w:rsidRPr="00AF686D" w:rsidRDefault="00686CE4" w:rsidP="00686CE4">
            <w:pPr>
              <w:jc w:val="right"/>
              <w:rPr>
                <w:color w:val="000000"/>
                <w:u w:val="single"/>
              </w:rPr>
            </w:pPr>
            <w:r w:rsidRPr="00AF686D">
              <w:rPr>
                <w:color w:val="000000"/>
                <w:u w:val="single"/>
              </w:rPr>
              <w:t>0</w:t>
            </w:r>
          </w:p>
        </w:tc>
      </w:tr>
      <w:tr w:rsidR="00686CE4" w:rsidRPr="00AF686D" w:rsidTr="00960A02">
        <w:trPr>
          <w:trHeight w:val="3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tcPr>
          <w:p w:rsidR="00686CE4" w:rsidRPr="00AF686D" w:rsidRDefault="00686CE4" w:rsidP="00686CE4">
            <w:pPr>
              <w:rPr>
                <w:bCs/>
                <w:color w:val="000000"/>
              </w:rPr>
            </w:pPr>
            <w:r w:rsidRPr="00AF686D">
              <w:rPr>
                <w:bCs/>
                <w:color w:val="000000"/>
              </w:rPr>
              <w:t xml:space="preserve">    Total</w:t>
            </w:r>
          </w:p>
        </w:tc>
        <w:tc>
          <w:tcPr>
            <w:tcW w:w="2210" w:type="dxa"/>
            <w:tcBorders>
              <w:top w:val="nil"/>
              <w:left w:val="nil"/>
              <w:bottom w:val="single" w:sz="4" w:space="0" w:color="auto"/>
              <w:right w:val="single" w:sz="4" w:space="0" w:color="auto"/>
            </w:tcBorders>
            <w:shd w:val="clear" w:color="auto" w:fill="auto"/>
            <w:noWrap/>
            <w:vAlign w:val="center"/>
          </w:tcPr>
          <w:p w:rsidR="00686CE4" w:rsidRPr="00AF686D" w:rsidRDefault="00686CE4" w:rsidP="00686CE4">
            <w:pPr>
              <w:jc w:val="right"/>
              <w:rPr>
                <w:color w:val="000000"/>
                <w:u w:val="double"/>
              </w:rPr>
            </w:pPr>
            <w:r w:rsidRPr="00AF686D">
              <w:rPr>
                <w:color w:val="000000"/>
                <w:u w:val="double"/>
              </w:rPr>
              <w:t>$235,901</w:t>
            </w:r>
          </w:p>
        </w:tc>
        <w:tc>
          <w:tcPr>
            <w:tcW w:w="2358" w:type="dxa"/>
            <w:tcBorders>
              <w:top w:val="nil"/>
              <w:left w:val="nil"/>
              <w:bottom w:val="single" w:sz="4" w:space="0" w:color="auto"/>
              <w:right w:val="single" w:sz="4" w:space="0" w:color="auto"/>
            </w:tcBorders>
            <w:shd w:val="clear" w:color="auto" w:fill="auto"/>
            <w:noWrap/>
            <w:vAlign w:val="center"/>
          </w:tcPr>
          <w:p w:rsidR="00686CE4" w:rsidRPr="00AF686D" w:rsidRDefault="00686CE4" w:rsidP="00686CE4">
            <w:pPr>
              <w:jc w:val="right"/>
              <w:rPr>
                <w:color w:val="000000"/>
                <w:u w:val="double"/>
              </w:rPr>
            </w:pPr>
            <w:r w:rsidRPr="00AF686D">
              <w:rPr>
                <w:color w:val="000000"/>
                <w:u w:val="double"/>
              </w:rPr>
              <w:t>($16,535)</w:t>
            </w:r>
          </w:p>
        </w:tc>
      </w:tr>
    </w:tbl>
    <w:p w:rsidR="00686CE4" w:rsidRPr="00AF686D" w:rsidRDefault="00686CE4" w:rsidP="00686CE4">
      <w:pPr>
        <w:jc w:val="both"/>
        <w:rPr>
          <w:i/>
        </w:rPr>
      </w:pPr>
      <w:r w:rsidRPr="00AF686D">
        <w:rPr>
          <w:i/>
        </w:rPr>
        <w:t xml:space="preserve">        </w:t>
      </w:r>
      <w:r w:rsidRPr="00AF686D">
        <w:t xml:space="preserve"> </w:t>
      </w:r>
    </w:p>
    <w:p w:rsidR="00686CE4" w:rsidRPr="00AF686D" w:rsidRDefault="00686CE4" w:rsidP="00686CE4">
      <w:pPr>
        <w:spacing w:after="120"/>
        <w:jc w:val="both"/>
      </w:pPr>
      <w:r w:rsidRPr="00AF686D">
        <w:tab/>
        <w:t>Based on the plant additions described above, corresponding adjustments sh</w:t>
      </w:r>
      <w:r w:rsidR="009D377A">
        <w:t>all</w:t>
      </w:r>
      <w:r w:rsidRPr="00AF686D">
        <w:t xml:space="preserve"> also be made to accumulated depreciation, depreciation expense</w:t>
      </w:r>
      <w:r w:rsidR="007E3880">
        <w:t>s</w:t>
      </w:r>
      <w:r w:rsidRPr="00AF686D">
        <w:t xml:space="preserve">, and TOTI. These adjustments are discussed </w:t>
      </w:r>
      <w:r w:rsidR="007E3880">
        <w:t xml:space="preserve">under separate </w:t>
      </w:r>
      <w:r w:rsidR="00260A1E">
        <w:t>headings in</w:t>
      </w:r>
      <w:r w:rsidRPr="00AF686D">
        <w:t xml:space="preserve"> this</w:t>
      </w:r>
      <w:r w:rsidR="007E3880">
        <w:t xml:space="preserve"> Order below. </w:t>
      </w:r>
    </w:p>
    <w:p w:rsidR="00686CE4" w:rsidRPr="00AF686D" w:rsidRDefault="00322F8E" w:rsidP="00686CE4">
      <w:pPr>
        <w:autoSpaceDE w:val="0"/>
        <w:autoSpaceDN w:val="0"/>
        <w:adjustRightInd w:val="0"/>
        <w:ind w:firstLine="720"/>
        <w:jc w:val="both"/>
        <w:rPr>
          <w:b/>
          <w:i/>
        </w:rPr>
      </w:pPr>
      <w:r>
        <w:rPr>
          <w:b/>
          <w:i/>
        </w:rPr>
        <w:tab/>
      </w:r>
      <w:r w:rsidR="00686CE4" w:rsidRPr="00AF686D">
        <w:rPr>
          <w:b/>
          <w:i/>
        </w:rPr>
        <w:t>Accumulated Depreciation</w:t>
      </w:r>
    </w:p>
    <w:p w:rsidR="00686CE4" w:rsidRPr="00AF686D" w:rsidRDefault="00686CE4" w:rsidP="00686CE4">
      <w:pPr>
        <w:autoSpaceDE w:val="0"/>
        <w:autoSpaceDN w:val="0"/>
        <w:adjustRightInd w:val="0"/>
        <w:ind w:firstLine="720"/>
        <w:jc w:val="both"/>
        <w:rPr>
          <w:b/>
          <w:i/>
        </w:rPr>
      </w:pPr>
    </w:p>
    <w:p w:rsidR="00686CE4" w:rsidRPr="00AF686D" w:rsidRDefault="00686CE4" w:rsidP="00686CE4">
      <w:pPr>
        <w:spacing w:after="120"/>
        <w:jc w:val="both"/>
      </w:pPr>
      <w:r w:rsidRPr="00AF686D">
        <w:tab/>
        <w:t xml:space="preserve">CHC requested accumulated depreciation of $12,882 for plant additions. </w:t>
      </w:r>
      <w:r w:rsidR="009D377A">
        <w:t>We</w:t>
      </w:r>
      <w:r w:rsidRPr="00AF686D">
        <w:t xml:space="preserve"> calculated accumulated depreciation using the prescribed rates </w:t>
      </w:r>
      <w:r w:rsidR="001829FF">
        <w:t xml:space="preserve">as </w:t>
      </w:r>
      <w:r w:rsidRPr="00AF686D">
        <w:t xml:space="preserve">set forth in Rule 25-30.140, F.A.C. As a result, </w:t>
      </w:r>
      <w:r w:rsidR="009D377A">
        <w:t>we</w:t>
      </w:r>
      <w:r w:rsidRPr="00AF686D">
        <w:t xml:space="preserve"> increased accumulated depreciation by $2,677 to account for the plant additions and retirements </w:t>
      </w:r>
      <w:r w:rsidR="009D377A">
        <w:t>approved a</w:t>
      </w:r>
      <w:r w:rsidRPr="00AF686D">
        <w:t xml:space="preserve">bove. Accordingly, </w:t>
      </w:r>
      <w:r w:rsidR="009D377A">
        <w:t>we approve</w:t>
      </w:r>
      <w:r w:rsidRPr="00AF686D">
        <w:t xml:space="preserve"> an increase to accumulated depreciation of $15,559 ($12,882 + $2,677).</w:t>
      </w:r>
    </w:p>
    <w:p w:rsidR="00686CE4" w:rsidRPr="00AF686D" w:rsidRDefault="00322F8E" w:rsidP="00686CE4">
      <w:pPr>
        <w:autoSpaceDE w:val="0"/>
        <w:autoSpaceDN w:val="0"/>
        <w:adjustRightInd w:val="0"/>
        <w:ind w:firstLine="720"/>
        <w:rPr>
          <w:b/>
          <w:bCs/>
          <w:i/>
        </w:rPr>
      </w:pPr>
      <w:r>
        <w:rPr>
          <w:b/>
          <w:bCs/>
          <w:i/>
        </w:rPr>
        <w:tab/>
      </w:r>
      <w:r w:rsidR="00686CE4" w:rsidRPr="00AF686D">
        <w:rPr>
          <w:b/>
          <w:bCs/>
          <w:i/>
        </w:rPr>
        <w:t>Working Capital Allowance</w:t>
      </w:r>
    </w:p>
    <w:p w:rsidR="00686CE4" w:rsidRPr="00AF686D" w:rsidRDefault="00686CE4" w:rsidP="00686CE4">
      <w:pPr>
        <w:autoSpaceDE w:val="0"/>
        <w:autoSpaceDN w:val="0"/>
        <w:adjustRightInd w:val="0"/>
        <w:ind w:firstLine="720"/>
        <w:rPr>
          <w:b/>
          <w:bCs/>
          <w:i/>
        </w:rPr>
      </w:pPr>
    </w:p>
    <w:p w:rsidR="00686CE4" w:rsidRPr="00AF686D" w:rsidRDefault="00686CE4" w:rsidP="00686CE4">
      <w:pPr>
        <w:spacing w:after="120"/>
        <w:jc w:val="both"/>
      </w:pPr>
      <w:r w:rsidRPr="00AF686D">
        <w:tab/>
        <w:t xml:space="preserve">Working capital is the short-term, investor-supplied funds that are necessary to meet operating expenses of </w:t>
      </w:r>
      <w:r w:rsidR="009D377A">
        <w:t>a u</w:t>
      </w:r>
      <w:r w:rsidR="00960A02" w:rsidRPr="00AF686D">
        <w:t>tility</w:t>
      </w:r>
      <w:r w:rsidRPr="00AF686D">
        <w:t xml:space="preserve">. Consistent with Rule 25-30.433(3), F.A.C., </w:t>
      </w:r>
      <w:r w:rsidR="009D377A">
        <w:t>we</w:t>
      </w:r>
      <w:r w:rsidRPr="00AF686D">
        <w:t xml:space="preserve"> used the one-eighth of the operation and maintenance (O&amp;M) expense formula approach for calculating the working capital allowance. </w:t>
      </w:r>
      <w:r w:rsidR="009D377A">
        <w:t xml:space="preserve">We approve </w:t>
      </w:r>
      <w:r w:rsidRPr="00AF686D">
        <w:t xml:space="preserve">an adjustment to O&amp;M expense resulting in a decrease to O&amp;M expenses of $6,624. This adjustment is discussed in the </w:t>
      </w:r>
      <w:r w:rsidR="009D377A">
        <w:t>Section D of this Ord</w:t>
      </w:r>
      <w:r w:rsidR="007E3880">
        <w:t>e</w:t>
      </w:r>
      <w:r w:rsidR="009D377A">
        <w:t>r under the heading</w:t>
      </w:r>
      <w:r w:rsidR="001829FF">
        <w:t xml:space="preserve"> </w:t>
      </w:r>
      <w:r w:rsidRPr="00AF686D">
        <w:t>"Operating Expense</w:t>
      </w:r>
      <w:r w:rsidR="009D377A">
        <w:t>s</w:t>
      </w:r>
      <w:r w:rsidR="007E3880">
        <w:t>.</w:t>
      </w:r>
      <w:r w:rsidRPr="00AF686D">
        <w:t xml:space="preserve">" </w:t>
      </w:r>
      <w:r w:rsidR="007E3880">
        <w:t xml:space="preserve">We also </w:t>
      </w:r>
      <w:r w:rsidRPr="00AF686D">
        <w:t>removed the unamortized balance of rate case expense pursuant to Section 367.081(9), F.S.</w:t>
      </w:r>
      <w:r w:rsidR="0024754C">
        <w:rPr>
          <w:rStyle w:val="FootnoteReference"/>
        </w:rPr>
        <w:footnoteReference w:id="4"/>
      </w:r>
      <w:r w:rsidRPr="00AF686D">
        <w:t xml:space="preserve"> Applying this </w:t>
      </w:r>
      <w:proofErr w:type="gramStart"/>
      <w:r w:rsidRPr="00AF686D">
        <w:t>formula,</w:t>
      </w:r>
      <w:proofErr w:type="gramEnd"/>
      <w:r w:rsidRPr="00AF686D">
        <w:t xml:space="preserve"> </w:t>
      </w:r>
      <w:r w:rsidR="007E3880">
        <w:t xml:space="preserve">we </w:t>
      </w:r>
      <w:r w:rsidRPr="00AF686D">
        <w:t>decrease the working capital allowa</w:t>
      </w:r>
      <w:r w:rsidRPr="007E3880">
        <w:t>nce of $828.</w:t>
      </w:r>
    </w:p>
    <w:p w:rsidR="00686CE4" w:rsidRPr="00AF686D" w:rsidRDefault="00322F8E" w:rsidP="00686CE4">
      <w:pPr>
        <w:autoSpaceDE w:val="0"/>
        <w:autoSpaceDN w:val="0"/>
        <w:adjustRightInd w:val="0"/>
        <w:ind w:firstLine="720"/>
        <w:rPr>
          <w:b/>
          <w:i/>
          <w:iCs/>
        </w:rPr>
      </w:pPr>
      <w:r>
        <w:rPr>
          <w:b/>
          <w:i/>
          <w:iCs/>
        </w:rPr>
        <w:tab/>
      </w:r>
      <w:r w:rsidR="00686CE4" w:rsidRPr="00AF686D">
        <w:rPr>
          <w:b/>
          <w:i/>
          <w:iCs/>
        </w:rPr>
        <w:t>Rate Base Summary</w:t>
      </w:r>
    </w:p>
    <w:p w:rsidR="00686CE4" w:rsidRPr="00AF686D" w:rsidRDefault="00686CE4" w:rsidP="000F2001">
      <w:pPr>
        <w:autoSpaceDE w:val="0"/>
        <w:autoSpaceDN w:val="0"/>
        <w:adjustRightInd w:val="0"/>
        <w:ind w:firstLine="720"/>
        <w:jc w:val="both"/>
        <w:rPr>
          <w:b/>
          <w:i/>
          <w:iCs/>
        </w:rPr>
      </w:pPr>
    </w:p>
    <w:p w:rsidR="00686CE4" w:rsidRPr="00AF686D" w:rsidRDefault="00686CE4" w:rsidP="000F2001">
      <w:pPr>
        <w:spacing w:after="120"/>
        <w:jc w:val="both"/>
      </w:pPr>
      <w:r w:rsidRPr="00AF686D">
        <w:tab/>
        <w:t xml:space="preserve">Based on the foregoing, </w:t>
      </w:r>
      <w:r w:rsidR="007E3880">
        <w:t>we approve</w:t>
      </w:r>
      <w:r w:rsidRPr="00AF686D">
        <w:t xml:space="preserve"> a rate base increase of $234,097. </w:t>
      </w:r>
      <w:r w:rsidR="007E3880">
        <w:t>Our</w:t>
      </w:r>
      <w:r w:rsidRPr="00AF686D">
        <w:t xml:space="preserve"> rate base calculations are shown on Schedule No. 1.</w:t>
      </w:r>
    </w:p>
    <w:p w:rsidR="007E3880" w:rsidRDefault="00322F8E" w:rsidP="000F2001">
      <w:pPr>
        <w:autoSpaceDE w:val="0"/>
        <w:autoSpaceDN w:val="0"/>
        <w:adjustRightInd w:val="0"/>
        <w:jc w:val="both"/>
        <w:rPr>
          <w:bCs/>
        </w:rPr>
      </w:pPr>
      <w:r>
        <w:rPr>
          <w:bCs/>
        </w:rPr>
        <w:tab/>
      </w:r>
    </w:p>
    <w:p w:rsidR="002D3FAA" w:rsidRDefault="002D3FAA" w:rsidP="000F2001">
      <w:pPr>
        <w:autoSpaceDE w:val="0"/>
        <w:autoSpaceDN w:val="0"/>
        <w:adjustRightInd w:val="0"/>
        <w:jc w:val="both"/>
        <w:rPr>
          <w:bCs/>
        </w:rPr>
      </w:pPr>
    </w:p>
    <w:p w:rsidR="00686CE4" w:rsidRPr="005A456E" w:rsidRDefault="007E3880" w:rsidP="000F2001">
      <w:pPr>
        <w:autoSpaceDE w:val="0"/>
        <w:autoSpaceDN w:val="0"/>
        <w:adjustRightInd w:val="0"/>
        <w:jc w:val="both"/>
        <w:rPr>
          <w:bCs/>
          <w:highlight w:val="cyan"/>
          <w:u w:val="single"/>
        </w:rPr>
      </w:pPr>
      <w:r>
        <w:rPr>
          <w:bCs/>
        </w:rPr>
        <w:lastRenderedPageBreak/>
        <w:tab/>
      </w:r>
      <w:r w:rsidR="00322F8E" w:rsidRPr="00F44693">
        <w:rPr>
          <w:bCs/>
          <w:u w:val="single"/>
        </w:rPr>
        <w:t xml:space="preserve">C. </w:t>
      </w:r>
      <w:r w:rsidR="00686CE4" w:rsidRPr="00F44693">
        <w:rPr>
          <w:bCs/>
          <w:u w:val="single"/>
        </w:rPr>
        <w:t>Rate of Return</w:t>
      </w:r>
    </w:p>
    <w:p w:rsidR="00686CE4" w:rsidRPr="005A456E" w:rsidRDefault="00686CE4" w:rsidP="000F2001">
      <w:pPr>
        <w:autoSpaceDE w:val="0"/>
        <w:autoSpaceDN w:val="0"/>
        <w:adjustRightInd w:val="0"/>
        <w:jc w:val="both"/>
        <w:rPr>
          <w:b/>
          <w:bCs/>
          <w:highlight w:val="cyan"/>
        </w:rPr>
      </w:pPr>
    </w:p>
    <w:p w:rsidR="00686CE4" w:rsidRDefault="00686CE4" w:rsidP="000F2001">
      <w:pPr>
        <w:jc w:val="both"/>
      </w:pPr>
      <w:r w:rsidRPr="000F2001">
        <w:tab/>
      </w:r>
      <w:r w:rsidR="000F2001" w:rsidRPr="00E61379">
        <w:t xml:space="preserve">As noted above under Case Background, CHC VII, Ltd. is a corporation consisting of two mobile home parks, a golf course, and the </w:t>
      </w:r>
      <w:r w:rsidR="001829FF">
        <w:t>u</w:t>
      </w:r>
      <w:r w:rsidR="000F2001" w:rsidRPr="00E61379">
        <w:t xml:space="preserve">tility. The </w:t>
      </w:r>
      <w:r w:rsidR="001829FF">
        <w:t>u</w:t>
      </w:r>
      <w:r w:rsidR="000F2001" w:rsidRPr="00E61379">
        <w:t xml:space="preserve">tility does not have a separate capital structure from the corporate entity. </w:t>
      </w:r>
      <w:r w:rsidRPr="00E61379">
        <w:t>Rule 25-30.445(4)(e), F.A.C., requires that the weighted average cost of capital be calculated based on the most recent 12-month period and include all of the appropriate capital structure components. In its filing, CHC provided a weighted average cost of capital (rate of return) of 4.18 percent, based on a capital structure consisting of 100 percent debt using the most recent 12-month period ended December 31, 2018.</w:t>
      </w:r>
      <w:r w:rsidRPr="00F44693">
        <w:t xml:space="preserve"> </w:t>
      </w:r>
    </w:p>
    <w:p w:rsidR="000F2001" w:rsidRPr="00F44693" w:rsidRDefault="000F2001" w:rsidP="000F2001">
      <w:pPr>
        <w:jc w:val="both"/>
      </w:pPr>
    </w:p>
    <w:p w:rsidR="00686CE4" w:rsidRPr="00AF686D" w:rsidRDefault="00686CE4" w:rsidP="00686CE4">
      <w:pPr>
        <w:spacing w:after="120"/>
        <w:jc w:val="both"/>
      </w:pPr>
      <w:r w:rsidRPr="00F44693">
        <w:tab/>
        <w:t xml:space="preserve">CHC’s capital structure consists of long-term debt of $41,562,940 and negative common equity of $15,443,740. The </w:t>
      </w:r>
      <w:r w:rsidR="00960A02" w:rsidRPr="00F44693">
        <w:t>Utility</w:t>
      </w:r>
      <w:r w:rsidRPr="00F44693">
        <w:t xml:space="preserve"> does not have customer deposits. Consistent with </w:t>
      </w:r>
      <w:r w:rsidR="005A456E" w:rsidRPr="00F44693">
        <w:t xml:space="preserve">our </w:t>
      </w:r>
      <w:r w:rsidR="00260A1E" w:rsidRPr="00F44693">
        <w:t>prior Orders</w:t>
      </w:r>
      <w:r w:rsidRPr="00F44693">
        <w:t xml:space="preserve"> and the </w:t>
      </w:r>
      <w:r w:rsidR="00960A02" w:rsidRPr="00F44693">
        <w:t>Utility</w:t>
      </w:r>
      <w:r w:rsidRPr="00F44693">
        <w:t xml:space="preserve">’s last rate case, </w:t>
      </w:r>
      <w:r w:rsidR="005A456E" w:rsidRPr="00F44693">
        <w:t>we</w:t>
      </w:r>
      <w:r w:rsidRPr="00F44693">
        <w:t xml:space="preserve"> set the common equity balance at zero.</w:t>
      </w:r>
      <w:r w:rsidR="0024754C">
        <w:rPr>
          <w:rStyle w:val="FootnoteReference"/>
        </w:rPr>
        <w:footnoteReference w:id="5"/>
      </w:r>
      <w:r w:rsidRPr="00F44693">
        <w:t xml:space="preserve"> </w:t>
      </w:r>
      <w:r w:rsidR="005A456E" w:rsidRPr="00F44693">
        <w:t>We</w:t>
      </w:r>
      <w:r w:rsidRPr="00F44693">
        <w:t xml:space="preserve"> used </w:t>
      </w:r>
      <w:r w:rsidR="00260A1E" w:rsidRPr="00F44693">
        <w:t>our approved</w:t>
      </w:r>
      <w:r w:rsidRPr="00F44693">
        <w:t xml:space="preserve"> 11.16 percent return on equity from the </w:t>
      </w:r>
      <w:r w:rsidR="00960A02" w:rsidRPr="00F44693">
        <w:t>Utility</w:t>
      </w:r>
      <w:r w:rsidRPr="00F44693">
        <w:t>’s last rate case, with a range of 10.16 percent to 12.16 percent.</w:t>
      </w:r>
      <w:r w:rsidR="00DF6F05">
        <w:rPr>
          <w:rStyle w:val="FootnoteReference"/>
        </w:rPr>
        <w:footnoteReference w:id="6"/>
      </w:r>
      <w:r w:rsidRPr="00F44693">
        <w:t xml:space="preserve"> Based on a capital structure of 100 percent debt, </w:t>
      </w:r>
      <w:r w:rsidR="004D3049">
        <w:t xml:space="preserve">we approve an </w:t>
      </w:r>
      <w:r w:rsidRPr="00F44693">
        <w:t xml:space="preserve">  overall rate of return </w:t>
      </w:r>
      <w:r w:rsidR="004D3049">
        <w:t>of</w:t>
      </w:r>
      <w:r w:rsidRPr="00F44693">
        <w:t xml:space="preserve"> 4.18 percent.</w:t>
      </w:r>
    </w:p>
    <w:p w:rsidR="00F64604" w:rsidRDefault="00322F8E" w:rsidP="00322F8E">
      <w:pPr>
        <w:autoSpaceDE w:val="0"/>
        <w:autoSpaceDN w:val="0"/>
        <w:adjustRightInd w:val="0"/>
        <w:jc w:val="both"/>
      </w:pPr>
      <w:r>
        <w:tab/>
      </w:r>
    </w:p>
    <w:p w:rsidR="00686CE4" w:rsidRPr="00322F8E" w:rsidRDefault="00F64604" w:rsidP="00322F8E">
      <w:pPr>
        <w:autoSpaceDE w:val="0"/>
        <w:autoSpaceDN w:val="0"/>
        <w:adjustRightInd w:val="0"/>
        <w:jc w:val="both"/>
        <w:rPr>
          <w:u w:val="single"/>
        </w:rPr>
      </w:pPr>
      <w:r>
        <w:tab/>
      </w:r>
      <w:r w:rsidR="00322F8E" w:rsidRPr="004D3049">
        <w:rPr>
          <w:u w:val="single"/>
        </w:rPr>
        <w:t xml:space="preserve">D. </w:t>
      </w:r>
      <w:r w:rsidR="00686CE4" w:rsidRPr="004D3049">
        <w:rPr>
          <w:u w:val="single"/>
        </w:rPr>
        <w:t>Operating Expenses</w:t>
      </w:r>
    </w:p>
    <w:p w:rsidR="00686CE4" w:rsidRPr="00AF686D" w:rsidRDefault="00686CE4" w:rsidP="00686CE4">
      <w:pPr>
        <w:autoSpaceDE w:val="0"/>
        <w:autoSpaceDN w:val="0"/>
        <w:adjustRightInd w:val="0"/>
        <w:rPr>
          <w:b/>
        </w:rPr>
      </w:pPr>
    </w:p>
    <w:p w:rsidR="00686CE4" w:rsidRPr="00AF686D" w:rsidRDefault="00686CE4" w:rsidP="00686CE4">
      <w:pPr>
        <w:spacing w:after="120"/>
        <w:jc w:val="both"/>
      </w:pPr>
      <w:r w:rsidRPr="00AF686D">
        <w:tab/>
      </w:r>
      <w:r w:rsidR="005A456E">
        <w:t>By</w:t>
      </w:r>
      <w:r w:rsidRPr="00AF686D">
        <w:t xml:space="preserve"> its petition, CHC requested an increase to operating expenses of $17,632. The components for the operating expenses were Depreciation Expense, Regulatory Commission Expense, Meter Reading Expense, and Regulatory Assessment Fees (RAF). While TOTI was not part of the </w:t>
      </w:r>
      <w:r w:rsidR="00960A02" w:rsidRPr="00AF686D">
        <w:t>Utility</w:t>
      </w:r>
      <w:r w:rsidRPr="00AF686D">
        <w:t xml:space="preserve">’s calculation, </w:t>
      </w:r>
      <w:r w:rsidR="005A456E">
        <w:t>we</w:t>
      </w:r>
      <w:r w:rsidRPr="00AF686D">
        <w:t xml:space="preserve"> included a TOTI adjustment in </w:t>
      </w:r>
      <w:r w:rsidR="005A456E">
        <w:t>our</w:t>
      </w:r>
      <w:r w:rsidRPr="00AF686D">
        <w:t xml:space="preserve"> calculation of operating expenses to reflect the increase in property taxes based on </w:t>
      </w:r>
      <w:r w:rsidR="005A456E">
        <w:t>approved</w:t>
      </w:r>
      <w:r w:rsidRPr="00AF686D">
        <w:t xml:space="preserve"> plant additions.</w:t>
      </w:r>
    </w:p>
    <w:p w:rsidR="00686CE4" w:rsidRPr="00AF686D" w:rsidRDefault="00322F8E" w:rsidP="00686CE4">
      <w:pPr>
        <w:keepNext/>
        <w:autoSpaceDE w:val="0"/>
        <w:autoSpaceDN w:val="0"/>
        <w:adjustRightInd w:val="0"/>
        <w:ind w:firstLine="720"/>
        <w:jc w:val="both"/>
        <w:rPr>
          <w:b/>
          <w:i/>
          <w:iCs/>
        </w:rPr>
      </w:pPr>
      <w:r>
        <w:rPr>
          <w:b/>
          <w:i/>
          <w:iCs/>
        </w:rPr>
        <w:tab/>
      </w:r>
      <w:r w:rsidR="00686CE4" w:rsidRPr="00AF686D">
        <w:rPr>
          <w:b/>
          <w:i/>
          <w:iCs/>
        </w:rPr>
        <w:t>Depreciation Expense</w:t>
      </w:r>
    </w:p>
    <w:p w:rsidR="00686CE4" w:rsidRPr="00AF686D" w:rsidRDefault="00686CE4" w:rsidP="00686CE4">
      <w:pPr>
        <w:keepNext/>
        <w:autoSpaceDE w:val="0"/>
        <w:autoSpaceDN w:val="0"/>
        <w:adjustRightInd w:val="0"/>
        <w:ind w:firstLine="720"/>
        <w:jc w:val="both"/>
        <w:rPr>
          <w:b/>
          <w:i/>
          <w:iCs/>
        </w:rPr>
      </w:pPr>
    </w:p>
    <w:p w:rsidR="00686CE4" w:rsidRDefault="00686CE4" w:rsidP="00686CE4">
      <w:pPr>
        <w:spacing w:after="120"/>
        <w:jc w:val="both"/>
      </w:pPr>
      <w:r w:rsidRPr="00AF686D">
        <w:tab/>
      </w:r>
      <w:r w:rsidR="005A456E">
        <w:t>T</w:t>
      </w:r>
      <w:r w:rsidRPr="00AF686D">
        <w:t xml:space="preserve">he </w:t>
      </w:r>
      <w:r w:rsidR="00960A02" w:rsidRPr="00AF686D">
        <w:t>Utility</w:t>
      </w:r>
      <w:r w:rsidRPr="00AF686D">
        <w:t xml:space="preserve"> requested an increase in Depreciation Expense of $13,640, which impacted three accounts (331, 334, and 340). The </w:t>
      </w:r>
      <w:r w:rsidR="00960A02" w:rsidRPr="00AF686D">
        <w:t>Utility</w:t>
      </w:r>
      <w:r w:rsidRPr="00AF686D">
        <w:t xml:space="preserve"> originally listed the meter reading equipment in Account 340 – Office Furniture and Equipment, but </w:t>
      </w:r>
      <w:r w:rsidR="005A456E">
        <w:t xml:space="preserve">we find that </w:t>
      </w:r>
      <w:r w:rsidRPr="00AF686D">
        <w:t xml:space="preserve">it is more </w:t>
      </w:r>
      <w:r w:rsidR="00260A1E" w:rsidRPr="00AF686D">
        <w:t>appropriat</w:t>
      </w:r>
      <w:r w:rsidR="00260A1E">
        <w:t>ely</w:t>
      </w:r>
      <w:r w:rsidR="005A456E">
        <w:t xml:space="preserve"> included in </w:t>
      </w:r>
      <w:r w:rsidRPr="00AF686D">
        <w:t xml:space="preserve">Account 334 – Meters and Meter Installations. This results in a change in the depreciation rate from 16.67 percent to 5.88 percent. </w:t>
      </w:r>
      <w:r w:rsidR="00BC6225">
        <w:t xml:space="preserve">We </w:t>
      </w:r>
      <w:r w:rsidRPr="00AF686D">
        <w:t xml:space="preserve">calculated depreciation expense using the prescribed rates set forth in Rule 25-30.140, F.A.C. Based on </w:t>
      </w:r>
      <w:r w:rsidR="00BC6225">
        <w:t xml:space="preserve">the approved </w:t>
      </w:r>
      <w:r w:rsidRPr="00AF686D">
        <w:t xml:space="preserve">increase in rate base, </w:t>
      </w:r>
      <w:r w:rsidR="00BC6225">
        <w:t xml:space="preserve">we approve </w:t>
      </w:r>
      <w:r w:rsidRPr="00AF686D">
        <w:t>depreciation expense of $12,305. This results in a reduction of $1,335 ($13,640 - $12,305).</w:t>
      </w:r>
    </w:p>
    <w:p w:rsidR="002D3FAA" w:rsidRDefault="002D3FAA" w:rsidP="00686CE4">
      <w:pPr>
        <w:spacing w:after="120"/>
        <w:jc w:val="both"/>
      </w:pPr>
    </w:p>
    <w:p w:rsidR="002D3FAA" w:rsidRPr="00AF686D" w:rsidRDefault="002D3FAA" w:rsidP="00686CE4">
      <w:pPr>
        <w:spacing w:after="120"/>
        <w:jc w:val="both"/>
      </w:pPr>
    </w:p>
    <w:p w:rsidR="00686CE4" w:rsidRPr="00AF686D" w:rsidRDefault="00322F8E" w:rsidP="00686CE4">
      <w:pPr>
        <w:autoSpaceDE w:val="0"/>
        <w:autoSpaceDN w:val="0"/>
        <w:adjustRightInd w:val="0"/>
        <w:ind w:firstLine="720"/>
        <w:rPr>
          <w:b/>
          <w:i/>
          <w:iCs/>
        </w:rPr>
      </w:pPr>
      <w:r>
        <w:rPr>
          <w:b/>
          <w:i/>
          <w:iCs/>
        </w:rPr>
        <w:lastRenderedPageBreak/>
        <w:tab/>
      </w:r>
      <w:r w:rsidR="00686CE4" w:rsidRPr="00AF686D">
        <w:rPr>
          <w:b/>
          <w:i/>
          <w:iCs/>
        </w:rPr>
        <w:t>Regulatory Commission Expense</w:t>
      </w:r>
    </w:p>
    <w:p w:rsidR="00686CE4" w:rsidRPr="00AF686D" w:rsidRDefault="00686CE4" w:rsidP="00686CE4">
      <w:pPr>
        <w:autoSpaceDE w:val="0"/>
        <w:autoSpaceDN w:val="0"/>
        <w:adjustRightInd w:val="0"/>
        <w:ind w:firstLine="720"/>
        <w:rPr>
          <w:b/>
          <w:i/>
          <w:iCs/>
        </w:rPr>
      </w:pPr>
    </w:p>
    <w:p w:rsidR="00686CE4" w:rsidRPr="00AF686D" w:rsidRDefault="00686CE4" w:rsidP="00686CE4">
      <w:pPr>
        <w:spacing w:after="120"/>
        <w:jc w:val="both"/>
      </w:pPr>
      <w:r w:rsidRPr="00AF686D">
        <w:tab/>
        <w:t xml:space="preserve">In its filing, the </w:t>
      </w:r>
      <w:r w:rsidR="00960A02" w:rsidRPr="00AF686D">
        <w:t>Utility</w:t>
      </w:r>
      <w:r w:rsidRPr="00AF686D">
        <w:t xml:space="preserve"> initially requested $37,750 in rate case expense, with an annual amortization expense of $9,438.</w:t>
      </w:r>
      <w:r w:rsidR="00DF6F05">
        <w:rPr>
          <w:rStyle w:val="FootnoteReference"/>
        </w:rPr>
        <w:footnoteReference w:id="7"/>
      </w:r>
      <w:r w:rsidRPr="00AF686D">
        <w:t xml:space="preserve"> This included $35,200 for legal fees and costs associated with legal services, $1,000 for the filing fee, $800 for noticing, and $750 for travel. </w:t>
      </w:r>
      <w:r w:rsidR="00BC6225">
        <w:t>T</w:t>
      </w:r>
      <w:r w:rsidRPr="00AF686D">
        <w:t xml:space="preserve">he </w:t>
      </w:r>
      <w:r w:rsidR="00960A02" w:rsidRPr="00AF686D">
        <w:t>Utility</w:t>
      </w:r>
      <w:r w:rsidRPr="00AF686D">
        <w:t xml:space="preserve"> provided updated rate case expense showing actual rate case expense and an estimate of expenses through completion of the </w:t>
      </w:r>
      <w:r w:rsidR="00960A02" w:rsidRPr="00AF686D">
        <w:t>Docket</w:t>
      </w:r>
      <w:r w:rsidRPr="00AF686D">
        <w:t>.</w:t>
      </w:r>
      <w:r w:rsidR="00DF6F05">
        <w:rPr>
          <w:rStyle w:val="FootnoteReference"/>
        </w:rPr>
        <w:footnoteReference w:id="8"/>
      </w:r>
      <w:r w:rsidRPr="00AF686D">
        <w:t xml:space="preserve"> The update reflected actual expenses of $4,128 for legal fees, associated costs, and filing fees through August 15, 2019, with an additional $12,068 in estimated rate case expense. </w:t>
      </w:r>
    </w:p>
    <w:p w:rsidR="00686CE4" w:rsidRPr="00AF686D" w:rsidRDefault="00686CE4" w:rsidP="00686CE4">
      <w:pPr>
        <w:spacing w:after="120"/>
        <w:jc w:val="both"/>
      </w:pPr>
      <w:r w:rsidRPr="00AF686D">
        <w:tab/>
        <w:t xml:space="preserve">Pursuant to Section 367.081(7), F.S., </w:t>
      </w:r>
      <w:r w:rsidR="00BC6225">
        <w:t xml:space="preserve">we must </w:t>
      </w:r>
      <w:r w:rsidRPr="00AF686D">
        <w:t xml:space="preserve">determine the reasonableness of rate case expenses and disallow all rate case expenses determined to be unreasonable. </w:t>
      </w:r>
      <w:r w:rsidR="00BC6225">
        <w:t xml:space="preserve">We have </w:t>
      </w:r>
      <w:r w:rsidRPr="00AF686D">
        <w:t xml:space="preserve">examined the requested actual expenses, supporting documentation, and estimated expenses </w:t>
      </w:r>
      <w:r w:rsidR="00BC6225">
        <w:t xml:space="preserve">described above </w:t>
      </w:r>
      <w:r w:rsidRPr="00AF686D">
        <w:t xml:space="preserve">for the current case. </w:t>
      </w:r>
      <w:r w:rsidR="00BC6225">
        <w:t xml:space="preserve">Upon review, </w:t>
      </w:r>
      <w:r w:rsidRPr="00AF686D">
        <w:t xml:space="preserve">several adjustments to the </w:t>
      </w:r>
      <w:r w:rsidR="00960A02" w:rsidRPr="00AF686D">
        <w:t>Utility</w:t>
      </w:r>
      <w:r w:rsidRPr="00AF686D">
        <w:t>’s proposed rate case expense are necessary.</w:t>
      </w:r>
    </w:p>
    <w:p w:rsidR="00686CE4" w:rsidRPr="00AF686D" w:rsidRDefault="00686CE4" w:rsidP="00686CE4">
      <w:pPr>
        <w:spacing w:after="120"/>
        <w:jc w:val="both"/>
      </w:pPr>
      <w:r w:rsidRPr="00AF686D">
        <w:tab/>
        <w:t xml:space="preserve">The first adjustment relates to the </w:t>
      </w:r>
      <w:r w:rsidR="00960A02" w:rsidRPr="00AF686D">
        <w:t>Utility</w:t>
      </w:r>
      <w:r w:rsidRPr="00AF686D">
        <w:t xml:space="preserve">’s legal fees. CHC included $14,408 in legal fees and associated costs to complete this limited proceeding. The </w:t>
      </w:r>
      <w:r w:rsidR="00960A02" w:rsidRPr="00AF686D">
        <w:t>Utility</w:t>
      </w:r>
      <w:r w:rsidRPr="00AF686D">
        <w:t xml:space="preserve"> provided invoices from Dean Mead Attorneys at Law (Dean Mead) through August 15, 2019, showing actual expenses associated with the rate case totaling $4,128, and estimated an additional $10,260 to complete the case. These amounts included 6.2 hours of actual time and 27 hours of time to complete the limited proceeding. </w:t>
      </w:r>
    </w:p>
    <w:p w:rsidR="00686CE4" w:rsidRPr="00AF686D" w:rsidRDefault="00686CE4" w:rsidP="00686CE4">
      <w:pPr>
        <w:spacing w:after="120"/>
        <w:jc w:val="both"/>
      </w:pPr>
      <w:r w:rsidRPr="00AF686D">
        <w:tab/>
      </w:r>
      <w:r w:rsidR="00BC6225">
        <w:t xml:space="preserve">We </w:t>
      </w:r>
      <w:r w:rsidRPr="00AF686D">
        <w:t>reduced actual expense by $152 (0.4 hrs. x $380/hr.) to remove the attorney’s time related to work on a deficiency</w:t>
      </w:r>
      <w:r w:rsidR="00BC6225">
        <w:t>. We</w:t>
      </w:r>
      <w:r w:rsidRPr="00AF686D">
        <w:t xml:space="preserve"> made no additional adjustments to actual expense. </w:t>
      </w:r>
      <w:r w:rsidR="00BC6225">
        <w:t>We</w:t>
      </w:r>
      <w:r w:rsidRPr="00AF686D">
        <w:t xml:space="preserve"> note the actual amount included the appropriate $1,750 filing fee.</w:t>
      </w:r>
      <w:r w:rsidR="00DF6F05">
        <w:rPr>
          <w:rStyle w:val="FootnoteReference"/>
        </w:rPr>
        <w:footnoteReference w:id="9"/>
      </w:r>
      <w:r w:rsidRPr="00AF686D">
        <w:t xml:space="preserve"> </w:t>
      </w:r>
      <w:r w:rsidR="00BC6225">
        <w:t>We</w:t>
      </w:r>
      <w:r w:rsidRPr="00AF686D">
        <w:t xml:space="preserve"> also made an adjustment to Dean Mead’s estimate to complete the case, which included 7 hours to </w:t>
      </w:r>
      <w:r w:rsidR="001829FF">
        <w:t>“Tr</w:t>
      </w:r>
      <w:r w:rsidRPr="00AF686D">
        <w:t xml:space="preserve">avel to and from Haines City for Customer Meeting and meet with staff, and with client.” </w:t>
      </w:r>
      <w:r w:rsidR="00AD6A02">
        <w:t>T</w:t>
      </w:r>
      <w:r w:rsidRPr="00AF686D">
        <w:t xml:space="preserve">he Dean Mead offices are located in downtown Orlando and the customer meeting was held in Haines City, approximately 40 miles away. </w:t>
      </w:r>
      <w:r w:rsidR="00AD6A02">
        <w:t xml:space="preserve">Moreover, </w:t>
      </w:r>
      <w:r w:rsidRPr="00AF686D">
        <w:t xml:space="preserve">the customer meeting lasted </w:t>
      </w:r>
      <w:r w:rsidR="00AD6A02">
        <w:t xml:space="preserve">only </w:t>
      </w:r>
      <w:r w:rsidRPr="00AF686D">
        <w:t xml:space="preserve">20 minutes. As such, </w:t>
      </w:r>
      <w:r w:rsidR="00AD6A02">
        <w:t xml:space="preserve">we find that </w:t>
      </w:r>
      <w:r w:rsidRPr="00AF686D">
        <w:t>3.5 hours is appropriate for the customer meeting. This represents an hour of travel time each way, half an hour for the customer meeting, and an hour to meet with the client. Accordingly, 3.5 hours, or $1,330 (3.5 hrs. x $380/hr.) sh</w:t>
      </w:r>
      <w:r w:rsidR="00AD6A02">
        <w:t>all</w:t>
      </w:r>
      <w:r w:rsidRPr="00AF686D">
        <w:t xml:space="preserve"> be removed from the estimate to complete the case. </w:t>
      </w:r>
      <w:r w:rsidR="00AD6A02">
        <w:t>We approve</w:t>
      </w:r>
      <w:r w:rsidRPr="00AF686D">
        <w:t xml:space="preserve"> 23.5 hours (27 hours – 3.5 hours) total for the attorney’s estimate to complete the case. Accordingly, the </w:t>
      </w:r>
      <w:r w:rsidR="00AD6A02">
        <w:t>approved</w:t>
      </w:r>
      <w:r w:rsidRPr="00AF686D">
        <w:t xml:space="preserve"> amount of legal fees is $12,926, for a total reduction of $1,482 ($152 + $1,330).</w:t>
      </w:r>
    </w:p>
    <w:p w:rsidR="00686CE4" w:rsidRPr="00AF686D" w:rsidRDefault="00686CE4" w:rsidP="00686CE4">
      <w:pPr>
        <w:spacing w:after="120"/>
        <w:jc w:val="both"/>
      </w:pPr>
      <w:r w:rsidRPr="00AF686D">
        <w:tab/>
        <w:t xml:space="preserve">The next adjustment relates to the </w:t>
      </w:r>
      <w:r w:rsidR="00960A02" w:rsidRPr="00AF686D">
        <w:t>Utility</w:t>
      </w:r>
      <w:r w:rsidRPr="00AF686D">
        <w:t xml:space="preserve">’s noticing costs. The </w:t>
      </w:r>
      <w:r w:rsidR="00960A02" w:rsidRPr="00AF686D">
        <w:t>Utility</w:t>
      </w:r>
      <w:r w:rsidRPr="00AF686D">
        <w:t xml:space="preserve"> requested $800 for costs associated with copying and mailing the required notices. The </w:t>
      </w:r>
      <w:r w:rsidR="00960A02" w:rsidRPr="00AF686D">
        <w:t>Utility</w:t>
      </w:r>
      <w:r w:rsidRPr="00AF686D">
        <w:t xml:space="preserve"> is required by Rule 25-30.446, F.A.C., to provide notices of the customer meeting and notices of final rates in this case to its customers. </w:t>
      </w:r>
      <w:r w:rsidR="00AD6A02">
        <w:t xml:space="preserve">We are also requiring </w:t>
      </w:r>
      <w:r w:rsidRPr="00AF686D">
        <w:t xml:space="preserve">the </w:t>
      </w:r>
      <w:r w:rsidR="00960A02" w:rsidRPr="00AF686D">
        <w:t>Utility</w:t>
      </w:r>
      <w:r w:rsidRPr="00AF686D">
        <w:t xml:space="preserve"> to provide notice of the four-year rate reduction to its customers when the rates are reduced to remove the amortized rate case expense. </w:t>
      </w:r>
      <w:r w:rsidRPr="00AF686D">
        <w:lastRenderedPageBreak/>
        <w:t xml:space="preserve">For noticing, </w:t>
      </w:r>
      <w:r w:rsidR="00AD6A02">
        <w:t>we</w:t>
      </w:r>
      <w:r w:rsidRPr="00AF686D">
        <w:t xml:space="preserve"> calculated $1,470 for postage expense, $624 for printing expense, and $134 for envelopes. This results in $2,228 ($1,470 + $624 + $134) for the noticing requirement.</w:t>
      </w:r>
    </w:p>
    <w:p w:rsidR="00686CE4" w:rsidRPr="00AF686D" w:rsidRDefault="00686CE4" w:rsidP="00686CE4">
      <w:pPr>
        <w:spacing w:after="120"/>
        <w:jc w:val="both"/>
      </w:pPr>
      <w:r w:rsidRPr="00AF686D">
        <w:tab/>
      </w:r>
      <w:r w:rsidR="00AD6A02">
        <w:t xml:space="preserve">Our </w:t>
      </w:r>
      <w:r w:rsidRPr="00AF686D">
        <w:t xml:space="preserve">final adjustment relates to travel expense. The </w:t>
      </w:r>
      <w:r w:rsidR="00960A02" w:rsidRPr="00AF686D">
        <w:t>Utility</w:t>
      </w:r>
      <w:r w:rsidRPr="00AF686D">
        <w:t xml:space="preserve"> requested $750 for travel expense for one </w:t>
      </w:r>
      <w:r w:rsidR="00960A02" w:rsidRPr="00AF686D">
        <w:t>Utility</w:t>
      </w:r>
      <w:r w:rsidRPr="00AF686D">
        <w:t xml:space="preserve"> employee to attend the customer meeting and the Commission Conference. This amount included $200 for hotel, $400 for auto</w:t>
      </w:r>
      <w:r w:rsidR="004F63FB">
        <w:t>-</w:t>
      </w:r>
      <w:r w:rsidRPr="00AF686D">
        <w:t xml:space="preserve">related expense, and $150 for meals. </w:t>
      </w:r>
      <w:r w:rsidR="00AD6A02">
        <w:t>T</w:t>
      </w:r>
      <w:r w:rsidRPr="00AF686D">
        <w:t>ravel expense was estimated at $658, but no supporting documentation was provided. Absent support</w:t>
      </w:r>
      <w:r w:rsidR="004F63FB">
        <w:t>ing</w:t>
      </w:r>
      <w:r w:rsidRPr="00AF686D">
        <w:t xml:space="preserve"> documentation, </w:t>
      </w:r>
      <w:r w:rsidR="00AD6A02">
        <w:t>we</w:t>
      </w:r>
      <w:r w:rsidRPr="00AF686D">
        <w:t xml:space="preserve"> estimated hotel cost of $125 for one night for one </w:t>
      </w:r>
      <w:r w:rsidR="00960A02" w:rsidRPr="00AF686D">
        <w:t>Utility</w:t>
      </w:r>
      <w:r w:rsidRPr="00AF686D">
        <w:t xml:space="preserve"> representative to attend the Commission Conference. </w:t>
      </w:r>
      <w:r w:rsidR="00AD6A02">
        <w:t xml:space="preserve">We </w:t>
      </w:r>
      <w:r w:rsidRPr="00AF686D">
        <w:t xml:space="preserve">estimated auto expense of $306 based on the IRS 2019 standard mileage rate and the Florida Department of Transportation’s mileage calculator for travel from the </w:t>
      </w:r>
      <w:r w:rsidR="00960A02" w:rsidRPr="00AF686D">
        <w:t>Utility</w:t>
      </w:r>
      <w:r w:rsidRPr="00AF686D">
        <w:t xml:space="preserve">’s offices in Lakeland to Haines City to attend the customer meeting, and from the </w:t>
      </w:r>
      <w:r w:rsidR="00960A02" w:rsidRPr="00AF686D">
        <w:t>Utility</w:t>
      </w:r>
      <w:r w:rsidRPr="00AF686D">
        <w:t>’s offices in Lakeland to Tallahassee to attend the Commission Conference.</w:t>
      </w:r>
      <w:r w:rsidR="00DF6F05">
        <w:rPr>
          <w:rStyle w:val="FootnoteReference"/>
        </w:rPr>
        <w:footnoteReference w:id="10"/>
      </w:r>
      <w:r w:rsidRPr="00AF686D">
        <w:t xml:space="preserve"> For </w:t>
      </w:r>
      <w:r w:rsidR="00960A02" w:rsidRPr="00AF686D">
        <w:t>Utility</w:t>
      </w:r>
      <w:r w:rsidRPr="00AF686D">
        <w:t xml:space="preserve"> travel to the Commission Conference, </w:t>
      </w:r>
      <w:r w:rsidR="00AD6A02">
        <w:t xml:space="preserve">we </w:t>
      </w:r>
      <w:r w:rsidRPr="00AF686D">
        <w:t xml:space="preserve">used the $36 per day meal allowance that State of Florida employees receive when traveling. </w:t>
      </w:r>
      <w:r w:rsidR="00AD6A02">
        <w:t xml:space="preserve">Upon review, we </w:t>
      </w:r>
      <w:r w:rsidR="00260A1E">
        <w:t xml:space="preserve">approve </w:t>
      </w:r>
      <w:r w:rsidR="00260A1E" w:rsidRPr="00AF686D">
        <w:t>$</w:t>
      </w:r>
      <w:r w:rsidRPr="004D3049">
        <w:t>72 ($36/day x 2 days) for meals</w:t>
      </w:r>
      <w:r w:rsidR="004D3049" w:rsidRPr="004D3049">
        <w:t xml:space="preserve">. Thus, </w:t>
      </w:r>
      <w:r w:rsidR="00AD6A02" w:rsidRPr="004D3049">
        <w:t xml:space="preserve">we approve </w:t>
      </w:r>
      <w:r w:rsidRPr="004D3049">
        <w:t>travel expense of $503 ($125 + $306 + $72).</w:t>
      </w:r>
    </w:p>
    <w:p w:rsidR="00686CE4" w:rsidRDefault="00686CE4" w:rsidP="00686CE4">
      <w:pPr>
        <w:spacing w:after="120"/>
        <w:jc w:val="both"/>
      </w:pPr>
      <w:r w:rsidRPr="00AF686D">
        <w:tab/>
        <w:t xml:space="preserve">Based on the </w:t>
      </w:r>
      <w:r w:rsidR="004D3049">
        <w:t xml:space="preserve">foregoing, we approve a </w:t>
      </w:r>
      <w:r w:rsidRPr="00AF686D">
        <w:t xml:space="preserve">total rate case expense </w:t>
      </w:r>
      <w:r w:rsidR="004D3049">
        <w:t>of</w:t>
      </w:r>
      <w:r w:rsidRPr="00AF686D">
        <w:t xml:space="preserve"> $15,657</w:t>
      </w:r>
      <w:r w:rsidR="004D3049">
        <w:t xml:space="preserve">. </w:t>
      </w:r>
      <w:proofErr w:type="gramStart"/>
      <w:r w:rsidR="004D3049">
        <w:t>A</w:t>
      </w:r>
      <w:r w:rsidRPr="00AF686D">
        <w:t>mortized over four years</w:t>
      </w:r>
      <w:r w:rsidR="004D3049">
        <w:t xml:space="preserve">, this </w:t>
      </w:r>
      <w:r w:rsidRPr="00AF686D">
        <w:t>results in regulatory commission expense of $3,914 ($15,657 ÷ 4) for water.</w:t>
      </w:r>
      <w:proofErr w:type="gramEnd"/>
      <w:r w:rsidRPr="00AF686D">
        <w:t xml:space="preserve"> These costs and </w:t>
      </w:r>
      <w:r w:rsidR="004D3049">
        <w:t xml:space="preserve">our </w:t>
      </w:r>
      <w:r w:rsidRPr="00AF686D">
        <w:t xml:space="preserve">adjustments are summarized </w:t>
      </w:r>
      <w:r w:rsidR="004D3049">
        <w:t xml:space="preserve">in </w:t>
      </w:r>
      <w:r w:rsidR="004D3049" w:rsidRPr="004F63FB">
        <w:t>the table bel</w:t>
      </w:r>
      <w:r w:rsidRPr="004F63FB">
        <w:t>ow.</w:t>
      </w:r>
    </w:p>
    <w:p w:rsidR="00686CE4" w:rsidRPr="00AF686D" w:rsidRDefault="00686CE4" w:rsidP="00686CE4">
      <w:pPr>
        <w:jc w:val="center"/>
        <w:rPr>
          <w:b/>
        </w:rPr>
      </w:pPr>
      <w:r w:rsidRPr="00AF686D">
        <w:rPr>
          <w:b/>
        </w:rPr>
        <w:t>Appropriate Rate Case Expense</w:t>
      </w:r>
    </w:p>
    <w:tbl>
      <w:tblPr>
        <w:tblW w:w="8569" w:type="dxa"/>
        <w:jc w:val="center"/>
        <w:tblInd w:w="-271" w:type="dxa"/>
        <w:tblLook w:val="04A0" w:firstRow="1" w:lastRow="0" w:firstColumn="1" w:lastColumn="0" w:noHBand="0" w:noVBand="1"/>
      </w:tblPr>
      <w:tblGrid>
        <w:gridCol w:w="4735"/>
        <w:gridCol w:w="996"/>
        <w:gridCol w:w="1574"/>
        <w:gridCol w:w="1314"/>
      </w:tblGrid>
      <w:tr w:rsidR="00686CE4" w:rsidRPr="00AF686D" w:rsidTr="00083B37">
        <w:trPr>
          <w:trHeight w:val="300"/>
          <w:jc w:val="center"/>
        </w:trPr>
        <w:tc>
          <w:tcPr>
            <w:tcW w:w="4735" w:type="dxa"/>
            <w:tcBorders>
              <w:top w:val="single" w:sz="4" w:space="0" w:color="auto"/>
              <w:left w:val="single" w:sz="4" w:space="0" w:color="auto"/>
              <w:bottom w:val="nil"/>
              <w:right w:val="nil"/>
            </w:tcBorders>
            <w:shd w:val="clear" w:color="auto" w:fill="auto"/>
            <w:noWrap/>
            <w:vAlign w:val="bottom"/>
            <w:hideMark/>
          </w:tcPr>
          <w:p w:rsidR="00686CE4" w:rsidRPr="00AF686D" w:rsidRDefault="00686CE4" w:rsidP="00686CE4">
            <w:pPr>
              <w:rPr>
                <w:color w:val="000000"/>
              </w:rPr>
            </w:pPr>
            <w:r w:rsidRPr="00AF686D">
              <w:rPr>
                <w:color w:val="000000"/>
              </w:rPr>
              <w:t> </w:t>
            </w:r>
          </w:p>
        </w:tc>
        <w:tc>
          <w:tcPr>
            <w:tcW w:w="946" w:type="dxa"/>
            <w:tcBorders>
              <w:top w:val="single" w:sz="4" w:space="0" w:color="auto"/>
              <w:left w:val="single" w:sz="4" w:space="0" w:color="auto"/>
              <w:bottom w:val="nil"/>
              <w:right w:val="single" w:sz="4" w:space="0" w:color="auto"/>
            </w:tcBorders>
            <w:shd w:val="clear" w:color="auto" w:fill="auto"/>
            <w:noWrap/>
            <w:vAlign w:val="bottom"/>
            <w:hideMark/>
          </w:tcPr>
          <w:p w:rsidR="00686CE4" w:rsidRPr="00AF686D" w:rsidRDefault="00960A02" w:rsidP="00686CE4">
            <w:pPr>
              <w:jc w:val="center"/>
              <w:rPr>
                <w:color w:val="000000"/>
              </w:rPr>
            </w:pPr>
            <w:r w:rsidRPr="00AF686D">
              <w:rPr>
                <w:color w:val="000000"/>
              </w:rPr>
              <w:t>Utility</w:t>
            </w:r>
          </w:p>
        </w:tc>
        <w:tc>
          <w:tcPr>
            <w:tcW w:w="1574" w:type="dxa"/>
            <w:tcBorders>
              <w:top w:val="single" w:sz="4" w:space="0" w:color="auto"/>
              <w:left w:val="nil"/>
              <w:bottom w:val="nil"/>
              <w:right w:val="single" w:sz="4" w:space="0" w:color="auto"/>
            </w:tcBorders>
            <w:shd w:val="clear" w:color="auto" w:fill="auto"/>
            <w:noWrap/>
            <w:vAlign w:val="bottom"/>
            <w:hideMark/>
          </w:tcPr>
          <w:p w:rsidR="00686CE4" w:rsidRPr="00AF686D" w:rsidRDefault="00686CE4" w:rsidP="00686CE4">
            <w:pPr>
              <w:jc w:val="center"/>
              <w:rPr>
                <w:color w:val="000000"/>
              </w:rPr>
            </w:pPr>
          </w:p>
        </w:tc>
        <w:tc>
          <w:tcPr>
            <w:tcW w:w="1314" w:type="dxa"/>
            <w:tcBorders>
              <w:top w:val="single" w:sz="4" w:space="0" w:color="auto"/>
              <w:left w:val="nil"/>
              <w:bottom w:val="nil"/>
              <w:right w:val="single" w:sz="4" w:space="0" w:color="auto"/>
            </w:tcBorders>
            <w:shd w:val="clear" w:color="auto" w:fill="auto"/>
            <w:noWrap/>
            <w:vAlign w:val="bottom"/>
            <w:hideMark/>
          </w:tcPr>
          <w:p w:rsidR="00686CE4" w:rsidRPr="00AF686D" w:rsidRDefault="00686CE4" w:rsidP="00686CE4">
            <w:pPr>
              <w:jc w:val="center"/>
              <w:rPr>
                <w:color w:val="000000"/>
              </w:rPr>
            </w:pPr>
          </w:p>
        </w:tc>
      </w:tr>
      <w:tr w:rsidR="00686CE4" w:rsidRPr="00AF686D" w:rsidTr="00083B37">
        <w:trPr>
          <w:trHeight w:val="300"/>
          <w:jc w:val="center"/>
        </w:trPr>
        <w:tc>
          <w:tcPr>
            <w:tcW w:w="4735" w:type="dxa"/>
            <w:tcBorders>
              <w:top w:val="nil"/>
              <w:left w:val="single" w:sz="4" w:space="0" w:color="auto"/>
              <w:bottom w:val="single" w:sz="4" w:space="0" w:color="auto"/>
              <w:right w:val="nil"/>
            </w:tcBorders>
            <w:shd w:val="clear" w:color="auto" w:fill="auto"/>
            <w:noWrap/>
            <w:vAlign w:val="bottom"/>
            <w:hideMark/>
          </w:tcPr>
          <w:p w:rsidR="00686CE4" w:rsidRPr="00AF686D" w:rsidRDefault="00686CE4" w:rsidP="00686CE4">
            <w:pPr>
              <w:jc w:val="center"/>
              <w:rPr>
                <w:color w:val="000000"/>
              </w:rPr>
            </w:pPr>
            <w:r w:rsidRPr="00AF686D">
              <w:rPr>
                <w:color w:val="000000"/>
              </w:rPr>
              <w:t>Expense</w:t>
            </w:r>
          </w:p>
        </w:tc>
        <w:tc>
          <w:tcPr>
            <w:tcW w:w="946" w:type="dxa"/>
            <w:tcBorders>
              <w:top w:val="nil"/>
              <w:left w:val="single" w:sz="4" w:space="0" w:color="auto"/>
              <w:bottom w:val="single" w:sz="4" w:space="0" w:color="auto"/>
              <w:right w:val="single" w:sz="4" w:space="0" w:color="auto"/>
            </w:tcBorders>
            <w:shd w:val="clear" w:color="auto" w:fill="auto"/>
            <w:noWrap/>
            <w:vAlign w:val="bottom"/>
            <w:hideMark/>
          </w:tcPr>
          <w:p w:rsidR="00686CE4" w:rsidRPr="00AF686D" w:rsidRDefault="00686CE4" w:rsidP="00686CE4">
            <w:pPr>
              <w:jc w:val="center"/>
              <w:rPr>
                <w:color w:val="000000"/>
              </w:rPr>
            </w:pPr>
            <w:r w:rsidRPr="00AF686D">
              <w:rPr>
                <w:color w:val="000000"/>
              </w:rPr>
              <w:t xml:space="preserve">(As filed) </w:t>
            </w:r>
          </w:p>
        </w:tc>
        <w:tc>
          <w:tcPr>
            <w:tcW w:w="1574" w:type="dxa"/>
            <w:tcBorders>
              <w:top w:val="nil"/>
              <w:left w:val="nil"/>
              <w:bottom w:val="single" w:sz="4" w:space="0" w:color="auto"/>
              <w:right w:val="single" w:sz="4" w:space="0" w:color="auto"/>
            </w:tcBorders>
            <w:shd w:val="clear" w:color="auto" w:fill="auto"/>
            <w:noWrap/>
            <w:vAlign w:val="bottom"/>
            <w:hideMark/>
          </w:tcPr>
          <w:p w:rsidR="00686CE4" w:rsidRPr="00AF686D" w:rsidRDefault="00686CE4" w:rsidP="00686CE4">
            <w:pPr>
              <w:jc w:val="center"/>
              <w:rPr>
                <w:color w:val="000000"/>
              </w:rPr>
            </w:pPr>
            <w:r w:rsidRPr="00AF686D">
              <w:rPr>
                <w:color w:val="000000"/>
              </w:rPr>
              <w:t>Adjustments</w:t>
            </w:r>
          </w:p>
        </w:tc>
        <w:tc>
          <w:tcPr>
            <w:tcW w:w="1314" w:type="dxa"/>
            <w:tcBorders>
              <w:top w:val="nil"/>
              <w:left w:val="nil"/>
              <w:bottom w:val="single" w:sz="4" w:space="0" w:color="auto"/>
              <w:right w:val="single" w:sz="4" w:space="0" w:color="auto"/>
            </w:tcBorders>
            <w:shd w:val="clear" w:color="auto" w:fill="auto"/>
            <w:noWrap/>
            <w:vAlign w:val="bottom"/>
            <w:hideMark/>
          </w:tcPr>
          <w:p w:rsidR="00686CE4" w:rsidRPr="00AF686D" w:rsidRDefault="00B56040" w:rsidP="00686CE4">
            <w:pPr>
              <w:jc w:val="center"/>
              <w:rPr>
                <w:color w:val="000000"/>
              </w:rPr>
            </w:pPr>
            <w:r>
              <w:rPr>
                <w:color w:val="000000"/>
              </w:rPr>
              <w:t>Approved RCE</w:t>
            </w:r>
          </w:p>
        </w:tc>
      </w:tr>
      <w:tr w:rsidR="00686CE4" w:rsidRPr="00AF686D" w:rsidTr="00083B37">
        <w:trPr>
          <w:trHeight w:val="300"/>
          <w:jc w:val="center"/>
        </w:trPr>
        <w:tc>
          <w:tcPr>
            <w:tcW w:w="4735" w:type="dxa"/>
            <w:tcBorders>
              <w:top w:val="nil"/>
              <w:left w:val="single" w:sz="4" w:space="0" w:color="auto"/>
              <w:bottom w:val="nil"/>
              <w:right w:val="nil"/>
            </w:tcBorders>
            <w:shd w:val="clear" w:color="auto" w:fill="auto"/>
            <w:noWrap/>
            <w:vAlign w:val="center"/>
            <w:hideMark/>
          </w:tcPr>
          <w:p w:rsidR="00686CE4" w:rsidRPr="00AF686D" w:rsidRDefault="00686CE4" w:rsidP="00686CE4">
            <w:pPr>
              <w:rPr>
                <w:color w:val="000000"/>
              </w:rPr>
            </w:pPr>
            <w:r w:rsidRPr="00AF686D">
              <w:rPr>
                <w:color w:val="000000"/>
              </w:rPr>
              <w:t>Legal Services &amp; Fees (Dean Mead)</w:t>
            </w:r>
          </w:p>
        </w:tc>
        <w:tc>
          <w:tcPr>
            <w:tcW w:w="946" w:type="dxa"/>
            <w:tcBorders>
              <w:top w:val="nil"/>
              <w:left w:val="single" w:sz="4" w:space="0" w:color="auto"/>
              <w:bottom w:val="nil"/>
              <w:right w:val="single" w:sz="4" w:space="0" w:color="auto"/>
            </w:tcBorders>
            <w:shd w:val="clear" w:color="auto" w:fill="auto"/>
            <w:noWrap/>
            <w:vAlign w:val="center"/>
            <w:hideMark/>
          </w:tcPr>
          <w:p w:rsidR="00686CE4" w:rsidRPr="00AF686D" w:rsidRDefault="00686CE4" w:rsidP="00686CE4">
            <w:pPr>
              <w:jc w:val="right"/>
              <w:rPr>
                <w:color w:val="000000"/>
              </w:rPr>
            </w:pPr>
            <w:r w:rsidRPr="00AF686D">
              <w:rPr>
                <w:color w:val="000000"/>
              </w:rPr>
              <w:t xml:space="preserve">$36,200 </w:t>
            </w:r>
          </w:p>
        </w:tc>
        <w:tc>
          <w:tcPr>
            <w:tcW w:w="1574" w:type="dxa"/>
            <w:tcBorders>
              <w:top w:val="nil"/>
              <w:left w:val="nil"/>
              <w:bottom w:val="nil"/>
              <w:right w:val="single" w:sz="4" w:space="0" w:color="auto"/>
            </w:tcBorders>
            <w:shd w:val="clear" w:color="auto" w:fill="auto"/>
            <w:noWrap/>
            <w:vAlign w:val="center"/>
            <w:hideMark/>
          </w:tcPr>
          <w:p w:rsidR="00686CE4" w:rsidRPr="00AF686D" w:rsidRDefault="00686CE4" w:rsidP="00686CE4">
            <w:pPr>
              <w:jc w:val="right"/>
              <w:rPr>
                <w:color w:val="000000"/>
              </w:rPr>
            </w:pPr>
            <w:r w:rsidRPr="00AF686D">
              <w:rPr>
                <w:color w:val="000000"/>
              </w:rPr>
              <w:t>($23,274)</w:t>
            </w:r>
          </w:p>
        </w:tc>
        <w:tc>
          <w:tcPr>
            <w:tcW w:w="1314" w:type="dxa"/>
            <w:tcBorders>
              <w:top w:val="nil"/>
              <w:left w:val="nil"/>
              <w:bottom w:val="nil"/>
              <w:right w:val="single" w:sz="4" w:space="0" w:color="auto"/>
            </w:tcBorders>
            <w:shd w:val="clear" w:color="auto" w:fill="auto"/>
            <w:noWrap/>
            <w:vAlign w:val="center"/>
            <w:hideMark/>
          </w:tcPr>
          <w:p w:rsidR="00686CE4" w:rsidRPr="00AF686D" w:rsidRDefault="00686CE4" w:rsidP="00686CE4">
            <w:pPr>
              <w:jc w:val="right"/>
              <w:rPr>
                <w:color w:val="000000"/>
              </w:rPr>
            </w:pPr>
            <w:r w:rsidRPr="00AF686D">
              <w:rPr>
                <w:color w:val="000000"/>
              </w:rPr>
              <w:t>$12,926</w:t>
            </w:r>
          </w:p>
        </w:tc>
      </w:tr>
      <w:tr w:rsidR="00686CE4" w:rsidRPr="00AF686D" w:rsidTr="00083B37">
        <w:trPr>
          <w:trHeight w:val="300"/>
          <w:jc w:val="center"/>
        </w:trPr>
        <w:tc>
          <w:tcPr>
            <w:tcW w:w="4735" w:type="dxa"/>
            <w:tcBorders>
              <w:top w:val="nil"/>
              <w:left w:val="single" w:sz="4" w:space="0" w:color="auto"/>
              <w:bottom w:val="nil"/>
              <w:right w:val="nil"/>
            </w:tcBorders>
            <w:shd w:val="clear" w:color="auto" w:fill="auto"/>
            <w:noWrap/>
            <w:vAlign w:val="center"/>
          </w:tcPr>
          <w:p w:rsidR="00686CE4" w:rsidRPr="00AF686D" w:rsidRDefault="00686CE4" w:rsidP="00686CE4">
            <w:pPr>
              <w:rPr>
                <w:color w:val="000000"/>
              </w:rPr>
            </w:pPr>
            <w:r w:rsidRPr="00AF686D">
              <w:rPr>
                <w:color w:val="000000"/>
              </w:rPr>
              <w:t xml:space="preserve">Noticing Costs </w:t>
            </w:r>
          </w:p>
        </w:tc>
        <w:tc>
          <w:tcPr>
            <w:tcW w:w="946" w:type="dxa"/>
            <w:tcBorders>
              <w:top w:val="nil"/>
              <w:left w:val="single" w:sz="4" w:space="0" w:color="auto"/>
              <w:bottom w:val="nil"/>
              <w:right w:val="single" w:sz="4" w:space="0" w:color="auto"/>
            </w:tcBorders>
            <w:shd w:val="clear" w:color="auto" w:fill="auto"/>
            <w:noWrap/>
            <w:vAlign w:val="center"/>
          </w:tcPr>
          <w:p w:rsidR="00686CE4" w:rsidRPr="00AF686D" w:rsidRDefault="00686CE4" w:rsidP="00686CE4">
            <w:pPr>
              <w:jc w:val="right"/>
              <w:rPr>
                <w:color w:val="000000"/>
              </w:rPr>
            </w:pPr>
            <w:r w:rsidRPr="00AF686D">
              <w:rPr>
                <w:color w:val="000000"/>
              </w:rPr>
              <w:t>800</w:t>
            </w:r>
          </w:p>
        </w:tc>
        <w:tc>
          <w:tcPr>
            <w:tcW w:w="1574" w:type="dxa"/>
            <w:tcBorders>
              <w:top w:val="nil"/>
              <w:left w:val="nil"/>
              <w:bottom w:val="nil"/>
              <w:right w:val="single" w:sz="4" w:space="0" w:color="auto"/>
            </w:tcBorders>
            <w:shd w:val="clear" w:color="auto" w:fill="auto"/>
            <w:noWrap/>
            <w:vAlign w:val="center"/>
          </w:tcPr>
          <w:p w:rsidR="00686CE4" w:rsidRPr="00AF686D" w:rsidRDefault="00686CE4" w:rsidP="00686CE4">
            <w:pPr>
              <w:jc w:val="right"/>
              <w:rPr>
                <w:color w:val="000000"/>
              </w:rPr>
            </w:pPr>
            <w:r w:rsidRPr="00AF686D">
              <w:rPr>
                <w:color w:val="000000"/>
              </w:rPr>
              <w:t>1,428</w:t>
            </w:r>
          </w:p>
        </w:tc>
        <w:tc>
          <w:tcPr>
            <w:tcW w:w="1314" w:type="dxa"/>
            <w:tcBorders>
              <w:top w:val="nil"/>
              <w:left w:val="nil"/>
              <w:bottom w:val="nil"/>
              <w:right w:val="single" w:sz="4" w:space="0" w:color="auto"/>
            </w:tcBorders>
            <w:shd w:val="clear" w:color="auto" w:fill="auto"/>
            <w:noWrap/>
            <w:vAlign w:val="center"/>
          </w:tcPr>
          <w:p w:rsidR="00686CE4" w:rsidRPr="00AF686D" w:rsidRDefault="00686CE4" w:rsidP="00686CE4">
            <w:pPr>
              <w:jc w:val="right"/>
              <w:rPr>
                <w:color w:val="000000"/>
              </w:rPr>
            </w:pPr>
            <w:r w:rsidRPr="00AF686D">
              <w:rPr>
                <w:color w:val="000000"/>
              </w:rPr>
              <w:t>2,228</w:t>
            </w:r>
          </w:p>
        </w:tc>
      </w:tr>
      <w:tr w:rsidR="00686CE4" w:rsidRPr="00AF686D" w:rsidTr="00083B37">
        <w:trPr>
          <w:trHeight w:val="300"/>
          <w:jc w:val="center"/>
        </w:trPr>
        <w:tc>
          <w:tcPr>
            <w:tcW w:w="4735" w:type="dxa"/>
            <w:tcBorders>
              <w:top w:val="nil"/>
              <w:left w:val="single" w:sz="4" w:space="0" w:color="auto"/>
              <w:bottom w:val="nil"/>
              <w:right w:val="nil"/>
            </w:tcBorders>
            <w:shd w:val="clear" w:color="auto" w:fill="auto"/>
            <w:noWrap/>
            <w:vAlign w:val="center"/>
            <w:hideMark/>
          </w:tcPr>
          <w:p w:rsidR="00686CE4" w:rsidRPr="00AF686D" w:rsidRDefault="00686CE4" w:rsidP="00686CE4">
            <w:pPr>
              <w:rPr>
                <w:color w:val="000000"/>
              </w:rPr>
            </w:pPr>
            <w:r w:rsidRPr="00AF686D">
              <w:rPr>
                <w:color w:val="000000"/>
              </w:rPr>
              <w:t>Travel</w:t>
            </w:r>
          </w:p>
        </w:tc>
        <w:tc>
          <w:tcPr>
            <w:tcW w:w="946" w:type="dxa"/>
            <w:tcBorders>
              <w:top w:val="nil"/>
              <w:left w:val="single" w:sz="4" w:space="0" w:color="auto"/>
              <w:bottom w:val="nil"/>
              <w:right w:val="single" w:sz="4" w:space="0" w:color="auto"/>
            </w:tcBorders>
            <w:shd w:val="clear" w:color="auto" w:fill="auto"/>
            <w:noWrap/>
            <w:vAlign w:val="center"/>
            <w:hideMark/>
          </w:tcPr>
          <w:p w:rsidR="00686CE4" w:rsidRPr="00AF686D" w:rsidRDefault="00686CE4" w:rsidP="00686CE4">
            <w:pPr>
              <w:jc w:val="right"/>
              <w:rPr>
                <w:color w:val="000000"/>
                <w:u w:val="single"/>
              </w:rPr>
            </w:pPr>
            <w:r w:rsidRPr="00AF686D">
              <w:rPr>
                <w:color w:val="000000"/>
                <w:u w:val="single"/>
              </w:rPr>
              <w:t>750</w:t>
            </w:r>
          </w:p>
        </w:tc>
        <w:tc>
          <w:tcPr>
            <w:tcW w:w="1574" w:type="dxa"/>
            <w:tcBorders>
              <w:top w:val="nil"/>
              <w:left w:val="nil"/>
              <w:bottom w:val="nil"/>
              <w:right w:val="single" w:sz="4" w:space="0" w:color="auto"/>
            </w:tcBorders>
            <w:shd w:val="clear" w:color="auto" w:fill="auto"/>
            <w:noWrap/>
            <w:vAlign w:val="center"/>
            <w:hideMark/>
          </w:tcPr>
          <w:p w:rsidR="00686CE4" w:rsidRPr="00AF686D" w:rsidRDefault="00686CE4" w:rsidP="00686CE4">
            <w:pPr>
              <w:jc w:val="right"/>
              <w:rPr>
                <w:color w:val="000000"/>
                <w:u w:val="single"/>
              </w:rPr>
            </w:pPr>
            <w:r w:rsidRPr="00AF686D">
              <w:rPr>
                <w:color w:val="000000"/>
                <w:u w:val="single"/>
              </w:rPr>
              <w:t>(247)</w:t>
            </w:r>
          </w:p>
        </w:tc>
        <w:tc>
          <w:tcPr>
            <w:tcW w:w="1314" w:type="dxa"/>
            <w:tcBorders>
              <w:top w:val="nil"/>
              <w:left w:val="nil"/>
              <w:bottom w:val="nil"/>
              <w:right w:val="single" w:sz="4" w:space="0" w:color="auto"/>
            </w:tcBorders>
            <w:shd w:val="clear" w:color="auto" w:fill="auto"/>
            <w:noWrap/>
            <w:vAlign w:val="center"/>
            <w:hideMark/>
          </w:tcPr>
          <w:p w:rsidR="00686CE4" w:rsidRPr="00AF686D" w:rsidRDefault="00686CE4" w:rsidP="00686CE4">
            <w:pPr>
              <w:jc w:val="right"/>
              <w:rPr>
                <w:color w:val="000000"/>
                <w:u w:val="single"/>
              </w:rPr>
            </w:pPr>
            <w:r w:rsidRPr="00AF686D">
              <w:rPr>
                <w:color w:val="000000"/>
                <w:u w:val="single"/>
              </w:rPr>
              <w:t xml:space="preserve">503 </w:t>
            </w:r>
          </w:p>
        </w:tc>
      </w:tr>
      <w:tr w:rsidR="00686CE4" w:rsidRPr="00AF686D" w:rsidTr="00083B37">
        <w:trPr>
          <w:trHeight w:val="300"/>
          <w:jc w:val="center"/>
        </w:trPr>
        <w:tc>
          <w:tcPr>
            <w:tcW w:w="4735" w:type="dxa"/>
            <w:tcBorders>
              <w:top w:val="nil"/>
              <w:left w:val="single" w:sz="4" w:space="0" w:color="auto"/>
              <w:bottom w:val="nil"/>
              <w:right w:val="nil"/>
            </w:tcBorders>
            <w:shd w:val="clear" w:color="auto" w:fill="auto"/>
            <w:noWrap/>
            <w:vAlign w:val="center"/>
            <w:hideMark/>
          </w:tcPr>
          <w:p w:rsidR="00686CE4" w:rsidRPr="00AF686D" w:rsidRDefault="00686CE4" w:rsidP="00686CE4">
            <w:pPr>
              <w:rPr>
                <w:color w:val="000000"/>
              </w:rPr>
            </w:pPr>
            <w:r w:rsidRPr="00AF686D">
              <w:rPr>
                <w:color w:val="000000"/>
              </w:rPr>
              <w:t xml:space="preserve">    Total</w:t>
            </w:r>
          </w:p>
        </w:tc>
        <w:tc>
          <w:tcPr>
            <w:tcW w:w="946" w:type="dxa"/>
            <w:tcBorders>
              <w:top w:val="nil"/>
              <w:left w:val="single" w:sz="4" w:space="0" w:color="auto"/>
              <w:bottom w:val="nil"/>
              <w:right w:val="single" w:sz="4" w:space="0" w:color="auto"/>
            </w:tcBorders>
            <w:shd w:val="clear" w:color="auto" w:fill="auto"/>
            <w:noWrap/>
            <w:vAlign w:val="center"/>
            <w:hideMark/>
          </w:tcPr>
          <w:p w:rsidR="00686CE4" w:rsidRPr="00AF686D" w:rsidRDefault="00686CE4" w:rsidP="00686CE4">
            <w:pPr>
              <w:jc w:val="right"/>
              <w:rPr>
                <w:color w:val="000000"/>
                <w:u w:val="double"/>
              </w:rPr>
            </w:pPr>
            <w:r w:rsidRPr="00AF686D">
              <w:rPr>
                <w:color w:val="000000"/>
                <w:u w:val="double"/>
              </w:rPr>
              <w:t xml:space="preserve">$37,750 </w:t>
            </w:r>
          </w:p>
        </w:tc>
        <w:tc>
          <w:tcPr>
            <w:tcW w:w="1574" w:type="dxa"/>
            <w:tcBorders>
              <w:top w:val="nil"/>
              <w:left w:val="nil"/>
              <w:bottom w:val="nil"/>
              <w:right w:val="single" w:sz="4" w:space="0" w:color="auto"/>
            </w:tcBorders>
            <w:shd w:val="clear" w:color="auto" w:fill="auto"/>
            <w:noWrap/>
            <w:vAlign w:val="center"/>
            <w:hideMark/>
          </w:tcPr>
          <w:p w:rsidR="00686CE4" w:rsidRPr="00AF686D" w:rsidRDefault="00686CE4" w:rsidP="00686CE4">
            <w:pPr>
              <w:jc w:val="right"/>
              <w:rPr>
                <w:color w:val="000000"/>
                <w:u w:val="double"/>
              </w:rPr>
            </w:pPr>
            <w:r w:rsidRPr="00AF686D">
              <w:rPr>
                <w:color w:val="000000"/>
                <w:u w:val="double"/>
              </w:rPr>
              <w:t>($22,093)</w:t>
            </w:r>
          </w:p>
        </w:tc>
        <w:tc>
          <w:tcPr>
            <w:tcW w:w="1314" w:type="dxa"/>
            <w:tcBorders>
              <w:top w:val="nil"/>
              <w:left w:val="nil"/>
              <w:bottom w:val="nil"/>
              <w:right w:val="single" w:sz="4" w:space="0" w:color="auto"/>
            </w:tcBorders>
            <w:shd w:val="clear" w:color="auto" w:fill="auto"/>
            <w:noWrap/>
            <w:vAlign w:val="center"/>
            <w:hideMark/>
          </w:tcPr>
          <w:p w:rsidR="00686CE4" w:rsidRPr="00AF686D" w:rsidRDefault="00686CE4" w:rsidP="00686CE4">
            <w:pPr>
              <w:jc w:val="right"/>
              <w:rPr>
                <w:color w:val="000000"/>
                <w:u w:val="double"/>
              </w:rPr>
            </w:pPr>
            <w:r w:rsidRPr="00AF686D">
              <w:rPr>
                <w:color w:val="000000"/>
                <w:u w:val="double"/>
              </w:rPr>
              <w:t xml:space="preserve">$15,657 </w:t>
            </w:r>
          </w:p>
        </w:tc>
      </w:tr>
      <w:tr w:rsidR="00686CE4" w:rsidRPr="00AF686D" w:rsidTr="00083B37">
        <w:trPr>
          <w:trHeight w:val="300"/>
          <w:jc w:val="center"/>
        </w:trPr>
        <w:tc>
          <w:tcPr>
            <w:tcW w:w="4735" w:type="dxa"/>
            <w:tcBorders>
              <w:top w:val="nil"/>
              <w:left w:val="single" w:sz="4" w:space="0" w:color="auto"/>
              <w:bottom w:val="nil"/>
              <w:right w:val="nil"/>
            </w:tcBorders>
            <w:shd w:val="clear" w:color="auto" w:fill="auto"/>
            <w:noWrap/>
            <w:vAlign w:val="center"/>
          </w:tcPr>
          <w:p w:rsidR="00686CE4" w:rsidRPr="00AF686D" w:rsidRDefault="00686CE4" w:rsidP="00686CE4">
            <w:pPr>
              <w:rPr>
                <w:color w:val="000000"/>
              </w:rPr>
            </w:pPr>
          </w:p>
        </w:tc>
        <w:tc>
          <w:tcPr>
            <w:tcW w:w="946" w:type="dxa"/>
            <w:tcBorders>
              <w:top w:val="nil"/>
              <w:left w:val="single" w:sz="4" w:space="0" w:color="auto"/>
              <w:bottom w:val="nil"/>
              <w:right w:val="single" w:sz="4" w:space="0" w:color="auto"/>
            </w:tcBorders>
            <w:shd w:val="clear" w:color="auto" w:fill="auto"/>
            <w:noWrap/>
            <w:vAlign w:val="center"/>
          </w:tcPr>
          <w:p w:rsidR="00686CE4" w:rsidRPr="00AF686D" w:rsidRDefault="00686CE4" w:rsidP="00686CE4">
            <w:pPr>
              <w:jc w:val="right"/>
              <w:rPr>
                <w:color w:val="000000"/>
                <w:u w:val="double"/>
              </w:rPr>
            </w:pPr>
          </w:p>
        </w:tc>
        <w:tc>
          <w:tcPr>
            <w:tcW w:w="1574" w:type="dxa"/>
            <w:tcBorders>
              <w:top w:val="nil"/>
              <w:left w:val="nil"/>
              <w:bottom w:val="nil"/>
              <w:right w:val="single" w:sz="4" w:space="0" w:color="auto"/>
            </w:tcBorders>
            <w:shd w:val="clear" w:color="auto" w:fill="auto"/>
            <w:noWrap/>
            <w:vAlign w:val="center"/>
          </w:tcPr>
          <w:p w:rsidR="00686CE4" w:rsidRPr="00AF686D" w:rsidRDefault="00686CE4" w:rsidP="00686CE4">
            <w:pPr>
              <w:jc w:val="right"/>
              <w:rPr>
                <w:color w:val="000000"/>
                <w:u w:val="double"/>
              </w:rPr>
            </w:pPr>
          </w:p>
        </w:tc>
        <w:tc>
          <w:tcPr>
            <w:tcW w:w="1314" w:type="dxa"/>
            <w:tcBorders>
              <w:top w:val="nil"/>
              <w:left w:val="nil"/>
              <w:bottom w:val="nil"/>
              <w:right w:val="single" w:sz="4" w:space="0" w:color="auto"/>
            </w:tcBorders>
            <w:shd w:val="clear" w:color="auto" w:fill="auto"/>
            <w:noWrap/>
            <w:vAlign w:val="center"/>
          </w:tcPr>
          <w:p w:rsidR="00686CE4" w:rsidRPr="00AF686D" w:rsidRDefault="00686CE4" w:rsidP="00686CE4">
            <w:pPr>
              <w:jc w:val="right"/>
              <w:rPr>
                <w:color w:val="000000"/>
                <w:u w:val="double"/>
              </w:rPr>
            </w:pPr>
          </w:p>
        </w:tc>
      </w:tr>
      <w:tr w:rsidR="00686CE4" w:rsidRPr="00AF686D" w:rsidTr="00083B37">
        <w:trPr>
          <w:trHeight w:val="300"/>
          <w:jc w:val="center"/>
        </w:trPr>
        <w:tc>
          <w:tcPr>
            <w:tcW w:w="4735" w:type="dxa"/>
            <w:tcBorders>
              <w:top w:val="nil"/>
              <w:left w:val="single" w:sz="4" w:space="0" w:color="auto"/>
              <w:bottom w:val="single" w:sz="4" w:space="0" w:color="auto"/>
              <w:right w:val="nil"/>
            </w:tcBorders>
            <w:shd w:val="clear" w:color="auto" w:fill="auto"/>
            <w:noWrap/>
            <w:vAlign w:val="center"/>
          </w:tcPr>
          <w:p w:rsidR="00686CE4" w:rsidRPr="00AF686D" w:rsidRDefault="00686CE4" w:rsidP="00686CE4">
            <w:pPr>
              <w:rPr>
                <w:color w:val="000000"/>
              </w:rPr>
            </w:pPr>
            <w:r w:rsidRPr="00AF686D">
              <w:rPr>
                <w:color w:val="000000"/>
              </w:rPr>
              <w:t>Four-year amortization of Rate Case Expense:</w:t>
            </w:r>
          </w:p>
        </w:tc>
        <w:tc>
          <w:tcPr>
            <w:tcW w:w="946" w:type="dxa"/>
            <w:tcBorders>
              <w:top w:val="nil"/>
              <w:left w:val="single" w:sz="4" w:space="0" w:color="auto"/>
              <w:bottom w:val="single" w:sz="4" w:space="0" w:color="auto"/>
              <w:right w:val="single" w:sz="4" w:space="0" w:color="auto"/>
            </w:tcBorders>
            <w:shd w:val="clear" w:color="auto" w:fill="auto"/>
            <w:noWrap/>
            <w:vAlign w:val="center"/>
          </w:tcPr>
          <w:p w:rsidR="00686CE4" w:rsidRPr="00AF686D" w:rsidRDefault="00686CE4" w:rsidP="00686CE4">
            <w:pPr>
              <w:jc w:val="right"/>
              <w:rPr>
                <w:color w:val="000000"/>
                <w:u w:val="double"/>
              </w:rPr>
            </w:pPr>
            <w:r w:rsidRPr="00AF686D">
              <w:rPr>
                <w:color w:val="000000"/>
                <w:u w:val="double"/>
              </w:rPr>
              <w:t>$9,438</w:t>
            </w:r>
          </w:p>
        </w:tc>
        <w:tc>
          <w:tcPr>
            <w:tcW w:w="1574" w:type="dxa"/>
            <w:tcBorders>
              <w:top w:val="nil"/>
              <w:left w:val="nil"/>
              <w:bottom w:val="single" w:sz="4" w:space="0" w:color="auto"/>
              <w:right w:val="single" w:sz="4" w:space="0" w:color="auto"/>
            </w:tcBorders>
            <w:shd w:val="clear" w:color="auto" w:fill="auto"/>
            <w:noWrap/>
            <w:vAlign w:val="center"/>
          </w:tcPr>
          <w:p w:rsidR="00686CE4" w:rsidRPr="00AF686D" w:rsidRDefault="00686CE4" w:rsidP="00686CE4">
            <w:pPr>
              <w:jc w:val="right"/>
              <w:rPr>
                <w:color w:val="000000"/>
                <w:u w:val="double"/>
              </w:rPr>
            </w:pPr>
            <w:r w:rsidRPr="00AF686D">
              <w:rPr>
                <w:color w:val="000000"/>
                <w:u w:val="double"/>
              </w:rPr>
              <w:t>($5,524)</w:t>
            </w:r>
          </w:p>
        </w:tc>
        <w:tc>
          <w:tcPr>
            <w:tcW w:w="1314" w:type="dxa"/>
            <w:tcBorders>
              <w:top w:val="nil"/>
              <w:left w:val="nil"/>
              <w:bottom w:val="single" w:sz="4" w:space="0" w:color="auto"/>
              <w:right w:val="single" w:sz="4" w:space="0" w:color="auto"/>
            </w:tcBorders>
            <w:shd w:val="clear" w:color="auto" w:fill="auto"/>
            <w:noWrap/>
            <w:vAlign w:val="center"/>
          </w:tcPr>
          <w:p w:rsidR="00686CE4" w:rsidRPr="00AF686D" w:rsidRDefault="00686CE4" w:rsidP="00686CE4">
            <w:pPr>
              <w:jc w:val="right"/>
              <w:rPr>
                <w:color w:val="000000"/>
                <w:u w:val="double"/>
              </w:rPr>
            </w:pPr>
            <w:r w:rsidRPr="00AF686D">
              <w:rPr>
                <w:color w:val="000000"/>
                <w:u w:val="double"/>
              </w:rPr>
              <w:t>$3,914</w:t>
            </w:r>
          </w:p>
        </w:tc>
      </w:tr>
    </w:tbl>
    <w:p w:rsidR="00686CE4" w:rsidRPr="00AF686D" w:rsidRDefault="00686CE4" w:rsidP="00686CE4">
      <w:pPr>
        <w:autoSpaceDE w:val="0"/>
        <w:autoSpaceDN w:val="0"/>
        <w:adjustRightInd w:val="0"/>
        <w:jc w:val="both"/>
      </w:pPr>
      <w:r w:rsidRPr="00AF686D">
        <w:t xml:space="preserve">   </w:t>
      </w:r>
    </w:p>
    <w:p w:rsidR="00686CE4" w:rsidRPr="00AF686D" w:rsidRDefault="00322F8E" w:rsidP="00686CE4">
      <w:pPr>
        <w:autoSpaceDE w:val="0"/>
        <w:autoSpaceDN w:val="0"/>
        <w:adjustRightInd w:val="0"/>
        <w:ind w:firstLine="720"/>
        <w:jc w:val="both"/>
        <w:rPr>
          <w:b/>
          <w:i/>
          <w:iCs/>
        </w:rPr>
      </w:pPr>
      <w:r>
        <w:rPr>
          <w:b/>
          <w:i/>
          <w:iCs/>
        </w:rPr>
        <w:tab/>
      </w:r>
      <w:r w:rsidR="00686CE4" w:rsidRPr="00AF686D">
        <w:rPr>
          <w:b/>
          <w:i/>
          <w:iCs/>
        </w:rPr>
        <w:t>Meter Reading Expense</w:t>
      </w:r>
    </w:p>
    <w:p w:rsidR="00686CE4" w:rsidRPr="00AF686D" w:rsidRDefault="00686CE4" w:rsidP="00686CE4">
      <w:pPr>
        <w:autoSpaceDE w:val="0"/>
        <w:autoSpaceDN w:val="0"/>
        <w:adjustRightInd w:val="0"/>
        <w:ind w:firstLine="720"/>
        <w:jc w:val="both"/>
        <w:rPr>
          <w:b/>
        </w:rPr>
      </w:pPr>
    </w:p>
    <w:p w:rsidR="00686CE4" w:rsidRPr="00AF686D" w:rsidRDefault="00686CE4" w:rsidP="00686CE4">
      <w:pPr>
        <w:spacing w:after="120"/>
        <w:jc w:val="both"/>
      </w:pPr>
      <w:r w:rsidRPr="00AF686D">
        <w:tab/>
        <w:t xml:space="preserve">In its filing, the </w:t>
      </w:r>
      <w:r w:rsidR="00960A02" w:rsidRPr="00AF686D">
        <w:t>Utility</w:t>
      </w:r>
      <w:r w:rsidRPr="00AF686D">
        <w:t xml:space="preserve"> reflected a reduction in Salary Expense of $6,624. This is a result of the elimination of the meter reader position previously used by the </w:t>
      </w:r>
      <w:r w:rsidR="00960A02" w:rsidRPr="00AF686D">
        <w:t>Utility</w:t>
      </w:r>
      <w:r w:rsidRPr="00AF686D">
        <w:t xml:space="preserve">. The calculation of this amount is shown below in </w:t>
      </w:r>
      <w:r w:rsidR="00E20239">
        <w:t>the table below.</w:t>
      </w:r>
    </w:p>
    <w:p w:rsidR="00686CE4" w:rsidRPr="00AF686D" w:rsidRDefault="00686CE4" w:rsidP="00686CE4">
      <w:pPr>
        <w:autoSpaceDE w:val="0"/>
        <w:autoSpaceDN w:val="0"/>
        <w:adjustRightInd w:val="0"/>
        <w:jc w:val="center"/>
        <w:rPr>
          <w:b/>
        </w:rPr>
      </w:pPr>
      <w:r w:rsidRPr="00AF686D">
        <w:rPr>
          <w:b/>
        </w:rPr>
        <w:t>Reduction to Meter Reading Expense</w:t>
      </w:r>
    </w:p>
    <w:tbl>
      <w:tblPr>
        <w:tblStyle w:val="TableGrid1"/>
        <w:tblW w:w="0" w:type="auto"/>
        <w:jc w:val="center"/>
        <w:tblInd w:w="108" w:type="dxa"/>
        <w:tblLook w:val="04A0" w:firstRow="1" w:lastRow="0" w:firstColumn="1" w:lastColumn="0" w:noHBand="0" w:noVBand="1"/>
      </w:tblPr>
      <w:tblGrid>
        <w:gridCol w:w="7650"/>
        <w:gridCol w:w="1350"/>
      </w:tblGrid>
      <w:tr w:rsidR="00686CE4" w:rsidRPr="00AF686D" w:rsidTr="00960A02">
        <w:trPr>
          <w:jc w:val="center"/>
        </w:trPr>
        <w:tc>
          <w:tcPr>
            <w:tcW w:w="7650" w:type="dxa"/>
            <w:vAlign w:val="center"/>
          </w:tcPr>
          <w:p w:rsidR="00686CE4" w:rsidRPr="00AF686D" w:rsidRDefault="00686CE4" w:rsidP="00083B37">
            <w:pPr>
              <w:autoSpaceDE w:val="0"/>
              <w:autoSpaceDN w:val="0"/>
              <w:adjustRightInd w:val="0"/>
            </w:pPr>
            <w:r w:rsidRPr="00AF686D">
              <w:t xml:space="preserve">Hours reading meters annualized </w:t>
            </w:r>
          </w:p>
        </w:tc>
        <w:tc>
          <w:tcPr>
            <w:tcW w:w="1350" w:type="dxa"/>
            <w:vAlign w:val="center"/>
          </w:tcPr>
          <w:p w:rsidR="00686CE4" w:rsidRPr="00AF686D" w:rsidRDefault="00686CE4" w:rsidP="00686CE4">
            <w:pPr>
              <w:autoSpaceDE w:val="0"/>
              <w:autoSpaceDN w:val="0"/>
              <w:adjustRightInd w:val="0"/>
              <w:jc w:val="right"/>
            </w:pPr>
            <w:r w:rsidRPr="00AF686D">
              <w:t>480</w:t>
            </w:r>
          </w:p>
        </w:tc>
      </w:tr>
      <w:tr w:rsidR="00686CE4" w:rsidRPr="00AF686D" w:rsidTr="00960A02">
        <w:trPr>
          <w:jc w:val="center"/>
        </w:trPr>
        <w:tc>
          <w:tcPr>
            <w:tcW w:w="7650" w:type="dxa"/>
            <w:vAlign w:val="center"/>
          </w:tcPr>
          <w:p w:rsidR="00686CE4" w:rsidRPr="00AF686D" w:rsidRDefault="00686CE4" w:rsidP="00686CE4">
            <w:pPr>
              <w:autoSpaceDE w:val="0"/>
              <w:autoSpaceDN w:val="0"/>
              <w:adjustRightInd w:val="0"/>
            </w:pPr>
            <w:r w:rsidRPr="00AF686D">
              <w:t>Employee cost per hour (gross pay plus payroll taxes, benefits, fees)</w:t>
            </w:r>
          </w:p>
        </w:tc>
        <w:tc>
          <w:tcPr>
            <w:tcW w:w="1350" w:type="dxa"/>
            <w:vAlign w:val="center"/>
          </w:tcPr>
          <w:p w:rsidR="00686CE4" w:rsidRPr="00AF686D" w:rsidRDefault="00686CE4" w:rsidP="00686CE4">
            <w:pPr>
              <w:autoSpaceDE w:val="0"/>
              <w:autoSpaceDN w:val="0"/>
              <w:adjustRightInd w:val="0"/>
              <w:jc w:val="right"/>
              <w:rPr>
                <w:u w:val="single"/>
              </w:rPr>
            </w:pPr>
            <w:r w:rsidRPr="00AF686D">
              <w:rPr>
                <w:u w:val="single"/>
              </w:rPr>
              <w:t>$13.80</w:t>
            </w:r>
          </w:p>
        </w:tc>
      </w:tr>
      <w:tr w:rsidR="00686CE4" w:rsidRPr="00AF686D" w:rsidTr="00960A02">
        <w:trPr>
          <w:trHeight w:val="386"/>
          <w:jc w:val="center"/>
        </w:trPr>
        <w:tc>
          <w:tcPr>
            <w:tcW w:w="7650" w:type="dxa"/>
            <w:vAlign w:val="center"/>
          </w:tcPr>
          <w:p w:rsidR="00686CE4" w:rsidRPr="00AF686D" w:rsidRDefault="00686CE4" w:rsidP="00686CE4">
            <w:pPr>
              <w:autoSpaceDE w:val="0"/>
              <w:autoSpaceDN w:val="0"/>
              <w:adjustRightInd w:val="0"/>
            </w:pPr>
            <w:r w:rsidRPr="00AF686D">
              <w:t>Total salary &amp; benefits for meter reading</w:t>
            </w:r>
          </w:p>
        </w:tc>
        <w:tc>
          <w:tcPr>
            <w:tcW w:w="1350" w:type="dxa"/>
            <w:vAlign w:val="center"/>
          </w:tcPr>
          <w:p w:rsidR="00686CE4" w:rsidRPr="00AF686D" w:rsidRDefault="00686CE4" w:rsidP="00686CE4">
            <w:pPr>
              <w:autoSpaceDE w:val="0"/>
              <w:autoSpaceDN w:val="0"/>
              <w:adjustRightInd w:val="0"/>
              <w:jc w:val="right"/>
              <w:rPr>
                <w:u w:val="double"/>
              </w:rPr>
            </w:pPr>
            <w:r w:rsidRPr="00AF686D">
              <w:rPr>
                <w:u w:val="double"/>
              </w:rPr>
              <w:t>$6,624</w:t>
            </w:r>
          </w:p>
        </w:tc>
      </w:tr>
    </w:tbl>
    <w:p w:rsidR="00686CE4" w:rsidRDefault="00686CE4" w:rsidP="00686CE4">
      <w:pPr>
        <w:autoSpaceDE w:val="0"/>
        <w:autoSpaceDN w:val="0"/>
        <w:adjustRightInd w:val="0"/>
        <w:jc w:val="both"/>
      </w:pPr>
      <w:r w:rsidRPr="00AF686D">
        <w:t xml:space="preserve"> </w:t>
      </w:r>
    </w:p>
    <w:p w:rsidR="002D3FAA" w:rsidRPr="00AF686D" w:rsidRDefault="002D3FAA" w:rsidP="00686CE4">
      <w:pPr>
        <w:autoSpaceDE w:val="0"/>
        <w:autoSpaceDN w:val="0"/>
        <w:adjustRightInd w:val="0"/>
        <w:jc w:val="both"/>
      </w:pPr>
    </w:p>
    <w:p w:rsidR="00686CE4" w:rsidRPr="00AF686D" w:rsidRDefault="00322F8E" w:rsidP="00686CE4">
      <w:pPr>
        <w:autoSpaceDE w:val="0"/>
        <w:autoSpaceDN w:val="0"/>
        <w:adjustRightInd w:val="0"/>
        <w:ind w:firstLine="720"/>
        <w:rPr>
          <w:b/>
          <w:i/>
          <w:iCs/>
        </w:rPr>
      </w:pPr>
      <w:r>
        <w:rPr>
          <w:b/>
          <w:i/>
          <w:iCs/>
        </w:rPr>
        <w:lastRenderedPageBreak/>
        <w:tab/>
      </w:r>
      <w:r w:rsidR="00686CE4" w:rsidRPr="00AF686D">
        <w:rPr>
          <w:b/>
          <w:i/>
          <w:iCs/>
        </w:rPr>
        <w:t>Taxes Other Than Income</w:t>
      </w:r>
    </w:p>
    <w:p w:rsidR="00686CE4" w:rsidRPr="00AF686D" w:rsidRDefault="00686CE4" w:rsidP="00686CE4">
      <w:pPr>
        <w:autoSpaceDE w:val="0"/>
        <w:autoSpaceDN w:val="0"/>
        <w:adjustRightInd w:val="0"/>
        <w:ind w:firstLine="720"/>
        <w:rPr>
          <w:b/>
          <w:i/>
          <w:iCs/>
        </w:rPr>
      </w:pPr>
    </w:p>
    <w:p w:rsidR="00686CE4" w:rsidRPr="00AF686D" w:rsidRDefault="00686CE4" w:rsidP="00686CE4">
      <w:pPr>
        <w:spacing w:after="120"/>
        <w:jc w:val="both"/>
      </w:pPr>
      <w:r w:rsidRPr="00AF686D">
        <w:tab/>
      </w:r>
      <w:r w:rsidR="00E20239">
        <w:t>We</w:t>
      </w:r>
      <w:r w:rsidRPr="00AF686D">
        <w:t xml:space="preserve"> calculated </w:t>
      </w:r>
      <w:r w:rsidR="00E20239">
        <w:t>an i</w:t>
      </w:r>
      <w:r w:rsidRPr="00AF686D">
        <w:t xml:space="preserve">ncrease in property taxes based on the </w:t>
      </w:r>
      <w:r w:rsidR="00E20239">
        <w:t xml:space="preserve">approved </w:t>
      </w:r>
      <w:r w:rsidRPr="00AF686D">
        <w:t xml:space="preserve">plant additions. Because the 2019 millage rates for Polk County have not been finalized at this time, </w:t>
      </w:r>
      <w:r w:rsidR="00E20239">
        <w:t>we</w:t>
      </w:r>
      <w:r w:rsidRPr="00AF686D">
        <w:t xml:space="preserve"> used the 2018 millage rate. Consistent with </w:t>
      </w:r>
      <w:r w:rsidR="00E20239">
        <w:t>our</w:t>
      </w:r>
      <w:r w:rsidRPr="00AF686D">
        <w:t xml:space="preserve"> practice, </w:t>
      </w:r>
      <w:r w:rsidR="00E20239">
        <w:t>we</w:t>
      </w:r>
      <w:r w:rsidRPr="00AF686D">
        <w:t xml:space="preserve"> used the four percent discount that is available to the </w:t>
      </w:r>
      <w:r w:rsidR="00960A02" w:rsidRPr="00AF686D">
        <w:t>Utility</w:t>
      </w:r>
      <w:r w:rsidRPr="00AF686D">
        <w:t xml:space="preserve"> for early payment of its property taxes. </w:t>
      </w:r>
      <w:r w:rsidR="00E20239">
        <w:t xml:space="preserve">We approve </w:t>
      </w:r>
      <w:r w:rsidRPr="00AF686D">
        <w:t>an increase in property taxes of $2,981.</w:t>
      </w:r>
    </w:p>
    <w:p w:rsidR="00686CE4" w:rsidRPr="00AF686D" w:rsidRDefault="00686CE4" w:rsidP="00686CE4">
      <w:pPr>
        <w:spacing w:after="120"/>
        <w:jc w:val="both"/>
      </w:pPr>
      <w:r w:rsidRPr="00AF686D">
        <w:tab/>
        <w:t xml:space="preserve">Based on </w:t>
      </w:r>
      <w:r w:rsidR="00E20239">
        <w:t xml:space="preserve">the foregoing decisions, we approve </w:t>
      </w:r>
      <w:r w:rsidRPr="00AF686D">
        <w:t xml:space="preserve">an increase to expenses before RAFs of $12,576. These calculations are shown </w:t>
      </w:r>
      <w:r w:rsidR="00E20239">
        <w:t xml:space="preserve">in the table </w:t>
      </w:r>
      <w:r w:rsidRPr="00AF686D">
        <w:t>below</w:t>
      </w:r>
      <w:r w:rsidR="00E20239">
        <w:t xml:space="preserve">. </w:t>
      </w:r>
    </w:p>
    <w:p w:rsidR="00686CE4" w:rsidRPr="00AF686D" w:rsidRDefault="00686CE4" w:rsidP="00686CE4">
      <w:pPr>
        <w:autoSpaceDE w:val="0"/>
        <w:autoSpaceDN w:val="0"/>
        <w:adjustRightInd w:val="0"/>
        <w:jc w:val="center"/>
      </w:pPr>
      <w:r w:rsidRPr="00AF686D">
        <w:rPr>
          <w:b/>
        </w:rPr>
        <w:t xml:space="preserve">Expenses </w:t>
      </w:r>
      <w:proofErr w:type="gramStart"/>
      <w:r w:rsidRPr="00AF686D">
        <w:rPr>
          <w:b/>
        </w:rPr>
        <w:t>Before</w:t>
      </w:r>
      <w:proofErr w:type="gramEnd"/>
      <w:r w:rsidRPr="00AF686D">
        <w:rPr>
          <w:b/>
        </w:rPr>
        <w:t xml:space="preserve"> RAFs</w:t>
      </w:r>
    </w:p>
    <w:tbl>
      <w:tblPr>
        <w:tblStyle w:val="TableGrid1"/>
        <w:tblW w:w="0" w:type="auto"/>
        <w:jc w:val="center"/>
        <w:tblInd w:w="189" w:type="dxa"/>
        <w:tblLook w:val="04A0" w:firstRow="1" w:lastRow="0" w:firstColumn="1" w:lastColumn="0" w:noHBand="0" w:noVBand="1"/>
      </w:tblPr>
      <w:tblGrid>
        <w:gridCol w:w="3870"/>
        <w:gridCol w:w="1440"/>
        <w:gridCol w:w="1539"/>
        <w:gridCol w:w="1800"/>
      </w:tblGrid>
      <w:tr w:rsidR="00686CE4" w:rsidRPr="00AF686D" w:rsidTr="00960A02">
        <w:trPr>
          <w:jc w:val="center"/>
        </w:trPr>
        <w:tc>
          <w:tcPr>
            <w:tcW w:w="3870" w:type="dxa"/>
          </w:tcPr>
          <w:p w:rsidR="00686CE4" w:rsidRPr="00AF686D" w:rsidRDefault="00686CE4" w:rsidP="00686CE4">
            <w:pPr>
              <w:autoSpaceDE w:val="0"/>
              <w:autoSpaceDN w:val="0"/>
              <w:adjustRightInd w:val="0"/>
              <w:jc w:val="both"/>
            </w:pPr>
          </w:p>
        </w:tc>
        <w:tc>
          <w:tcPr>
            <w:tcW w:w="1440" w:type="dxa"/>
            <w:vAlign w:val="bottom"/>
          </w:tcPr>
          <w:p w:rsidR="00686CE4" w:rsidRPr="00AF686D" w:rsidRDefault="00686CE4" w:rsidP="00686CE4">
            <w:pPr>
              <w:autoSpaceDE w:val="0"/>
              <w:autoSpaceDN w:val="0"/>
              <w:adjustRightInd w:val="0"/>
              <w:jc w:val="center"/>
            </w:pPr>
            <w:r w:rsidRPr="00AF686D">
              <w:t xml:space="preserve">Per </w:t>
            </w:r>
          </w:p>
          <w:p w:rsidR="00686CE4" w:rsidRPr="00AF686D" w:rsidRDefault="00960A02" w:rsidP="00686CE4">
            <w:pPr>
              <w:autoSpaceDE w:val="0"/>
              <w:autoSpaceDN w:val="0"/>
              <w:adjustRightInd w:val="0"/>
              <w:jc w:val="center"/>
            </w:pPr>
            <w:r w:rsidRPr="00AF686D">
              <w:t>Utility</w:t>
            </w:r>
          </w:p>
        </w:tc>
        <w:tc>
          <w:tcPr>
            <w:tcW w:w="1539" w:type="dxa"/>
            <w:vAlign w:val="bottom"/>
          </w:tcPr>
          <w:p w:rsidR="00686CE4" w:rsidRPr="00AF686D" w:rsidRDefault="00686CE4" w:rsidP="00686CE4">
            <w:pPr>
              <w:autoSpaceDE w:val="0"/>
              <w:autoSpaceDN w:val="0"/>
              <w:adjustRightInd w:val="0"/>
              <w:jc w:val="center"/>
            </w:pPr>
            <w:r w:rsidRPr="00AF686D">
              <w:t>Adjustments</w:t>
            </w:r>
          </w:p>
        </w:tc>
        <w:tc>
          <w:tcPr>
            <w:tcW w:w="1800" w:type="dxa"/>
          </w:tcPr>
          <w:p w:rsidR="00680157" w:rsidRDefault="00680157" w:rsidP="00686CE4">
            <w:pPr>
              <w:autoSpaceDE w:val="0"/>
              <w:autoSpaceDN w:val="0"/>
              <w:adjustRightInd w:val="0"/>
              <w:jc w:val="center"/>
            </w:pPr>
          </w:p>
          <w:p w:rsidR="00686CE4" w:rsidRPr="00AF686D" w:rsidRDefault="00E20239" w:rsidP="00686CE4">
            <w:pPr>
              <w:autoSpaceDE w:val="0"/>
              <w:autoSpaceDN w:val="0"/>
              <w:adjustRightInd w:val="0"/>
              <w:jc w:val="center"/>
            </w:pPr>
            <w:r>
              <w:t>Approved</w:t>
            </w:r>
          </w:p>
        </w:tc>
      </w:tr>
      <w:tr w:rsidR="00686CE4" w:rsidRPr="00AF686D" w:rsidTr="00960A02">
        <w:trPr>
          <w:jc w:val="center"/>
        </w:trPr>
        <w:tc>
          <w:tcPr>
            <w:tcW w:w="3870" w:type="dxa"/>
            <w:vAlign w:val="center"/>
          </w:tcPr>
          <w:p w:rsidR="00686CE4" w:rsidRPr="00AF686D" w:rsidRDefault="00686CE4" w:rsidP="00686CE4">
            <w:pPr>
              <w:autoSpaceDE w:val="0"/>
              <w:autoSpaceDN w:val="0"/>
              <w:adjustRightInd w:val="0"/>
            </w:pPr>
            <w:r w:rsidRPr="00AF686D">
              <w:t xml:space="preserve">Depreciation Expense </w:t>
            </w:r>
          </w:p>
        </w:tc>
        <w:tc>
          <w:tcPr>
            <w:tcW w:w="1440" w:type="dxa"/>
            <w:vAlign w:val="center"/>
          </w:tcPr>
          <w:p w:rsidR="00686CE4" w:rsidRPr="00AF686D" w:rsidRDefault="00686CE4" w:rsidP="00686CE4">
            <w:pPr>
              <w:autoSpaceDE w:val="0"/>
              <w:autoSpaceDN w:val="0"/>
              <w:adjustRightInd w:val="0"/>
              <w:jc w:val="right"/>
            </w:pPr>
            <w:r w:rsidRPr="00AF686D">
              <w:t>$13,640</w:t>
            </w:r>
          </w:p>
        </w:tc>
        <w:tc>
          <w:tcPr>
            <w:tcW w:w="1539" w:type="dxa"/>
            <w:vAlign w:val="center"/>
          </w:tcPr>
          <w:p w:rsidR="00686CE4" w:rsidRPr="00AF686D" w:rsidRDefault="00686CE4" w:rsidP="00686CE4">
            <w:pPr>
              <w:autoSpaceDE w:val="0"/>
              <w:autoSpaceDN w:val="0"/>
              <w:adjustRightInd w:val="0"/>
              <w:jc w:val="right"/>
            </w:pPr>
            <w:r w:rsidRPr="00AF686D">
              <w:t>($1,335)</w:t>
            </w:r>
          </w:p>
        </w:tc>
        <w:tc>
          <w:tcPr>
            <w:tcW w:w="1800" w:type="dxa"/>
            <w:vAlign w:val="center"/>
          </w:tcPr>
          <w:p w:rsidR="00686CE4" w:rsidRPr="00AF686D" w:rsidRDefault="00686CE4" w:rsidP="00686CE4">
            <w:pPr>
              <w:autoSpaceDE w:val="0"/>
              <w:autoSpaceDN w:val="0"/>
              <w:adjustRightInd w:val="0"/>
              <w:jc w:val="right"/>
            </w:pPr>
            <w:r w:rsidRPr="00AF686D">
              <w:t>$12,305</w:t>
            </w:r>
          </w:p>
        </w:tc>
      </w:tr>
      <w:tr w:rsidR="00686CE4" w:rsidRPr="00AF686D" w:rsidTr="00960A02">
        <w:trPr>
          <w:jc w:val="center"/>
        </w:trPr>
        <w:tc>
          <w:tcPr>
            <w:tcW w:w="3870" w:type="dxa"/>
            <w:vAlign w:val="center"/>
          </w:tcPr>
          <w:p w:rsidR="00686CE4" w:rsidRPr="00AF686D" w:rsidRDefault="00686CE4" w:rsidP="00686CE4">
            <w:pPr>
              <w:autoSpaceDE w:val="0"/>
              <w:autoSpaceDN w:val="0"/>
              <w:adjustRightInd w:val="0"/>
            </w:pPr>
            <w:r w:rsidRPr="00AF686D">
              <w:t>Rate Case Expense</w:t>
            </w:r>
          </w:p>
        </w:tc>
        <w:tc>
          <w:tcPr>
            <w:tcW w:w="1440" w:type="dxa"/>
            <w:vAlign w:val="center"/>
          </w:tcPr>
          <w:p w:rsidR="00686CE4" w:rsidRPr="00AF686D" w:rsidRDefault="00686CE4" w:rsidP="00686CE4">
            <w:pPr>
              <w:autoSpaceDE w:val="0"/>
              <w:autoSpaceDN w:val="0"/>
              <w:adjustRightInd w:val="0"/>
              <w:jc w:val="right"/>
            </w:pPr>
            <w:r w:rsidRPr="00AF686D">
              <w:t>9,438</w:t>
            </w:r>
          </w:p>
        </w:tc>
        <w:tc>
          <w:tcPr>
            <w:tcW w:w="1539" w:type="dxa"/>
            <w:vAlign w:val="center"/>
          </w:tcPr>
          <w:p w:rsidR="00686CE4" w:rsidRPr="00AF686D" w:rsidRDefault="00686CE4" w:rsidP="00686CE4">
            <w:pPr>
              <w:autoSpaceDE w:val="0"/>
              <w:autoSpaceDN w:val="0"/>
              <w:adjustRightInd w:val="0"/>
              <w:jc w:val="right"/>
            </w:pPr>
            <w:r w:rsidRPr="00AF686D">
              <w:t>(5,524)</w:t>
            </w:r>
          </w:p>
        </w:tc>
        <w:tc>
          <w:tcPr>
            <w:tcW w:w="1800" w:type="dxa"/>
            <w:vAlign w:val="center"/>
          </w:tcPr>
          <w:p w:rsidR="00686CE4" w:rsidRPr="00AF686D" w:rsidRDefault="00686CE4" w:rsidP="00686CE4">
            <w:pPr>
              <w:autoSpaceDE w:val="0"/>
              <w:autoSpaceDN w:val="0"/>
              <w:adjustRightInd w:val="0"/>
              <w:jc w:val="right"/>
            </w:pPr>
            <w:r w:rsidRPr="00AF686D">
              <w:t>3,914</w:t>
            </w:r>
          </w:p>
        </w:tc>
      </w:tr>
      <w:tr w:rsidR="00686CE4" w:rsidRPr="00AF686D" w:rsidTr="00960A02">
        <w:trPr>
          <w:jc w:val="center"/>
        </w:trPr>
        <w:tc>
          <w:tcPr>
            <w:tcW w:w="3870" w:type="dxa"/>
            <w:vAlign w:val="center"/>
          </w:tcPr>
          <w:p w:rsidR="00686CE4" w:rsidRPr="00AF686D" w:rsidRDefault="00686CE4" w:rsidP="00686CE4">
            <w:pPr>
              <w:autoSpaceDE w:val="0"/>
              <w:autoSpaceDN w:val="0"/>
              <w:adjustRightInd w:val="0"/>
            </w:pPr>
            <w:r w:rsidRPr="00AF686D">
              <w:t>Meter Reading Expense</w:t>
            </w:r>
          </w:p>
        </w:tc>
        <w:tc>
          <w:tcPr>
            <w:tcW w:w="1440" w:type="dxa"/>
            <w:vAlign w:val="center"/>
          </w:tcPr>
          <w:p w:rsidR="00686CE4" w:rsidRPr="00AF686D" w:rsidRDefault="00686CE4" w:rsidP="00686CE4">
            <w:pPr>
              <w:autoSpaceDE w:val="0"/>
              <w:autoSpaceDN w:val="0"/>
              <w:adjustRightInd w:val="0"/>
              <w:jc w:val="right"/>
            </w:pPr>
            <w:r w:rsidRPr="00AF686D">
              <w:t>(6,624)</w:t>
            </w:r>
          </w:p>
        </w:tc>
        <w:tc>
          <w:tcPr>
            <w:tcW w:w="1539" w:type="dxa"/>
            <w:vAlign w:val="center"/>
          </w:tcPr>
          <w:p w:rsidR="00686CE4" w:rsidRPr="00AF686D" w:rsidRDefault="00686CE4" w:rsidP="00686CE4">
            <w:pPr>
              <w:autoSpaceDE w:val="0"/>
              <w:autoSpaceDN w:val="0"/>
              <w:adjustRightInd w:val="0"/>
              <w:jc w:val="right"/>
            </w:pPr>
            <w:r w:rsidRPr="00AF686D">
              <w:t>0</w:t>
            </w:r>
          </w:p>
        </w:tc>
        <w:tc>
          <w:tcPr>
            <w:tcW w:w="1800" w:type="dxa"/>
            <w:vAlign w:val="center"/>
          </w:tcPr>
          <w:p w:rsidR="00686CE4" w:rsidRPr="00AF686D" w:rsidRDefault="00686CE4" w:rsidP="00686CE4">
            <w:pPr>
              <w:autoSpaceDE w:val="0"/>
              <w:autoSpaceDN w:val="0"/>
              <w:adjustRightInd w:val="0"/>
              <w:jc w:val="right"/>
            </w:pPr>
            <w:r w:rsidRPr="00AF686D">
              <w:t>(6,624)</w:t>
            </w:r>
          </w:p>
        </w:tc>
      </w:tr>
      <w:tr w:rsidR="00686CE4" w:rsidRPr="00AF686D" w:rsidTr="00960A02">
        <w:trPr>
          <w:jc w:val="center"/>
        </w:trPr>
        <w:tc>
          <w:tcPr>
            <w:tcW w:w="3870" w:type="dxa"/>
            <w:vAlign w:val="center"/>
          </w:tcPr>
          <w:p w:rsidR="00686CE4" w:rsidRPr="00AF686D" w:rsidRDefault="00686CE4" w:rsidP="00686CE4">
            <w:pPr>
              <w:autoSpaceDE w:val="0"/>
              <w:autoSpaceDN w:val="0"/>
              <w:adjustRightInd w:val="0"/>
            </w:pPr>
            <w:r w:rsidRPr="00AF686D">
              <w:t>TOTI</w:t>
            </w:r>
          </w:p>
        </w:tc>
        <w:tc>
          <w:tcPr>
            <w:tcW w:w="1440" w:type="dxa"/>
            <w:vAlign w:val="center"/>
          </w:tcPr>
          <w:p w:rsidR="00686CE4" w:rsidRPr="00AF686D" w:rsidRDefault="00686CE4" w:rsidP="00686CE4">
            <w:pPr>
              <w:autoSpaceDE w:val="0"/>
              <w:autoSpaceDN w:val="0"/>
              <w:adjustRightInd w:val="0"/>
              <w:jc w:val="right"/>
              <w:rPr>
                <w:u w:val="single"/>
              </w:rPr>
            </w:pPr>
            <w:r w:rsidRPr="00AF686D">
              <w:rPr>
                <w:u w:val="single"/>
              </w:rPr>
              <w:t>0</w:t>
            </w:r>
          </w:p>
        </w:tc>
        <w:tc>
          <w:tcPr>
            <w:tcW w:w="1539" w:type="dxa"/>
            <w:vAlign w:val="center"/>
          </w:tcPr>
          <w:p w:rsidR="00686CE4" w:rsidRPr="00AF686D" w:rsidRDefault="00686CE4" w:rsidP="00686CE4">
            <w:pPr>
              <w:autoSpaceDE w:val="0"/>
              <w:autoSpaceDN w:val="0"/>
              <w:adjustRightInd w:val="0"/>
              <w:jc w:val="right"/>
              <w:rPr>
                <w:u w:val="single"/>
              </w:rPr>
            </w:pPr>
            <w:r w:rsidRPr="00AF686D">
              <w:rPr>
                <w:u w:val="single"/>
              </w:rPr>
              <w:t>2,981</w:t>
            </w:r>
          </w:p>
        </w:tc>
        <w:tc>
          <w:tcPr>
            <w:tcW w:w="1800" w:type="dxa"/>
            <w:vAlign w:val="center"/>
          </w:tcPr>
          <w:p w:rsidR="00686CE4" w:rsidRPr="00AF686D" w:rsidRDefault="00686CE4" w:rsidP="00686CE4">
            <w:pPr>
              <w:autoSpaceDE w:val="0"/>
              <w:autoSpaceDN w:val="0"/>
              <w:adjustRightInd w:val="0"/>
              <w:jc w:val="right"/>
              <w:rPr>
                <w:u w:val="single"/>
              </w:rPr>
            </w:pPr>
            <w:r w:rsidRPr="00AF686D">
              <w:rPr>
                <w:u w:val="single"/>
              </w:rPr>
              <w:t>2,981</w:t>
            </w:r>
          </w:p>
        </w:tc>
      </w:tr>
      <w:tr w:rsidR="00686CE4" w:rsidRPr="00AF686D" w:rsidTr="00960A02">
        <w:trPr>
          <w:trHeight w:val="377"/>
          <w:jc w:val="center"/>
        </w:trPr>
        <w:tc>
          <w:tcPr>
            <w:tcW w:w="3870" w:type="dxa"/>
            <w:vAlign w:val="center"/>
          </w:tcPr>
          <w:p w:rsidR="00686CE4" w:rsidRPr="00AF686D" w:rsidRDefault="00686CE4" w:rsidP="00686CE4">
            <w:pPr>
              <w:autoSpaceDE w:val="0"/>
              <w:autoSpaceDN w:val="0"/>
              <w:adjustRightInd w:val="0"/>
            </w:pPr>
            <w:r w:rsidRPr="00AF686D">
              <w:t>Total Increase in Operating Expense</w:t>
            </w:r>
          </w:p>
        </w:tc>
        <w:tc>
          <w:tcPr>
            <w:tcW w:w="1440" w:type="dxa"/>
            <w:vAlign w:val="center"/>
          </w:tcPr>
          <w:p w:rsidR="00686CE4" w:rsidRPr="00AF686D" w:rsidRDefault="00686CE4" w:rsidP="00686CE4">
            <w:pPr>
              <w:autoSpaceDE w:val="0"/>
              <w:autoSpaceDN w:val="0"/>
              <w:adjustRightInd w:val="0"/>
              <w:jc w:val="right"/>
              <w:rPr>
                <w:u w:val="double"/>
              </w:rPr>
            </w:pPr>
            <w:r w:rsidRPr="00AF686D">
              <w:rPr>
                <w:u w:val="double"/>
              </w:rPr>
              <w:t>$16,454</w:t>
            </w:r>
          </w:p>
        </w:tc>
        <w:tc>
          <w:tcPr>
            <w:tcW w:w="1539" w:type="dxa"/>
            <w:vAlign w:val="center"/>
          </w:tcPr>
          <w:p w:rsidR="00686CE4" w:rsidRPr="00AF686D" w:rsidRDefault="00686CE4" w:rsidP="00686CE4">
            <w:pPr>
              <w:autoSpaceDE w:val="0"/>
              <w:autoSpaceDN w:val="0"/>
              <w:adjustRightInd w:val="0"/>
              <w:jc w:val="right"/>
              <w:rPr>
                <w:u w:val="double"/>
              </w:rPr>
            </w:pPr>
            <w:r w:rsidRPr="00AF686D">
              <w:rPr>
                <w:u w:val="double"/>
              </w:rPr>
              <w:t>($3,878)</w:t>
            </w:r>
          </w:p>
        </w:tc>
        <w:tc>
          <w:tcPr>
            <w:tcW w:w="1800" w:type="dxa"/>
            <w:vAlign w:val="center"/>
          </w:tcPr>
          <w:p w:rsidR="00686CE4" w:rsidRPr="00AF686D" w:rsidRDefault="00686CE4" w:rsidP="00686CE4">
            <w:pPr>
              <w:autoSpaceDE w:val="0"/>
              <w:autoSpaceDN w:val="0"/>
              <w:adjustRightInd w:val="0"/>
              <w:jc w:val="right"/>
              <w:rPr>
                <w:u w:val="double"/>
              </w:rPr>
            </w:pPr>
            <w:r w:rsidRPr="00AF686D">
              <w:rPr>
                <w:u w:val="double"/>
              </w:rPr>
              <w:t>$12,576</w:t>
            </w:r>
          </w:p>
        </w:tc>
      </w:tr>
    </w:tbl>
    <w:p w:rsidR="00686CE4" w:rsidRPr="00AF686D" w:rsidRDefault="00686CE4" w:rsidP="00686CE4">
      <w:pPr>
        <w:autoSpaceDE w:val="0"/>
        <w:autoSpaceDN w:val="0"/>
        <w:adjustRightInd w:val="0"/>
        <w:jc w:val="both"/>
      </w:pPr>
      <w:r w:rsidRPr="00AF686D">
        <w:t xml:space="preserve">    </w:t>
      </w:r>
    </w:p>
    <w:p w:rsidR="00686CE4" w:rsidRPr="00AF686D" w:rsidRDefault="00F64604" w:rsidP="00686CE4">
      <w:pPr>
        <w:autoSpaceDE w:val="0"/>
        <w:autoSpaceDN w:val="0"/>
        <w:adjustRightInd w:val="0"/>
        <w:ind w:firstLine="720"/>
        <w:jc w:val="both"/>
        <w:rPr>
          <w:b/>
        </w:rPr>
      </w:pPr>
      <w:r>
        <w:rPr>
          <w:b/>
          <w:i/>
          <w:iCs/>
        </w:rPr>
        <w:tab/>
      </w:r>
      <w:r w:rsidR="00686CE4" w:rsidRPr="00AF686D">
        <w:rPr>
          <w:b/>
          <w:i/>
          <w:iCs/>
        </w:rPr>
        <w:t xml:space="preserve">Regulatory Assessment </w:t>
      </w:r>
      <w:r w:rsidR="00686CE4" w:rsidRPr="00AF686D">
        <w:rPr>
          <w:b/>
          <w:i/>
        </w:rPr>
        <w:t>Fees</w:t>
      </w:r>
    </w:p>
    <w:p w:rsidR="00686CE4" w:rsidRPr="00AF686D" w:rsidRDefault="00686CE4" w:rsidP="00686CE4">
      <w:pPr>
        <w:autoSpaceDE w:val="0"/>
        <w:autoSpaceDN w:val="0"/>
        <w:adjustRightInd w:val="0"/>
        <w:ind w:firstLine="720"/>
        <w:jc w:val="both"/>
        <w:rPr>
          <w:b/>
          <w:i/>
          <w:iCs/>
        </w:rPr>
      </w:pPr>
    </w:p>
    <w:p w:rsidR="00686CE4" w:rsidRPr="00AF686D" w:rsidRDefault="00686CE4" w:rsidP="00686CE4">
      <w:pPr>
        <w:spacing w:after="120"/>
        <w:jc w:val="both"/>
      </w:pPr>
      <w:r w:rsidRPr="00AF686D">
        <w:tab/>
        <w:t xml:space="preserve">Based on the </w:t>
      </w:r>
      <w:r w:rsidR="00E20239">
        <w:t xml:space="preserve">foregoing, we approve </w:t>
      </w:r>
      <w:r w:rsidRPr="00AF686D">
        <w:t>a revenue increase before RAFs of $22,361. Therefore, RAFs sh</w:t>
      </w:r>
      <w:r w:rsidR="00E20239">
        <w:t>all</w:t>
      </w:r>
      <w:r w:rsidRPr="00AF686D">
        <w:t xml:space="preserve"> be increased by $1,006 ($22,361 x 4.5 percent).</w:t>
      </w:r>
    </w:p>
    <w:p w:rsidR="00686CE4" w:rsidRPr="00AF686D" w:rsidRDefault="00322F8E" w:rsidP="00686CE4">
      <w:pPr>
        <w:keepNext/>
        <w:autoSpaceDE w:val="0"/>
        <w:autoSpaceDN w:val="0"/>
        <w:adjustRightInd w:val="0"/>
        <w:ind w:firstLine="720"/>
        <w:jc w:val="both"/>
        <w:rPr>
          <w:b/>
          <w:i/>
        </w:rPr>
      </w:pPr>
      <w:r>
        <w:rPr>
          <w:b/>
          <w:i/>
          <w:iCs/>
        </w:rPr>
        <w:tab/>
      </w:r>
      <w:r w:rsidR="00686CE4" w:rsidRPr="00AF686D">
        <w:rPr>
          <w:b/>
          <w:i/>
          <w:iCs/>
        </w:rPr>
        <w:t xml:space="preserve">Operating Expenses </w:t>
      </w:r>
      <w:r w:rsidR="00686CE4" w:rsidRPr="00AF686D">
        <w:rPr>
          <w:b/>
          <w:i/>
        </w:rPr>
        <w:t>Summary</w:t>
      </w:r>
    </w:p>
    <w:p w:rsidR="00686CE4" w:rsidRPr="00AF686D" w:rsidRDefault="00686CE4" w:rsidP="00686CE4">
      <w:pPr>
        <w:keepNext/>
        <w:autoSpaceDE w:val="0"/>
        <w:autoSpaceDN w:val="0"/>
        <w:adjustRightInd w:val="0"/>
        <w:ind w:firstLine="720"/>
        <w:jc w:val="both"/>
        <w:rPr>
          <w:b/>
        </w:rPr>
      </w:pPr>
    </w:p>
    <w:p w:rsidR="00686CE4" w:rsidRPr="00AF686D" w:rsidRDefault="00686CE4" w:rsidP="00686CE4">
      <w:pPr>
        <w:spacing w:after="120"/>
        <w:jc w:val="both"/>
      </w:pPr>
      <w:r w:rsidRPr="00AF686D">
        <w:tab/>
        <w:t xml:space="preserve">Based on the </w:t>
      </w:r>
      <w:r w:rsidR="00E20239">
        <w:t xml:space="preserve">foregoing, we approve </w:t>
      </w:r>
      <w:r w:rsidRPr="00AF686D">
        <w:t xml:space="preserve">an incremental increase to Operating Expenses of $13,582 ($12,576 + $1,006). </w:t>
      </w:r>
      <w:r w:rsidR="00E20239">
        <w:t xml:space="preserve">Our </w:t>
      </w:r>
      <w:r w:rsidRPr="00AF686D">
        <w:t>calculations are shown on Schedule No. 1.</w:t>
      </w:r>
    </w:p>
    <w:p w:rsidR="00686CE4" w:rsidRPr="00AF686D" w:rsidRDefault="00686CE4" w:rsidP="00686CE4">
      <w:pPr>
        <w:autoSpaceDE w:val="0"/>
        <w:autoSpaceDN w:val="0"/>
        <w:adjustRightInd w:val="0"/>
        <w:jc w:val="both"/>
        <w:rPr>
          <w:b/>
        </w:rPr>
      </w:pPr>
    </w:p>
    <w:p w:rsidR="00686CE4" w:rsidRPr="00322F8E" w:rsidRDefault="00322F8E" w:rsidP="00322F8E">
      <w:pPr>
        <w:keepNext/>
        <w:autoSpaceDE w:val="0"/>
        <w:autoSpaceDN w:val="0"/>
        <w:adjustRightInd w:val="0"/>
        <w:jc w:val="both"/>
        <w:rPr>
          <w:u w:val="single"/>
        </w:rPr>
      </w:pPr>
      <w:r>
        <w:tab/>
      </w:r>
      <w:r>
        <w:rPr>
          <w:u w:val="single"/>
        </w:rPr>
        <w:t xml:space="preserve">E. </w:t>
      </w:r>
      <w:r w:rsidR="00E20239">
        <w:rPr>
          <w:u w:val="single"/>
        </w:rPr>
        <w:t>Summary</w:t>
      </w:r>
    </w:p>
    <w:p w:rsidR="00686CE4" w:rsidRPr="00AF686D" w:rsidRDefault="00686CE4" w:rsidP="00686CE4">
      <w:pPr>
        <w:keepNext/>
        <w:autoSpaceDE w:val="0"/>
        <w:autoSpaceDN w:val="0"/>
        <w:adjustRightInd w:val="0"/>
        <w:jc w:val="both"/>
        <w:rPr>
          <w:b/>
        </w:rPr>
      </w:pPr>
    </w:p>
    <w:p w:rsidR="00686CE4" w:rsidRPr="00AF686D" w:rsidRDefault="00686CE4" w:rsidP="00EB68E3">
      <w:pPr>
        <w:jc w:val="both"/>
      </w:pPr>
      <w:r w:rsidRPr="00AF686D">
        <w:tab/>
      </w:r>
      <w:r w:rsidR="00E20239">
        <w:t xml:space="preserve">We approve </w:t>
      </w:r>
      <w:r w:rsidRPr="00AF686D">
        <w:t xml:space="preserve">a revenue requirement increase of $23,368. This represents an increase of 20.82 percent. The </w:t>
      </w:r>
      <w:r w:rsidR="00960A02" w:rsidRPr="00AF686D">
        <w:t>Utility</w:t>
      </w:r>
      <w:r w:rsidRPr="00AF686D">
        <w:t xml:space="preserve"> requested a revenue requirement increase of $27,355, or 24.37 percent. </w:t>
      </w:r>
      <w:r w:rsidR="00E20239">
        <w:t xml:space="preserve">Our </w:t>
      </w:r>
      <w:r w:rsidRPr="00AF686D">
        <w:t>revenue requirement calculations are shown on Schedule No. 1.</w:t>
      </w:r>
    </w:p>
    <w:p w:rsidR="00686CE4" w:rsidRPr="00AF686D" w:rsidRDefault="00686CE4" w:rsidP="00686CE4"/>
    <w:p w:rsidR="00894DA5" w:rsidRPr="00AF686D" w:rsidRDefault="00AF686D" w:rsidP="00894DA5">
      <w:pPr>
        <w:spacing w:after="240"/>
        <w:jc w:val="both"/>
      </w:pPr>
      <w:r w:rsidRPr="009C363D">
        <w:rPr>
          <w:b/>
          <w:bCs/>
          <w:kern w:val="32"/>
        </w:rPr>
        <w:t>2. Water Rates</w:t>
      </w:r>
      <w:r w:rsidR="00686CE4" w:rsidRPr="00AF686D">
        <w:tab/>
      </w:r>
    </w:p>
    <w:p w:rsidR="00686CE4" w:rsidRPr="00AF686D" w:rsidRDefault="00894DA5" w:rsidP="00A71B77">
      <w:pPr>
        <w:spacing w:after="240"/>
        <w:jc w:val="both"/>
      </w:pPr>
      <w:r>
        <w:tab/>
      </w:r>
      <w:r w:rsidR="00A71B77">
        <w:t>S</w:t>
      </w:r>
      <w:r w:rsidR="00686CE4" w:rsidRPr="00AF686D">
        <w:t xml:space="preserve">ervice rates for CHC </w:t>
      </w:r>
      <w:r w:rsidR="00A71B77">
        <w:t xml:space="preserve">shall </w:t>
      </w:r>
      <w:r w:rsidR="00686CE4" w:rsidRPr="00AF686D">
        <w:t xml:space="preserve">be designed to allow the </w:t>
      </w:r>
      <w:r w:rsidR="00960A02" w:rsidRPr="00AF686D">
        <w:t>Utility</w:t>
      </w:r>
      <w:r w:rsidR="00686CE4" w:rsidRPr="00AF686D">
        <w:t xml:space="preserve"> the opportunity to generate annual service revenues of $135,631 for water. The annualized service revenues before the rate increase are $112,263. </w:t>
      </w:r>
      <w:r w:rsidR="00A71B77" w:rsidRPr="00AF686D">
        <w:t xml:space="preserve">The </w:t>
      </w:r>
      <w:r w:rsidR="00A71B77">
        <w:t xml:space="preserve">approved </w:t>
      </w:r>
      <w:r w:rsidR="00A71B77" w:rsidRPr="00AF686D">
        <w:t>rates sh</w:t>
      </w:r>
      <w:r w:rsidR="00A71B77">
        <w:t>all</w:t>
      </w:r>
      <w:r w:rsidR="00A71B77" w:rsidRPr="00AF686D">
        <w:t xml:space="preserve"> be designed to produce additional revenues of $23,368 (20.82 percent increase)</w:t>
      </w:r>
      <w:r w:rsidR="00A71B77">
        <w:t xml:space="preserve"> </w:t>
      </w:r>
      <w:r w:rsidR="00686CE4" w:rsidRPr="00AF686D">
        <w:t xml:space="preserve">for the </w:t>
      </w:r>
      <w:r w:rsidR="00960A02" w:rsidRPr="00AF686D">
        <w:t>Utility</w:t>
      </w:r>
      <w:r w:rsidR="00686CE4" w:rsidRPr="00AF686D">
        <w:t>’s water service</w:t>
      </w:r>
      <w:r w:rsidR="00A71B77">
        <w:t>.</w:t>
      </w:r>
      <w:r w:rsidR="00686CE4" w:rsidRPr="00AF686D">
        <w:t xml:space="preserve"> </w:t>
      </w:r>
      <w:r w:rsidR="00A71B77">
        <w:t>T</w:t>
      </w:r>
      <w:r w:rsidR="00686CE4" w:rsidRPr="00AF686D">
        <w:t xml:space="preserve">he </w:t>
      </w:r>
      <w:r w:rsidR="00A71B77">
        <w:t>approved</w:t>
      </w:r>
      <w:r w:rsidR="00686CE4" w:rsidRPr="00AF686D">
        <w:t xml:space="preserve"> monthly water rates are shown on Schedule No. 2. The percent increase sh</w:t>
      </w:r>
      <w:r w:rsidR="00A71B77">
        <w:t>all</w:t>
      </w:r>
      <w:r w:rsidR="00686CE4" w:rsidRPr="00AF686D">
        <w:t xml:space="preserve"> be applied as an across-the-board increase to the existing rates. The </w:t>
      </w:r>
      <w:r w:rsidR="00960A02" w:rsidRPr="00AF686D">
        <w:t>Utility</w:t>
      </w:r>
      <w:r w:rsidR="00686CE4" w:rsidRPr="00AF686D">
        <w:t xml:space="preserve"> sh</w:t>
      </w:r>
      <w:r w:rsidR="00A71B77">
        <w:t>all</w:t>
      </w:r>
      <w:r w:rsidR="00686CE4" w:rsidRPr="00AF686D">
        <w:t xml:space="preserve"> file revised tariff sheets and a proposed customer notice to reflect the approved rates. The approved rates sh</w:t>
      </w:r>
      <w:r w:rsidR="00A71B77">
        <w:t>all</w:t>
      </w:r>
      <w:r w:rsidR="00686CE4" w:rsidRPr="00AF686D">
        <w:t xml:space="preserve"> be effective for service rendered on or after the stamped approval date on the tariff sheets pursuant to Rule 25-30.475(1), F.A.C. </w:t>
      </w:r>
      <w:r w:rsidR="004F63FB">
        <w:t>T</w:t>
      </w:r>
      <w:r w:rsidR="00686CE4" w:rsidRPr="00AF686D">
        <w:t xml:space="preserve">he </w:t>
      </w:r>
      <w:r w:rsidR="00686CE4" w:rsidRPr="00AF686D">
        <w:lastRenderedPageBreak/>
        <w:t>approved rates sh</w:t>
      </w:r>
      <w:r w:rsidR="00A71B77">
        <w:t>all</w:t>
      </w:r>
      <w:r w:rsidR="00686CE4" w:rsidRPr="00AF686D">
        <w:t xml:space="preserve"> not be implemented until </w:t>
      </w:r>
      <w:r w:rsidR="00A71B77">
        <w:t xml:space="preserve">our </w:t>
      </w:r>
      <w:r w:rsidR="00686CE4" w:rsidRPr="00AF686D">
        <w:t xml:space="preserve">staff has approved the proposed customer notice and the notice has been received by the customers. The </w:t>
      </w:r>
      <w:r w:rsidR="00960A02" w:rsidRPr="00AF686D">
        <w:t>Utility</w:t>
      </w:r>
      <w:r w:rsidR="00686CE4" w:rsidRPr="00AF686D">
        <w:t xml:space="preserve"> sh</w:t>
      </w:r>
      <w:r w:rsidR="00A71B77">
        <w:t>all</w:t>
      </w:r>
      <w:r w:rsidR="00686CE4" w:rsidRPr="00AF686D">
        <w:t xml:space="preserve"> provide proof of the date notice was given within 10 days of the date of the notice</w:t>
      </w:r>
    </w:p>
    <w:p w:rsidR="00AF686D" w:rsidRPr="004A069B" w:rsidRDefault="00AF686D" w:rsidP="00686CE4">
      <w:pPr>
        <w:spacing w:after="240"/>
        <w:jc w:val="both"/>
        <w:rPr>
          <w:b/>
        </w:rPr>
      </w:pPr>
      <w:r w:rsidRPr="004748E6">
        <w:rPr>
          <w:b/>
        </w:rPr>
        <w:t>3. Rate Case Expense</w:t>
      </w:r>
      <w:r w:rsidRPr="004A069B">
        <w:rPr>
          <w:b/>
        </w:rPr>
        <w:t xml:space="preserve"> </w:t>
      </w:r>
    </w:p>
    <w:p w:rsidR="00686CE4" w:rsidRPr="00AF686D" w:rsidRDefault="00686CE4" w:rsidP="004748E6">
      <w:pPr>
        <w:spacing w:after="240"/>
        <w:jc w:val="both"/>
      </w:pPr>
      <w:r w:rsidRPr="00AF686D">
        <w:tab/>
      </w:r>
      <w:r w:rsidR="00CE12ED">
        <w:t>P</w:t>
      </w:r>
      <w:r w:rsidR="00CE12ED" w:rsidRPr="00AF686D">
        <w:t>ursuant to Section 367.081(8), F.S.</w:t>
      </w:r>
      <w:r w:rsidR="00CE12ED">
        <w:t xml:space="preserve">, </w:t>
      </w:r>
      <w:r w:rsidR="004748E6">
        <w:t xml:space="preserve">CHC’s </w:t>
      </w:r>
      <w:r w:rsidRPr="00AF686D">
        <w:t xml:space="preserve">rates </w:t>
      </w:r>
      <w:r w:rsidR="004748E6">
        <w:t xml:space="preserve">shall </w:t>
      </w:r>
      <w:r w:rsidRPr="00AF686D">
        <w:t xml:space="preserve">be reduced immediately following the expiration of the 4-year period by the amount of the rate case expense previously included in rates. </w:t>
      </w:r>
      <w:r w:rsidR="00CE12ED">
        <w:t xml:space="preserve">The reduction of $4,099, shown on </w:t>
      </w:r>
      <w:r w:rsidR="00CE12ED" w:rsidRPr="00AF686D">
        <w:t>Schedule No. 2,</w:t>
      </w:r>
      <w:r w:rsidR="00CE12ED">
        <w:t xml:space="preserve"> </w:t>
      </w:r>
      <w:r w:rsidRPr="00AF686D">
        <w:t>reflect</w:t>
      </w:r>
      <w:r w:rsidR="00CE12ED">
        <w:t>s</w:t>
      </w:r>
      <w:r w:rsidRPr="00AF686D">
        <w:t xml:space="preserve"> the removal of revenue associated with the amortization of rate case expense and the gross-up for RAFs. CHC </w:t>
      </w:r>
      <w:r w:rsidR="00CE12ED">
        <w:t>shall</w:t>
      </w:r>
      <w:r w:rsidRPr="00AF686D">
        <w:t xml:space="preserve"> file revised tariffs and a proposed customer notice setting forth the lower rates and the reason for the reduction no later than one month prior to the actual date of the required rate reduction. If the </w:t>
      </w:r>
      <w:r w:rsidR="00960A02" w:rsidRPr="00AF686D">
        <w:t>Utility</w:t>
      </w:r>
      <w:r w:rsidRPr="00AF686D">
        <w:t xml:space="preserve"> files this reduction in conjunction with a price index or pass-through rate adjustment, separate data sh</w:t>
      </w:r>
      <w:r w:rsidR="004748E6">
        <w:t>all</w:t>
      </w:r>
      <w:r w:rsidRPr="00AF686D">
        <w:t xml:space="preserve"> be filed for the price index and/or pass-through increase or decrease and the reduction in the rates due to the amortized rate case expense.</w:t>
      </w:r>
    </w:p>
    <w:p w:rsidR="00AF686D" w:rsidRPr="00F64604" w:rsidRDefault="00AF686D" w:rsidP="006B4B9E">
      <w:pPr>
        <w:spacing w:after="240"/>
        <w:jc w:val="both"/>
        <w:rPr>
          <w:b/>
        </w:rPr>
      </w:pPr>
      <w:r w:rsidRPr="00F64604">
        <w:rPr>
          <w:b/>
        </w:rPr>
        <w:t>4. Temporary Rates in the Event of Protest</w:t>
      </w:r>
    </w:p>
    <w:p w:rsidR="006B4B9E" w:rsidRPr="00AF686D" w:rsidRDefault="006B4B9E" w:rsidP="006B4B9E">
      <w:pPr>
        <w:spacing w:after="240"/>
        <w:jc w:val="both"/>
      </w:pPr>
      <w:r w:rsidRPr="00AF686D">
        <w:tab/>
      </w:r>
      <w:r w:rsidR="0068378D">
        <w:t xml:space="preserve">By this Order, we </w:t>
      </w:r>
      <w:r w:rsidRPr="00AF686D">
        <w:t xml:space="preserve">propose an increase in rates. A timely protest might delay what may be a justified rate increase resulting in an unrecoverable loss of revenue to the </w:t>
      </w:r>
      <w:r w:rsidR="00960A02" w:rsidRPr="00AF686D">
        <w:t>Utility</w:t>
      </w:r>
      <w:r w:rsidRPr="00AF686D">
        <w:t xml:space="preserve">. Therefore, pursuant to Section 367.0814(7), F.S., in the event of a protest filed by a party other than the </w:t>
      </w:r>
      <w:r w:rsidR="00960A02" w:rsidRPr="00AF686D">
        <w:t>Utility</w:t>
      </w:r>
      <w:r w:rsidRPr="00AF686D">
        <w:t xml:space="preserve">, </w:t>
      </w:r>
      <w:r w:rsidR="0068378D">
        <w:t xml:space="preserve">the </w:t>
      </w:r>
      <w:r w:rsidRPr="00AF686D">
        <w:t xml:space="preserve">rates </w:t>
      </w:r>
      <w:r w:rsidR="0068378D">
        <w:t xml:space="preserve">shall </w:t>
      </w:r>
      <w:r w:rsidRPr="00AF686D">
        <w:t xml:space="preserve">be approved as temporary rates. The </w:t>
      </w:r>
      <w:r w:rsidR="00960A02" w:rsidRPr="00AF686D">
        <w:t>Utility</w:t>
      </w:r>
      <w:r w:rsidRPr="00AF686D">
        <w:t xml:space="preserve"> sh</w:t>
      </w:r>
      <w:r w:rsidR="0068378D">
        <w:t>all</w:t>
      </w:r>
      <w:r w:rsidRPr="00AF686D">
        <w:t xml:space="preserve"> file revised tariff sheets and a proposed customer notice to reflect the approved rates. The approved rates sh</w:t>
      </w:r>
      <w:r w:rsidR="0068378D">
        <w:t>all</w:t>
      </w:r>
      <w:r w:rsidRPr="00AF686D">
        <w:t xml:space="preserve"> be effective for service rendered on or after the stamped approval date on the tariff sheet, pursuant to Rule 25-30.475(1), F.A.C. </w:t>
      </w:r>
      <w:r w:rsidR="0068378D">
        <w:t>T</w:t>
      </w:r>
      <w:r w:rsidRPr="00AF686D">
        <w:t>he temporary rates sh</w:t>
      </w:r>
      <w:r w:rsidR="0068378D">
        <w:t>all</w:t>
      </w:r>
      <w:r w:rsidRPr="00AF686D">
        <w:t xml:space="preserve"> not be implemented until </w:t>
      </w:r>
      <w:r w:rsidR="0068378D">
        <w:t xml:space="preserve">our </w:t>
      </w:r>
      <w:r w:rsidRPr="00AF686D">
        <w:t xml:space="preserve">staff has approved the proposed notice, and the notice has been received by the customers. The </w:t>
      </w:r>
      <w:r w:rsidR="0068378D">
        <w:t>approved</w:t>
      </w:r>
      <w:r w:rsidRPr="00AF686D">
        <w:t xml:space="preserve"> rates collected by the </w:t>
      </w:r>
      <w:r w:rsidR="00960A02" w:rsidRPr="00AF686D">
        <w:t>Utility</w:t>
      </w:r>
      <w:r w:rsidRPr="00AF686D">
        <w:t xml:space="preserve"> sh</w:t>
      </w:r>
      <w:r w:rsidR="0068378D">
        <w:t>all</w:t>
      </w:r>
      <w:r w:rsidRPr="00AF686D">
        <w:t xml:space="preserve"> be subject to the refund provisions discussed below.</w:t>
      </w:r>
    </w:p>
    <w:p w:rsidR="006B4B9E" w:rsidRPr="00AF686D" w:rsidRDefault="006B4B9E" w:rsidP="006B4B9E">
      <w:pPr>
        <w:spacing w:after="120"/>
        <w:jc w:val="both"/>
      </w:pPr>
      <w:r w:rsidRPr="00AF686D">
        <w:tab/>
        <w:t xml:space="preserve">The </w:t>
      </w:r>
      <w:r w:rsidR="00960A02" w:rsidRPr="00AF686D">
        <w:t>Utility</w:t>
      </w:r>
      <w:r w:rsidRPr="00AF686D">
        <w:t xml:space="preserve"> sh</w:t>
      </w:r>
      <w:r w:rsidR="0068378D">
        <w:t>all</w:t>
      </w:r>
      <w:r w:rsidRPr="00AF686D">
        <w:t xml:space="preserve"> be authorized to collect the temporary rates upon </w:t>
      </w:r>
      <w:r w:rsidR="0068378D">
        <w:t xml:space="preserve">our </w:t>
      </w:r>
      <w:r w:rsidRPr="00AF686D">
        <w:t>staff’s approval of an appropriate security for the potential refund and the proposed customer notice. Security sh</w:t>
      </w:r>
      <w:r w:rsidR="0068378D">
        <w:t>all</w:t>
      </w:r>
      <w:r w:rsidRPr="00AF686D">
        <w:t xml:space="preserve"> be in the form of a bond or letter of credit in the amount of $15,797. Alternatively, the </w:t>
      </w:r>
      <w:r w:rsidR="00960A02" w:rsidRPr="00AF686D">
        <w:t>Utility</w:t>
      </w:r>
      <w:r w:rsidRPr="00AF686D">
        <w:t xml:space="preserve"> </w:t>
      </w:r>
      <w:r w:rsidR="004F63FB">
        <w:t>may</w:t>
      </w:r>
      <w:r w:rsidRPr="00AF686D">
        <w:t xml:space="preserve"> establish an escrow agreement with an independent financial institution.</w:t>
      </w:r>
    </w:p>
    <w:p w:rsidR="006B4B9E" w:rsidRPr="00AF686D" w:rsidRDefault="006B4B9E" w:rsidP="006B4B9E">
      <w:pPr>
        <w:jc w:val="both"/>
      </w:pPr>
      <w:r w:rsidRPr="00AF686D">
        <w:tab/>
        <w:t xml:space="preserve">If the </w:t>
      </w:r>
      <w:r w:rsidR="00960A02" w:rsidRPr="00AF686D">
        <w:t>Utility</w:t>
      </w:r>
      <w:r w:rsidRPr="00AF686D">
        <w:t xml:space="preserve"> chooses a bond as security, the bond sh</w:t>
      </w:r>
      <w:r w:rsidR="0068378D">
        <w:t>all</w:t>
      </w:r>
      <w:r w:rsidRPr="00AF686D">
        <w:t xml:space="preserve"> contain wording to the effect that it will be terminated only under the following conditions:</w:t>
      </w:r>
    </w:p>
    <w:p w:rsidR="006B4B9E" w:rsidRPr="00AF686D" w:rsidRDefault="006B4B9E" w:rsidP="006B4B9E">
      <w:pPr>
        <w:jc w:val="both"/>
      </w:pPr>
    </w:p>
    <w:p w:rsidR="006B4B9E" w:rsidRPr="00AF686D" w:rsidRDefault="006B4B9E" w:rsidP="006B4B9E">
      <w:pPr>
        <w:numPr>
          <w:ilvl w:val="0"/>
          <w:numId w:val="1"/>
        </w:numPr>
        <w:jc w:val="both"/>
      </w:pPr>
      <w:r w:rsidRPr="00AF686D">
        <w:t>The Commission approves the rate increase; or,</w:t>
      </w:r>
    </w:p>
    <w:p w:rsidR="006B4B9E" w:rsidRPr="00AF686D" w:rsidRDefault="006B4B9E" w:rsidP="006B4B9E">
      <w:pPr>
        <w:ind w:left="1080"/>
        <w:jc w:val="both"/>
      </w:pPr>
    </w:p>
    <w:p w:rsidR="006B4B9E" w:rsidRPr="00AF686D" w:rsidRDefault="006B4B9E" w:rsidP="006B4B9E">
      <w:pPr>
        <w:numPr>
          <w:ilvl w:val="0"/>
          <w:numId w:val="1"/>
        </w:numPr>
        <w:spacing w:after="240"/>
        <w:jc w:val="both"/>
      </w:pPr>
      <w:r w:rsidRPr="00AF686D">
        <w:t xml:space="preserve">If the Commission denies the increase, the </w:t>
      </w:r>
      <w:r w:rsidR="00960A02" w:rsidRPr="00AF686D">
        <w:t>Utility</w:t>
      </w:r>
      <w:r w:rsidRPr="00AF686D">
        <w:t xml:space="preserve"> shall refund the amount collected that is attributable to the increase.</w:t>
      </w:r>
    </w:p>
    <w:p w:rsidR="006B4B9E" w:rsidRPr="00AF686D" w:rsidRDefault="006B4B9E" w:rsidP="006B4B9E">
      <w:pPr>
        <w:jc w:val="both"/>
      </w:pPr>
      <w:r w:rsidRPr="00AF686D">
        <w:tab/>
        <w:t xml:space="preserve">If the </w:t>
      </w:r>
      <w:r w:rsidR="00960A02" w:rsidRPr="00AF686D">
        <w:t>Utility</w:t>
      </w:r>
      <w:r w:rsidRPr="00AF686D">
        <w:t xml:space="preserve"> chooses a letter of credit as a security, it sh</w:t>
      </w:r>
      <w:r w:rsidR="0068378D">
        <w:t>all</w:t>
      </w:r>
      <w:r w:rsidRPr="00AF686D">
        <w:t xml:space="preserve"> contain the following conditions:</w:t>
      </w:r>
    </w:p>
    <w:p w:rsidR="006B4B9E" w:rsidRPr="00AF686D" w:rsidRDefault="006B4B9E" w:rsidP="006B4B9E">
      <w:pPr>
        <w:jc w:val="both"/>
      </w:pPr>
    </w:p>
    <w:p w:rsidR="006B4B9E" w:rsidRPr="00AF686D" w:rsidRDefault="006B4B9E" w:rsidP="006B4B9E">
      <w:pPr>
        <w:numPr>
          <w:ilvl w:val="0"/>
          <w:numId w:val="2"/>
        </w:numPr>
        <w:jc w:val="both"/>
      </w:pPr>
      <w:r w:rsidRPr="00AF686D">
        <w:t>The letter of credit is irrevocable for the period it is in effect.</w:t>
      </w:r>
    </w:p>
    <w:p w:rsidR="006B4B9E" w:rsidRPr="00AF686D" w:rsidRDefault="006B4B9E" w:rsidP="006B4B9E">
      <w:pPr>
        <w:jc w:val="both"/>
      </w:pPr>
    </w:p>
    <w:p w:rsidR="006B4B9E" w:rsidRPr="00AF686D" w:rsidRDefault="006B4B9E" w:rsidP="006B4B9E">
      <w:pPr>
        <w:numPr>
          <w:ilvl w:val="0"/>
          <w:numId w:val="2"/>
        </w:numPr>
        <w:jc w:val="both"/>
      </w:pPr>
      <w:r w:rsidRPr="00AF686D">
        <w:lastRenderedPageBreak/>
        <w:t xml:space="preserve">The letter of credit will be in effect until a final Commission </w:t>
      </w:r>
      <w:r w:rsidR="00FA2277">
        <w:t>O</w:t>
      </w:r>
      <w:r w:rsidRPr="00AF686D">
        <w:t>rder is rendered, either approving or denying the rate increase.</w:t>
      </w:r>
    </w:p>
    <w:p w:rsidR="006B4B9E" w:rsidRPr="00AF686D" w:rsidRDefault="006B4B9E" w:rsidP="004F63FB">
      <w:pPr>
        <w:ind w:left="1080"/>
        <w:jc w:val="both"/>
      </w:pPr>
    </w:p>
    <w:p w:rsidR="006B4B9E" w:rsidRPr="00AF686D" w:rsidRDefault="006B4B9E" w:rsidP="004F63FB">
      <w:pPr>
        <w:jc w:val="both"/>
      </w:pPr>
      <w:r w:rsidRPr="00AF686D">
        <w:tab/>
        <w:t>If security is provided through an escrow agreement, the following conditions sh</w:t>
      </w:r>
      <w:r w:rsidR="0068378D">
        <w:t>all</w:t>
      </w:r>
      <w:r w:rsidRPr="00AF686D">
        <w:t xml:space="preserve"> be part of the agreement:</w:t>
      </w:r>
    </w:p>
    <w:p w:rsidR="006B4B9E" w:rsidRPr="00AF686D" w:rsidRDefault="006B4B9E" w:rsidP="006B4B9E"/>
    <w:p w:rsidR="006B4B9E" w:rsidRPr="00AF686D" w:rsidRDefault="006B4B9E" w:rsidP="006B4B9E">
      <w:pPr>
        <w:numPr>
          <w:ilvl w:val="0"/>
          <w:numId w:val="3"/>
        </w:numPr>
        <w:jc w:val="both"/>
      </w:pPr>
      <w:r w:rsidRPr="00AF686D">
        <w:t>The Commission Clerk, or his or her designee, must be a signatory to the escrow agreement.</w:t>
      </w:r>
    </w:p>
    <w:p w:rsidR="006B4B9E" w:rsidRPr="00AF686D" w:rsidRDefault="006B4B9E" w:rsidP="006B4B9E">
      <w:pPr>
        <w:ind w:left="1080"/>
        <w:jc w:val="both"/>
      </w:pPr>
    </w:p>
    <w:p w:rsidR="006B4B9E" w:rsidRPr="00AF686D" w:rsidRDefault="006B4B9E" w:rsidP="006B4B9E">
      <w:pPr>
        <w:numPr>
          <w:ilvl w:val="0"/>
          <w:numId w:val="3"/>
        </w:numPr>
        <w:jc w:val="both"/>
      </w:pPr>
      <w:r w:rsidRPr="00AF686D">
        <w:t xml:space="preserve">No monies in the escrow account may be withdrawn by the </w:t>
      </w:r>
      <w:r w:rsidR="00960A02" w:rsidRPr="00AF686D">
        <w:t>Utility</w:t>
      </w:r>
      <w:r w:rsidRPr="00AF686D">
        <w:t xml:space="preserve"> without the prior written authorization of the Commission Clerk, or his or her designee. </w:t>
      </w:r>
    </w:p>
    <w:p w:rsidR="006B4B9E" w:rsidRPr="00AF686D" w:rsidRDefault="006B4B9E" w:rsidP="006B4B9E">
      <w:pPr>
        <w:ind w:left="1080"/>
        <w:jc w:val="both"/>
      </w:pPr>
    </w:p>
    <w:p w:rsidR="006B4B9E" w:rsidRPr="00AF686D" w:rsidRDefault="006B4B9E" w:rsidP="006B4B9E">
      <w:pPr>
        <w:numPr>
          <w:ilvl w:val="0"/>
          <w:numId w:val="3"/>
        </w:numPr>
        <w:jc w:val="both"/>
      </w:pPr>
      <w:r w:rsidRPr="00AF686D">
        <w:t>The escrow account shall be an interest bearing account.</w:t>
      </w:r>
    </w:p>
    <w:p w:rsidR="006B4B9E" w:rsidRPr="00AF686D" w:rsidRDefault="006B4B9E" w:rsidP="006B4B9E">
      <w:pPr>
        <w:ind w:left="1080"/>
        <w:jc w:val="both"/>
      </w:pPr>
    </w:p>
    <w:p w:rsidR="006B4B9E" w:rsidRPr="00AF686D" w:rsidRDefault="006B4B9E" w:rsidP="006B4B9E">
      <w:pPr>
        <w:numPr>
          <w:ilvl w:val="0"/>
          <w:numId w:val="3"/>
        </w:numPr>
        <w:jc w:val="both"/>
      </w:pPr>
      <w:r w:rsidRPr="00AF686D">
        <w:t>If a refund to the customers is required, all interest earned by the escrow account shall be distributed to the customers.</w:t>
      </w:r>
    </w:p>
    <w:p w:rsidR="006B4B9E" w:rsidRPr="00AF686D" w:rsidRDefault="006B4B9E" w:rsidP="006B4B9E">
      <w:pPr>
        <w:ind w:left="1080"/>
        <w:jc w:val="both"/>
      </w:pPr>
    </w:p>
    <w:p w:rsidR="006B4B9E" w:rsidRPr="00AF686D" w:rsidRDefault="006B4B9E" w:rsidP="006B4B9E">
      <w:pPr>
        <w:numPr>
          <w:ilvl w:val="0"/>
          <w:numId w:val="3"/>
        </w:numPr>
        <w:jc w:val="both"/>
      </w:pPr>
      <w:r w:rsidRPr="00AF686D">
        <w:t xml:space="preserve">If a refund to the customers is not required, the interest earned by the escrow account shall revert to the </w:t>
      </w:r>
      <w:r w:rsidR="00960A02" w:rsidRPr="00AF686D">
        <w:t>Utility</w:t>
      </w:r>
      <w:r w:rsidRPr="00AF686D">
        <w:t>.</w:t>
      </w:r>
    </w:p>
    <w:p w:rsidR="006B4B9E" w:rsidRPr="00AF686D" w:rsidRDefault="006B4B9E" w:rsidP="006B4B9E">
      <w:pPr>
        <w:ind w:left="1080"/>
        <w:jc w:val="both"/>
      </w:pPr>
    </w:p>
    <w:p w:rsidR="006B4B9E" w:rsidRPr="00AF686D" w:rsidRDefault="006B4B9E" w:rsidP="006B4B9E">
      <w:pPr>
        <w:numPr>
          <w:ilvl w:val="0"/>
          <w:numId w:val="3"/>
        </w:numPr>
        <w:jc w:val="both"/>
      </w:pPr>
      <w:r w:rsidRPr="00AF686D">
        <w:t>All information on the escrow account shall be available from the holder of the escrow account to a Commission representative at all times.</w:t>
      </w:r>
    </w:p>
    <w:p w:rsidR="006B4B9E" w:rsidRPr="00AF686D" w:rsidRDefault="006B4B9E" w:rsidP="006B4B9E">
      <w:pPr>
        <w:ind w:left="1080"/>
        <w:jc w:val="both"/>
      </w:pPr>
    </w:p>
    <w:p w:rsidR="006B4B9E" w:rsidRPr="00AF686D" w:rsidRDefault="006B4B9E" w:rsidP="006B4B9E">
      <w:pPr>
        <w:numPr>
          <w:ilvl w:val="0"/>
          <w:numId w:val="3"/>
        </w:numPr>
        <w:jc w:val="both"/>
      </w:pPr>
      <w:r w:rsidRPr="00AF686D">
        <w:t>The amount of revenue subject to refund shall be deposited in the escrow account within seven days of receipt.</w:t>
      </w:r>
    </w:p>
    <w:p w:rsidR="006B4B9E" w:rsidRPr="00AF686D" w:rsidRDefault="006B4B9E" w:rsidP="006B4B9E">
      <w:pPr>
        <w:ind w:left="1080"/>
        <w:jc w:val="both"/>
      </w:pPr>
    </w:p>
    <w:p w:rsidR="006B4B9E" w:rsidRPr="00AF686D" w:rsidRDefault="006B4B9E" w:rsidP="006B4B9E">
      <w:pPr>
        <w:numPr>
          <w:ilvl w:val="0"/>
          <w:numId w:val="3"/>
        </w:numPr>
        <w:jc w:val="both"/>
      </w:pPr>
      <w:r w:rsidRPr="00AF686D">
        <w:t>This escrow account is established by the direction of the Florida Public Service Commission for t</w:t>
      </w:r>
      <w:r w:rsidR="00FA2277">
        <w:t>he purpose(s) set forth in its O</w:t>
      </w:r>
      <w:r w:rsidRPr="00AF686D">
        <w:t xml:space="preserve">rder requiring such account. Pursuant to </w:t>
      </w:r>
      <w:proofErr w:type="spellStart"/>
      <w:r w:rsidRPr="00AF686D">
        <w:rPr>
          <w:i/>
        </w:rPr>
        <w:t>Cosentino</w:t>
      </w:r>
      <w:proofErr w:type="spellEnd"/>
      <w:r w:rsidRPr="00AF686D">
        <w:rPr>
          <w:i/>
        </w:rPr>
        <w:t xml:space="preserve"> v. Elson</w:t>
      </w:r>
      <w:r w:rsidRPr="00AF686D">
        <w:t>, 263 So. 2d 253 (Fla. 3d DCA 1972), escrow accounts are not subject to garnishments.</w:t>
      </w:r>
    </w:p>
    <w:p w:rsidR="006B4B9E" w:rsidRPr="00AF686D" w:rsidRDefault="006B4B9E" w:rsidP="006B4B9E">
      <w:pPr>
        <w:ind w:left="1080"/>
        <w:jc w:val="both"/>
      </w:pPr>
    </w:p>
    <w:p w:rsidR="006B4B9E" w:rsidRPr="00AF686D" w:rsidRDefault="006B4B9E" w:rsidP="006B4B9E">
      <w:pPr>
        <w:numPr>
          <w:ilvl w:val="0"/>
          <w:numId w:val="3"/>
        </w:numPr>
        <w:jc w:val="both"/>
      </w:pPr>
      <w:r w:rsidRPr="00AF686D">
        <w:t>The account must specify by whom and on whose behalf such monies were paid.</w:t>
      </w:r>
    </w:p>
    <w:p w:rsidR="006B4B9E" w:rsidRPr="00AF686D" w:rsidRDefault="006B4B9E" w:rsidP="006B4B9E">
      <w:pPr>
        <w:ind w:left="720"/>
        <w:contextualSpacing/>
        <w:jc w:val="both"/>
      </w:pPr>
    </w:p>
    <w:p w:rsidR="006B4B9E" w:rsidRPr="00AF686D" w:rsidRDefault="006B4B9E" w:rsidP="006B4B9E">
      <w:pPr>
        <w:spacing w:after="120"/>
        <w:jc w:val="both"/>
      </w:pPr>
      <w:r w:rsidRPr="00AF686D">
        <w:tab/>
        <w:t>In no instance sh</w:t>
      </w:r>
      <w:r w:rsidR="0068378D">
        <w:t>all</w:t>
      </w:r>
      <w:r w:rsidRPr="00AF686D">
        <w:t xml:space="preserve"> the maintenance and administrative costs associated with the refund be borne by the customers. These costs are the responsibility of, and sh</w:t>
      </w:r>
      <w:r w:rsidR="0068378D">
        <w:t>all</w:t>
      </w:r>
      <w:r w:rsidRPr="00AF686D">
        <w:t xml:space="preserve"> be borne by, the </w:t>
      </w:r>
      <w:r w:rsidR="00960A02" w:rsidRPr="00AF686D">
        <w:t>Utility</w:t>
      </w:r>
      <w:r w:rsidRPr="00AF686D">
        <w:t xml:space="preserve">. Irrespective of the form of security chosen by the </w:t>
      </w:r>
      <w:r w:rsidR="00960A02" w:rsidRPr="00AF686D">
        <w:t>Utility</w:t>
      </w:r>
      <w:r w:rsidRPr="00AF686D">
        <w:t>, an account of all monies received as a result of the rate increase sh</w:t>
      </w:r>
      <w:r w:rsidR="0068378D">
        <w:t>all</w:t>
      </w:r>
      <w:r w:rsidRPr="00AF686D">
        <w:t xml:space="preserve"> be maintained by the </w:t>
      </w:r>
      <w:r w:rsidR="00960A02" w:rsidRPr="00AF686D">
        <w:t>Utility</w:t>
      </w:r>
      <w:r w:rsidRPr="00AF686D">
        <w:t>. If a refund is ultimately required, it sh</w:t>
      </w:r>
      <w:r w:rsidR="0068378D">
        <w:t>all</w:t>
      </w:r>
      <w:r w:rsidRPr="00AF686D">
        <w:t xml:space="preserve"> be paid with interest calculated pursuant to Rule 25-30.360(4), F.A.C.</w:t>
      </w:r>
    </w:p>
    <w:p w:rsidR="006B4B9E" w:rsidRPr="00AF686D" w:rsidRDefault="006B4B9E" w:rsidP="00874036">
      <w:pPr>
        <w:jc w:val="both"/>
      </w:pPr>
      <w:r w:rsidRPr="00AF686D">
        <w:tab/>
        <w:t xml:space="preserve">The </w:t>
      </w:r>
      <w:r w:rsidR="00960A02" w:rsidRPr="00AF686D">
        <w:t>Utility</w:t>
      </w:r>
      <w:r w:rsidRPr="00AF686D">
        <w:t xml:space="preserve"> sh</w:t>
      </w:r>
      <w:r w:rsidR="0068378D">
        <w:t>all</w:t>
      </w:r>
      <w:r w:rsidRPr="00AF686D">
        <w:t xml:space="preserve"> maintain a record of the amount of the bond, and the amount of revenues that are subject to refund. In addition, after the increased rates are in effect, pursuant to Rule 25-30.360(6), F.A.C., the </w:t>
      </w:r>
      <w:r w:rsidR="00960A02" w:rsidRPr="00AF686D">
        <w:t>Utility</w:t>
      </w:r>
      <w:r w:rsidRPr="00AF686D">
        <w:t xml:space="preserve"> sh</w:t>
      </w:r>
      <w:r w:rsidR="00874036">
        <w:t>all</w:t>
      </w:r>
      <w:r w:rsidRPr="00AF686D">
        <w:t xml:space="preserve"> file reports with the Office of Commission Clerk no later than the 20th of every month indicating the monthly and total amount of money subject to refund at the end of the preceding month. The report filed sh</w:t>
      </w:r>
      <w:r w:rsidR="00874036">
        <w:t>all</w:t>
      </w:r>
      <w:r w:rsidRPr="00AF686D">
        <w:t xml:space="preserve"> also indicate the status of the security being used to guarantee repayment of any potential refund.</w:t>
      </w:r>
    </w:p>
    <w:p w:rsidR="006B4B9E" w:rsidRPr="00AF686D" w:rsidRDefault="006B4B9E" w:rsidP="006B4B9E">
      <w:pPr>
        <w:pStyle w:val="OrderBody"/>
      </w:pPr>
      <w:r w:rsidRPr="00AF686D">
        <w:lastRenderedPageBreak/>
        <w:tab/>
        <w:t>Based on the foregoing, it is</w:t>
      </w:r>
    </w:p>
    <w:p w:rsidR="006B4B9E" w:rsidRPr="00AF686D" w:rsidRDefault="006B4B9E" w:rsidP="006B4B9E">
      <w:pPr>
        <w:pStyle w:val="OrderBody"/>
      </w:pPr>
    </w:p>
    <w:p w:rsidR="00AF686D" w:rsidRPr="00AF686D" w:rsidRDefault="006B4B9E" w:rsidP="00AF686D">
      <w:pPr>
        <w:spacing w:after="240"/>
        <w:jc w:val="both"/>
      </w:pPr>
      <w:r w:rsidRPr="00AF686D">
        <w:tab/>
      </w:r>
      <w:proofErr w:type="gramStart"/>
      <w:r w:rsidRPr="00AF686D">
        <w:t>ORDERED by the Florida Public Service Commission that</w:t>
      </w:r>
      <w:r w:rsidR="00AF686D">
        <w:t xml:space="preserve"> </w:t>
      </w:r>
      <w:r w:rsidR="00AF686D" w:rsidRPr="00AF686D">
        <w:t>CHC VII, Ltd.</w:t>
      </w:r>
      <w:r w:rsidR="00AF686D">
        <w:t xml:space="preserve">’s </w:t>
      </w:r>
      <w:r w:rsidR="00AF686D" w:rsidRPr="00AF686D">
        <w:t>request for a limited proceeding rate increase</w:t>
      </w:r>
      <w:r w:rsidR="00AF686D">
        <w:t>,</w:t>
      </w:r>
      <w:r w:rsidR="00AF686D" w:rsidRPr="00AF686D">
        <w:t xml:space="preserve"> as modified by</w:t>
      </w:r>
      <w:r w:rsidR="00AF686D">
        <w:t xml:space="preserve"> this Commission, is approved.</w:t>
      </w:r>
      <w:proofErr w:type="gramEnd"/>
      <w:r w:rsidR="00AF686D">
        <w:t xml:space="preserve"> </w:t>
      </w:r>
      <w:r w:rsidR="00AF686D" w:rsidRPr="00AF686D">
        <w:t>CHC sh</w:t>
      </w:r>
      <w:r w:rsidR="00AF686D">
        <w:t xml:space="preserve">all </w:t>
      </w:r>
      <w:r w:rsidR="00AF686D" w:rsidRPr="00AF686D">
        <w:t xml:space="preserve">be allowed an annual increase of $23,368 (20.82 percent) for water. The adjusted revenue requirement is reflected on Schedule No. 1. </w:t>
      </w:r>
      <w:r w:rsidR="00AF686D">
        <w:t>It is further</w:t>
      </w:r>
    </w:p>
    <w:p w:rsidR="00894DA5" w:rsidRDefault="00AF686D" w:rsidP="00894DA5">
      <w:pPr>
        <w:spacing w:after="240"/>
        <w:jc w:val="both"/>
      </w:pPr>
      <w:r>
        <w:tab/>
      </w:r>
      <w:proofErr w:type="gramStart"/>
      <w:r>
        <w:t xml:space="preserve">ORDERED that </w:t>
      </w:r>
      <w:r w:rsidR="00894DA5">
        <w:t>t</w:t>
      </w:r>
      <w:r w:rsidR="00894DA5" w:rsidRPr="00AF686D">
        <w:t xml:space="preserve">he </w:t>
      </w:r>
      <w:r w:rsidR="00894DA5">
        <w:t>approved</w:t>
      </w:r>
      <w:r w:rsidR="00894DA5" w:rsidRPr="00AF686D">
        <w:t xml:space="preserve"> monthly water rates are shown on Schedule No. 2.</w:t>
      </w:r>
      <w:proofErr w:type="gramEnd"/>
      <w:r w:rsidR="00894DA5" w:rsidRPr="00AF686D">
        <w:t xml:space="preserve"> CHC VII, Ltd</w:t>
      </w:r>
      <w:r w:rsidR="00894DA5">
        <w:t>.</w:t>
      </w:r>
      <w:r w:rsidR="00894DA5" w:rsidRPr="00AF686D">
        <w:t xml:space="preserve"> sh</w:t>
      </w:r>
      <w:r w:rsidR="00894DA5">
        <w:t>all</w:t>
      </w:r>
      <w:r w:rsidR="00894DA5" w:rsidRPr="00AF686D">
        <w:t xml:space="preserve"> file revised tariff sheets and a proposed customer notice to reflect the approved rates. The approved rates sh</w:t>
      </w:r>
      <w:r w:rsidR="00894DA5">
        <w:t>all</w:t>
      </w:r>
      <w:r w:rsidR="00894DA5" w:rsidRPr="00AF686D">
        <w:t xml:space="preserve"> be effective for service rendered on or after the stamped approval date on the tariff sheets pursuant to Rule 25-30.475(1), F.A.C. </w:t>
      </w:r>
      <w:r w:rsidR="00894DA5">
        <w:t>T</w:t>
      </w:r>
      <w:r w:rsidR="00894DA5" w:rsidRPr="00AF686D">
        <w:t>he approved rates sh</w:t>
      </w:r>
      <w:r w:rsidR="00894DA5">
        <w:t>all</w:t>
      </w:r>
      <w:r w:rsidR="00894DA5" w:rsidRPr="00AF686D">
        <w:t xml:space="preserve"> not be implemented until </w:t>
      </w:r>
      <w:r w:rsidR="00894DA5">
        <w:t xml:space="preserve">our </w:t>
      </w:r>
      <w:r w:rsidR="00894DA5" w:rsidRPr="00AF686D">
        <w:t>staff has approved the proposed customer notice and the notice has been received by the customers. The CHC VII, Ltd</w:t>
      </w:r>
      <w:r w:rsidR="00894DA5">
        <w:t>.</w:t>
      </w:r>
      <w:r w:rsidR="00894DA5" w:rsidRPr="00AF686D">
        <w:t xml:space="preserve"> sh</w:t>
      </w:r>
      <w:r w:rsidR="00894DA5">
        <w:t>all</w:t>
      </w:r>
      <w:r w:rsidR="00894DA5" w:rsidRPr="00AF686D">
        <w:t xml:space="preserve"> provide proof of the date </w:t>
      </w:r>
      <w:r w:rsidR="004F63FB">
        <w:t xml:space="preserve">that </w:t>
      </w:r>
      <w:r w:rsidR="00894DA5" w:rsidRPr="00AF686D">
        <w:t xml:space="preserve">notice was given within 10 days of the date of the notice. </w:t>
      </w:r>
      <w:r w:rsidR="00894DA5">
        <w:t>It is further,</w:t>
      </w:r>
    </w:p>
    <w:p w:rsidR="00894DA5" w:rsidRDefault="00894DA5" w:rsidP="00894DA5">
      <w:pPr>
        <w:spacing w:after="240"/>
        <w:jc w:val="both"/>
      </w:pPr>
      <w:r>
        <w:tab/>
      </w:r>
      <w:proofErr w:type="gramStart"/>
      <w:r>
        <w:t>ORDERED that</w:t>
      </w:r>
      <w:r w:rsidR="004748E6">
        <w:t xml:space="preserve"> </w:t>
      </w:r>
      <w:r w:rsidR="004748E6" w:rsidRPr="00AF686D">
        <w:t>water rates sh</w:t>
      </w:r>
      <w:r w:rsidR="004748E6">
        <w:t>all</w:t>
      </w:r>
      <w:r w:rsidR="004748E6" w:rsidRPr="00AF686D">
        <w:t xml:space="preserve"> be reduced, as shown on Schedule No. 2, to remove rate case expense grossed-up for RAFs and amortized over a 4-year period.</w:t>
      </w:r>
      <w:proofErr w:type="gramEnd"/>
      <w:r w:rsidR="004748E6" w:rsidRPr="00AF686D">
        <w:t xml:space="preserve"> The decrease in rates sh</w:t>
      </w:r>
      <w:r w:rsidR="004748E6">
        <w:t>all</w:t>
      </w:r>
      <w:r w:rsidR="004748E6" w:rsidRPr="00AF686D">
        <w:t xml:space="preserve"> become effective immediately following the expiration of the four-year rate case expense recovery period</w:t>
      </w:r>
      <w:r w:rsidR="004748E6">
        <w:t xml:space="preserve">. </w:t>
      </w:r>
      <w:r w:rsidR="004748E6" w:rsidRPr="00AF686D">
        <w:t>CHC VII, Ltd</w:t>
      </w:r>
      <w:r w:rsidR="004748E6">
        <w:t xml:space="preserve">. </w:t>
      </w:r>
      <w:r w:rsidR="004748E6" w:rsidRPr="00AF686D">
        <w:t>sh</w:t>
      </w:r>
      <w:r w:rsidR="004748E6">
        <w:t>all</w:t>
      </w:r>
      <w:r w:rsidR="004748E6" w:rsidRPr="00AF686D">
        <w:t xml:space="preserve"> file revised tariffs and a proposed customer notice setting forth the lower rates and the reason for the reduction no later than one month prior to the actual date of the required rate reduction. If CHC VII, Ltd</w:t>
      </w:r>
      <w:r w:rsidR="004748E6">
        <w:t xml:space="preserve">. </w:t>
      </w:r>
      <w:r w:rsidR="004748E6" w:rsidRPr="00AF686D">
        <w:t>files this reduction in conjunction with a price index or pass-through rate adjustment, separate data sh</w:t>
      </w:r>
      <w:r w:rsidR="004748E6">
        <w:t>all</w:t>
      </w:r>
      <w:r w:rsidR="004748E6" w:rsidRPr="00AF686D">
        <w:t xml:space="preserve"> be filed for the price index and/or pass-through increase or decrease and the reduction in the rates due to the amortized rate case expense. </w:t>
      </w:r>
      <w:r w:rsidR="004748E6">
        <w:t>It is further</w:t>
      </w:r>
    </w:p>
    <w:p w:rsidR="0068378D" w:rsidRDefault="004748E6" w:rsidP="0068378D">
      <w:pPr>
        <w:spacing w:after="240"/>
        <w:jc w:val="both"/>
      </w:pPr>
      <w:r>
        <w:tab/>
      </w:r>
      <w:proofErr w:type="gramStart"/>
      <w:r>
        <w:t xml:space="preserve">ORDERED that </w:t>
      </w:r>
      <w:r w:rsidR="0068378D">
        <w:t>t</w:t>
      </w:r>
      <w:r w:rsidR="0068378D" w:rsidRPr="00AF686D">
        <w:t xml:space="preserve">he </w:t>
      </w:r>
      <w:r w:rsidR="0068378D">
        <w:t xml:space="preserve">approved </w:t>
      </w:r>
      <w:r w:rsidR="0068378D" w:rsidRPr="00AF686D">
        <w:t xml:space="preserve">rates </w:t>
      </w:r>
      <w:r w:rsidR="0068378D">
        <w:t xml:space="preserve">are </w:t>
      </w:r>
      <w:r w:rsidR="0068378D" w:rsidRPr="00AF686D">
        <w:t>approved for CHC VII, Ltd</w:t>
      </w:r>
      <w:r w:rsidR="0068378D">
        <w:t xml:space="preserve">. </w:t>
      </w:r>
      <w:r w:rsidR="0068378D" w:rsidRPr="00AF686D">
        <w:t>on a temporary basis, subject to refund, in the event of a protest filed by a substantially affected person or party.</w:t>
      </w:r>
      <w:proofErr w:type="gramEnd"/>
      <w:r w:rsidR="0068378D" w:rsidRPr="00AF686D">
        <w:t xml:space="preserve"> CHC VII, Ltd</w:t>
      </w:r>
      <w:r w:rsidR="0068378D">
        <w:t xml:space="preserve">. </w:t>
      </w:r>
      <w:r w:rsidR="0068378D" w:rsidRPr="00AF686D">
        <w:t>sh</w:t>
      </w:r>
      <w:r w:rsidR="0068378D">
        <w:t>all</w:t>
      </w:r>
      <w:r w:rsidR="0068378D" w:rsidRPr="00AF686D">
        <w:t xml:space="preserve"> file revised tariff sheets and a proposed customer notice to reflect the approved rates. The approved rates </w:t>
      </w:r>
      <w:r w:rsidR="0068378D">
        <w:t xml:space="preserve">shall be </w:t>
      </w:r>
      <w:r w:rsidR="0068378D" w:rsidRPr="00AF686D">
        <w:t xml:space="preserve">effective for service rendered on or after the stamped approval date on the tariff sheet, pursuant to Rule 25-30.475(1), F.A.C. </w:t>
      </w:r>
      <w:r w:rsidR="0068378D">
        <w:t>Th</w:t>
      </w:r>
      <w:r w:rsidR="0068378D" w:rsidRPr="00AF686D">
        <w:t>e temporary rates sh</w:t>
      </w:r>
      <w:r w:rsidR="0068378D">
        <w:t>all</w:t>
      </w:r>
      <w:r w:rsidR="0068378D" w:rsidRPr="00AF686D">
        <w:t xml:space="preserve"> not be implemented until </w:t>
      </w:r>
      <w:r w:rsidR="0068378D">
        <w:t xml:space="preserve">our </w:t>
      </w:r>
      <w:r w:rsidR="0068378D" w:rsidRPr="00AF686D">
        <w:t>staff has approved the proposed notice, and the notice has been received by the customers. Prior to implementation of any temporary rates, CHC VII, Ltd</w:t>
      </w:r>
      <w:r w:rsidR="0068378D">
        <w:t xml:space="preserve">. </w:t>
      </w:r>
      <w:r w:rsidR="0068378D" w:rsidRPr="00AF686D">
        <w:t>sh</w:t>
      </w:r>
      <w:r w:rsidR="0068378D">
        <w:t>all</w:t>
      </w:r>
      <w:r w:rsidR="0068378D" w:rsidRPr="00AF686D">
        <w:t xml:space="preserve"> provide appropriate security. </w:t>
      </w:r>
      <w:r w:rsidR="004F63FB">
        <w:t>T</w:t>
      </w:r>
      <w:r w:rsidR="0068378D" w:rsidRPr="00AF686D">
        <w:t xml:space="preserve">emporary </w:t>
      </w:r>
      <w:r w:rsidR="0068378D">
        <w:t xml:space="preserve">rates </w:t>
      </w:r>
      <w:r w:rsidR="0068378D" w:rsidRPr="00AF686D">
        <w:t>collected by CHC VII, Ltd</w:t>
      </w:r>
      <w:r w:rsidR="0068378D">
        <w:t>.</w:t>
      </w:r>
      <w:r w:rsidR="0068378D" w:rsidRPr="00AF686D">
        <w:t xml:space="preserve"> sh</w:t>
      </w:r>
      <w:r w:rsidR="0068378D">
        <w:t>all</w:t>
      </w:r>
      <w:r w:rsidR="0068378D" w:rsidRPr="00AF686D">
        <w:t xml:space="preserve"> be subject to the refund provisions </w:t>
      </w:r>
      <w:r w:rsidR="0068378D">
        <w:t>set forth in the body of this Order.</w:t>
      </w:r>
      <w:r w:rsidR="0068378D" w:rsidRPr="00AF686D">
        <w:t xml:space="preserve"> </w:t>
      </w:r>
      <w:r w:rsidR="0068378D">
        <w:t>A</w:t>
      </w:r>
      <w:r w:rsidR="0068378D" w:rsidRPr="00AF686D">
        <w:t>fter the increased rates are in effect, pursuant to Rule 25-30.360(6), F.A.C., CHC VII, Ltd</w:t>
      </w:r>
      <w:r w:rsidR="0068378D">
        <w:t xml:space="preserve">. </w:t>
      </w:r>
      <w:r w:rsidR="0068378D" w:rsidRPr="00AF686D">
        <w:t>sh</w:t>
      </w:r>
      <w:r w:rsidR="0068378D">
        <w:t>all</w:t>
      </w:r>
      <w:r w:rsidR="0068378D" w:rsidRPr="00AF686D">
        <w:t xml:space="preserve"> file reports with </w:t>
      </w:r>
      <w:r w:rsidR="0068378D">
        <w:t>our</w:t>
      </w:r>
      <w:r w:rsidR="0068378D" w:rsidRPr="00AF686D">
        <w:t xml:space="preserve"> Clerk's office no later than the 20th of every month indicating the monthly and total amount of money subject to refund at the end of the preceding month. The report filed sh</w:t>
      </w:r>
      <w:r w:rsidR="0068378D">
        <w:t>all</w:t>
      </w:r>
      <w:r w:rsidR="0068378D" w:rsidRPr="00AF686D">
        <w:t xml:space="preserve"> also indicate the status of the security being used to guarantee repayment of any potential refund.</w:t>
      </w:r>
      <w:r w:rsidR="0068378D">
        <w:t xml:space="preserve"> It is further</w:t>
      </w:r>
    </w:p>
    <w:p w:rsidR="006B4B9E" w:rsidRPr="00AF686D" w:rsidRDefault="0068378D" w:rsidP="004F63FB">
      <w:pPr>
        <w:spacing w:after="240"/>
        <w:jc w:val="both"/>
      </w:pPr>
      <w:r>
        <w:tab/>
      </w:r>
      <w:r w:rsidR="006B4B9E" w:rsidRPr="00AF686D">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74036" w:rsidRPr="00AF686D" w:rsidRDefault="006B4B9E" w:rsidP="00874036">
      <w:pPr>
        <w:spacing w:after="240"/>
        <w:jc w:val="both"/>
      </w:pPr>
      <w:r w:rsidRPr="00AF686D">
        <w:lastRenderedPageBreak/>
        <w:tab/>
      </w:r>
      <w:proofErr w:type="gramStart"/>
      <w:r w:rsidRPr="00AF686D">
        <w:t xml:space="preserve">ORDERED that </w:t>
      </w:r>
      <w:r w:rsidR="00874036">
        <w:t xml:space="preserve">this </w:t>
      </w:r>
      <w:r w:rsidR="00874036" w:rsidRPr="00AF686D">
        <w:t>Docket sh</w:t>
      </w:r>
      <w:r w:rsidR="00874036">
        <w:t>all</w:t>
      </w:r>
      <w:r w:rsidR="00874036" w:rsidRPr="00AF686D">
        <w:t xml:space="preserve"> remain open for </w:t>
      </w:r>
      <w:r w:rsidR="00874036">
        <w:t xml:space="preserve">our </w:t>
      </w:r>
      <w:r w:rsidR="00874036" w:rsidRPr="00AF686D">
        <w:t xml:space="preserve">staff’s verification that the revised tariff sheets and customer notice have been filed by the Utility and approved by </w:t>
      </w:r>
      <w:r w:rsidR="00874036">
        <w:t xml:space="preserve">our </w:t>
      </w:r>
      <w:r w:rsidR="00874036" w:rsidRPr="00AF686D">
        <w:t>staff.</w:t>
      </w:r>
      <w:proofErr w:type="gramEnd"/>
      <w:r w:rsidR="00874036" w:rsidRPr="00AF686D">
        <w:t xml:space="preserve"> Once these actions are complete, this Docket sh</w:t>
      </w:r>
      <w:r w:rsidR="00874036">
        <w:t>all</w:t>
      </w:r>
      <w:r w:rsidR="00874036" w:rsidRPr="00AF686D">
        <w:t xml:space="preserve"> be closed administratively.</w:t>
      </w:r>
    </w:p>
    <w:p w:rsidR="006B4B9E" w:rsidRDefault="006B4B9E" w:rsidP="006B4B9E">
      <w:pPr>
        <w:pStyle w:val="OrderBody"/>
        <w:keepNext/>
        <w:keepLines/>
      </w:pPr>
      <w:r w:rsidRPr="00AF686D">
        <w:tab/>
        <w:t xml:space="preserve">By ORDER of the Florida Public Service Commission this </w:t>
      </w:r>
      <w:bookmarkStart w:id="7" w:name="replaceDate"/>
      <w:bookmarkEnd w:id="7"/>
      <w:r w:rsidR="00C71D43">
        <w:rPr>
          <w:u w:val="single"/>
        </w:rPr>
        <w:t>19th</w:t>
      </w:r>
      <w:r w:rsidR="00C71D43">
        <w:t xml:space="preserve"> day of </w:t>
      </w:r>
      <w:r w:rsidR="00C71D43">
        <w:rPr>
          <w:u w:val="single"/>
        </w:rPr>
        <w:t>November</w:t>
      </w:r>
      <w:r w:rsidR="00C71D43">
        <w:t xml:space="preserve">, </w:t>
      </w:r>
      <w:r w:rsidR="00C71D43">
        <w:rPr>
          <w:u w:val="single"/>
        </w:rPr>
        <w:t>2019</w:t>
      </w:r>
      <w:r w:rsidR="00C71D43">
        <w:t>.</w:t>
      </w:r>
    </w:p>
    <w:p w:rsidR="00C71D43" w:rsidRPr="00C71D43" w:rsidRDefault="00C71D43" w:rsidP="006B4B9E">
      <w:pPr>
        <w:pStyle w:val="OrderBody"/>
        <w:keepNext/>
        <w:keepLines/>
      </w:pPr>
    </w:p>
    <w:p w:rsidR="006B4B9E" w:rsidRPr="00AF686D" w:rsidRDefault="006B4B9E" w:rsidP="006B4B9E">
      <w:pPr>
        <w:pStyle w:val="OrderBody"/>
        <w:keepNext/>
        <w:keepLines/>
      </w:pPr>
    </w:p>
    <w:p w:rsidR="006B4B9E" w:rsidRPr="00AF686D" w:rsidRDefault="006B4B9E" w:rsidP="006B4B9E">
      <w:pPr>
        <w:pStyle w:val="OrderBody"/>
        <w:keepNext/>
        <w:keepLines/>
      </w:pPr>
    </w:p>
    <w:p w:rsidR="006B4B9E" w:rsidRPr="00AF686D" w:rsidRDefault="006B4B9E" w:rsidP="006B4B9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B4B9E" w:rsidRPr="00AF686D" w:rsidTr="006B4B9E">
        <w:tc>
          <w:tcPr>
            <w:tcW w:w="720" w:type="dxa"/>
            <w:shd w:val="clear" w:color="auto" w:fill="auto"/>
          </w:tcPr>
          <w:p w:rsidR="006B4B9E" w:rsidRPr="00AF686D" w:rsidRDefault="006B4B9E" w:rsidP="006B4B9E">
            <w:pPr>
              <w:pStyle w:val="OrderBody"/>
              <w:keepNext/>
              <w:keepLines/>
            </w:pPr>
            <w:bookmarkStart w:id="8" w:name="bkmrkSignature" w:colFirst="0" w:colLast="0"/>
          </w:p>
        </w:tc>
        <w:tc>
          <w:tcPr>
            <w:tcW w:w="4320" w:type="dxa"/>
            <w:tcBorders>
              <w:bottom w:val="single" w:sz="4" w:space="0" w:color="auto"/>
            </w:tcBorders>
            <w:shd w:val="clear" w:color="auto" w:fill="auto"/>
          </w:tcPr>
          <w:p w:rsidR="006B4B9E" w:rsidRPr="00AF686D" w:rsidRDefault="00C71D43" w:rsidP="006B4B9E">
            <w:pPr>
              <w:pStyle w:val="OrderBody"/>
              <w:keepNext/>
              <w:keepLines/>
            </w:pPr>
            <w:r>
              <w:t>/s/ Adam J. Teitzman</w:t>
            </w:r>
            <w:bookmarkStart w:id="9" w:name="_GoBack"/>
            <w:bookmarkEnd w:id="9"/>
          </w:p>
        </w:tc>
      </w:tr>
      <w:bookmarkEnd w:id="8"/>
      <w:tr w:rsidR="006B4B9E" w:rsidRPr="00AF686D" w:rsidTr="006B4B9E">
        <w:tc>
          <w:tcPr>
            <w:tcW w:w="720" w:type="dxa"/>
            <w:shd w:val="clear" w:color="auto" w:fill="auto"/>
          </w:tcPr>
          <w:p w:rsidR="006B4B9E" w:rsidRPr="00AF686D" w:rsidRDefault="006B4B9E" w:rsidP="006B4B9E">
            <w:pPr>
              <w:pStyle w:val="OrderBody"/>
              <w:keepNext/>
              <w:keepLines/>
            </w:pPr>
          </w:p>
        </w:tc>
        <w:tc>
          <w:tcPr>
            <w:tcW w:w="4320" w:type="dxa"/>
            <w:tcBorders>
              <w:top w:val="single" w:sz="4" w:space="0" w:color="auto"/>
            </w:tcBorders>
            <w:shd w:val="clear" w:color="auto" w:fill="auto"/>
          </w:tcPr>
          <w:p w:rsidR="006B4B9E" w:rsidRPr="00AF686D" w:rsidRDefault="006B4B9E" w:rsidP="006B4B9E">
            <w:pPr>
              <w:pStyle w:val="OrderBody"/>
              <w:keepNext/>
              <w:keepLines/>
            </w:pPr>
            <w:r w:rsidRPr="00AF686D">
              <w:t>ADAM J. TEITZMAN</w:t>
            </w:r>
          </w:p>
          <w:p w:rsidR="006B4B9E" w:rsidRPr="00AF686D" w:rsidRDefault="006B4B9E" w:rsidP="006B4B9E">
            <w:pPr>
              <w:pStyle w:val="OrderBody"/>
              <w:keepNext/>
              <w:keepLines/>
            </w:pPr>
            <w:r w:rsidRPr="00AF686D">
              <w:t>Commission Clerk</w:t>
            </w:r>
          </w:p>
        </w:tc>
      </w:tr>
    </w:tbl>
    <w:p w:rsidR="006B4B9E" w:rsidRPr="00AF686D" w:rsidRDefault="006B4B9E" w:rsidP="006B4B9E">
      <w:pPr>
        <w:pStyle w:val="OrderSigInfo"/>
        <w:keepNext/>
        <w:keepLines/>
        <w:rPr>
          <w:szCs w:val="24"/>
        </w:rPr>
      </w:pPr>
      <w:r w:rsidRPr="00AF686D">
        <w:rPr>
          <w:szCs w:val="24"/>
        </w:rPr>
        <w:t>Florida Public Service Commission</w:t>
      </w:r>
    </w:p>
    <w:p w:rsidR="006B4B9E" w:rsidRPr="00AF686D" w:rsidRDefault="006B4B9E" w:rsidP="006B4B9E">
      <w:pPr>
        <w:pStyle w:val="OrderSigInfo"/>
        <w:keepNext/>
        <w:keepLines/>
        <w:rPr>
          <w:szCs w:val="24"/>
        </w:rPr>
      </w:pPr>
      <w:r w:rsidRPr="00AF686D">
        <w:rPr>
          <w:szCs w:val="24"/>
        </w:rPr>
        <w:t>2540 Shumard Oak Boulevard</w:t>
      </w:r>
    </w:p>
    <w:p w:rsidR="006B4B9E" w:rsidRPr="00AF686D" w:rsidRDefault="006B4B9E" w:rsidP="006B4B9E">
      <w:pPr>
        <w:pStyle w:val="OrderSigInfo"/>
        <w:keepNext/>
        <w:keepLines/>
        <w:rPr>
          <w:szCs w:val="24"/>
        </w:rPr>
      </w:pPr>
      <w:r w:rsidRPr="00AF686D">
        <w:rPr>
          <w:szCs w:val="24"/>
        </w:rPr>
        <w:t>Tallahassee, Florida 32399</w:t>
      </w:r>
    </w:p>
    <w:p w:rsidR="006B4B9E" w:rsidRPr="00AF686D" w:rsidRDefault="006B4B9E" w:rsidP="006B4B9E">
      <w:pPr>
        <w:pStyle w:val="OrderSigInfo"/>
        <w:keepNext/>
        <w:keepLines/>
        <w:rPr>
          <w:szCs w:val="24"/>
        </w:rPr>
      </w:pPr>
      <w:r w:rsidRPr="00AF686D">
        <w:rPr>
          <w:szCs w:val="24"/>
        </w:rPr>
        <w:t>(850) 413</w:t>
      </w:r>
      <w:r w:rsidRPr="00AF686D">
        <w:rPr>
          <w:szCs w:val="24"/>
        </w:rPr>
        <w:noBreakHyphen/>
        <w:t>6770</w:t>
      </w:r>
    </w:p>
    <w:p w:rsidR="006B4B9E" w:rsidRPr="00AF686D" w:rsidRDefault="006B4B9E" w:rsidP="006B4B9E">
      <w:pPr>
        <w:pStyle w:val="OrderSigInfo"/>
        <w:keepNext/>
        <w:keepLines/>
        <w:rPr>
          <w:szCs w:val="24"/>
        </w:rPr>
      </w:pPr>
      <w:r w:rsidRPr="00AF686D">
        <w:rPr>
          <w:szCs w:val="24"/>
        </w:rPr>
        <w:t>www.floridapsc.com</w:t>
      </w:r>
    </w:p>
    <w:p w:rsidR="006B4B9E" w:rsidRPr="00AF686D" w:rsidRDefault="006B4B9E" w:rsidP="006B4B9E">
      <w:pPr>
        <w:pStyle w:val="OrderSigInfo"/>
        <w:keepNext/>
        <w:keepLines/>
        <w:rPr>
          <w:szCs w:val="24"/>
        </w:rPr>
      </w:pPr>
    </w:p>
    <w:p w:rsidR="006B4B9E" w:rsidRPr="00AF686D" w:rsidRDefault="006B4B9E" w:rsidP="006B4B9E">
      <w:pPr>
        <w:pStyle w:val="OrderSigInfo"/>
        <w:keepNext/>
        <w:keepLines/>
        <w:rPr>
          <w:szCs w:val="24"/>
        </w:rPr>
      </w:pPr>
      <w:r w:rsidRPr="00AF686D">
        <w:rPr>
          <w:szCs w:val="24"/>
        </w:rPr>
        <w:t>Copies furnished:  A copy of this document is provided to the parties of record at the time of issuance and, if applicable, interested persons.</w:t>
      </w:r>
    </w:p>
    <w:p w:rsidR="006B4B9E" w:rsidRPr="00AF686D" w:rsidRDefault="006B4B9E" w:rsidP="006B4B9E">
      <w:pPr>
        <w:pStyle w:val="OrderBody"/>
        <w:keepNext/>
        <w:keepLines/>
      </w:pPr>
    </w:p>
    <w:p w:rsidR="006B4B9E" w:rsidRPr="00AF686D" w:rsidRDefault="006B4B9E" w:rsidP="006B4B9E">
      <w:pPr>
        <w:pStyle w:val="OrderBody"/>
        <w:keepNext/>
        <w:keepLines/>
      </w:pPr>
    </w:p>
    <w:p w:rsidR="006B4B9E" w:rsidRPr="00AF686D" w:rsidRDefault="006B4B9E" w:rsidP="006B4B9E">
      <w:pPr>
        <w:pStyle w:val="OrderBody"/>
        <w:keepNext/>
        <w:keepLines/>
      </w:pPr>
      <w:r w:rsidRPr="00AF686D">
        <w:t>CWM</w:t>
      </w:r>
    </w:p>
    <w:p w:rsidR="006B4B9E" w:rsidRPr="00AF686D" w:rsidRDefault="006B4B9E" w:rsidP="006B4B9E">
      <w:pPr>
        <w:pStyle w:val="OrderBody"/>
      </w:pPr>
    </w:p>
    <w:p w:rsidR="006B4B9E" w:rsidRPr="00AF686D" w:rsidRDefault="006B4B9E" w:rsidP="006B4B9E">
      <w:pPr>
        <w:pStyle w:val="OrderBody"/>
      </w:pPr>
    </w:p>
    <w:p w:rsidR="006B4B9E" w:rsidRPr="00AF686D" w:rsidRDefault="006B4B9E" w:rsidP="006B4B9E">
      <w:pPr>
        <w:pStyle w:val="CenterUnderline"/>
      </w:pPr>
      <w:r w:rsidRPr="00AF686D">
        <w:t>NOTICE OF FURTHER PROCEEDINGS OR JUDICIAL REVIEW</w:t>
      </w:r>
    </w:p>
    <w:p w:rsidR="006B4B9E" w:rsidRPr="00AF686D" w:rsidRDefault="006B4B9E" w:rsidP="006B4B9E">
      <w:pPr>
        <w:pStyle w:val="CenterUnderline"/>
        <w:rPr>
          <w:u w:val="none"/>
        </w:rPr>
      </w:pPr>
    </w:p>
    <w:p w:rsidR="006B4B9E" w:rsidRPr="00AF686D" w:rsidRDefault="006B4B9E" w:rsidP="006B4B9E">
      <w:pPr>
        <w:pStyle w:val="OrderBody"/>
      </w:pPr>
      <w:r w:rsidRPr="00AF686D">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B4B9E" w:rsidRPr="00AF686D" w:rsidRDefault="006B4B9E" w:rsidP="006B4B9E">
      <w:pPr>
        <w:pStyle w:val="OrderBody"/>
      </w:pPr>
    </w:p>
    <w:p w:rsidR="006B4B9E" w:rsidRPr="00AF686D" w:rsidRDefault="006B4B9E" w:rsidP="006B4B9E">
      <w:pPr>
        <w:pStyle w:val="OrderBody"/>
      </w:pPr>
      <w:r w:rsidRPr="00AF686D">
        <w:tab/>
        <w:t>Mediation may be available on a case-by-case basis.  If mediation is conducted, it does not affect a substantially interested person's right to a hearing.</w:t>
      </w:r>
    </w:p>
    <w:p w:rsidR="006B4B9E" w:rsidRPr="00AF686D" w:rsidRDefault="006B4B9E" w:rsidP="006B4B9E">
      <w:pPr>
        <w:pStyle w:val="OrderBody"/>
      </w:pPr>
    </w:p>
    <w:p w:rsidR="006B4B9E" w:rsidRPr="00AF686D" w:rsidRDefault="006B4B9E" w:rsidP="006B4B9E">
      <w:pPr>
        <w:pStyle w:val="OrderBody"/>
      </w:pPr>
      <w:r w:rsidRPr="00AF686D">
        <w:tab/>
        <w:t xml:space="preserve">The action proposed herein is preliminary in nature. Any person whose substantial interests are affected </w:t>
      </w:r>
      <w:r w:rsidR="00FA2277">
        <w:t>by the action proposed by this O</w:t>
      </w:r>
      <w:r w:rsidRPr="00AF686D">
        <w:t xml:space="preserve">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71D43">
        <w:rPr>
          <w:u w:val="single"/>
        </w:rPr>
        <w:t>December 10, 2019</w:t>
      </w:r>
      <w:r w:rsidRPr="00AF686D">
        <w:t>.</w:t>
      </w:r>
    </w:p>
    <w:p w:rsidR="006B4B9E" w:rsidRPr="00AF686D" w:rsidRDefault="006B4B9E" w:rsidP="006B4B9E">
      <w:pPr>
        <w:pStyle w:val="OrderBody"/>
      </w:pPr>
    </w:p>
    <w:p w:rsidR="006B4B9E" w:rsidRPr="00AF686D" w:rsidRDefault="006B4B9E" w:rsidP="006B4B9E">
      <w:pPr>
        <w:pStyle w:val="OrderBody"/>
      </w:pPr>
      <w:r w:rsidRPr="00AF686D">
        <w:tab/>
        <w:t xml:space="preserve">In the absence of such a petition, this </w:t>
      </w:r>
      <w:r w:rsidR="00FA2277">
        <w:t>O</w:t>
      </w:r>
      <w:r w:rsidRPr="00AF686D">
        <w:t>rder shall become final and effective upon the issuance of a Consummating Order.</w:t>
      </w:r>
    </w:p>
    <w:p w:rsidR="006B4B9E" w:rsidRPr="00AF686D" w:rsidRDefault="006B4B9E" w:rsidP="006B4B9E">
      <w:pPr>
        <w:pStyle w:val="OrderBody"/>
      </w:pPr>
    </w:p>
    <w:p w:rsidR="006B4B9E" w:rsidRPr="00AF686D" w:rsidRDefault="006B4B9E" w:rsidP="006B4B9E">
      <w:pPr>
        <w:pStyle w:val="OrderBody"/>
      </w:pPr>
      <w:r w:rsidRPr="00AF686D">
        <w:tab/>
        <w:t xml:space="preserve">Any objection or protest filed in this/these </w:t>
      </w:r>
      <w:r w:rsidR="00960A02" w:rsidRPr="00AF686D">
        <w:t>Docket</w:t>
      </w:r>
      <w:r w:rsidRPr="00AF686D">
        <w:t>(s) be</w:t>
      </w:r>
      <w:r w:rsidR="00FA2277">
        <w:t>fore the issuance date of this O</w:t>
      </w:r>
      <w:r w:rsidRPr="00AF686D">
        <w:t>rder is considered abandoned unless it satisfies the foregoing conditions and is renewed within the specified protest period.</w:t>
      </w:r>
    </w:p>
    <w:p w:rsidR="006B4B9E" w:rsidRPr="00AF686D" w:rsidRDefault="006B4B9E" w:rsidP="006B4B9E">
      <w:pPr>
        <w:pStyle w:val="OrderBody"/>
      </w:pPr>
    </w:p>
    <w:p w:rsidR="006B4B9E" w:rsidRPr="00AF686D" w:rsidRDefault="006B4B9E" w:rsidP="006B4B9E">
      <w:pPr>
        <w:pStyle w:val="OrderBody"/>
      </w:pPr>
    </w:p>
    <w:p w:rsidR="006B4B9E" w:rsidRPr="00AF686D" w:rsidRDefault="006B4B9E" w:rsidP="006B4B9E">
      <w:pPr>
        <w:pStyle w:val="OrderBody"/>
        <w:sectPr w:rsidR="006B4B9E" w:rsidRPr="00AF686D">
          <w:headerReference w:type="default" r:id="rId9"/>
          <w:footerReference w:type="first" r:id="rId10"/>
          <w:pgSz w:w="12240" w:h="15840" w:code="1"/>
          <w:pgMar w:top="1440" w:right="1440" w:bottom="1440" w:left="1440" w:header="720" w:footer="720" w:gutter="0"/>
          <w:cols w:space="720"/>
          <w:titlePg/>
          <w:docGrid w:linePitch="360"/>
        </w:sectPr>
      </w:pPr>
    </w:p>
    <w:p w:rsidR="006B4B9E" w:rsidRPr="00AF686D" w:rsidRDefault="006B4B9E" w:rsidP="006B4B9E">
      <w:pPr>
        <w:pStyle w:val="OrderBody"/>
      </w:pPr>
    </w:p>
    <w:tbl>
      <w:tblPr>
        <w:tblW w:w="10060" w:type="dxa"/>
        <w:jc w:val="center"/>
        <w:tblInd w:w="93" w:type="dxa"/>
        <w:tblLook w:val="04A0" w:firstRow="1" w:lastRow="0" w:firstColumn="1" w:lastColumn="0" w:noHBand="0" w:noVBand="1"/>
      </w:tblPr>
      <w:tblGrid>
        <w:gridCol w:w="5200"/>
        <w:gridCol w:w="1415"/>
        <w:gridCol w:w="1586"/>
        <w:gridCol w:w="1859"/>
      </w:tblGrid>
      <w:tr w:rsidR="00562828" w:rsidRPr="004F4407" w:rsidTr="001829FF">
        <w:trPr>
          <w:trHeight w:val="312"/>
          <w:jc w:val="center"/>
        </w:trPr>
        <w:tc>
          <w:tcPr>
            <w:tcW w:w="5200" w:type="dxa"/>
            <w:tcBorders>
              <w:top w:val="single" w:sz="4" w:space="0" w:color="auto"/>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CHC VII, LTD.</w:t>
            </w:r>
          </w:p>
        </w:tc>
        <w:tc>
          <w:tcPr>
            <w:tcW w:w="4860" w:type="dxa"/>
            <w:gridSpan w:val="3"/>
            <w:tcBorders>
              <w:top w:val="single" w:sz="4" w:space="0" w:color="auto"/>
              <w:left w:val="nil"/>
              <w:bottom w:val="nil"/>
              <w:right w:val="single" w:sz="4" w:space="0" w:color="000000"/>
            </w:tcBorders>
            <w:shd w:val="clear" w:color="auto" w:fill="auto"/>
            <w:noWrap/>
            <w:vAlign w:val="bottom"/>
            <w:hideMark/>
          </w:tcPr>
          <w:p w:rsidR="00562828" w:rsidRPr="004F4407" w:rsidRDefault="00562828" w:rsidP="001829FF">
            <w:pPr>
              <w:jc w:val="right"/>
              <w:rPr>
                <w:b/>
                <w:bCs/>
                <w:color w:val="000000"/>
              </w:rPr>
            </w:pPr>
            <w:r w:rsidRPr="004F4407">
              <w:rPr>
                <w:b/>
                <w:bCs/>
                <w:color w:val="000000"/>
              </w:rPr>
              <w:t>SCHEDULE NO. 1</w:t>
            </w:r>
          </w:p>
        </w:tc>
      </w:tr>
      <w:tr w:rsidR="00562828" w:rsidRPr="004F4407" w:rsidTr="001829FF">
        <w:trPr>
          <w:trHeight w:val="312"/>
          <w:jc w:val="center"/>
        </w:trPr>
        <w:tc>
          <w:tcPr>
            <w:tcW w:w="5200" w:type="dxa"/>
            <w:tcBorders>
              <w:top w:val="nil"/>
              <w:left w:val="single" w:sz="4" w:space="0" w:color="auto"/>
              <w:bottom w:val="single" w:sz="4" w:space="0" w:color="auto"/>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 </w:t>
            </w:r>
          </w:p>
        </w:tc>
        <w:tc>
          <w:tcPr>
            <w:tcW w:w="4860" w:type="dxa"/>
            <w:gridSpan w:val="3"/>
            <w:tcBorders>
              <w:top w:val="nil"/>
              <w:left w:val="nil"/>
              <w:bottom w:val="single" w:sz="4" w:space="0" w:color="auto"/>
              <w:right w:val="single" w:sz="4" w:space="0" w:color="000000"/>
            </w:tcBorders>
            <w:shd w:val="clear" w:color="auto" w:fill="auto"/>
            <w:noWrap/>
            <w:vAlign w:val="bottom"/>
            <w:hideMark/>
          </w:tcPr>
          <w:p w:rsidR="00562828" w:rsidRPr="004F4407" w:rsidRDefault="00562828" w:rsidP="001829FF">
            <w:pPr>
              <w:jc w:val="right"/>
              <w:rPr>
                <w:b/>
                <w:bCs/>
                <w:color w:val="000000"/>
              </w:rPr>
            </w:pPr>
            <w:r w:rsidRPr="004F4407">
              <w:rPr>
                <w:b/>
                <w:bCs/>
                <w:color w:val="000000"/>
              </w:rPr>
              <w:t>DOCKET NO. 20190121-WS</w:t>
            </w:r>
          </w:p>
        </w:tc>
      </w:tr>
      <w:tr w:rsidR="00562828" w:rsidRPr="004F4407" w:rsidTr="001829FF">
        <w:trPr>
          <w:trHeight w:val="312"/>
          <w:jc w:val="center"/>
        </w:trPr>
        <w:tc>
          <w:tcPr>
            <w:tcW w:w="10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2828" w:rsidRPr="004F4407" w:rsidRDefault="00562828" w:rsidP="001829FF">
            <w:pPr>
              <w:jc w:val="center"/>
              <w:rPr>
                <w:b/>
                <w:bCs/>
                <w:color w:val="000000"/>
              </w:rPr>
            </w:pPr>
            <w:r w:rsidRPr="004F4407">
              <w:rPr>
                <w:b/>
                <w:bCs/>
                <w:color w:val="000000"/>
              </w:rPr>
              <w:t>Water Revenue Requirement</w:t>
            </w:r>
          </w:p>
        </w:tc>
      </w:tr>
      <w:tr w:rsidR="00562828" w:rsidRPr="004F4407" w:rsidTr="001829FF">
        <w:trPr>
          <w:trHeight w:val="624"/>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color w:val="000000"/>
              </w:rPr>
            </w:pPr>
            <w:r w:rsidRPr="004F4407">
              <w:rPr>
                <w:color w:val="000000"/>
              </w:rPr>
              <w:t> </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center"/>
              <w:rPr>
                <w:b/>
                <w:bCs/>
                <w:color w:val="000000"/>
                <w:u w:val="single"/>
              </w:rPr>
            </w:pPr>
            <w:r w:rsidRPr="004F4407">
              <w:rPr>
                <w:b/>
                <w:bCs/>
                <w:color w:val="000000"/>
                <w:u w:val="single"/>
              </w:rPr>
              <w:t xml:space="preserve"> Per Utility </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jc w:val="center"/>
              <w:rPr>
                <w:b/>
                <w:bCs/>
                <w:color w:val="000000"/>
                <w:u w:val="single"/>
              </w:rPr>
            </w:pPr>
            <w:r w:rsidRPr="004F4407">
              <w:rPr>
                <w:b/>
                <w:bCs/>
                <w:color w:val="000000"/>
                <w:u w:val="single"/>
              </w:rPr>
              <w:t xml:space="preserve"> Adjustment </w:t>
            </w:r>
          </w:p>
        </w:tc>
        <w:tc>
          <w:tcPr>
            <w:tcW w:w="1859" w:type="dxa"/>
            <w:tcBorders>
              <w:top w:val="nil"/>
              <w:left w:val="nil"/>
              <w:bottom w:val="nil"/>
              <w:right w:val="single" w:sz="4" w:space="0" w:color="auto"/>
            </w:tcBorders>
            <w:shd w:val="clear" w:color="auto" w:fill="auto"/>
            <w:vAlign w:val="bottom"/>
            <w:hideMark/>
          </w:tcPr>
          <w:p w:rsidR="00562828" w:rsidRPr="004F4407" w:rsidRDefault="00562828" w:rsidP="001829FF">
            <w:pPr>
              <w:jc w:val="center"/>
              <w:rPr>
                <w:b/>
                <w:bCs/>
                <w:color w:val="000000"/>
                <w:u w:val="single"/>
              </w:rPr>
            </w:pPr>
            <w:r w:rsidRPr="004F4407">
              <w:rPr>
                <w:b/>
                <w:bCs/>
                <w:color w:val="000000"/>
              </w:rPr>
              <w:t xml:space="preserve"> Commission</w:t>
            </w:r>
            <w:r w:rsidRPr="004F4407">
              <w:rPr>
                <w:b/>
                <w:bCs/>
                <w:color w:val="000000"/>
                <w:u w:val="single"/>
              </w:rPr>
              <w:t xml:space="preserve"> Approved </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UPIS</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$235,901</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$0</w:t>
            </w: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pPr>
            <w:r w:rsidRPr="004F4407">
              <w:t>$235,901</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Retirements</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(16,535)</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 xml:space="preserve">0 </w:t>
            </w: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pPr>
            <w:r w:rsidRPr="004F4407">
              <w:t>(16,535)</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 xml:space="preserve">Less:  Accumulated Depreciation </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 xml:space="preserve">12,882 </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 xml:space="preserve">2,677 </w:t>
            </w: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pPr>
            <w:r w:rsidRPr="004F4407">
              <w:t xml:space="preserve">15,559 </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Working Capital</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rPr>
                <w:u w:val="single"/>
              </w:rPr>
            </w:pPr>
            <w:r w:rsidRPr="004F4407">
              <w:rPr>
                <w:u w:val="single"/>
              </w:rPr>
              <w:t xml:space="preserve">352 </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jc w:val="right"/>
              <w:rPr>
                <w:u w:val="single"/>
              </w:rPr>
            </w:pPr>
            <w:r w:rsidRPr="004F4407">
              <w:rPr>
                <w:u w:val="single"/>
              </w:rPr>
              <w:t>(1,180)</w:t>
            </w: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rPr>
                <w:u w:val="single"/>
              </w:rPr>
            </w:pPr>
            <w:r w:rsidRPr="004F4407">
              <w:rPr>
                <w:u w:val="single"/>
              </w:rPr>
              <w:t>(828)</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Total Increase in Rate Base</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rPr>
                <w:u w:val="double"/>
              </w:rPr>
            </w:pPr>
            <w:r w:rsidRPr="004F4407">
              <w:rPr>
                <w:u w:val="double"/>
              </w:rPr>
              <w:t>$232,600</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jc w:val="right"/>
              <w:rPr>
                <w:u w:val="double"/>
              </w:rPr>
            </w:pPr>
            <w:r w:rsidRPr="004F4407">
              <w:rPr>
                <w:u w:val="double"/>
              </w:rPr>
              <w:t>$1,497</w:t>
            </w: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rPr>
                <w:u w:val="double"/>
              </w:rPr>
            </w:pPr>
            <w:r w:rsidRPr="004F4407">
              <w:rPr>
                <w:u w:val="double"/>
              </w:rPr>
              <w:t>$234,097</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 </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rPr>
                <w:color w:val="FF0000"/>
              </w:rPr>
            </w:pPr>
          </w:p>
        </w:tc>
        <w:tc>
          <w:tcPr>
            <w:tcW w:w="1586" w:type="dxa"/>
            <w:tcBorders>
              <w:top w:val="nil"/>
              <w:left w:val="nil"/>
              <w:bottom w:val="nil"/>
              <w:right w:val="nil"/>
            </w:tcBorders>
            <w:shd w:val="clear" w:color="auto" w:fill="auto"/>
            <w:noWrap/>
            <w:vAlign w:val="bottom"/>
            <w:hideMark/>
          </w:tcPr>
          <w:p w:rsidR="00562828" w:rsidRPr="004F4407" w:rsidRDefault="00562828" w:rsidP="001829FF"/>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r w:rsidRPr="004F4407">
              <w:t> </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Weighted Cost of Capital</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4.18%</w:t>
            </w:r>
          </w:p>
        </w:tc>
        <w:tc>
          <w:tcPr>
            <w:tcW w:w="1586" w:type="dxa"/>
            <w:tcBorders>
              <w:top w:val="nil"/>
              <w:left w:val="nil"/>
              <w:bottom w:val="nil"/>
              <w:right w:val="nil"/>
            </w:tcBorders>
            <w:shd w:val="clear" w:color="auto" w:fill="auto"/>
            <w:noWrap/>
            <w:vAlign w:val="bottom"/>
            <w:hideMark/>
          </w:tcPr>
          <w:p w:rsidR="00562828" w:rsidRPr="004F4407" w:rsidRDefault="00562828" w:rsidP="001829FF"/>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pPr>
            <w:r w:rsidRPr="004F4407">
              <w:t>4.18%</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 </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rPr>
                <w:color w:val="FF0000"/>
              </w:rPr>
            </w:pPr>
          </w:p>
        </w:tc>
        <w:tc>
          <w:tcPr>
            <w:tcW w:w="1586" w:type="dxa"/>
            <w:tcBorders>
              <w:top w:val="nil"/>
              <w:left w:val="nil"/>
              <w:bottom w:val="nil"/>
              <w:right w:val="nil"/>
            </w:tcBorders>
            <w:shd w:val="clear" w:color="auto" w:fill="auto"/>
            <w:noWrap/>
            <w:vAlign w:val="bottom"/>
            <w:hideMark/>
          </w:tcPr>
          <w:p w:rsidR="00562828" w:rsidRPr="004F4407" w:rsidRDefault="00562828" w:rsidP="001829FF"/>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r w:rsidRPr="004F4407">
              <w:t> </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Return on Rate Base</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rPr>
                <w:u w:val="double"/>
              </w:rPr>
            </w:pPr>
            <w:r w:rsidRPr="004F4407">
              <w:rPr>
                <w:u w:val="double"/>
              </w:rPr>
              <w:t>$9,723</w:t>
            </w:r>
          </w:p>
        </w:tc>
        <w:tc>
          <w:tcPr>
            <w:tcW w:w="1586" w:type="dxa"/>
            <w:tcBorders>
              <w:top w:val="nil"/>
              <w:left w:val="nil"/>
              <w:bottom w:val="nil"/>
              <w:right w:val="nil"/>
            </w:tcBorders>
            <w:shd w:val="clear" w:color="auto" w:fill="auto"/>
            <w:noWrap/>
            <w:vAlign w:val="bottom"/>
            <w:hideMark/>
          </w:tcPr>
          <w:p w:rsidR="00562828" w:rsidRPr="004F4407" w:rsidRDefault="00562828" w:rsidP="001829FF"/>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rPr>
                <w:u w:val="double"/>
              </w:rPr>
            </w:pPr>
            <w:r w:rsidRPr="004F4407">
              <w:rPr>
                <w:u w:val="double"/>
              </w:rPr>
              <w:t>$9,785</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 </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rPr>
                <w:color w:val="FF0000"/>
              </w:rPr>
            </w:pPr>
          </w:p>
        </w:tc>
        <w:tc>
          <w:tcPr>
            <w:tcW w:w="1586" w:type="dxa"/>
            <w:tcBorders>
              <w:top w:val="nil"/>
              <w:left w:val="nil"/>
              <w:bottom w:val="nil"/>
              <w:right w:val="nil"/>
            </w:tcBorders>
            <w:shd w:val="clear" w:color="auto" w:fill="auto"/>
            <w:noWrap/>
            <w:vAlign w:val="bottom"/>
            <w:hideMark/>
          </w:tcPr>
          <w:p w:rsidR="00562828" w:rsidRPr="004F4407" w:rsidRDefault="00562828" w:rsidP="001829FF"/>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r w:rsidRPr="004F4407">
              <w:t> </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Depreciation Expense</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$13,640</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($1,335)</w:t>
            </w: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pPr>
            <w:r w:rsidRPr="004F4407">
              <w:t>$12,305</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Rate Case Expense</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 xml:space="preserve">9,438 </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(5,524)</w:t>
            </w: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pPr>
            <w:r w:rsidRPr="004F4407">
              <w:t xml:space="preserve">3,914 </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Meter Reading Expense</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(6,624)</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 xml:space="preserve">0 </w:t>
            </w: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pPr>
            <w:r w:rsidRPr="004F4407">
              <w:t>(6,624)</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TOTI</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 xml:space="preserve">0 </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 xml:space="preserve">2,981 </w:t>
            </w: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pPr>
            <w:r w:rsidRPr="004F4407">
              <w:t xml:space="preserve">2,981 </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 xml:space="preserve">State Income Tax </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 xml:space="preserve">0 </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 xml:space="preserve">0 </w:t>
            </w: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pPr>
            <w:r w:rsidRPr="004F4407">
              <w:t xml:space="preserve">0 </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Federal Income Tax</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 xml:space="preserve">0 </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 xml:space="preserve">0 </w:t>
            </w: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pPr>
            <w:r w:rsidRPr="004F4407">
              <w:t xml:space="preserve">0 </w:t>
            </w:r>
          </w:p>
        </w:tc>
      </w:tr>
      <w:tr w:rsidR="00562828" w:rsidRPr="004F4407" w:rsidTr="001829FF">
        <w:trPr>
          <w:trHeight w:val="348"/>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Regulatory Assessment Fees</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rPr>
                <w:u w:val="single"/>
              </w:rPr>
            </w:pPr>
            <w:r w:rsidRPr="004F4407">
              <w:rPr>
                <w:u w:val="single"/>
              </w:rPr>
              <w:t xml:space="preserve">1,178 </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jc w:val="right"/>
              <w:rPr>
                <w:u w:val="single"/>
              </w:rPr>
            </w:pPr>
            <w:r w:rsidRPr="004F4407">
              <w:rPr>
                <w:u w:val="single"/>
              </w:rPr>
              <w:t>(172)</w:t>
            </w: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rPr>
                <w:u w:val="single"/>
              </w:rPr>
            </w:pPr>
            <w:r w:rsidRPr="004F4407">
              <w:rPr>
                <w:u w:val="single"/>
              </w:rPr>
              <w:t xml:space="preserve">1,006 </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Total Operating Expenses</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rPr>
                <w:u w:val="double"/>
              </w:rPr>
            </w:pPr>
            <w:r w:rsidRPr="004F4407">
              <w:rPr>
                <w:u w:val="double"/>
              </w:rPr>
              <w:t>$17,632</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jc w:val="right"/>
              <w:rPr>
                <w:u w:val="double"/>
              </w:rPr>
            </w:pPr>
            <w:r w:rsidRPr="004F4407">
              <w:rPr>
                <w:u w:val="double"/>
              </w:rPr>
              <w:t>($4,050)</w:t>
            </w: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rPr>
                <w:u w:val="double"/>
              </w:rPr>
            </w:pPr>
            <w:r w:rsidRPr="004F4407">
              <w:rPr>
                <w:u w:val="double"/>
              </w:rPr>
              <w:t>$13,582</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 </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rPr>
                <w:color w:val="FF0000"/>
              </w:rPr>
            </w:pPr>
          </w:p>
        </w:tc>
        <w:tc>
          <w:tcPr>
            <w:tcW w:w="1586" w:type="dxa"/>
            <w:tcBorders>
              <w:top w:val="nil"/>
              <w:left w:val="nil"/>
              <w:bottom w:val="nil"/>
              <w:right w:val="nil"/>
            </w:tcBorders>
            <w:shd w:val="clear" w:color="auto" w:fill="auto"/>
            <w:noWrap/>
            <w:vAlign w:val="bottom"/>
            <w:hideMark/>
          </w:tcPr>
          <w:p w:rsidR="00562828" w:rsidRPr="004F4407" w:rsidRDefault="00562828" w:rsidP="001829FF">
            <w:pPr>
              <w:rPr>
                <w:color w:val="FF0000"/>
              </w:rPr>
            </w:pP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rPr>
                <w:color w:val="FF0000"/>
              </w:rPr>
            </w:pPr>
            <w:r w:rsidRPr="004F4407">
              <w:rPr>
                <w:color w:val="FF0000"/>
              </w:rPr>
              <w:t> </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Total Revenue Increase Requested/Recommended</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rPr>
                <w:u w:val="double"/>
              </w:rPr>
            </w:pPr>
            <w:r w:rsidRPr="004F4407">
              <w:rPr>
                <w:u w:val="double"/>
              </w:rPr>
              <w:t>$27,355</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rPr>
                <w:u w:val="double"/>
              </w:rPr>
            </w:pP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rPr>
                <w:u w:val="double"/>
              </w:rPr>
            </w:pPr>
            <w:r w:rsidRPr="004F4407">
              <w:rPr>
                <w:u w:val="double"/>
              </w:rPr>
              <w:t>$23,368</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 </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rPr>
                <w:color w:val="FF0000"/>
              </w:rPr>
            </w:pPr>
          </w:p>
        </w:tc>
        <w:tc>
          <w:tcPr>
            <w:tcW w:w="1586" w:type="dxa"/>
            <w:tcBorders>
              <w:top w:val="nil"/>
              <w:left w:val="nil"/>
              <w:bottom w:val="nil"/>
              <w:right w:val="nil"/>
            </w:tcBorders>
            <w:shd w:val="clear" w:color="auto" w:fill="auto"/>
            <w:noWrap/>
            <w:vAlign w:val="bottom"/>
            <w:hideMark/>
          </w:tcPr>
          <w:p w:rsidR="00562828" w:rsidRPr="004F4407" w:rsidRDefault="00562828" w:rsidP="001829FF">
            <w:pPr>
              <w:rPr>
                <w:color w:val="FF0000"/>
              </w:rPr>
            </w:pP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rPr>
                <w:color w:val="FF0000"/>
              </w:rPr>
            </w:pPr>
            <w:r w:rsidRPr="004F4407">
              <w:rPr>
                <w:color w:val="FF0000"/>
              </w:rPr>
              <w:t> </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Annualized Revenue</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pPr>
            <w:r w:rsidRPr="004F4407">
              <w:t>$112,263</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rPr>
                <w:color w:val="FF0000"/>
              </w:rPr>
            </w:pP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pPr>
            <w:r w:rsidRPr="004F4407">
              <w:t>$112,263</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 </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rPr>
                <w:color w:val="FF0000"/>
              </w:rPr>
            </w:pPr>
          </w:p>
        </w:tc>
        <w:tc>
          <w:tcPr>
            <w:tcW w:w="1586" w:type="dxa"/>
            <w:tcBorders>
              <w:top w:val="nil"/>
              <w:left w:val="nil"/>
              <w:bottom w:val="nil"/>
              <w:right w:val="nil"/>
            </w:tcBorders>
            <w:shd w:val="clear" w:color="auto" w:fill="auto"/>
            <w:noWrap/>
            <w:vAlign w:val="bottom"/>
            <w:hideMark/>
          </w:tcPr>
          <w:p w:rsidR="00562828" w:rsidRPr="004F4407" w:rsidRDefault="00562828" w:rsidP="001829FF">
            <w:pPr>
              <w:rPr>
                <w:color w:val="FF0000"/>
              </w:rPr>
            </w:pP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r w:rsidRPr="004F4407">
              <w:t> </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b/>
                <w:bCs/>
                <w:color w:val="000000"/>
              </w:rPr>
            </w:pPr>
            <w:r w:rsidRPr="004F4407">
              <w:rPr>
                <w:b/>
                <w:bCs/>
                <w:color w:val="000000"/>
              </w:rPr>
              <w:t>Percentage Increase</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jc w:val="right"/>
              <w:rPr>
                <w:color w:val="000000"/>
              </w:rPr>
            </w:pPr>
            <w:r w:rsidRPr="004F4407">
              <w:rPr>
                <w:color w:val="000000"/>
              </w:rPr>
              <w:t>24.37%</w:t>
            </w:r>
          </w:p>
        </w:tc>
        <w:tc>
          <w:tcPr>
            <w:tcW w:w="1586" w:type="dxa"/>
            <w:tcBorders>
              <w:top w:val="nil"/>
              <w:left w:val="nil"/>
              <w:bottom w:val="nil"/>
              <w:right w:val="nil"/>
            </w:tcBorders>
            <w:shd w:val="clear" w:color="auto" w:fill="auto"/>
            <w:noWrap/>
            <w:vAlign w:val="bottom"/>
            <w:hideMark/>
          </w:tcPr>
          <w:p w:rsidR="00562828" w:rsidRPr="004F4407" w:rsidRDefault="00562828" w:rsidP="001829FF">
            <w:pPr>
              <w:jc w:val="right"/>
              <w:rPr>
                <w:color w:val="FF0000"/>
              </w:rPr>
            </w:pP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jc w:val="right"/>
              <w:rPr>
                <w:color w:val="000000"/>
              </w:rPr>
            </w:pPr>
            <w:r w:rsidRPr="004F4407">
              <w:rPr>
                <w:color w:val="000000"/>
              </w:rPr>
              <w:t>20.82%</w:t>
            </w:r>
          </w:p>
        </w:tc>
      </w:tr>
      <w:tr w:rsidR="00562828" w:rsidRPr="004F4407" w:rsidTr="001829FF">
        <w:trPr>
          <w:trHeight w:val="312"/>
          <w:jc w:val="center"/>
        </w:trPr>
        <w:tc>
          <w:tcPr>
            <w:tcW w:w="5200" w:type="dxa"/>
            <w:tcBorders>
              <w:top w:val="nil"/>
              <w:left w:val="single" w:sz="4" w:space="0" w:color="auto"/>
              <w:bottom w:val="nil"/>
              <w:right w:val="nil"/>
            </w:tcBorders>
            <w:shd w:val="clear" w:color="auto" w:fill="auto"/>
            <w:noWrap/>
            <w:vAlign w:val="bottom"/>
            <w:hideMark/>
          </w:tcPr>
          <w:p w:rsidR="00562828" w:rsidRPr="004F4407" w:rsidRDefault="00562828" w:rsidP="001829FF">
            <w:pPr>
              <w:rPr>
                <w:color w:val="000000"/>
              </w:rPr>
            </w:pPr>
            <w:r w:rsidRPr="004F4407">
              <w:rPr>
                <w:color w:val="000000"/>
              </w:rPr>
              <w:t> </w:t>
            </w:r>
          </w:p>
        </w:tc>
        <w:tc>
          <w:tcPr>
            <w:tcW w:w="1415" w:type="dxa"/>
            <w:tcBorders>
              <w:top w:val="nil"/>
              <w:left w:val="nil"/>
              <w:bottom w:val="nil"/>
              <w:right w:val="nil"/>
            </w:tcBorders>
            <w:shd w:val="clear" w:color="auto" w:fill="auto"/>
            <w:noWrap/>
            <w:vAlign w:val="bottom"/>
            <w:hideMark/>
          </w:tcPr>
          <w:p w:rsidR="00562828" w:rsidRPr="004F4407" w:rsidRDefault="00562828" w:rsidP="001829FF">
            <w:pPr>
              <w:rPr>
                <w:color w:val="000000"/>
              </w:rPr>
            </w:pPr>
          </w:p>
        </w:tc>
        <w:tc>
          <w:tcPr>
            <w:tcW w:w="1586" w:type="dxa"/>
            <w:tcBorders>
              <w:top w:val="nil"/>
              <w:left w:val="nil"/>
              <w:bottom w:val="nil"/>
              <w:right w:val="nil"/>
            </w:tcBorders>
            <w:shd w:val="clear" w:color="auto" w:fill="auto"/>
            <w:noWrap/>
            <w:vAlign w:val="bottom"/>
            <w:hideMark/>
          </w:tcPr>
          <w:p w:rsidR="00562828" w:rsidRPr="004F4407" w:rsidRDefault="00562828" w:rsidP="001829FF">
            <w:pPr>
              <w:rPr>
                <w:color w:val="000000"/>
              </w:rPr>
            </w:pPr>
          </w:p>
        </w:tc>
        <w:tc>
          <w:tcPr>
            <w:tcW w:w="1859" w:type="dxa"/>
            <w:tcBorders>
              <w:top w:val="nil"/>
              <w:left w:val="nil"/>
              <w:bottom w:val="nil"/>
              <w:right w:val="single" w:sz="4" w:space="0" w:color="auto"/>
            </w:tcBorders>
            <w:shd w:val="clear" w:color="auto" w:fill="auto"/>
            <w:noWrap/>
            <w:vAlign w:val="bottom"/>
            <w:hideMark/>
          </w:tcPr>
          <w:p w:rsidR="00562828" w:rsidRPr="004F4407" w:rsidRDefault="00562828" w:rsidP="001829FF">
            <w:pPr>
              <w:rPr>
                <w:color w:val="000000"/>
              </w:rPr>
            </w:pPr>
            <w:r w:rsidRPr="004F4407">
              <w:rPr>
                <w:color w:val="000000"/>
              </w:rPr>
              <w:t> </w:t>
            </w:r>
          </w:p>
        </w:tc>
      </w:tr>
      <w:tr w:rsidR="00562828" w:rsidRPr="004F4407" w:rsidTr="001829FF">
        <w:trPr>
          <w:trHeight w:val="312"/>
          <w:jc w:val="center"/>
        </w:trPr>
        <w:tc>
          <w:tcPr>
            <w:tcW w:w="10060" w:type="dxa"/>
            <w:gridSpan w:val="4"/>
            <w:tcBorders>
              <w:top w:val="nil"/>
              <w:left w:val="single" w:sz="4" w:space="0" w:color="auto"/>
              <w:bottom w:val="nil"/>
              <w:right w:val="single" w:sz="4" w:space="0" w:color="000000"/>
            </w:tcBorders>
            <w:shd w:val="clear" w:color="auto" w:fill="auto"/>
            <w:noWrap/>
            <w:vAlign w:val="bottom"/>
            <w:hideMark/>
          </w:tcPr>
          <w:p w:rsidR="00562828" w:rsidRPr="004F4407" w:rsidRDefault="00562828" w:rsidP="001829FF">
            <w:pPr>
              <w:rPr>
                <w:color w:val="000000"/>
              </w:rPr>
            </w:pPr>
            <w:r w:rsidRPr="004F4407">
              <w:rPr>
                <w:color w:val="000000"/>
              </w:rPr>
              <w:t>Note (1):  Limited Partnership is not subject to State Income Tax.</w:t>
            </w:r>
          </w:p>
        </w:tc>
      </w:tr>
      <w:tr w:rsidR="00562828" w:rsidRPr="004F4407" w:rsidTr="001829FF">
        <w:trPr>
          <w:trHeight w:val="312"/>
          <w:jc w:val="center"/>
        </w:trPr>
        <w:tc>
          <w:tcPr>
            <w:tcW w:w="10060" w:type="dxa"/>
            <w:gridSpan w:val="4"/>
            <w:tcBorders>
              <w:top w:val="nil"/>
              <w:left w:val="single" w:sz="4" w:space="0" w:color="auto"/>
              <w:bottom w:val="single" w:sz="4" w:space="0" w:color="auto"/>
              <w:right w:val="single" w:sz="4" w:space="0" w:color="000000"/>
            </w:tcBorders>
            <w:shd w:val="clear" w:color="auto" w:fill="auto"/>
            <w:noWrap/>
            <w:vAlign w:val="bottom"/>
            <w:hideMark/>
          </w:tcPr>
          <w:p w:rsidR="00562828" w:rsidRPr="004F4407" w:rsidRDefault="00562828" w:rsidP="001829FF">
            <w:pPr>
              <w:rPr>
                <w:color w:val="000000"/>
              </w:rPr>
            </w:pPr>
            <w:r w:rsidRPr="004F4407">
              <w:rPr>
                <w:color w:val="000000"/>
              </w:rPr>
              <w:t>Note (2):  Limited partnership not taxed directly by IRS; passed through to partners.</w:t>
            </w:r>
          </w:p>
        </w:tc>
      </w:tr>
    </w:tbl>
    <w:p w:rsidR="006B4B9E" w:rsidRPr="00AF686D" w:rsidRDefault="006B4B9E" w:rsidP="006B4B9E">
      <w:pPr>
        <w:pStyle w:val="OrderBody"/>
      </w:pPr>
    </w:p>
    <w:p w:rsidR="006B4B9E" w:rsidRPr="00AF686D" w:rsidRDefault="006B4B9E" w:rsidP="006B4B9E">
      <w:pPr>
        <w:pStyle w:val="OrderBody"/>
      </w:pPr>
    </w:p>
    <w:p w:rsidR="006B4B9E" w:rsidRPr="00AF686D" w:rsidRDefault="006B4B9E" w:rsidP="006B4B9E">
      <w:pPr>
        <w:pStyle w:val="OrderBody"/>
        <w:sectPr w:rsidR="006B4B9E" w:rsidRPr="00AF686D">
          <w:headerReference w:type="first" r:id="rId11"/>
          <w:pgSz w:w="12240" w:h="15840" w:code="1"/>
          <w:pgMar w:top="1440" w:right="1440" w:bottom="1440" w:left="1440" w:header="720" w:footer="720" w:gutter="0"/>
          <w:cols w:space="720"/>
          <w:titlePg/>
          <w:docGrid w:linePitch="360"/>
        </w:sectPr>
      </w:pPr>
    </w:p>
    <w:p w:rsidR="006B4B9E" w:rsidRPr="00AF686D" w:rsidRDefault="006B4B9E" w:rsidP="006B4B9E">
      <w:pPr>
        <w:pStyle w:val="OrderBody"/>
      </w:pPr>
    </w:p>
    <w:tbl>
      <w:tblPr>
        <w:tblW w:w="11401" w:type="dxa"/>
        <w:jc w:val="center"/>
        <w:tblInd w:w="93" w:type="dxa"/>
        <w:tblLook w:val="04A0" w:firstRow="1" w:lastRow="0" w:firstColumn="1" w:lastColumn="0" w:noHBand="0" w:noVBand="1"/>
      </w:tblPr>
      <w:tblGrid>
        <w:gridCol w:w="6241"/>
        <w:gridCol w:w="1403"/>
        <w:gridCol w:w="2038"/>
        <w:gridCol w:w="1756"/>
      </w:tblGrid>
      <w:tr w:rsidR="006B4B9E" w:rsidRPr="00AF686D" w:rsidTr="00960A02">
        <w:trPr>
          <w:trHeight w:val="316"/>
          <w:jc w:val="center"/>
        </w:trPr>
        <w:tc>
          <w:tcPr>
            <w:tcW w:w="6241" w:type="dxa"/>
            <w:tcBorders>
              <w:top w:val="single" w:sz="8" w:space="0" w:color="000000"/>
              <w:left w:val="single" w:sz="4" w:space="0" w:color="auto"/>
              <w:bottom w:val="nil"/>
              <w:right w:val="nil"/>
            </w:tcBorders>
            <w:shd w:val="clear" w:color="auto" w:fill="auto"/>
            <w:noWrap/>
            <w:vAlign w:val="bottom"/>
            <w:hideMark/>
          </w:tcPr>
          <w:p w:rsidR="006B4B9E" w:rsidRPr="00AF686D" w:rsidRDefault="006B4B9E" w:rsidP="00960A02">
            <w:pPr>
              <w:rPr>
                <w:b/>
                <w:bCs/>
                <w:color w:val="000000"/>
              </w:rPr>
            </w:pPr>
            <w:r w:rsidRPr="00AF686D">
              <w:rPr>
                <w:b/>
                <w:bCs/>
                <w:color w:val="000000"/>
              </w:rPr>
              <w:t>CHC VII, Ltd.</w:t>
            </w:r>
          </w:p>
        </w:tc>
        <w:tc>
          <w:tcPr>
            <w:tcW w:w="1366" w:type="dxa"/>
            <w:tcBorders>
              <w:top w:val="single" w:sz="8" w:space="0" w:color="000000"/>
              <w:left w:val="nil"/>
              <w:bottom w:val="nil"/>
              <w:right w:val="nil"/>
            </w:tcBorders>
            <w:shd w:val="clear" w:color="auto" w:fill="auto"/>
            <w:noWrap/>
            <w:vAlign w:val="bottom"/>
            <w:hideMark/>
          </w:tcPr>
          <w:p w:rsidR="006B4B9E" w:rsidRPr="00AF686D" w:rsidRDefault="006B4B9E" w:rsidP="00960A02">
            <w:pPr>
              <w:rPr>
                <w:b/>
                <w:bCs/>
                <w:color w:val="000000"/>
              </w:rPr>
            </w:pPr>
            <w:r w:rsidRPr="00AF686D">
              <w:rPr>
                <w:b/>
                <w:bCs/>
                <w:color w:val="000000"/>
              </w:rPr>
              <w:t> </w:t>
            </w:r>
          </w:p>
        </w:tc>
        <w:tc>
          <w:tcPr>
            <w:tcW w:w="3794" w:type="dxa"/>
            <w:gridSpan w:val="2"/>
            <w:tcBorders>
              <w:top w:val="single" w:sz="8" w:space="0" w:color="000000"/>
              <w:left w:val="nil"/>
              <w:bottom w:val="nil"/>
              <w:right w:val="single" w:sz="8" w:space="0" w:color="000000"/>
            </w:tcBorders>
            <w:shd w:val="clear" w:color="auto" w:fill="auto"/>
            <w:noWrap/>
            <w:vAlign w:val="bottom"/>
            <w:hideMark/>
          </w:tcPr>
          <w:p w:rsidR="006B4B9E" w:rsidRPr="00AF686D" w:rsidRDefault="006B4B9E" w:rsidP="00960A02">
            <w:pPr>
              <w:jc w:val="right"/>
              <w:rPr>
                <w:b/>
                <w:bCs/>
                <w:color w:val="000000"/>
              </w:rPr>
            </w:pPr>
            <w:r w:rsidRPr="00AF686D">
              <w:rPr>
                <w:b/>
                <w:bCs/>
                <w:color w:val="000000"/>
              </w:rPr>
              <w:t> SCHEDULE NO. 2</w:t>
            </w:r>
          </w:p>
        </w:tc>
      </w:tr>
      <w:tr w:rsidR="006B4B9E" w:rsidRPr="00AF686D" w:rsidTr="00960A02">
        <w:trPr>
          <w:trHeight w:val="316"/>
          <w:jc w:val="center"/>
        </w:trPr>
        <w:tc>
          <w:tcPr>
            <w:tcW w:w="6241" w:type="dxa"/>
            <w:tcBorders>
              <w:top w:val="nil"/>
              <w:left w:val="single" w:sz="4" w:space="0" w:color="auto"/>
              <w:bottom w:val="single" w:sz="4" w:space="0" w:color="auto"/>
              <w:right w:val="nil"/>
            </w:tcBorders>
            <w:shd w:val="clear" w:color="auto" w:fill="auto"/>
            <w:noWrap/>
            <w:vAlign w:val="bottom"/>
            <w:hideMark/>
          </w:tcPr>
          <w:p w:rsidR="006B4B9E" w:rsidRPr="00AF686D" w:rsidRDefault="006B4B9E" w:rsidP="00960A02">
            <w:pPr>
              <w:rPr>
                <w:b/>
                <w:bCs/>
                <w:color w:val="000000"/>
              </w:rPr>
            </w:pPr>
            <w:r w:rsidRPr="00AF686D">
              <w:rPr>
                <w:b/>
                <w:bCs/>
                <w:color w:val="000000"/>
              </w:rPr>
              <w:t>MONTHLY WATER RATES</w:t>
            </w:r>
          </w:p>
        </w:tc>
        <w:tc>
          <w:tcPr>
            <w:tcW w:w="1366" w:type="dxa"/>
            <w:tcBorders>
              <w:top w:val="nil"/>
              <w:left w:val="nil"/>
              <w:bottom w:val="single" w:sz="4" w:space="0" w:color="auto"/>
              <w:right w:val="nil"/>
            </w:tcBorders>
            <w:shd w:val="clear" w:color="auto" w:fill="auto"/>
            <w:noWrap/>
            <w:vAlign w:val="bottom"/>
            <w:hideMark/>
          </w:tcPr>
          <w:p w:rsidR="006B4B9E" w:rsidRPr="00AF686D" w:rsidRDefault="006B4B9E" w:rsidP="00960A02">
            <w:pPr>
              <w:rPr>
                <w:b/>
                <w:bCs/>
                <w:color w:val="000000"/>
              </w:rPr>
            </w:pPr>
          </w:p>
        </w:tc>
        <w:tc>
          <w:tcPr>
            <w:tcW w:w="3794" w:type="dxa"/>
            <w:gridSpan w:val="2"/>
            <w:tcBorders>
              <w:top w:val="nil"/>
              <w:left w:val="nil"/>
              <w:bottom w:val="single" w:sz="4" w:space="0" w:color="auto"/>
              <w:right w:val="single" w:sz="8" w:space="0" w:color="000000"/>
            </w:tcBorders>
            <w:shd w:val="clear" w:color="auto" w:fill="auto"/>
            <w:noWrap/>
            <w:vAlign w:val="bottom"/>
            <w:hideMark/>
          </w:tcPr>
          <w:p w:rsidR="006B4B9E" w:rsidRPr="00AF686D" w:rsidRDefault="006B4B9E" w:rsidP="00960A02">
            <w:pPr>
              <w:jc w:val="right"/>
              <w:rPr>
                <w:b/>
                <w:bCs/>
                <w:color w:val="000000"/>
              </w:rPr>
            </w:pPr>
            <w:r w:rsidRPr="00AF686D">
              <w:rPr>
                <w:b/>
                <w:bCs/>
                <w:color w:val="000000"/>
              </w:rPr>
              <w:t>DOCKET NO. 20190121-WS</w:t>
            </w:r>
          </w:p>
        </w:tc>
      </w:tr>
      <w:tr w:rsidR="006B4B9E" w:rsidRPr="00AF686D" w:rsidTr="00960A02">
        <w:trPr>
          <w:trHeight w:val="316"/>
          <w:jc w:val="center"/>
        </w:trPr>
        <w:tc>
          <w:tcPr>
            <w:tcW w:w="6241" w:type="dxa"/>
            <w:tcBorders>
              <w:top w:val="single" w:sz="4" w:space="0" w:color="auto"/>
              <w:left w:val="single" w:sz="4" w:space="0" w:color="auto"/>
              <w:bottom w:val="nil"/>
              <w:right w:val="nil"/>
            </w:tcBorders>
            <w:shd w:val="clear" w:color="auto" w:fill="auto"/>
            <w:noWrap/>
            <w:vAlign w:val="bottom"/>
            <w:hideMark/>
          </w:tcPr>
          <w:p w:rsidR="006B4B9E" w:rsidRPr="00AF686D" w:rsidRDefault="006B4B9E" w:rsidP="00960A02">
            <w:pPr>
              <w:rPr>
                <w:b/>
                <w:bCs/>
              </w:rPr>
            </w:pPr>
            <w:r w:rsidRPr="00AF686D">
              <w:rPr>
                <w:b/>
                <w:bCs/>
              </w:rPr>
              <w:t> </w:t>
            </w:r>
          </w:p>
        </w:tc>
        <w:tc>
          <w:tcPr>
            <w:tcW w:w="1366" w:type="dxa"/>
            <w:tcBorders>
              <w:top w:val="single" w:sz="4" w:space="0" w:color="auto"/>
              <w:left w:val="nil"/>
              <w:bottom w:val="nil"/>
              <w:right w:val="nil"/>
            </w:tcBorders>
            <w:shd w:val="clear" w:color="auto" w:fill="auto"/>
            <w:noWrap/>
            <w:vAlign w:val="bottom"/>
            <w:hideMark/>
          </w:tcPr>
          <w:p w:rsidR="006B4B9E" w:rsidRPr="00AF686D" w:rsidRDefault="00960A02" w:rsidP="00960A02">
            <w:pPr>
              <w:jc w:val="center"/>
              <w:rPr>
                <w:b/>
                <w:bCs/>
                <w:color w:val="000000"/>
              </w:rPr>
            </w:pPr>
            <w:r w:rsidRPr="00AF686D">
              <w:rPr>
                <w:b/>
                <w:bCs/>
                <w:color w:val="000000"/>
              </w:rPr>
              <w:t>UTILITY</w:t>
            </w:r>
          </w:p>
        </w:tc>
        <w:tc>
          <w:tcPr>
            <w:tcW w:w="2038" w:type="dxa"/>
            <w:tcBorders>
              <w:top w:val="single" w:sz="4" w:space="0" w:color="auto"/>
              <w:left w:val="nil"/>
              <w:bottom w:val="nil"/>
              <w:right w:val="nil"/>
            </w:tcBorders>
            <w:shd w:val="clear" w:color="auto" w:fill="auto"/>
            <w:noWrap/>
            <w:vAlign w:val="bottom"/>
            <w:hideMark/>
          </w:tcPr>
          <w:p w:rsidR="006B4B9E" w:rsidRPr="00AF686D" w:rsidRDefault="00FA2277" w:rsidP="00960A02">
            <w:pPr>
              <w:jc w:val="center"/>
              <w:rPr>
                <w:b/>
                <w:bCs/>
                <w:color w:val="000000"/>
              </w:rPr>
            </w:pPr>
            <w:r>
              <w:rPr>
                <w:b/>
                <w:bCs/>
                <w:color w:val="000000"/>
              </w:rPr>
              <w:t>COMM.</w:t>
            </w:r>
          </w:p>
        </w:tc>
        <w:tc>
          <w:tcPr>
            <w:tcW w:w="1756" w:type="dxa"/>
            <w:tcBorders>
              <w:top w:val="single" w:sz="4" w:space="0" w:color="auto"/>
              <w:left w:val="nil"/>
              <w:bottom w:val="nil"/>
              <w:right w:val="single" w:sz="8" w:space="0" w:color="000000"/>
            </w:tcBorders>
            <w:shd w:val="clear" w:color="auto" w:fill="auto"/>
            <w:noWrap/>
            <w:vAlign w:val="bottom"/>
            <w:hideMark/>
          </w:tcPr>
          <w:p w:rsidR="006B4B9E" w:rsidRPr="00AF686D" w:rsidRDefault="006B4B9E" w:rsidP="00960A02">
            <w:pPr>
              <w:jc w:val="center"/>
              <w:rPr>
                <w:b/>
                <w:bCs/>
                <w:color w:val="000000"/>
              </w:rPr>
            </w:pPr>
            <w:r w:rsidRPr="00AF686D">
              <w:rPr>
                <w:b/>
                <w:bCs/>
                <w:color w:val="000000"/>
              </w:rPr>
              <w:t>4 YEAR</w:t>
            </w:r>
          </w:p>
        </w:tc>
      </w:tr>
      <w:tr w:rsidR="006B4B9E" w:rsidRPr="00AF686D" w:rsidTr="00960A02">
        <w:trPr>
          <w:trHeight w:val="316"/>
          <w:jc w:val="center"/>
        </w:trPr>
        <w:tc>
          <w:tcPr>
            <w:tcW w:w="6241" w:type="dxa"/>
            <w:tcBorders>
              <w:top w:val="nil"/>
              <w:left w:val="single" w:sz="4" w:space="0" w:color="auto"/>
              <w:bottom w:val="nil"/>
              <w:right w:val="nil"/>
            </w:tcBorders>
            <w:shd w:val="clear" w:color="auto" w:fill="auto"/>
            <w:noWrap/>
            <w:vAlign w:val="bottom"/>
          </w:tcPr>
          <w:p w:rsidR="006B4B9E" w:rsidRPr="00AF686D" w:rsidRDefault="006B4B9E" w:rsidP="00960A02">
            <w:pPr>
              <w:rPr>
                <w:b/>
                <w:bCs/>
                <w:u w:val="single"/>
              </w:rPr>
            </w:pP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center"/>
              <w:rPr>
                <w:b/>
                <w:bCs/>
                <w:color w:val="000000"/>
              </w:rPr>
            </w:pPr>
            <w:r w:rsidRPr="00AF686D">
              <w:rPr>
                <w:b/>
                <w:bCs/>
                <w:color w:val="000000"/>
              </w:rPr>
              <w:t>CURRENT</w:t>
            </w:r>
          </w:p>
        </w:tc>
        <w:tc>
          <w:tcPr>
            <w:tcW w:w="2038" w:type="dxa"/>
            <w:tcBorders>
              <w:top w:val="nil"/>
              <w:left w:val="nil"/>
              <w:bottom w:val="nil"/>
              <w:right w:val="nil"/>
            </w:tcBorders>
            <w:shd w:val="clear" w:color="auto" w:fill="auto"/>
            <w:noWrap/>
            <w:vAlign w:val="bottom"/>
            <w:hideMark/>
          </w:tcPr>
          <w:p w:rsidR="006B4B9E" w:rsidRPr="00AF686D" w:rsidRDefault="00FA2277" w:rsidP="00960A02">
            <w:pPr>
              <w:jc w:val="center"/>
              <w:rPr>
                <w:b/>
                <w:bCs/>
                <w:color w:val="000000"/>
              </w:rPr>
            </w:pPr>
            <w:r>
              <w:rPr>
                <w:b/>
                <w:bCs/>
                <w:color w:val="000000"/>
              </w:rPr>
              <w:t>APPROVED</w:t>
            </w:r>
          </w:p>
        </w:tc>
        <w:tc>
          <w:tcPr>
            <w:tcW w:w="1756" w:type="dxa"/>
            <w:tcBorders>
              <w:top w:val="nil"/>
              <w:left w:val="nil"/>
              <w:bottom w:val="nil"/>
              <w:right w:val="single" w:sz="8" w:space="0" w:color="000000"/>
            </w:tcBorders>
            <w:shd w:val="clear" w:color="auto" w:fill="auto"/>
            <w:noWrap/>
            <w:vAlign w:val="bottom"/>
            <w:hideMark/>
          </w:tcPr>
          <w:p w:rsidR="006B4B9E" w:rsidRPr="00AF686D" w:rsidRDefault="006B4B9E" w:rsidP="00960A02">
            <w:pPr>
              <w:jc w:val="center"/>
              <w:rPr>
                <w:b/>
                <w:bCs/>
                <w:color w:val="000000"/>
              </w:rPr>
            </w:pPr>
            <w:r w:rsidRPr="00AF686D">
              <w:rPr>
                <w:b/>
                <w:bCs/>
                <w:color w:val="000000"/>
              </w:rPr>
              <w:t>RATE</w:t>
            </w:r>
          </w:p>
        </w:tc>
      </w:tr>
      <w:tr w:rsidR="006B4B9E" w:rsidRPr="00AF686D" w:rsidTr="00960A02">
        <w:trPr>
          <w:trHeight w:val="332"/>
          <w:jc w:val="center"/>
        </w:trPr>
        <w:tc>
          <w:tcPr>
            <w:tcW w:w="6241" w:type="dxa"/>
            <w:tcBorders>
              <w:top w:val="nil"/>
              <w:left w:val="single" w:sz="4" w:space="0" w:color="auto"/>
              <w:bottom w:val="single" w:sz="8" w:space="0" w:color="000000"/>
              <w:right w:val="nil"/>
            </w:tcBorders>
            <w:shd w:val="clear" w:color="auto" w:fill="auto"/>
            <w:noWrap/>
            <w:vAlign w:val="bottom"/>
          </w:tcPr>
          <w:p w:rsidR="006B4B9E" w:rsidRPr="00AF686D" w:rsidRDefault="006B4B9E" w:rsidP="00960A02">
            <w:pPr>
              <w:rPr>
                <w:b/>
                <w:bCs/>
                <w:u w:val="single"/>
              </w:rPr>
            </w:pPr>
          </w:p>
        </w:tc>
        <w:tc>
          <w:tcPr>
            <w:tcW w:w="1366" w:type="dxa"/>
            <w:tcBorders>
              <w:top w:val="nil"/>
              <w:left w:val="nil"/>
              <w:bottom w:val="single" w:sz="8" w:space="0" w:color="000000"/>
              <w:right w:val="nil"/>
            </w:tcBorders>
            <w:shd w:val="clear" w:color="auto" w:fill="auto"/>
            <w:noWrap/>
            <w:vAlign w:val="bottom"/>
            <w:hideMark/>
          </w:tcPr>
          <w:p w:rsidR="006B4B9E" w:rsidRPr="00AF686D" w:rsidRDefault="006B4B9E" w:rsidP="00960A02">
            <w:pPr>
              <w:jc w:val="center"/>
              <w:rPr>
                <w:b/>
                <w:bCs/>
                <w:color w:val="000000"/>
              </w:rPr>
            </w:pPr>
            <w:r w:rsidRPr="00AF686D">
              <w:rPr>
                <w:b/>
                <w:bCs/>
                <w:color w:val="000000"/>
              </w:rPr>
              <w:t xml:space="preserve">RATES </w:t>
            </w:r>
          </w:p>
        </w:tc>
        <w:tc>
          <w:tcPr>
            <w:tcW w:w="2038" w:type="dxa"/>
            <w:tcBorders>
              <w:top w:val="nil"/>
              <w:left w:val="nil"/>
              <w:bottom w:val="single" w:sz="8" w:space="0" w:color="000000"/>
              <w:right w:val="nil"/>
            </w:tcBorders>
            <w:shd w:val="clear" w:color="auto" w:fill="auto"/>
            <w:noWrap/>
            <w:vAlign w:val="bottom"/>
            <w:hideMark/>
          </w:tcPr>
          <w:p w:rsidR="006B4B9E" w:rsidRPr="00AF686D" w:rsidRDefault="006B4B9E" w:rsidP="00960A02">
            <w:pPr>
              <w:jc w:val="center"/>
              <w:rPr>
                <w:b/>
                <w:bCs/>
                <w:color w:val="000000"/>
              </w:rPr>
            </w:pPr>
            <w:r w:rsidRPr="00AF686D">
              <w:rPr>
                <w:b/>
                <w:bCs/>
                <w:color w:val="000000"/>
              </w:rPr>
              <w:t>RATES</w:t>
            </w:r>
          </w:p>
        </w:tc>
        <w:tc>
          <w:tcPr>
            <w:tcW w:w="1756" w:type="dxa"/>
            <w:tcBorders>
              <w:top w:val="nil"/>
              <w:left w:val="nil"/>
              <w:bottom w:val="single" w:sz="8" w:space="0" w:color="000000"/>
              <w:right w:val="single" w:sz="8" w:space="0" w:color="000000"/>
            </w:tcBorders>
            <w:shd w:val="clear" w:color="auto" w:fill="auto"/>
            <w:noWrap/>
            <w:vAlign w:val="bottom"/>
            <w:hideMark/>
          </w:tcPr>
          <w:p w:rsidR="006B4B9E" w:rsidRPr="00AF686D" w:rsidRDefault="006B4B9E" w:rsidP="00960A02">
            <w:pPr>
              <w:jc w:val="center"/>
              <w:rPr>
                <w:b/>
                <w:bCs/>
                <w:color w:val="000000"/>
              </w:rPr>
            </w:pPr>
            <w:r w:rsidRPr="00AF686D">
              <w:rPr>
                <w:b/>
                <w:bCs/>
                <w:color w:val="000000"/>
              </w:rPr>
              <w:t>REDUCTION</w:t>
            </w:r>
          </w:p>
        </w:tc>
      </w:tr>
      <w:tr w:rsidR="006B4B9E" w:rsidRPr="00AF686D" w:rsidTr="00960A02">
        <w:trPr>
          <w:trHeight w:val="316"/>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p>
        </w:tc>
        <w:tc>
          <w:tcPr>
            <w:tcW w:w="2038" w:type="dxa"/>
            <w:tcBorders>
              <w:top w:val="nil"/>
              <w:left w:val="nil"/>
              <w:bottom w:val="nil"/>
              <w:right w:val="nil"/>
            </w:tcBorders>
            <w:shd w:val="clear" w:color="auto" w:fill="auto"/>
            <w:noWrap/>
            <w:vAlign w:val="bottom"/>
            <w:hideMark/>
          </w:tcPr>
          <w:p w:rsidR="006B4B9E" w:rsidRPr="00AF686D" w:rsidRDefault="006B4B9E" w:rsidP="00960A02">
            <w:pPr>
              <w:rPr>
                <w:color w:val="000000"/>
              </w:rPr>
            </w:pPr>
          </w:p>
        </w:tc>
        <w:tc>
          <w:tcPr>
            <w:tcW w:w="1756" w:type="dxa"/>
            <w:tcBorders>
              <w:top w:val="nil"/>
              <w:left w:val="nil"/>
              <w:bottom w:val="nil"/>
              <w:right w:val="single" w:sz="8" w:space="0" w:color="000000"/>
            </w:tcBorders>
            <w:shd w:val="clear" w:color="auto" w:fill="auto"/>
            <w:noWrap/>
            <w:vAlign w:val="bottom"/>
            <w:hideMark/>
          </w:tcPr>
          <w:p w:rsidR="006B4B9E" w:rsidRPr="00AF686D" w:rsidRDefault="006B4B9E" w:rsidP="00960A02">
            <w:pPr>
              <w:rPr>
                <w:color w:val="000000"/>
              </w:rPr>
            </w:pPr>
            <w:r w:rsidRPr="00AF686D">
              <w:rPr>
                <w:color w:val="000000"/>
              </w:rPr>
              <w:t> </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b/>
                <w:bCs/>
                <w:u w:val="single"/>
              </w:rPr>
            </w:pPr>
            <w:r w:rsidRPr="00AF686D">
              <w:rPr>
                <w:b/>
                <w:bCs/>
                <w:u w:val="single"/>
              </w:rPr>
              <w:t>Residential and General Service</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rPr>
                <w:color w:val="000000"/>
              </w:rPr>
            </w:pPr>
          </w:p>
        </w:tc>
        <w:tc>
          <w:tcPr>
            <w:tcW w:w="2038" w:type="dxa"/>
            <w:tcBorders>
              <w:top w:val="nil"/>
              <w:left w:val="nil"/>
              <w:bottom w:val="nil"/>
              <w:right w:val="nil"/>
            </w:tcBorders>
            <w:shd w:val="clear" w:color="auto" w:fill="auto"/>
            <w:noWrap/>
            <w:vAlign w:val="bottom"/>
            <w:hideMark/>
          </w:tcPr>
          <w:p w:rsidR="006B4B9E" w:rsidRPr="00AF686D" w:rsidRDefault="006B4B9E" w:rsidP="00960A02">
            <w:pPr>
              <w:rPr>
                <w:color w:val="000000"/>
              </w:rPr>
            </w:pPr>
          </w:p>
        </w:tc>
        <w:tc>
          <w:tcPr>
            <w:tcW w:w="1756" w:type="dxa"/>
            <w:tcBorders>
              <w:top w:val="nil"/>
              <w:left w:val="nil"/>
              <w:bottom w:val="nil"/>
              <w:right w:val="single" w:sz="8" w:space="0" w:color="000000"/>
            </w:tcBorders>
            <w:shd w:val="clear" w:color="auto" w:fill="auto"/>
            <w:noWrap/>
            <w:vAlign w:val="bottom"/>
            <w:hideMark/>
          </w:tcPr>
          <w:p w:rsidR="006B4B9E" w:rsidRPr="00AF686D" w:rsidRDefault="006B4B9E" w:rsidP="00960A02">
            <w:pPr>
              <w:rPr>
                <w:color w:val="000000"/>
              </w:rPr>
            </w:pPr>
            <w:r w:rsidRPr="00AF686D">
              <w:rPr>
                <w:color w:val="000000"/>
              </w:rPr>
              <w:t> </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r w:rsidRPr="00AF686D">
              <w:t>Base Facility Charge by Meter Size</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rPr>
                <w:color w:val="000000"/>
              </w:rPr>
            </w:pPr>
          </w:p>
        </w:tc>
        <w:tc>
          <w:tcPr>
            <w:tcW w:w="2038" w:type="dxa"/>
            <w:tcBorders>
              <w:top w:val="nil"/>
              <w:left w:val="nil"/>
              <w:bottom w:val="nil"/>
              <w:right w:val="nil"/>
            </w:tcBorders>
            <w:shd w:val="clear" w:color="auto" w:fill="auto"/>
            <w:noWrap/>
            <w:vAlign w:val="bottom"/>
            <w:hideMark/>
          </w:tcPr>
          <w:p w:rsidR="006B4B9E" w:rsidRPr="00AF686D" w:rsidRDefault="006B4B9E" w:rsidP="00960A02">
            <w:pPr>
              <w:rPr>
                <w:color w:val="000000"/>
              </w:rPr>
            </w:pPr>
          </w:p>
        </w:tc>
        <w:tc>
          <w:tcPr>
            <w:tcW w:w="1756" w:type="dxa"/>
            <w:tcBorders>
              <w:top w:val="nil"/>
              <w:left w:val="nil"/>
              <w:bottom w:val="nil"/>
              <w:right w:val="single" w:sz="8" w:space="0" w:color="000000"/>
            </w:tcBorders>
            <w:shd w:val="clear" w:color="auto" w:fill="auto"/>
            <w:noWrap/>
            <w:vAlign w:val="bottom"/>
            <w:hideMark/>
          </w:tcPr>
          <w:p w:rsidR="006B4B9E" w:rsidRPr="00AF686D" w:rsidRDefault="006B4B9E" w:rsidP="00960A02">
            <w:pPr>
              <w:rPr>
                <w:color w:val="000000"/>
              </w:rPr>
            </w:pPr>
            <w:r w:rsidRPr="00AF686D">
              <w:rPr>
                <w:color w:val="000000"/>
              </w:rPr>
              <w:t> </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r w:rsidRPr="00AF686D">
              <w:rPr>
                <w:color w:val="000000"/>
              </w:rPr>
              <w:t>5/8" X 3/4"</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r w:rsidRPr="00AF686D">
              <w:rPr>
                <w:color w:val="000000"/>
              </w:rPr>
              <w:t>$4.55</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$5.50</w:t>
            </w: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r w:rsidRPr="00AF686D">
              <w:rPr>
                <w:color w:val="000000"/>
              </w:rPr>
              <w:t>$0.17</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r w:rsidRPr="00AF686D">
              <w:rPr>
                <w:color w:val="000000"/>
              </w:rPr>
              <w:t>3/4"</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r w:rsidRPr="00AF686D">
              <w:rPr>
                <w:color w:val="000000"/>
              </w:rPr>
              <w:t>$6.83</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$8.25</w:t>
            </w: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r w:rsidRPr="00AF686D">
              <w:rPr>
                <w:color w:val="000000"/>
              </w:rPr>
              <w:t>$0.26</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r w:rsidRPr="00AF686D">
              <w:rPr>
                <w:color w:val="000000"/>
              </w:rPr>
              <w:t>1"</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r w:rsidRPr="00AF686D">
              <w:rPr>
                <w:color w:val="000000"/>
              </w:rPr>
              <w:t>$11.38</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$13.75</w:t>
            </w: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r w:rsidRPr="00AF686D">
              <w:rPr>
                <w:color w:val="000000"/>
              </w:rPr>
              <w:t>$0.43</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r w:rsidRPr="00AF686D">
              <w:rPr>
                <w:color w:val="000000"/>
              </w:rPr>
              <w:t>1-1/4"</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r w:rsidRPr="00AF686D">
              <w:rPr>
                <w:color w:val="000000"/>
              </w:rPr>
              <w:t>$18.20</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$22.00</w:t>
            </w: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r w:rsidRPr="00AF686D">
              <w:rPr>
                <w:color w:val="000000"/>
              </w:rPr>
              <w:t>$0.68</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tcPr>
          <w:p w:rsidR="006B4B9E" w:rsidRPr="00AF686D" w:rsidRDefault="006B4B9E" w:rsidP="00960A02">
            <w:pPr>
              <w:rPr>
                <w:color w:val="000000"/>
              </w:rPr>
            </w:pPr>
            <w:r w:rsidRPr="00AF686D">
              <w:rPr>
                <w:color w:val="000000"/>
              </w:rPr>
              <w:t>1-1/2”</w:t>
            </w:r>
          </w:p>
        </w:tc>
        <w:tc>
          <w:tcPr>
            <w:tcW w:w="1366"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$22.75</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$27.50</w:t>
            </w: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r w:rsidRPr="00AF686D">
              <w:rPr>
                <w:color w:val="000000"/>
              </w:rPr>
              <w:t>$0.85</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r w:rsidRPr="00AF686D">
              <w:rPr>
                <w:color w:val="000000"/>
              </w:rPr>
              <w:t>2"</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r w:rsidRPr="00AF686D">
              <w:rPr>
                <w:color w:val="000000"/>
              </w:rPr>
              <w:t>$36.40</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$44.00</w:t>
            </w: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r w:rsidRPr="00AF686D">
              <w:rPr>
                <w:color w:val="000000"/>
              </w:rPr>
              <w:t>$1.36</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r w:rsidRPr="00AF686D">
              <w:rPr>
                <w:color w:val="000000"/>
              </w:rPr>
              <w:t>3"</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r w:rsidRPr="00AF686D">
              <w:rPr>
                <w:color w:val="000000"/>
              </w:rPr>
              <w:t>$72.80</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$88.00</w:t>
            </w: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r w:rsidRPr="00AF686D">
              <w:rPr>
                <w:color w:val="000000"/>
              </w:rPr>
              <w:t>$2.72</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r w:rsidRPr="00AF686D">
              <w:rPr>
                <w:color w:val="000000"/>
              </w:rPr>
              <w:t>4"</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r w:rsidRPr="00AF686D">
              <w:rPr>
                <w:color w:val="000000"/>
              </w:rPr>
              <w:t>$113.75</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$137.50</w:t>
            </w: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r w:rsidRPr="00AF686D">
              <w:rPr>
                <w:color w:val="000000"/>
              </w:rPr>
              <w:t>$4.25</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r w:rsidRPr="00AF686D">
              <w:rPr>
                <w:color w:val="000000"/>
              </w:rPr>
              <w:t>6"</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r w:rsidRPr="00AF686D">
              <w:rPr>
                <w:color w:val="000000"/>
              </w:rPr>
              <w:t>$227.50</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$275.00</w:t>
            </w: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r w:rsidRPr="00AF686D">
              <w:rPr>
                <w:color w:val="000000"/>
              </w:rPr>
              <w:t>$8.50</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tcPr>
          <w:p w:rsidR="006B4B9E" w:rsidRPr="00AF686D" w:rsidRDefault="006B4B9E" w:rsidP="00960A02">
            <w:pPr>
              <w:rPr>
                <w:color w:val="000000"/>
              </w:rPr>
            </w:pPr>
            <w:r w:rsidRPr="00AF686D">
              <w:rPr>
                <w:color w:val="000000"/>
              </w:rPr>
              <w:t>8”</w:t>
            </w:r>
          </w:p>
        </w:tc>
        <w:tc>
          <w:tcPr>
            <w:tcW w:w="1366"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$364.00</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$440.00</w:t>
            </w: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r w:rsidRPr="00AF686D">
              <w:rPr>
                <w:color w:val="000000"/>
              </w:rPr>
              <w:t>$13.60</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p>
        </w:tc>
        <w:tc>
          <w:tcPr>
            <w:tcW w:w="2038"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tcPr>
          <w:p w:rsidR="006B4B9E" w:rsidRPr="00AF686D" w:rsidRDefault="006B4B9E" w:rsidP="00960A02">
            <w:pPr>
              <w:rPr>
                <w:b/>
                <w:color w:val="000000"/>
                <w:u w:val="single"/>
              </w:rPr>
            </w:pPr>
            <w:r w:rsidRPr="00AF686D">
              <w:rPr>
                <w:b/>
                <w:color w:val="000000"/>
                <w:u w:val="single"/>
              </w:rPr>
              <w:t>Irrigation Service</w:t>
            </w:r>
          </w:p>
        </w:tc>
        <w:tc>
          <w:tcPr>
            <w:tcW w:w="1366"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tcPr>
          <w:p w:rsidR="006B4B9E" w:rsidRPr="00AF686D" w:rsidRDefault="006B4B9E" w:rsidP="00960A02">
            <w:pPr>
              <w:rPr>
                <w:color w:val="000000"/>
              </w:rPr>
            </w:pPr>
            <w:r w:rsidRPr="00AF686D">
              <w:rPr>
                <w:color w:val="000000"/>
              </w:rPr>
              <w:t>All Meter Sizes</w:t>
            </w:r>
          </w:p>
        </w:tc>
        <w:tc>
          <w:tcPr>
            <w:tcW w:w="1366"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$4.55</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$5.50</w:t>
            </w: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r w:rsidRPr="00AF686D">
              <w:rPr>
                <w:color w:val="000000"/>
              </w:rPr>
              <w:t>$0.17</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tcPr>
          <w:p w:rsidR="006B4B9E" w:rsidRPr="00AF686D" w:rsidRDefault="006B4B9E" w:rsidP="00960A02">
            <w:pPr>
              <w:rPr>
                <w:color w:val="000000"/>
              </w:rPr>
            </w:pPr>
          </w:p>
        </w:tc>
        <w:tc>
          <w:tcPr>
            <w:tcW w:w="1366"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p>
        </w:tc>
      </w:tr>
      <w:tr w:rsidR="006B4B9E" w:rsidRPr="00AF686D" w:rsidTr="00960A02">
        <w:trPr>
          <w:trHeight w:val="301"/>
          <w:jc w:val="center"/>
        </w:trPr>
        <w:tc>
          <w:tcPr>
            <w:tcW w:w="7607" w:type="dxa"/>
            <w:gridSpan w:val="2"/>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r w:rsidRPr="00AF686D">
              <w:rPr>
                <w:bCs/>
                <w:color w:val="000000"/>
              </w:rPr>
              <w:t>Charge per 1,000 gallons- Residential Service</w:t>
            </w:r>
          </w:p>
        </w:tc>
        <w:tc>
          <w:tcPr>
            <w:tcW w:w="2038"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r w:rsidRPr="00AF686D">
              <w:rPr>
                <w:color w:val="000000"/>
              </w:rPr>
              <w:t>0-5,000 gallons</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r w:rsidRPr="00AF686D">
              <w:rPr>
                <w:color w:val="000000"/>
              </w:rPr>
              <w:t>$1.14</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$1.38</w:t>
            </w: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r w:rsidRPr="00AF686D">
              <w:rPr>
                <w:color w:val="000000"/>
              </w:rPr>
              <w:t>$0.04</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r w:rsidRPr="00AF686D">
              <w:rPr>
                <w:color w:val="000000"/>
              </w:rPr>
              <w:t>Over 5,000 gallons</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r w:rsidRPr="00AF686D">
              <w:rPr>
                <w:color w:val="000000"/>
              </w:rPr>
              <w:t>$1.51</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$1.82</w:t>
            </w: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r w:rsidRPr="00AF686D">
              <w:rPr>
                <w:color w:val="000000"/>
              </w:rPr>
              <w:t>$0.05</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bCs/>
                <w:color w:val="000000"/>
              </w:rPr>
            </w:pPr>
            <w:r w:rsidRPr="00AF686D">
              <w:rPr>
                <w:bCs/>
                <w:color w:val="000000"/>
              </w:rPr>
              <w:t>Charge per 1,000 gallons- General and Irrigation Service</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r w:rsidRPr="00AF686D">
              <w:rPr>
                <w:color w:val="000000"/>
              </w:rPr>
              <w:t>$1.24</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$1.50</w:t>
            </w:r>
          </w:p>
        </w:tc>
        <w:tc>
          <w:tcPr>
            <w:tcW w:w="1756" w:type="dxa"/>
            <w:tcBorders>
              <w:top w:val="nil"/>
              <w:left w:val="nil"/>
              <w:bottom w:val="nil"/>
              <w:right w:val="single" w:sz="8" w:space="0" w:color="000000"/>
            </w:tcBorders>
            <w:shd w:val="clear" w:color="auto" w:fill="auto"/>
            <w:noWrap/>
            <w:vAlign w:val="bottom"/>
          </w:tcPr>
          <w:p w:rsidR="006B4B9E" w:rsidRPr="00AF686D" w:rsidRDefault="006B4B9E" w:rsidP="00960A02">
            <w:pPr>
              <w:jc w:val="right"/>
              <w:rPr>
                <w:color w:val="000000"/>
              </w:rPr>
            </w:pPr>
            <w:r w:rsidRPr="00AF686D">
              <w:rPr>
                <w:color w:val="000000"/>
              </w:rPr>
              <w:t>$0.05</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p>
        </w:tc>
        <w:tc>
          <w:tcPr>
            <w:tcW w:w="1366"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p>
        </w:tc>
        <w:tc>
          <w:tcPr>
            <w:tcW w:w="1756" w:type="dxa"/>
            <w:tcBorders>
              <w:top w:val="nil"/>
              <w:left w:val="nil"/>
              <w:bottom w:val="nil"/>
              <w:right w:val="single" w:sz="8" w:space="0" w:color="000000"/>
            </w:tcBorders>
            <w:shd w:val="clear" w:color="auto" w:fill="auto"/>
            <w:noWrap/>
            <w:vAlign w:val="bottom"/>
            <w:hideMark/>
          </w:tcPr>
          <w:p w:rsidR="006B4B9E" w:rsidRPr="00AF686D" w:rsidRDefault="006B4B9E" w:rsidP="00960A02">
            <w:pPr>
              <w:jc w:val="right"/>
              <w:rPr>
                <w:color w:val="000000"/>
              </w:rPr>
            </w:pPr>
            <w:r w:rsidRPr="00AF686D">
              <w:rPr>
                <w:color w:val="000000"/>
              </w:rPr>
              <w:t> </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b/>
                <w:bCs/>
                <w:color w:val="000000"/>
                <w:u w:val="single"/>
              </w:rPr>
            </w:pPr>
            <w:r w:rsidRPr="00AF686D">
              <w:rPr>
                <w:b/>
                <w:bCs/>
                <w:color w:val="000000"/>
                <w:u w:val="single"/>
              </w:rPr>
              <w:t>Typical Residential 5/8" x 3/4" Meter Bill Comparison</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p>
        </w:tc>
        <w:tc>
          <w:tcPr>
            <w:tcW w:w="1756" w:type="dxa"/>
            <w:tcBorders>
              <w:top w:val="nil"/>
              <w:left w:val="nil"/>
              <w:bottom w:val="nil"/>
              <w:right w:val="single" w:sz="8" w:space="0" w:color="000000"/>
            </w:tcBorders>
            <w:shd w:val="clear" w:color="auto" w:fill="auto"/>
            <w:noWrap/>
            <w:vAlign w:val="bottom"/>
            <w:hideMark/>
          </w:tcPr>
          <w:p w:rsidR="006B4B9E" w:rsidRPr="00AF686D" w:rsidRDefault="006B4B9E" w:rsidP="00960A02">
            <w:pPr>
              <w:jc w:val="right"/>
              <w:rPr>
                <w:color w:val="000000"/>
              </w:rPr>
            </w:pPr>
            <w:r w:rsidRPr="00AF686D">
              <w:rPr>
                <w:color w:val="000000"/>
              </w:rPr>
              <w:t> </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r w:rsidRPr="00AF686D">
              <w:rPr>
                <w:color w:val="000000"/>
              </w:rPr>
              <w:t>3,000 Gallons</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r w:rsidRPr="00AF686D">
              <w:rPr>
                <w:color w:val="000000"/>
              </w:rPr>
              <w:t xml:space="preserve">$7.97 </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$9.64</w:t>
            </w:r>
          </w:p>
        </w:tc>
        <w:tc>
          <w:tcPr>
            <w:tcW w:w="1756" w:type="dxa"/>
            <w:tcBorders>
              <w:top w:val="nil"/>
              <w:left w:val="nil"/>
              <w:bottom w:val="nil"/>
              <w:right w:val="single" w:sz="8" w:space="0" w:color="000000"/>
            </w:tcBorders>
            <w:shd w:val="clear" w:color="auto" w:fill="auto"/>
            <w:noWrap/>
            <w:vAlign w:val="bottom"/>
            <w:hideMark/>
          </w:tcPr>
          <w:p w:rsidR="006B4B9E" w:rsidRPr="00AF686D" w:rsidRDefault="006B4B9E" w:rsidP="00960A02">
            <w:pPr>
              <w:jc w:val="right"/>
              <w:rPr>
                <w:color w:val="000000"/>
              </w:rPr>
            </w:pPr>
            <w:r w:rsidRPr="00AF686D">
              <w:rPr>
                <w:color w:val="000000"/>
              </w:rPr>
              <w:t> </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r w:rsidRPr="00AF686D">
              <w:rPr>
                <w:color w:val="000000"/>
              </w:rPr>
              <w:t>5,000 Gallons</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r w:rsidRPr="00AF686D">
              <w:rPr>
                <w:color w:val="000000"/>
              </w:rPr>
              <w:t xml:space="preserve">$10.25 </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$12.40</w:t>
            </w:r>
          </w:p>
        </w:tc>
        <w:tc>
          <w:tcPr>
            <w:tcW w:w="1756" w:type="dxa"/>
            <w:tcBorders>
              <w:top w:val="nil"/>
              <w:left w:val="nil"/>
              <w:bottom w:val="nil"/>
              <w:right w:val="single" w:sz="8" w:space="0" w:color="000000"/>
            </w:tcBorders>
            <w:shd w:val="clear" w:color="auto" w:fill="auto"/>
            <w:noWrap/>
            <w:vAlign w:val="bottom"/>
            <w:hideMark/>
          </w:tcPr>
          <w:p w:rsidR="006B4B9E" w:rsidRPr="00AF686D" w:rsidRDefault="006B4B9E" w:rsidP="00960A02">
            <w:pPr>
              <w:jc w:val="right"/>
              <w:rPr>
                <w:color w:val="000000"/>
              </w:rPr>
            </w:pPr>
            <w:r w:rsidRPr="00AF686D">
              <w:rPr>
                <w:color w:val="000000"/>
              </w:rPr>
              <w:t> </w:t>
            </w:r>
          </w:p>
        </w:tc>
      </w:tr>
      <w:tr w:rsidR="006B4B9E" w:rsidRPr="00AF686D" w:rsidTr="00960A02">
        <w:trPr>
          <w:trHeight w:val="301"/>
          <w:jc w:val="center"/>
        </w:trPr>
        <w:tc>
          <w:tcPr>
            <w:tcW w:w="6241" w:type="dxa"/>
            <w:tcBorders>
              <w:top w:val="nil"/>
              <w:left w:val="single" w:sz="4" w:space="0" w:color="auto"/>
              <w:bottom w:val="nil"/>
              <w:right w:val="nil"/>
            </w:tcBorders>
            <w:shd w:val="clear" w:color="auto" w:fill="auto"/>
            <w:noWrap/>
            <w:vAlign w:val="bottom"/>
            <w:hideMark/>
          </w:tcPr>
          <w:p w:rsidR="006B4B9E" w:rsidRPr="00AF686D" w:rsidRDefault="006B4B9E" w:rsidP="00960A02">
            <w:pPr>
              <w:rPr>
                <w:color w:val="000000"/>
              </w:rPr>
            </w:pPr>
            <w:r w:rsidRPr="00AF686D">
              <w:rPr>
                <w:color w:val="000000"/>
              </w:rPr>
              <w:t>8,000 Gallons</w:t>
            </w:r>
          </w:p>
        </w:tc>
        <w:tc>
          <w:tcPr>
            <w:tcW w:w="1366" w:type="dxa"/>
            <w:tcBorders>
              <w:top w:val="nil"/>
              <w:left w:val="nil"/>
              <w:bottom w:val="nil"/>
              <w:right w:val="nil"/>
            </w:tcBorders>
            <w:shd w:val="clear" w:color="auto" w:fill="auto"/>
            <w:noWrap/>
            <w:vAlign w:val="bottom"/>
            <w:hideMark/>
          </w:tcPr>
          <w:p w:rsidR="006B4B9E" w:rsidRPr="00AF686D" w:rsidRDefault="006B4B9E" w:rsidP="00960A02">
            <w:pPr>
              <w:jc w:val="right"/>
              <w:rPr>
                <w:color w:val="000000"/>
              </w:rPr>
            </w:pPr>
            <w:r w:rsidRPr="00AF686D">
              <w:rPr>
                <w:color w:val="000000"/>
              </w:rPr>
              <w:t xml:space="preserve">$14.78 </w:t>
            </w:r>
          </w:p>
        </w:tc>
        <w:tc>
          <w:tcPr>
            <w:tcW w:w="2038" w:type="dxa"/>
            <w:tcBorders>
              <w:top w:val="nil"/>
              <w:left w:val="nil"/>
              <w:bottom w:val="nil"/>
              <w:right w:val="nil"/>
            </w:tcBorders>
            <w:shd w:val="clear" w:color="auto" w:fill="auto"/>
            <w:noWrap/>
            <w:vAlign w:val="bottom"/>
          </w:tcPr>
          <w:p w:rsidR="006B4B9E" w:rsidRPr="00AF686D" w:rsidRDefault="006B4B9E" w:rsidP="00960A02">
            <w:pPr>
              <w:jc w:val="right"/>
              <w:rPr>
                <w:color w:val="000000"/>
              </w:rPr>
            </w:pPr>
            <w:r w:rsidRPr="00AF686D">
              <w:rPr>
                <w:color w:val="000000"/>
              </w:rPr>
              <w:t>$17.86</w:t>
            </w:r>
          </w:p>
        </w:tc>
        <w:tc>
          <w:tcPr>
            <w:tcW w:w="1756" w:type="dxa"/>
            <w:tcBorders>
              <w:top w:val="nil"/>
              <w:left w:val="nil"/>
              <w:bottom w:val="nil"/>
              <w:right w:val="single" w:sz="8" w:space="0" w:color="000000"/>
            </w:tcBorders>
            <w:shd w:val="clear" w:color="auto" w:fill="auto"/>
            <w:noWrap/>
            <w:vAlign w:val="bottom"/>
            <w:hideMark/>
          </w:tcPr>
          <w:p w:rsidR="006B4B9E" w:rsidRPr="00AF686D" w:rsidRDefault="006B4B9E" w:rsidP="00960A02">
            <w:pPr>
              <w:jc w:val="right"/>
              <w:rPr>
                <w:color w:val="000000"/>
              </w:rPr>
            </w:pPr>
            <w:r w:rsidRPr="00AF686D">
              <w:rPr>
                <w:color w:val="000000"/>
              </w:rPr>
              <w:t> </w:t>
            </w:r>
          </w:p>
        </w:tc>
      </w:tr>
      <w:tr w:rsidR="006B4B9E" w:rsidRPr="00AF686D" w:rsidTr="00960A02">
        <w:trPr>
          <w:trHeight w:val="316"/>
          <w:jc w:val="center"/>
        </w:trPr>
        <w:tc>
          <w:tcPr>
            <w:tcW w:w="6241" w:type="dxa"/>
            <w:tcBorders>
              <w:top w:val="nil"/>
              <w:left w:val="single" w:sz="4" w:space="0" w:color="auto"/>
              <w:bottom w:val="single" w:sz="8" w:space="0" w:color="000000"/>
              <w:right w:val="nil"/>
            </w:tcBorders>
            <w:shd w:val="clear" w:color="auto" w:fill="auto"/>
            <w:noWrap/>
            <w:vAlign w:val="bottom"/>
            <w:hideMark/>
          </w:tcPr>
          <w:p w:rsidR="006B4B9E" w:rsidRPr="00AF686D" w:rsidRDefault="006B4B9E" w:rsidP="00960A02">
            <w:r w:rsidRPr="00AF686D">
              <w:t> </w:t>
            </w:r>
          </w:p>
        </w:tc>
        <w:tc>
          <w:tcPr>
            <w:tcW w:w="1366" w:type="dxa"/>
            <w:tcBorders>
              <w:top w:val="nil"/>
              <w:left w:val="nil"/>
              <w:bottom w:val="single" w:sz="8" w:space="0" w:color="000000"/>
              <w:right w:val="nil"/>
            </w:tcBorders>
            <w:shd w:val="clear" w:color="auto" w:fill="auto"/>
            <w:noWrap/>
            <w:vAlign w:val="bottom"/>
            <w:hideMark/>
          </w:tcPr>
          <w:p w:rsidR="006B4B9E" w:rsidRPr="00AF686D" w:rsidRDefault="006B4B9E" w:rsidP="00960A02">
            <w:r w:rsidRPr="00AF686D">
              <w:t> </w:t>
            </w:r>
          </w:p>
        </w:tc>
        <w:tc>
          <w:tcPr>
            <w:tcW w:w="2038" w:type="dxa"/>
            <w:tcBorders>
              <w:top w:val="nil"/>
              <w:left w:val="nil"/>
              <w:bottom w:val="single" w:sz="8" w:space="0" w:color="000000"/>
              <w:right w:val="nil"/>
            </w:tcBorders>
            <w:shd w:val="clear" w:color="auto" w:fill="auto"/>
            <w:noWrap/>
            <w:vAlign w:val="bottom"/>
            <w:hideMark/>
          </w:tcPr>
          <w:p w:rsidR="006B4B9E" w:rsidRPr="00AF686D" w:rsidRDefault="006B4B9E" w:rsidP="00960A02">
            <w:r w:rsidRPr="00AF686D">
              <w:t> </w:t>
            </w:r>
          </w:p>
        </w:tc>
        <w:tc>
          <w:tcPr>
            <w:tcW w:w="1756" w:type="dxa"/>
            <w:tcBorders>
              <w:top w:val="nil"/>
              <w:left w:val="nil"/>
              <w:bottom w:val="single" w:sz="8" w:space="0" w:color="000000"/>
              <w:right w:val="single" w:sz="8" w:space="0" w:color="000000"/>
            </w:tcBorders>
            <w:shd w:val="clear" w:color="auto" w:fill="auto"/>
            <w:noWrap/>
            <w:vAlign w:val="bottom"/>
            <w:hideMark/>
          </w:tcPr>
          <w:p w:rsidR="006B4B9E" w:rsidRPr="00AF686D" w:rsidRDefault="006B4B9E" w:rsidP="00960A02">
            <w:r w:rsidRPr="00AF686D">
              <w:t> </w:t>
            </w:r>
          </w:p>
        </w:tc>
      </w:tr>
    </w:tbl>
    <w:p w:rsidR="006B4B9E" w:rsidRPr="00AF686D" w:rsidRDefault="006B4B9E" w:rsidP="006B4B9E">
      <w:pPr>
        <w:pStyle w:val="OrderBody"/>
      </w:pPr>
    </w:p>
    <w:sectPr w:rsidR="006B4B9E" w:rsidRPr="00AF686D">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B37" w:rsidRDefault="00083B37">
      <w:r>
        <w:separator/>
      </w:r>
    </w:p>
  </w:endnote>
  <w:endnote w:type="continuationSeparator" w:id="0">
    <w:p w:rsidR="00083B37" w:rsidRDefault="0008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37" w:rsidRDefault="00083B37">
    <w:pPr>
      <w:pStyle w:val="Footer"/>
    </w:pPr>
  </w:p>
  <w:p w:rsidR="00083B37" w:rsidRDefault="00083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B37" w:rsidRDefault="00083B37">
      <w:r>
        <w:separator/>
      </w:r>
    </w:p>
  </w:footnote>
  <w:footnote w:type="continuationSeparator" w:id="0">
    <w:p w:rsidR="00083B37" w:rsidRDefault="00083B37">
      <w:r>
        <w:continuationSeparator/>
      </w:r>
    </w:p>
  </w:footnote>
  <w:footnote w:id="1">
    <w:p w:rsidR="00083B37" w:rsidRDefault="00083B37" w:rsidP="0024754C">
      <w:pPr>
        <w:jc w:val="both"/>
      </w:pPr>
      <w:r w:rsidRPr="00083B37">
        <w:rPr>
          <w:rStyle w:val="FootnoteReference"/>
          <w:sz w:val="20"/>
          <w:szCs w:val="20"/>
        </w:rPr>
        <w:footnoteRef/>
      </w:r>
      <w:r w:rsidRPr="00083B37">
        <w:rPr>
          <w:sz w:val="20"/>
          <w:szCs w:val="20"/>
        </w:rPr>
        <w:t xml:space="preserve"> CHC VII, Ltd. is a corporation consisting of two mobile home parks, a golf course, and </w:t>
      </w:r>
      <w:proofErr w:type="gramStart"/>
      <w:r w:rsidRPr="00083B37">
        <w:rPr>
          <w:sz w:val="20"/>
          <w:szCs w:val="20"/>
        </w:rPr>
        <w:t>a  utility</w:t>
      </w:r>
      <w:proofErr w:type="gramEnd"/>
      <w:r w:rsidRPr="00083B37">
        <w:rPr>
          <w:sz w:val="20"/>
          <w:szCs w:val="20"/>
        </w:rPr>
        <w:t xml:space="preserve"> company. The utility company does not have a separate capital structure from the corporate entity. This Order addresses only the utility aspect of CHC VII, Ltd., and for convenience, refers to CHC VII, Ltd. as “CHC” or “Utility.”</w:t>
      </w:r>
    </w:p>
  </w:footnote>
  <w:footnote w:id="2">
    <w:p w:rsidR="0024754C" w:rsidRDefault="0024754C">
      <w:pPr>
        <w:pStyle w:val="FootnoteText"/>
      </w:pPr>
      <w:r>
        <w:rPr>
          <w:rStyle w:val="FootnoteReference"/>
        </w:rPr>
        <w:footnoteRef/>
      </w:r>
      <w:r>
        <w:t xml:space="preserve"> </w:t>
      </w:r>
      <w:proofErr w:type="gramStart"/>
      <w:r>
        <w:t>Order No.</w:t>
      </w:r>
      <w:proofErr w:type="gramEnd"/>
      <w:r>
        <w:t xml:space="preserve"> PSC-2014-0196-PAA-WS, issued May 1, 2014, in Docket No. 20130210-WS, In re: Application for staff-assisted rate case in Polk County by CHC VII, Ltd.</w:t>
      </w:r>
    </w:p>
  </w:footnote>
  <w:footnote w:id="3">
    <w:p w:rsidR="0024754C" w:rsidRDefault="0024754C">
      <w:pPr>
        <w:pStyle w:val="FootnoteText"/>
      </w:pPr>
      <w:r>
        <w:rPr>
          <w:rStyle w:val="FootnoteReference"/>
        </w:rPr>
        <w:footnoteRef/>
      </w:r>
      <w:r>
        <w:t xml:space="preserve"> </w:t>
      </w:r>
      <w:proofErr w:type="gramStart"/>
      <w:r>
        <w:t>Order No.</w:t>
      </w:r>
      <w:proofErr w:type="gramEnd"/>
      <w:r>
        <w:t xml:space="preserve"> </w:t>
      </w:r>
      <w:r w:rsidRPr="002E0977">
        <w:t>PSC-2017-0459-PAA-WS</w:t>
      </w:r>
      <w:r>
        <w:t xml:space="preserve">, issued </w:t>
      </w:r>
      <w:r w:rsidRPr="002E0977">
        <w:t>November 30, 2017</w:t>
      </w:r>
      <w:r>
        <w:t xml:space="preserve">, in Docket No. 20160176-WS, </w:t>
      </w:r>
      <w:r w:rsidRPr="002E0977">
        <w:rPr>
          <w:i/>
        </w:rPr>
        <w:t>In re: Application for staff-assisted rate case in Polk County by Four Lakes Golf Club, Ltd.</w:t>
      </w:r>
    </w:p>
  </w:footnote>
  <w:footnote w:id="4">
    <w:p w:rsidR="0024754C" w:rsidRDefault="0024754C">
      <w:pPr>
        <w:pStyle w:val="FootnoteText"/>
      </w:pPr>
      <w:r>
        <w:rPr>
          <w:rStyle w:val="FootnoteReference"/>
        </w:rPr>
        <w:footnoteRef/>
      </w:r>
      <w:r>
        <w:t xml:space="preserve"> Section 367.081(9), F.S.,</w:t>
      </w:r>
      <w:r w:rsidRPr="00C813C8">
        <w:t xml:space="preserve"> states, “A utility may not earn a return on the unamortized balance of the rate case expense. Any unamortized balance of rate case expense shall be excluded in calculating the ut</w:t>
      </w:r>
      <w:r>
        <w:t>ility’s rate base.” Therefore, we</w:t>
      </w:r>
      <w:r w:rsidRPr="00C813C8">
        <w:t xml:space="preserve"> </w:t>
      </w:r>
      <w:r>
        <w:t xml:space="preserve">excluded rate case expense from </w:t>
      </w:r>
      <w:r w:rsidRPr="00C813C8">
        <w:t>the working capital calculations.</w:t>
      </w:r>
    </w:p>
  </w:footnote>
  <w:footnote w:id="5">
    <w:p w:rsidR="0024754C" w:rsidRDefault="0024754C">
      <w:pPr>
        <w:pStyle w:val="FootnoteText"/>
      </w:pPr>
      <w:r>
        <w:rPr>
          <w:rStyle w:val="FootnoteReference"/>
        </w:rPr>
        <w:footnoteRef/>
      </w:r>
      <w:r>
        <w:t xml:space="preserve"> </w:t>
      </w:r>
      <w:proofErr w:type="gramStart"/>
      <w:r w:rsidRPr="00ED2A0F">
        <w:t>Order No.</w:t>
      </w:r>
      <w:proofErr w:type="gramEnd"/>
      <w:r w:rsidRPr="00ED2A0F">
        <w:t xml:space="preserve"> PSC-14-0196-PAA-WS, issued May 1, 2014, in Docket No. 2013021</w:t>
      </w:r>
      <w:r w:rsidR="00CC660D">
        <w:t>0</w:t>
      </w:r>
      <w:r w:rsidRPr="00ED2A0F">
        <w:t xml:space="preserve">-WS, </w:t>
      </w:r>
      <w:r w:rsidRPr="00ED2A0F">
        <w:rPr>
          <w:i/>
        </w:rPr>
        <w:t>In re: Application for staff-assisted rate case in Polk County by CHC VII, Inc.</w:t>
      </w:r>
      <w:r w:rsidRPr="00ED2A0F">
        <w:t xml:space="preserve">; Order No. </w:t>
      </w:r>
      <w:bookmarkStart w:id="6" w:name="OrderNo0591"/>
      <w:r w:rsidRPr="00ED2A0F">
        <w:t>PSC-2018-0591-PAA-WS</w:t>
      </w:r>
      <w:bookmarkEnd w:id="6"/>
      <w:r w:rsidRPr="00ED2A0F">
        <w:t xml:space="preserve">, issued December 19, 2018, in Docket No. 20180063-WS, </w:t>
      </w:r>
      <w:r w:rsidRPr="00ED2A0F">
        <w:rPr>
          <w:i/>
        </w:rPr>
        <w:t>In re: Application for limited proceeding rate increase in Polk County by Orchid Springs Development Corporation</w:t>
      </w:r>
      <w:r w:rsidRPr="00ED2A0F">
        <w:t xml:space="preserve">; and Order No. PSC-08-0652-PAA-WS, issued October 6, 2008, in Docket No. 20070722-WS, </w:t>
      </w:r>
      <w:r w:rsidRPr="00ED2A0F">
        <w:rPr>
          <w:i/>
        </w:rPr>
        <w:t>In re: Application for staff-assisted rate case in Palm Beach County by W.P. Utilities</w:t>
      </w:r>
      <w:r w:rsidRPr="004D4C2C">
        <w:t>,</w:t>
      </w:r>
      <w:r w:rsidRPr="00ED2A0F">
        <w:rPr>
          <w:u w:val="single"/>
        </w:rPr>
        <w:t xml:space="preserve"> </w:t>
      </w:r>
      <w:r w:rsidRPr="00ED2A0F">
        <w:rPr>
          <w:i/>
        </w:rPr>
        <w:t>Inc.</w:t>
      </w:r>
    </w:p>
  </w:footnote>
  <w:footnote w:id="6">
    <w:p w:rsidR="00DF6F05" w:rsidRDefault="00DF6F05">
      <w:pPr>
        <w:pStyle w:val="FootnoteText"/>
      </w:pPr>
      <w:r>
        <w:rPr>
          <w:rStyle w:val="FootnoteReference"/>
        </w:rPr>
        <w:footnoteRef/>
      </w:r>
      <w:r>
        <w:t xml:space="preserve"> </w:t>
      </w:r>
      <w:proofErr w:type="gramStart"/>
      <w:r w:rsidRPr="00ED2A0F">
        <w:t>Order No.</w:t>
      </w:r>
      <w:proofErr w:type="gramEnd"/>
      <w:r w:rsidRPr="00ED2A0F">
        <w:t xml:space="preserve"> </w:t>
      </w:r>
      <w:proofErr w:type="gramStart"/>
      <w:r w:rsidRPr="00ED2A0F">
        <w:t>PSC-14-0196-PAA-WS, p.8.</w:t>
      </w:r>
      <w:proofErr w:type="gramEnd"/>
    </w:p>
  </w:footnote>
  <w:footnote w:id="7">
    <w:p w:rsidR="00DF6F05" w:rsidRDefault="00DF6F05">
      <w:pPr>
        <w:pStyle w:val="FootnoteText"/>
      </w:pPr>
      <w:r>
        <w:rPr>
          <w:rStyle w:val="FootnoteReference"/>
        </w:rPr>
        <w:footnoteRef/>
      </w:r>
      <w:r>
        <w:t xml:space="preserve"> Document No. 04606-2019.</w:t>
      </w:r>
    </w:p>
  </w:footnote>
  <w:footnote w:id="8">
    <w:p w:rsidR="00DF6F05" w:rsidRDefault="00DF6F05">
      <w:pPr>
        <w:pStyle w:val="FootnoteText"/>
      </w:pPr>
      <w:r>
        <w:rPr>
          <w:rStyle w:val="FootnoteReference"/>
        </w:rPr>
        <w:footnoteRef/>
      </w:r>
      <w:r>
        <w:t xml:space="preserve"> </w:t>
      </w:r>
      <w:r w:rsidRPr="00ED2A0F">
        <w:rPr>
          <w:rFonts w:cstheme="minorHAnsi"/>
        </w:rPr>
        <w:t>Document No. 08865-2019</w:t>
      </w:r>
      <w:r>
        <w:rPr>
          <w:rFonts w:cstheme="minorHAnsi"/>
        </w:rPr>
        <w:t>.</w:t>
      </w:r>
    </w:p>
  </w:footnote>
  <w:footnote w:id="9">
    <w:p w:rsidR="00DF6F05" w:rsidRDefault="00DF6F05">
      <w:pPr>
        <w:pStyle w:val="FootnoteText"/>
      </w:pPr>
      <w:r>
        <w:rPr>
          <w:rStyle w:val="FootnoteReference"/>
        </w:rPr>
        <w:footnoteRef/>
      </w:r>
      <w:r>
        <w:t xml:space="preserve"> </w:t>
      </w:r>
      <w:r w:rsidRPr="00ED2A0F">
        <w:t xml:space="preserve">The </w:t>
      </w:r>
      <w:r w:rsidR="00F065F7">
        <w:t>U</w:t>
      </w:r>
      <w:r w:rsidRPr="00ED2A0F">
        <w:t xml:space="preserve">tility’s initial filing reflected a $1,000 filing fee. Later, </w:t>
      </w:r>
      <w:r w:rsidR="00F065F7">
        <w:t xml:space="preserve">our </w:t>
      </w:r>
      <w:r w:rsidRPr="00ED2A0F">
        <w:t xml:space="preserve">staff notified the </w:t>
      </w:r>
      <w:r w:rsidR="00F065F7">
        <w:t>U</w:t>
      </w:r>
      <w:r w:rsidRPr="00ED2A0F">
        <w:t xml:space="preserve">tility that the actual filing was $1,750. The </w:t>
      </w:r>
      <w:r w:rsidR="00F065F7">
        <w:t>U</w:t>
      </w:r>
      <w:r w:rsidRPr="00ED2A0F">
        <w:t xml:space="preserve">tility paid the additional $750 on June 27, 2019. The total filing fee of $1,750 is reflected in </w:t>
      </w:r>
      <w:r w:rsidR="00F065F7">
        <w:t>our</w:t>
      </w:r>
      <w:r w:rsidRPr="00ED2A0F">
        <w:t xml:space="preserve"> rate case expense calculation.</w:t>
      </w:r>
    </w:p>
  </w:footnote>
  <w:footnote w:id="10">
    <w:p w:rsidR="00DF6F05" w:rsidRDefault="00DF6F05">
      <w:pPr>
        <w:pStyle w:val="FootnoteText"/>
      </w:pPr>
      <w:r>
        <w:rPr>
          <w:rStyle w:val="FootnoteReference"/>
        </w:rPr>
        <w:footnoteRef/>
      </w:r>
      <w:r>
        <w:t xml:space="preserve"> Round-trip mileage from Lakeland to Haines City totaled 42 miles, and Lakeland to Tallahassee totaled 486 miles. The IRS standard mileage rate is $0.58 per mile for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37" w:rsidRDefault="00083B37">
    <w:pPr>
      <w:pStyle w:val="OrderHeader"/>
    </w:pPr>
    <w:r>
      <w:t xml:space="preserve">ORDER NO. </w:t>
    </w:r>
    <w:fldSimple w:instr=" REF OrderNo0493 ">
      <w:r w:rsidR="00C71D43">
        <w:t>PSC-2019-0493-PAA-WS</w:t>
      </w:r>
    </w:fldSimple>
  </w:p>
  <w:p w:rsidR="00083B37" w:rsidRDefault="00083B37">
    <w:pPr>
      <w:pStyle w:val="OrderHeader"/>
    </w:pPr>
    <w:bookmarkStart w:id="10" w:name="HeaderDocketNo"/>
    <w:bookmarkEnd w:id="10"/>
    <w:r>
      <w:t>DOCKET NO. 20190121-WS</w:t>
    </w:r>
  </w:p>
  <w:p w:rsidR="00083B37" w:rsidRDefault="00083B3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1D43">
      <w:rPr>
        <w:rStyle w:val="PageNumber"/>
        <w:noProof/>
      </w:rPr>
      <w:t>12</w:t>
    </w:r>
    <w:r>
      <w:rPr>
        <w:rStyle w:val="PageNumber"/>
      </w:rPr>
      <w:fldChar w:fldCharType="end"/>
    </w:r>
  </w:p>
  <w:p w:rsidR="00083B37" w:rsidRDefault="00083B37">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37" w:rsidRDefault="00083B37" w:rsidP="006B4B9E">
    <w:pPr>
      <w:pStyle w:val="OrderHeader"/>
      <w:tabs>
        <w:tab w:val="left" w:pos="7200"/>
      </w:tabs>
    </w:pPr>
    <w:r>
      <w:t xml:space="preserve">ORDER NO. </w:t>
    </w:r>
    <w:r w:rsidR="00C71D43">
      <w:t>PSC-2019-0493-PAA-WS</w:t>
    </w:r>
    <w:r>
      <w:tab/>
    </w:r>
    <w:r>
      <w:tab/>
      <w:t>Schedule No. 1</w:t>
    </w:r>
  </w:p>
  <w:p w:rsidR="00083B37" w:rsidRDefault="00083B37" w:rsidP="006B4B9E">
    <w:pPr>
      <w:pStyle w:val="OrderHeader"/>
    </w:pPr>
    <w:r>
      <w:t>DOCKET NO. 20190121-WS</w:t>
    </w:r>
  </w:p>
  <w:p w:rsidR="00083B37" w:rsidRDefault="00083B37" w:rsidP="006B4B9E">
    <w:pPr>
      <w:pStyle w:val="Header"/>
      <w:tabs>
        <w:tab w:val="left" w:pos="7200"/>
      </w:tabs>
    </w:pPr>
    <w:r>
      <w:t xml:space="preserve">PAGE </w:t>
    </w:r>
    <w:r>
      <w:rPr>
        <w:rStyle w:val="PageNumber"/>
      </w:rPr>
      <w:fldChar w:fldCharType="begin"/>
    </w:r>
    <w:r>
      <w:rPr>
        <w:rStyle w:val="PageNumber"/>
      </w:rPr>
      <w:instrText xml:space="preserve"> PAGE </w:instrText>
    </w:r>
    <w:r>
      <w:rPr>
        <w:rStyle w:val="PageNumber"/>
      </w:rPr>
      <w:fldChar w:fldCharType="separate"/>
    </w:r>
    <w:r w:rsidR="00C71D43">
      <w:rPr>
        <w:rStyle w:val="PageNumber"/>
        <w:noProof/>
      </w:rPr>
      <w:t>14</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37" w:rsidRDefault="00083B37" w:rsidP="006B4B9E">
    <w:pPr>
      <w:pStyle w:val="OrderHeader"/>
      <w:tabs>
        <w:tab w:val="left" w:pos="7200"/>
      </w:tabs>
    </w:pPr>
    <w:r>
      <w:t xml:space="preserve">ORDER NO. </w:t>
    </w:r>
    <w:r w:rsidR="00C71D43">
      <w:t>PSC-2019-0493-PAA-WS</w:t>
    </w:r>
    <w:r>
      <w:tab/>
    </w:r>
    <w:r>
      <w:tab/>
      <w:t>Schedule No. 2</w:t>
    </w:r>
  </w:p>
  <w:p w:rsidR="00083B37" w:rsidRDefault="00083B37" w:rsidP="006B4B9E">
    <w:pPr>
      <w:pStyle w:val="OrderHeader"/>
    </w:pPr>
    <w:r>
      <w:t>DOCKET NO. 20190121-WS</w:t>
    </w:r>
  </w:p>
  <w:p w:rsidR="00083B37" w:rsidRDefault="00083B37" w:rsidP="006B4B9E">
    <w:pPr>
      <w:pStyle w:val="Header"/>
      <w:tabs>
        <w:tab w:val="left" w:pos="7200"/>
      </w:tabs>
    </w:pPr>
    <w:r>
      <w:t xml:space="preserve">PAGE </w:t>
    </w:r>
    <w:r>
      <w:rPr>
        <w:rStyle w:val="PageNumber"/>
      </w:rPr>
      <w:fldChar w:fldCharType="begin"/>
    </w:r>
    <w:r>
      <w:rPr>
        <w:rStyle w:val="PageNumber"/>
      </w:rPr>
      <w:instrText xml:space="preserve"> PAGE </w:instrText>
    </w:r>
    <w:r>
      <w:rPr>
        <w:rStyle w:val="PageNumber"/>
      </w:rPr>
      <w:fldChar w:fldCharType="separate"/>
    </w:r>
    <w:r w:rsidR="00C71D43">
      <w:rPr>
        <w:rStyle w:val="PageNumber"/>
        <w:noProof/>
      </w:rPr>
      <w:t>15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21-WS"/>
  </w:docVars>
  <w:rsids>
    <w:rsidRoot w:val="00686CE4"/>
    <w:rsid w:val="000022B8"/>
    <w:rsid w:val="0003433F"/>
    <w:rsid w:val="00035A8C"/>
    <w:rsid w:val="00053AB9"/>
    <w:rsid w:val="00056229"/>
    <w:rsid w:val="00057AF1"/>
    <w:rsid w:val="00065FC2"/>
    <w:rsid w:val="00067685"/>
    <w:rsid w:val="00076E6B"/>
    <w:rsid w:val="0008247D"/>
    <w:rsid w:val="00083B37"/>
    <w:rsid w:val="00090AFC"/>
    <w:rsid w:val="00096FF1"/>
    <w:rsid w:val="000B783E"/>
    <w:rsid w:val="000D02B8"/>
    <w:rsid w:val="000D06E8"/>
    <w:rsid w:val="000E050C"/>
    <w:rsid w:val="000E20F0"/>
    <w:rsid w:val="000E344D"/>
    <w:rsid w:val="000E3F6D"/>
    <w:rsid w:val="000F2001"/>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29FF"/>
    <w:rsid w:val="00184423"/>
    <w:rsid w:val="00187E32"/>
    <w:rsid w:val="00194E81"/>
    <w:rsid w:val="001A15E7"/>
    <w:rsid w:val="001A33C9"/>
    <w:rsid w:val="001A58F3"/>
    <w:rsid w:val="001B0A57"/>
    <w:rsid w:val="001C2847"/>
    <w:rsid w:val="001C3F8C"/>
    <w:rsid w:val="001C6097"/>
    <w:rsid w:val="001D008A"/>
    <w:rsid w:val="001E0152"/>
    <w:rsid w:val="001E0FF5"/>
    <w:rsid w:val="002002ED"/>
    <w:rsid w:val="002170E5"/>
    <w:rsid w:val="00220D57"/>
    <w:rsid w:val="0022721A"/>
    <w:rsid w:val="00230BB9"/>
    <w:rsid w:val="00241CEF"/>
    <w:rsid w:val="0024754C"/>
    <w:rsid w:val="0025124E"/>
    <w:rsid w:val="00252B30"/>
    <w:rsid w:val="00260A1E"/>
    <w:rsid w:val="002613E4"/>
    <w:rsid w:val="0026544B"/>
    <w:rsid w:val="00276CDC"/>
    <w:rsid w:val="00277655"/>
    <w:rsid w:val="002824B7"/>
    <w:rsid w:val="00282AC4"/>
    <w:rsid w:val="002A11AC"/>
    <w:rsid w:val="002A6F30"/>
    <w:rsid w:val="002B3111"/>
    <w:rsid w:val="002C7908"/>
    <w:rsid w:val="002D391B"/>
    <w:rsid w:val="002D3FAA"/>
    <w:rsid w:val="002D4B1F"/>
    <w:rsid w:val="002D7D15"/>
    <w:rsid w:val="002E1B2E"/>
    <w:rsid w:val="002E27EB"/>
    <w:rsid w:val="002F2A9D"/>
    <w:rsid w:val="002F31C2"/>
    <w:rsid w:val="00303FDE"/>
    <w:rsid w:val="003140E8"/>
    <w:rsid w:val="00322F8E"/>
    <w:rsid w:val="003231C7"/>
    <w:rsid w:val="00323839"/>
    <w:rsid w:val="003270C4"/>
    <w:rsid w:val="00331ED0"/>
    <w:rsid w:val="00332B0A"/>
    <w:rsid w:val="00333A41"/>
    <w:rsid w:val="00345434"/>
    <w:rsid w:val="0035495B"/>
    <w:rsid w:val="00355A93"/>
    <w:rsid w:val="00361522"/>
    <w:rsid w:val="0037196E"/>
    <w:rsid w:val="003744F5"/>
    <w:rsid w:val="00387A39"/>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48E6"/>
    <w:rsid w:val="004A069B"/>
    <w:rsid w:val="004A25CD"/>
    <w:rsid w:val="004A26CC"/>
    <w:rsid w:val="004B0A4F"/>
    <w:rsid w:val="004B2108"/>
    <w:rsid w:val="004B3A2B"/>
    <w:rsid w:val="004B70D3"/>
    <w:rsid w:val="004C312D"/>
    <w:rsid w:val="004D2D1B"/>
    <w:rsid w:val="004D3049"/>
    <w:rsid w:val="004D5067"/>
    <w:rsid w:val="004D6838"/>
    <w:rsid w:val="004D72BC"/>
    <w:rsid w:val="004E469D"/>
    <w:rsid w:val="004E7F4F"/>
    <w:rsid w:val="004F2DDE"/>
    <w:rsid w:val="004F63FB"/>
    <w:rsid w:val="004F7826"/>
    <w:rsid w:val="0050097F"/>
    <w:rsid w:val="00514B1F"/>
    <w:rsid w:val="00525E93"/>
    <w:rsid w:val="0052671D"/>
    <w:rsid w:val="005300C0"/>
    <w:rsid w:val="0055595D"/>
    <w:rsid w:val="00556A10"/>
    <w:rsid w:val="00557F50"/>
    <w:rsid w:val="00562828"/>
    <w:rsid w:val="00571D3D"/>
    <w:rsid w:val="0058264B"/>
    <w:rsid w:val="005868AA"/>
    <w:rsid w:val="00590845"/>
    <w:rsid w:val="005963C2"/>
    <w:rsid w:val="005A0D69"/>
    <w:rsid w:val="005A31F4"/>
    <w:rsid w:val="005A456E"/>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0F0D"/>
    <w:rsid w:val="00672612"/>
    <w:rsid w:val="00677F18"/>
    <w:rsid w:val="00680157"/>
    <w:rsid w:val="0068378D"/>
    <w:rsid w:val="00686CE4"/>
    <w:rsid w:val="00693483"/>
    <w:rsid w:val="006A0BF3"/>
    <w:rsid w:val="006B0DA6"/>
    <w:rsid w:val="006B4B9E"/>
    <w:rsid w:val="006C547E"/>
    <w:rsid w:val="006D2B51"/>
    <w:rsid w:val="006D5575"/>
    <w:rsid w:val="006E42BE"/>
    <w:rsid w:val="00704C5D"/>
    <w:rsid w:val="00706FA6"/>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880"/>
    <w:rsid w:val="007E3AFD"/>
    <w:rsid w:val="00801DAD"/>
    <w:rsid w:val="00803189"/>
    <w:rsid w:val="00804E7A"/>
    <w:rsid w:val="00805FBB"/>
    <w:rsid w:val="008169A4"/>
    <w:rsid w:val="008278FE"/>
    <w:rsid w:val="00832598"/>
    <w:rsid w:val="0083397E"/>
    <w:rsid w:val="0083534B"/>
    <w:rsid w:val="00841FC4"/>
    <w:rsid w:val="00842602"/>
    <w:rsid w:val="008449F0"/>
    <w:rsid w:val="00847B45"/>
    <w:rsid w:val="00863A66"/>
    <w:rsid w:val="008703D7"/>
    <w:rsid w:val="00874036"/>
    <w:rsid w:val="00874429"/>
    <w:rsid w:val="00883D9A"/>
    <w:rsid w:val="008919EF"/>
    <w:rsid w:val="00892B20"/>
    <w:rsid w:val="00894DA5"/>
    <w:rsid w:val="008A12EC"/>
    <w:rsid w:val="008B19A6"/>
    <w:rsid w:val="008C21C8"/>
    <w:rsid w:val="008C6375"/>
    <w:rsid w:val="008C6A5B"/>
    <w:rsid w:val="008E21C8"/>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0A02"/>
    <w:rsid w:val="00964A38"/>
    <w:rsid w:val="00966A9D"/>
    <w:rsid w:val="0096742B"/>
    <w:rsid w:val="009718C5"/>
    <w:rsid w:val="009924CF"/>
    <w:rsid w:val="00994100"/>
    <w:rsid w:val="009A6B17"/>
    <w:rsid w:val="009C363D"/>
    <w:rsid w:val="009D377A"/>
    <w:rsid w:val="009D4C29"/>
    <w:rsid w:val="009F6AD2"/>
    <w:rsid w:val="00A00D8D"/>
    <w:rsid w:val="00A01BB6"/>
    <w:rsid w:val="00A4303C"/>
    <w:rsid w:val="00A45BF4"/>
    <w:rsid w:val="00A470FD"/>
    <w:rsid w:val="00A62DAB"/>
    <w:rsid w:val="00A6757A"/>
    <w:rsid w:val="00A71B77"/>
    <w:rsid w:val="00A726A6"/>
    <w:rsid w:val="00A74842"/>
    <w:rsid w:val="00A97535"/>
    <w:rsid w:val="00AA2BAA"/>
    <w:rsid w:val="00AA73F1"/>
    <w:rsid w:val="00AB0E1A"/>
    <w:rsid w:val="00AB1A30"/>
    <w:rsid w:val="00AB3C36"/>
    <w:rsid w:val="00AD10EB"/>
    <w:rsid w:val="00AD1ED3"/>
    <w:rsid w:val="00AD6A02"/>
    <w:rsid w:val="00AF686D"/>
    <w:rsid w:val="00AF6905"/>
    <w:rsid w:val="00B02001"/>
    <w:rsid w:val="00B03C50"/>
    <w:rsid w:val="00B0777D"/>
    <w:rsid w:val="00B11576"/>
    <w:rsid w:val="00B1195F"/>
    <w:rsid w:val="00B14D10"/>
    <w:rsid w:val="00B209C7"/>
    <w:rsid w:val="00B3088B"/>
    <w:rsid w:val="00B3644F"/>
    <w:rsid w:val="00B4057A"/>
    <w:rsid w:val="00B40894"/>
    <w:rsid w:val="00B41039"/>
    <w:rsid w:val="00B444AE"/>
    <w:rsid w:val="00B45E75"/>
    <w:rsid w:val="00B50876"/>
    <w:rsid w:val="00B51074"/>
    <w:rsid w:val="00B54DAA"/>
    <w:rsid w:val="00B55AB0"/>
    <w:rsid w:val="00B55EE5"/>
    <w:rsid w:val="00B56040"/>
    <w:rsid w:val="00B71D1F"/>
    <w:rsid w:val="00B73DE6"/>
    <w:rsid w:val="00B761CD"/>
    <w:rsid w:val="00B86EF0"/>
    <w:rsid w:val="00B96969"/>
    <w:rsid w:val="00B97900"/>
    <w:rsid w:val="00BA1229"/>
    <w:rsid w:val="00BA44A8"/>
    <w:rsid w:val="00BC622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1D43"/>
    <w:rsid w:val="00C830BC"/>
    <w:rsid w:val="00C8524D"/>
    <w:rsid w:val="00C91123"/>
    <w:rsid w:val="00CA71FF"/>
    <w:rsid w:val="00CB5276"/>
    <w:rsid w:val="00CB5BFC"/>
    <w:rsid w:val="00CB68D7"/>
    <w:rsid w:val="00CC660D"/>
    <w:rsid w:val="00CC7E68"/>
    <w:rsid w:val="00CD7132"/>
    <w:rsid w:val="00CE0E6F"/>
    <w:rsid w:val="00CE12ED"/>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B3F"/>
    <w:rsid w:val="00D80E2D"/>
    <w:rsid w:val="00D84D5E"/>
    <w:rsid w:val="00D8560E"/>
    <w:rsid w:val="00D8758F"/>
    <w:rsid w:val="00DA4EDD"/>
    <w:rsid w:val="00DA6B78"/>
    <w:rsid w:val="00DC1D94"/>
    <w:rsid w:val="00DC42CF"/>
    <w:rsid w:val="00DE057F"/>
    <w:rsid w:val="00DE2082"/>
    <w:rsid w:val="00DE2289"/>
    <w:rsid w:val="00DF09A7"/>
    <w:rsid w:val="00DF6F05"/>
    <w:rsid w:val="00E001D6"/>
    <w:rsid w:val="00E03A76"/>
    <w:rsid w:val="00E04410"/>
    <w:rsid w:val="00E07484"/>
    <w:rsid w:val="00E11351"/>
    <w:rsid w:val="00E20239"/>
    <w:rsid w:val="00E4225C"/>
    <w:rsid w:val="00E44879"/>
    <w:rsid w:val="00E61379"/>
    <w:rsid w:val="00E72914"/>
    <w:rsid w:val="00E75AE0"/>
    <w:rsid w:val="00E83C1F"/>
    <w:rsid w:val="00E97656"/>
    <w:rsid w:val="00EA172C"/>
    <w:rsid w:val="00EA259B"/>
    <w:rsid w:val="00EA35A3"/>
    <w:rsid w:val="00EA3E6A"/>
    <w:rsid w:val="00EB18EF"/>
    <w:rsid w:val="00EB68E3"/>
    <w:rsid w:val="00EB7951"/>
    <w:rsid w:val="00ED6A79"/>
    <w:rsid w:val="00EE17DF"/>
    <w:rsid w:val="00EF4621"/>
    <w:rsid w:val="00EF4D52"/>
    <w:rsid w:val="00EF6312"/>
    <w:rsid w:val="00F038B0"/>
    <w:rsid w:val="00F065F7"/>
    <w:rsid w:val="00F22B27"/>
    <w:rsid w:val="00F234A7"/>
    <w:rsid w:val="00F277B6"/>
    <w:rsid w:val="00F27DA5"/>
    <w:rsid w:val="00F37E07"/>
    <w:rsid w:val="00F4182A"/>
    <w:rsid w:val="00F44693"/>
    <w:rsid w:val="00F54380"/>
    <w:rsid w:val="00F54B47"/>
    <w:rsid w:val="00F61247"/>
    <w:rsid w:val="00F64604"/>
    <w:rsid w:val="00F6702E"/>
    <w:rsid w:val="00F70E84"/>
    <w:rsid w:val="00FA092B"/>
    <w:rsid w:val="00FA2277"/>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1">
    <w:name w:val="Table Grid1"/>
    <w:basedOn w:val="TableNormal"/>
    <w:next w:val="TableGrid"/>
    <w:rsid w:val="00686CE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B4B9E"/>
    <w:rPr>
      <w:rFonts w:ascii="Tahoma" w:hAnsi="Tahoma" w:cs="Tahoma"/>
      <w:sz w:val="16"/>
      <w:szCs w:val="16"/>
    </w:rPr>
  </w:style>
  <w:style w:type="character" w:customStyle="1" w:styleId="BalloonTextChar">
    <w:name w:val="Balloon Text Char"/>
    <w:basedOn w:val="DefaultParagraphFont"/>
    <w:link w:val="BalloonText"/>
    <w:rsid w:val="006B4B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1">
    <w:name w:val="Table Grid1"/>
    <w:basedOn w:val="TableNormal"/>
    <w:next w:val="TableGrid"/>
    <w:rsid w:val="00686CE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B4B9E"/>
    <w:rPr>
      <w:rFonts w:ascii="Tahoma" w:hAnsi="Tahoma" w:cs="Tahoma"/>
      <w:sz w:val="16"/>
      <w:szCs w:val="16"/>
    </w:rPr>
  </w:style>
  <w:style w:type="character" w:customStyle="1" w:styleId="BalloonTextChar">
    <w:name w:val="Balloon Text Char"/>
    <w:basedOn w:val="DefaultParagraphFont"/>
    <w:link w:val="BalloonText"/>
    <w:rsid w:val="006B4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56835997">
      <w:bodyDiv w:val="1"/>
      <w:marLeft w:val="0"/>
      <w:marRight w:val="0"/>
      <w:marTop w:val="0"/>
      <w:marBottom w:val="0"/>
      <w:divBdr>
        <w:top w:val="none" w:sz="0" w:space="0" w:color="auto"/>
        <w:left w:val="none" w:sz="0" w:space="0" w:color="auto"/>
        <w:bottom w:val="none" w:sz="0" w:space="0" w:color="auto"/>
        <w:right w:val="none" w:sz="0" w:space="0" w:color="auto"/>
      </w:divBdr>
    </w:div>
    <w:div w:id="151568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B859-BCF2-4355-9544-B8EA1BD9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15</Pages>
  <Words>5127</Words>
  <Characters>27533</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2019-11-19T18:38:00Z</dcterms:created>
  <dcterms:modified xsi:type="dcterms:W3CDTF">2019-11-19T18:44:00Z</dcterms:modified>
</cp:coreProperties>
</file>