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B62AE" w:rsidP="00DB62AE">
      <w:pPr>
        <w:pStyle w:val="OrderHeading"/>
      </w:pPr>
      <w:r>
        <w:t>BEFORE THE FLORIDA PUBLIC SERVICE COMMISSION</w:t>
      </w:r>
    </w:p>
    <w:p w:rsidR="00DB62AE" w:rsidRDefault="00DB62AE" w:rsidP="00DB62AE">
      <w:pPr>
        <w:pStyle w:val="OrderBody"/>
      </w:pPr>
    </w:p>
    <w:p w:rsidR="00DB62AE" w:rsidRDefault="00DB62AE" w:rsidP="00DB62A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B62AE" w:rsidRPr="00C63FCF" w:rsidTr="00C63FCF">
        <w:trPr>
          <w:trHeight w:val="828"/>
        </w:trPr>
        <w:tc>
          <w:tcPr>
            <w:tcW w:w="4788" w:type="dxa"/>
            <w:tcBorders>
              <w:bottom w:val="single" w:sz="8" w:space="0" w:color="auto"/>
              <w:right w:val="double" w:sz="6" w:space="0" w:color="auto"/>
            </w:tcBorders>
            <w:shd w:val="clear" w:color="auto" w:fill="auto"/>
          </w:tcPr>
          <w:p w:rsidR="00DB62AE" w:rsidRDefault="00DB62AE"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DB62AE" w:rsidRDefault="00DB62AE" w:rsidP="00DB62AE">
            <w:pPr>
              <w:pStyle w:val="OrderBody"/>
            </w:pPr>
            <w:r>
              <w:t xml:space="preserve">DOCKET NO. </w:t>
            </w:r>
            <w:bookmarkStart w:id="1" w:name="SSDocketNo"/>
            <w:bookmarkEnd w:id="1"/>
            <w:r>
              <w:t>20200001-EI</w:t>
            </w:r>
          </w:p>
          <w:p w:rsidR="00DB62AE" w:rsidRDefault="00DB62AE" w:rsidP="00C63FCF">
            <w:pPr>
              <w:pStyle w:val="OrderBody"/>
              <w:tabs>
                <w:tab w:val="center" w:pos="4320"/>
                <w:tab w:val="right" w:pos="8640"/>
              </w:tabs>
              <w:jc w:val="left"/>
            </w:pPr>
            <w:r>
              <w:t xml:space="preserve">ORDER NO. </w:t>
            </w:r>
            <w:bookmarkStart w:id="2" w:name="OrderNo0041"/>
            <w:r w:rsidR="00FA3546">
              <w:t>PSC-2020-0041-PCO-EI</w:t>
            </w:r>
            <w:bookmarkEnd w:id="2"/>
          </w:p>
          <w:p w:rsidR="00DB62AE" w:rsidRDefault="00DB62AE" w:rsidP="00C63FCF">
            <w:pPr>
              <w:pStyle w:val="OrderBody"/>
              <w:tabs>
                <w:tab w:val="center" w:pos="4320"/>
                <w:tab w:val="right" w:pos="8640"/>
              </w:tabs>
              <w:jc w:val="left"/>
            </w:pPr>
            <w:r>
              <w:t xml:space="preserve">ISSUED: </w:t>
            </w:r>
            <w:r w:rsidR="00FA3546">
              <w:t>January 31, 2020</w:t>
            </w:r>
          </w:p>
        </w:tc>
      </w:tr>
    </w:tbl>
    <w:p w:rsidR="00DB62AE" w:rsidRDefault="00DB62AE" w:rsidP="00DB62AE"/>
    <w:p w:rsidR="00CB5276" w:rsidRDefault="00DB62AE" w:rsidP="00DB62AE">
      <w:pPr>
        <w:pStyle w:val="CenterUnderline"/>
      </w:pPr>
      <w:bookmarkStart w:id="3" w:name="Commissioners"/>
      <w:bookmarkEnd w:id="3"/>
      <w:r>
        <w:t>ORDER</w:t>
      </w:r>
      <w:bookmarkStart w:id="4" w:name="OrderTitle"/>
      <w:r>
        <w:t xml:space="preserve"> ESTABLISHING PROCEDURE </w:t>
      </w:r>
      <w:bookmarkEnd w:id="4"/>
    </w:p>
    <w:p w:rsidR="00DB62AE" w:rsidRDefault="00DB62AE" w:rsidP="00DB62AE">
      <w:pPr>
        <w:pStyle w:val="CenterUnderline"/>
      </w:pPr>
    </w:p>
    <w:p w:rsidR="00DB62AE" w:rsidRDefault="00DB62AE" w:rsidP="00DB62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rsidR="00DB62AE" w:rsidRDefault="00DB62AE" w:rsidP="00DB62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B62AE" w:rsidRDefault="00DB62AE" w:rsidP="00DB62AE">
      <w:pPr>
        <w:autoSpaceDE w:val="0"/>
        <w:autoSpaceDN w:val="0"/>
        <w:adjustRightInd w:val="0"/>
        <w:jc w:val="both"/>
      </w:pPr>
      <w:r>
        <w:tab/>
        <w:t>As part of the Florida Public Service Commission’s (Commission) continuing fuel and purchased power cost recovery clause and generating performance incentive factor proceedings, the Commission has set a hearing in this docket for November 3, 4</w:t>
      </w:r>
      <w:r w:rsidR="00D702E4">
        <w:t>,</w:t>
      </w:r>
      <w:r>
        <w:t xml:space="preserve"> and 5, 2020.  This Order sets forth the procedural requirements for all parties to this docket. Jurisdiction over these matters is vested in the Commission through several provisions of Chapter 366, Florida Statutes (F.S.), including Sections 366.04, 366.05, and 366.06, F.S.</w:t>
      </w:r>
    </w:p>
    <w:p w:rsidR="00DB62AE" w:rsidRDefault="00DB62AE" w:rsidP="00DB62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B62AE" w:rsidRDefault="00DB62AE" w:rsidP="00DB62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DB62AE" w:rsidRDefault="00DB62AE" w:rsidP="00DB62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DB62AE" w:rsidRDefault="00DB62AE" w:rsidP="00DB62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DB62AE" w:rsidRDefault="00DB62AE" w:rsidP="00DB62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DB62AE" w:rsidRPr="00C75702"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Pr="003F5F1E">
        <w:t xml:space="preserve">. </w:t>
      </w:r>
      <w:r w:rsidRPr="00C75702">
        <w:t xml:space="preserve"> 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7" w:history="1">
        <w:r w:rsidRPr="00F31451">
          <w:rPr>
            <w:rStyle w:val="Hyperlink"/>
          </w:rPr>
          <w:t>www.floridapsc.com</w:t>
        </w:r>
      </w:hyperlink>
      <w:r>
        <w:t>.   If filing via</w:t>
      </w:r>
      <w:r w:rsidRPr="00C75702">
        <w:t xml:space="preserve"> mail, hand delivery, or courier service</w:t>
      </w:r>
      <w:r>
        <w:t xml:space="preserve">, the filing should be </w:t>
      </w:r>
      <w:r w:rsidRPr="00C75702">
        <w:t xml:space="preserve"> addressed to:</w:t>
      </w:r>
    </w:p>
    <w:p w:rsidR="00DB62AE" w:rsidRPr="00C75702"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62AE" w:rsidRPr="00C75702"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DB62AE" w:rsidRPr="00C75702"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DB62AE" w:rsidRPr="00C75702"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DB62AE" w:rsidRPr="00C75702"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rsidR="00DB62AE" w:rsidRPr="00C75702"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62AE"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laws is contained in any </w:t>
      </w:r>
      <w:r>
        <w:t xml:space="preserve">electronic </w:t>
      </w:r>
      <w:r w:rsidRPr="00C75702">
        <w:t>document.</w:t>
      </w:r>
      <w:r w:rsidR="00D702E4">
        <w:t xml:space="preserve">  </w:t>
      </w:r>
      <w:r w:rsidRPr="007659C3">
        <w:t xml:space="preserve">To the extent possible, </w:t>
      </w:r>
      <w:r>
        <w:t xml:space="preserve">when making an electronic filing, </w:t>
      </w:r>
      <w:r w:rsidRPr="007659C3">
        <w:t xml:space="preserve">an electronic copy of all filings shall </w:t>
      </w:r>
      <w:r>
        <w:t xml:space="preserve">also </w:t>
      </w:r>
      <w:r w:rsidRPr="007659C3">
        <w:t xml:space="preserve">be provided to parties and staff in Microsoft Word format and all schedules shall be provided in Microsoft Excel format with formulas intact and </w:t>
      </w:r>
      <w:r w:rsidR="00D702E4">
        <w:t xml:space="preserve">cells </w:t>
      </w:r>
      <w:r w:rsidRPr="007659C3">
        <w:t>unlocked.</w:t>
      </w:r>
    </w:p>
    <w:p w:rsidR="00DB62AE"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62AE"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Responses to audit requests pertaining to this docket must be provided to Commission staff auditors within 3 days from the request. </w:t>
      </w:r>
    </w:p>
    <w:p w:rsidR="00DB62AE"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 xml:space="preserve"> </w:t>
      </w:r>
    </w:p>
    <w:p w:rsidR="00DB62AE"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u w:val="single"/>
        </w:rPr>
      </w:pPr>
      <w:r w:rsidRPr="00EA7237">
        <w:rPr>
          <w:b/>
        </w:rPr>
        <w:t>III.</w:t>
      </w:r>
      <w:r>
        <w:rPr>
          <w:b/>
        </w:rPr>
        <w:tab/>
      </w:r>
      <w:r>
        <w:rPr>
          <w:b/>
          <w:u w:val="single"/>
        </w:rPr>
        <w:t>Tentative List of Issues</w:t>
      </w:r>
    </w:p>
    <w:p w:rsidR="00DB62AE"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u w:val="single"/>
        </w:rPr>
      </w:pPr>
    </w:p>
    <w:p w:rsidR="00DB62AE"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 list of issues identified thus far in this proceeding is attached hereto as Appendix A.  The scope of this proceeding will be based upon these issues as well as other issues raised by the parties up to and during the Prehearing Conference, unless modified by the Commission.</w:t>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 xml:space="preserve"> </w:t>
      </w:r>
      <w:r w:rsidRPr="00EA7237">
        <w:rPr>
          <w:b/>
        </w:rPr>
        <w:tab/>
      </w:r>
    </w:p>
    <w:p w:rsidR="00DB62AE" w:rsidRPr="00EA7237" w:rsidRDefault="00DB62AE" w:rsidP="00DB62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Pr="00EA7237">
        <w:rPr>
          <w:b/>
        </w:rPr>
        <w:t>V.</w:t>
      </w:r>
      <w:r w:rsidRPr="00EA7237">
        <w:rPr>
          <w:b/>
        </w:rPr>
        <w:tab/>
      </w:r>
      <w:r w:rsidRPr="00EA7237">
        <w:rPr>
          <w:b/>
          <w:u w:val="single"/>
        </w:rPr>
        <w:t>Prefiled Testimony and Exhibits</w:t>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Each party shall file all testimony and exhibits that it intends to sponsor, pursuant to the schedule set forth in Section</w:t>
      </w:r>
      <w:r w:rsidRPr="00565D4D">
        <w:rPr>
          <w:color w:val="000000"/>
        </w:rPr>
        <w:t xml:space="preserve"> IX</w:t>
      </w:r>
      <w:r w:rsidRPr="00565D4D">
        <w:rPr>
          <w:b/>
          <w:color w:val="000000"/>
        </w:rPr>
        <w:t xml:space="preserve"> </w:t>
      </w:r>
      <w:r w:rsidRPr="00565D4D">
        <w:rPr>
          <w:color w:val="000000"/>
        </w:rPr>
        <w:t>of</w:t>
      </w:r>
      <w:r w:rsidRPr="00EA7237">
        <w:t xml:space="preserve"> this Order.</w:t>
      </w:r>
      <w:r w:rsidR="00D702E4">
        <w:t xml:space="preserve"> T</w:t>
      </w:r>
      <w:r w:rsidRPr="00EA7237">
        <w:t>estimony and exhibits may be filed electronically.</w:t>
      </w:r>
      <w:r w:rsidR="00D702E4">
        <w:t xml:space="preserve">  </w:t>
      </w:r>
      <w:r w:rsidRPr="00EA7237">
        <w:t xml:space="preserve">If filing paper copies, an original and 15 copies of all testimony and exhibits shall be filed with the Office of Commission Clerk, by </w:t>
      </w:r>
      <w:smartTag w:uri="urn:schemas-microsoft-com:office:smarttags" w:element="time">
        <w:smartTagPr>
          <w:attr w:name="Hour" w:val="17"/>
          <w:attr w:name="Minute" w:val="0"/>
        </w:smartTagPr>
        <w:r w:rsidRPr="00EA7237">
          <w:t>5:00 p.m.</w:t>
        </w:r>
      </w:smartTag>
      <w:r w:rsidRPr="00EA7237">
        <w:t xml:space="preserve">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DB62AE"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62AE"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With its actual</w:t>
      </w:r>
      <w:r w:rsidR="00D702E4">
        <w:t>/estimated</w:t>
      </w:r>
      <w:r>
        <w:t xml:space="preserve"> and projection testimony and exhibits, and as a supplement to its true-up testimony and exhibits, each utility shall file a schedule that shows the capital structure components and cost rates relied upon to calculate the revenue requirement rate of return on all capital projects recovered through the fuel clause.  The schedule shall include the derivation of debt and equity components used in the calculation of the return on average net investment attached to the testimony of the utility’s witness.  Each utility shall cite all sources and include the rationale for using the particular capital structure and cost rates.</w:t>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DB62AE" w:rsidRPr="00EA7237" w:rsidRDefault="00DB62AE" w:rsidP="00DB62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DB62AE" w:rsidRPr="00EA7237" w:rsidRDefault="00DB62AE" w:rsidP="00DB62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b/>
        <w:t>Each exhibit sponsored by a witness in support of his or her prefiled testimony shall be:</w:t>
      </w:r>
    </w:p>
    <w:p w:rsidR="00DB62AE" w:rsidRPr="00EA7237" w:rsidRDefault="00DB62AE" w:rsidP="00DB62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DB62AE" w:rsidRPr="00EA7237" w:rsidRDefault="00DB62AE" w:rsidP="00DB62AE">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Attached to that witness’ testimony when filed;</w:t>
      </w:r>
    </w:p>
    <w:p w:rsidR="00DB62AE" w:rsidRPr="00EA7237" w:rsidRDefault="00DB62AE" w:rsidP="00DB62AE">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If filing paper copies, on three-holed paper, unbound, and without tabs;</w:t>
      </w:r>
    </w:p>
    <w:p w:rsidR="00DB62AE" w:rsidRPr="00EA7237" w:rsidRDefault="00DB62AE" w:rsidP="00DB62AE">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Sequentially numbered beginning with 1 (any exhibits attached to subsequently filed testimony of the same witness shall continue the sequential numbering system);</w:t>
      </w:r>
    </w:p>
    <w:p w:rsidR="00DB62AE" w:rsidRPr="00EA7237" w:rsidRDefault="00DB62AE" w:rsidP="00DB62AE">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Identified in the upper right-hand corner of each page by the docket number, a brief title, and the witness’ initials followed by the exhibit’s number; and</w:t>
      </w:r>
    </w:p>
    <w:p w:rsidR="00DB62AE" w:rsidRPr="00EA7237" w:rsidRDefault="00DB62AE" w:rsidP="00DB62AE">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Paginated by showing in the upper right-hand corner of each page the page number followed by the total number of pages in the exhibit.</w:t>
      </w:r>
    </w:p>
    <w:p w:rsidR="00DB62AE" w:rsidRDefault="00DB62AE" w:rsidP="00DB62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DB62AE" w:rsidRPr="00EA7237" w:rsidRDefault="00DB62AE" w:rsidP="00DB62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An example of the information to appear in the upper right-hand corner of the exhibit is as follows:</w:t>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Docket No. 012345-EI</w:t>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 xml:space="preserve">Foreign Coal Shipments to </w:t>
      </w:r>
      <w:smartTag w:uri="urn:schemas-microsoft-com:office:smarttags" w:element="place">
        <w:smartTag w:uri="urn:schemas-microsoft-com:office:smarttags" w:element="Street">
          <w:smartTag w:uri="urn:schemas-microsoft-com:office:smarttags" w:element="PlaceType">
            <w:r w:rsidRPr="00EA7237">
              <w:t>Port</w:t>
            </w:r>
          </w:smartTag>
          <w:r w:rsidRPr="00EA7237">
            <w:t xml:space="preserve"> of </w:t>
          </w:r>
          <w:smartTag w:uri="urn:schemas-microsoft-com:office:smarttags" w:element="PlaceName">
            <w:r w:rsidRPr="00EA7237">
              <w:t>Tampa</w:t>
            </w:r>
          </w:smartTag>
        </w:smartTag>
      </w:smartTag>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Exhibit BLW-1, Page 1 of 2</w:t>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After an opportunity for opposing parties to object to introduction of the exhibits and to cross-examine the witness sponsoring them, exhibits may be offered into evidence at the hearing.</w:t>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V</w:t>
      </w:r>
      <w:r w:rsidRPr="00EA7237">
        <w:rPr>
          <w:b/>
        </w:rPr>
        <w:t>.</w:t>
      </w:r>
      <w:r w:rsidRPr="00EA7237">
        <w:rPr>
          <w:b/>
        </w:rPr>
        <w:tab/>
      </w:r>
      <w:r w:rsidRPr="00EA7237">
        <w:rPr>
          <w:b/>
          <w:u w:val="single"/>
        </w:rPr>
        <w:t>Discovery Procedures</w:t>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w:t>
      </w:r>
      <w:r w:rsidRPr="00EA7237">
        <w:tab/>
      </w:r>
      <w:r w:rsidRPr="00EA7237">
        <w:rPr>
          <w:u w:val="single"/>
        </w:rPr>
        <w:t>General Requirements</w:t>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Discovery shall be conducted in accordance with the provisions of</w:t>
      </w:r>
      <w:r>
        <w:t xml:space="preserve"> Chapter 120, F.S.</w:t>
      </w:r>
      <w:r w:rsidRPr="00EA7237">
        <w:t xml:space="preserve">, and the relevant provisions of Chapter </w:t>
      </w:r>
      <w:r w:rsidRPr="00B6116F">
        <w:t>366, F.S.,</w:t>
      </w:r>
      <w:r w:rsidRPr="00EA7237">
        <w:t xml:space="preserve"> Rules 25-22, 25-40, and 28-106, F.A.C., and the Florida Rules of Civil Procedure (as applicable), as modified herein or as may be subsequently modified by the Prehearing Officer.</w:t>
      </w:r>
    </w:p>
    <w:p w:rsidR="00DB62AE" w:rsidRPr="00EA7237" w:rsidRDefault="00DB62AE" w:rsidP="00DB62AE">
      <w:pPr>
        <w:jc w:val="both"/>
        <w:rPr>
          <w:rFonts w:cs="Courier New"/>
        </w:rPr>
      </w:pPr>
    </w:p>
    <w:p w:rsidR="00DB62AE"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r>
        <w:t>Unless subsequently modified by the Prehearing Officer, the following shall apply:</w:t>
      </w:r>
    </w:p>
    <w:p w:rsidR="00DB62AE"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62AE" w:rsidRDefault="00DB62AE" w:rsidP="00DB62AE">
      <w:pPr>
        <w:spacing w:line="2" w:lineRule="exact"/>
        <w:jc w:val="both"/>
      </w:pPr>
    </w:p>
    <w:p w:rsidR="00DB62AE" w:rsidRDefault="00DB62AE" w:rsidP="00DB62AE">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Discovery shall be completed by October 16, 2020.</w:t>
      </w:r>
    </w:p>
    <w:p w:rsidR="00DB62AE" w:rsidRDefault="00DB62AE" w:rsidP="00DB62AE">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w:t>
      </w:r>
      <w:r>
        <w:t>shall be numbered sequentially.</w:t>
      </w:r>
      <w:r w:rsidR="00D702E4">
        <w:t xml:space="preserve">  </w:t>
      </w:r>
      <w:r w:rsidRPr="007659C3">
        <w:t>Documents provided in response to a document request may be provided via a CD, DVD, or flash drive if not served electronically.</w:t>
      </w:r>
    </w:p>
    <w:p w:rsidR="00DB62AE" w:rsidRPr="007659C3" w:rsidRDefault="00DB62AE" w:rsidP="00DB62AE">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DB62AE" w:rsidRDefault="00DB62AE" w:rsidP="00DB62AE">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DB62AE" w:rsidRDefault="00DB62AE" w:rsidP="00DB62AE">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DB62AE" w:rsidRDefault="00DB62AE" w:rsidP="00DB62AE">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t xml:space="preserve">Discovery made prior to the filing of a utility’s actual/estimated testimony and exhibits in this docket shall be made within 30 days in the manner provided in Rules 1.280 through 1.400, Florida Rules of Civil Procedure, except as modified by this Order and any subsequent procedural orders issued in this docket.    </w:t>
      </w:r>
    </w:p>
    <w:p w:rsidR="00DB62AE" w:rsidRDefault="00DB62AE" w:rsidP="00DB62AE">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For discovery requests related to matters raised in a utility’s actual/estimated testimony and exhibits, risk management plan for fuel procurement, hedging activity supplemental report, or projection testimony and exhibits, and intervenors’ or staff’s testimony and exhibits, the responding party shall serve its responses to the requesting party via electronic mail within </w:t>
      </w:r>
      <w:r w:rsidRPr="008E33DD">
        <w:t>20</w:t>
      </w:r>
      <w:r>
        <w:t xml:space="preserve"> days of the date of the request.  For discovery requests related to matters addressed in a utility’s rebuttal testimony, the utility shall serve its responses to the requesting party via </w:t>
      </w:r>
      <w:r>
        <w:lastRenderedPageBreak/>
        <w:t xml:space="preserve">electronic mail within </w:t>
      </w:r>
      <w:r w:rsidRPr="008E33DD">
        <w:t xml:space="preserve">10 </w:t>
      </w:r>
      <w:r>
        <w:t>days of the date of the request. A hard copy of responses shall also be served by hand-delivery, U.S. Mail or overnight mail on the day that responses are served electronically.</w:t>
      </w:r>
    </w:p>
    <w:p w:rsidR="00DB62AE" w:rsidRDefault="00DB62AE" w:rsidP="00DB62AE">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w:t>
      </w:r>
      <w:r w:rsidR="00D702E4">
        <w:t xml:space="preserve">  </w:t>
      </w:r>
      <w:r>
        <w:t>Parties should number  produced documents in an unbroken sequence through the final hearing.</w:t>
      </w:r>
    </w:p>
    <w:p w:rsidR="00DB62AE" w:rsidRPr="007E338F" w:rsidRDefault="00DB62AE" w:rsidP="00DB62AE">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Copie</w:t>
      </w:r>
      <w:r w:rsidRPr="0015392D">
        <w:t>s, whether hard copies or electronic,</w:t>
      </w:r>
      <w:r>
        <w:t xml:space="preserve"> of discovery requests and responses shall be served on </w:t>
      </w:r>
      <w:r w:rsidRPr="0015392D">
        <w:t>all</w:t>
      </w:r>
      <w:r>
        <w:t xml:space="preserve"> parties </w:t>
      </w:r>
      <w:r w:rsidRPr="0015392D">
        <w:t>and staff</w:t>
      </w:r>
      <w:r>
        <w:t>.</w:t>
      </w:r>
      <w:r w:rsidR="00D702E4">
        <w:t xml:space="preserve">  </w:t>
      </w:r>
      <w:r>
        <w:t>In addition, copies of all responses to requests for production of documents shall be provided to the Commission staff at its Tallahassee office unless otherwise agreed.</w:t>
      </w:r>
    </w:p>
    <w:p w:rsidR="00DB62AE" w:rsidRPr="007254CB" w:rsidRDefault="00DB62AE" w:rsidP="00DB62AE">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254CB">
        <w:t xml:space="preserve">Parties shall file in the Commission Clerk’s Office a notice of service of any interrogatories or request for production of documents propounded in this docket, giving the date of service and the name of the party to whom the discovery was directed.  </w:t>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Unless subsequently modified by the Prehearing Officer, the following shall apply:</w:t>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62AE" w:rsidRPr="00EA7237" w:rsidRDefault="00DB62AE" w:rsidP="00DB62AE">
      <w:pPr>
        <w:spacing w:line="2" w:lineRule="exact"/>
        <w:jc w:val="both"/>
      </w:pPr>
    </w:p>
    <w:p w:rsidR="00DB62AE" w:rsidRPr="008E33DD" w:rsidRDefault="00DB62AE" w:rsidP="00DB62AE">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Interrogatories, including all subparts, shall be limited to</w:t>
      </w:r>
      <w:r w:rsidRPr="008E33DD">
        <w:t xml:space="preserve"> 300</w:t>
      </w:r>
      <w:r w:rsidRPr="008E33DD">
        <w:rPr>
          <w:b/>
          <w:i/>
          <w:color w:val="7030A0"/>
        </w:rPr>
        <w:t>.</w:t>
      </w:r>
    </w:p>
    <w:p w:rsidR="00DB62AE" w:rsidRPr="008E33DD" w:rsidRDefault="00DB62AE" w:rsidP="00DB62AE">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Requests for production of documents, including all subparts, shall be limited to </w:t>
      </w:r>
      <w:r w:rsidRPr="008E33DD">
        <w:t>300.</w:t>
      </w:r>
    </w:p>
    <w:p w:rsidR="00DB62AE" w:rsidRPr="008E33DD" w:rsidRDefault="00DB62AE" w:rsidP="00DB62AE">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Requests for admissions, including all subparts, shall be limited to </w:t>
      </w:r>
      <w:r w:rsidRPr="008E33DD">
        <w:t>100.</w:t>
      </w:r>
    </w:p>
    <w:p w:rsidR="00DB62AE" w:rsidRPr="00EA7237" w:rsidRDefault="00DB62AE" w:rsidP="00DB62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DB62AE" w:rsidRPr="00EA7237" w:rsidRDefault="00DB62AE" w:rsidP="00DB62AE">
      <w:pPr>
        <w:ind w:firstLine="720"/>
        <w:jc w:val="both"/>
        <w:rPr>
          <w:rFonts w:cs="Courier New"/>
        </w:rPr>
      </w:pPr>
      <w:r w:rsidRPr="000650AB">
        <w:rPr>
          <w:rFonts w:cs="Courier New"/>
        </w:rPr>
        <w:t>When a discovery request is served</w:t>
      </w:r>
      <w:r>
        <w:rPr>
          <w:rFonts w:cs="Courier New"/>
        </w:rPr>
        <w:t xml:space="preserve"> </w:t>
      </w:r>
      <w:r w:rsidRPr="00E16E09">
        <w:rPr>
          <w:rFonts w:cs="Courier New"/>
        </w:rPr>
        <w:t>prior to the filing of a utility’s actual/estimated testimony and exhibits</w:t>
      </w:r>
      <w:r w:rsidRPr="000650AB">
        <w:rPr>
          <w:rFonts w:cs="Courier New"/>
        </w:rPr>
        <w:t xml:space="preserve"> and the respondent intends to seek clarification of any portion of the discovery request, the respondent shall request such clarification within </w:t>
      </w:r>
      <w:r w:rsidRPr="008E33DD">
        <w:rPr>
          <w:rFonts w:cs="Courier New"/>
        </w:rPr>
        <w:t>10 d</w:t>
      </w:r>
      <w:r w:rsidRPr="000650AB">
        <w:rPr>
          <w:rFonts w:cs="Courier New"/>
        </w:rPr>
        <w:t xml:space="preserve">ays of service of the discovery request.  </w:t>
      </w:r>
      <w:r>
        <w:rPr>
          <w:rFonts w:cs="Courier New"/>
        </w:rPr>
        <w:t xml:space="preserve">Further, any specific objections to a discovery request served prior to the filing of a utility’s actual/estimated testimony and exhibits shall be made within </w:t>
      </w:r>
      <w:r w:rsidRPr="008E33DD">
        <w:rPr>
          <w:rFonts w:cs="Courier New"/>
        </w:rPr>
        <w:t>20</w:t>
      </w:r>
      <w:r>
        <w:rPr>
          <w:rFonts w:cs="Courier New"/>
        </w:rPr>
        <w:t xml:space="preserve"> days of service of the discovery request.  When a discovery request is served related to matters raised in a utility’s actual/estimated, projection, or rebuttal testimony and exhibits, or in a utility’s </w:t>
      </w:r>
      <w:r>
        <w:t>risk management plan for fuel procurement or hedging activity supplemental report</w:t>
      </w:r>
      <w:r>
        <w:rPr>
          <w:rFonts w:cs="Courier New"/>
        </w:rPr>
        <w:t xml:space="preserve">, or matters raised in the intervenors’ or staff’s testimony and exhibits, and the respondent intends to seek clarification of any portion of the discovery request, the respondent shall request such clarification within </w:t>
      </w:r>
      <w:r w:rsidRPr="008E33DD">
        <w:rPr>
          <w:rFonts w:cs="Courier New"/>
        </w:rPr>
        <w:t>5</w:t>
      </w:r>
      <w:r>
        <w:rPr>
          <w:rFonts w:cs="Courier New"/>
        </w:rPr>
        <w:t xml:space="preserve"> days of service of the discovery request.  Further, any specific objections to a discovery request related to matters raised in a utility’s actual/estimated, projection, or rebuttal testimony and exhibits, or in a utility’s </w:t>
      </w:r>
      <w:r>
        <w:t>risk management plan for fuel procurement or hedging activity supplemental report</w:t>
      </w:r>
      <w:r>
        <w:rPr>
          <w:rFonts w:cs="Courier New"/>
        </w:rPr>
        <w:t xml:space="preserve">, or matters raised in the intervenors’ or staff’s testimony and exhibits, shall be made within </w:t>
      </w:r>
      <w:r w:rsidRPr="008E33DD">
        <w:rPr>
          <w:rFonts w:cs="Courier New"/>
        </w:rPr>
        <w:t>5</w:t>
      </w:r>
      <w:r>
        <w:rPr>
          <w:rFonts w:cs="Courier New"/>
        </w:rPr>
        <w:t xml:space="preserve"> days of service of the discovery request.  These procedures are intended to reduce delay in resolving discovery disputes.</w:t>
      </w:r>
    </w:p>
    <w:p w:rsidR="00DB62AE" w:rsidRDefault="00DB62AE" w:rsidP="00DB62AE"/>
    <w:p w:rsidR="00DB62AE" w:rsidRDefault="00DB62AE" w:rsidP="00DB62AE">
      <w:r w:rsidRPr="00EA7237">
        <w:tab/>
      </w:r>
    </w:p>
    <w:p w:rsidR="00DB62AE" w:rsidRDefault="00DB62AE" w:rsidP="00DB62AE">
      <w:r>
        <w:br w:type="page"/>
      </w:r>
    </w:p>
    <w:p w:rsidR="00DB62AE" w:rsidRPr="00EA7237" w:rsidRDefault="00DB62AE" w:rsidP="00DB62AE">
      <w:r w:rsidRPr="00EA7237">
        <w:lastRenderedPageBreak/>
        <w:t>B.</w:t>
      </w:r>
      <w:r w:rsidRPr="00EA7237">
        <w:tab/>
      </w:r>
      <w:r w:rsidRPr="00EA7237">
        <w:rPr>
          <w:u w:val="single"/>
        </w:rPr>
        <w:t>Confidential Information Provided Pursuant to Discovery</w:t>
      </w:r>
      <w:r w:rsidRPr="00EA7237">
        <w:tab/>
      </w:r>
    </w:p>
    <w:p w:rsidR="00DB62AE"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Any information provided to the Commission staff pursuant to a discovery request by the staff or any other person and for which proprietary confidential business information status is requested pursuant to Section </w:t>
      </w:r>
      <w:r w:rsidRPr="00F55288">
        <w:t>366.</w:t>
      </w:r>
      <w:r>
        <w:t>093</w:t>
      </w:r>
      <w:r w:rsidRPr="00EA7237">
        <w:t xml:space="preserve"> F.S., and Rule 25-22.006, F.A.C., shall be treated by the Commission as confidential.</w:t>
      </w:r>
      <w:r w:rsidR="00D702E4">
        <w:t xml:space="preserve">  </w:t>
      </w:r>
      <w:r w:rsidRPr="00EA7237">
        <w:t>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w:t>
      </w:r>
      <w:r w:rsidR="00D702E4">
        <w:t xml:space="preserve">  </w:t>
      </w:r>
      <w:r w:rsidRPr="00EA7237">
        <w:t xml:space="preserve">If a determination of confidentiality has been made and the information was not entered into the record of this proceeding, it shall be returned to the person providing the information within the time period set forth in Section </w:t>
      </w:r>
      <w:r w:rsidRPr="00F55288">
        <w:t>366.</w:t>
      </w:r>
      <w:r>
        <w:t xml:space="preserve">093, </w:t>
      </w:r>
      <w:r w:rsidRPr="00EA7237">
        <w:t>F.S.</w:t>
      </w:r>
      <w:r w:rsidR="00D702E4">
        <w:t xml:space="preserve">  </w:t>
      </w:r>
      <w:r w:rsidRPr="00EA7237">
        <w:t>The Commission may determine that continued possession of the information is necessary for the Commission to conduct its business.</w:t>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Redacted versions of confidential filings may be served electronically, but in no instance may confidential information be electronically submitted.</w:t>
      </w:r>
      <w:r w:rsidR="00D702E4">
        <w:t xml:space="preserve">  </w:t>
      </w:r>
      <w:r w:rsidRPr="00EA7237">
        <w:t>If the redacted version is served electronically, the confidential information (which may be on a CD, DVD, or flash drive) shall be filed with the Commission Clerk via hand-delivery, U.S. Mail, or overnight mail on the day that the redacted version was served via e-mail.</w:t>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VI</w:t>
      </w:r>
      <w:r w:rsidRPr="00EA7237">
        <w:rPr>
          <w:b/>
          <w:bCs/>
        </w:rPr>
        <w:t>.</w:t>
      </w:r>
      <w:r w:rsidRPr="00EA7237">
        <w:tab/>
      </w:r>
      <w:r w:rsidRPr="00EA7237">
        <w:rPr>
          <w:b/>
          <w:bCs/>
          <w:u w:val="single"/>
        </w:rPr>
        <w:t>Prehearing Procedures</w:t>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t>A.</w:t>
      </w:r>
      <w:r w:rsidRPr="00EA7237">
        <w:tab/>
      </w:r>
      <w:r w:rsidRPr="00EA7237">
        <w:rPr>
          <w:u w:val="single"/>
        </w:rPr>
        <w:t>Prehearing Statements</w:t>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 xml:space="preserve">All parties in this docket and the Commission staff shall file a prehearing statement pursuant to the schedule set forth in Section </w:t>
      </w:r>
      <w:r w:rsidRPr="00AB6817">
        <w:t>IX</w:t>
      </w:r>
      <w:r w:rsidRPr="00F55288">
        <w:rPr>
          <w:color w:val="7030A0"/>
        </w:rPr>
        <w:t xml:space="preserve"> </w:t>
      </w:r>
      <w:r w:rsidRPr="00EA7237">
        <w:t>of this Order.  Each prehearing statement shall be filed with the Office of Commission Clerk by 5:00 p.m. on the date due.</w:t>
      </w:r>
      <w:r w:rsidR="00D702E4">
        <w:t xml:space="preserve">  </w:t>
      </w:r>
      <w:r w:rsidRPr="00EA7237">
        <w:t>A copy, whether paper or electronic, of the prehearing statement shall be served on all other parties and staff no later than the date it is filed with the Commission.</w:t>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Each party’s prehearing statement shall set forth the following information in the sequence listed below:</w:t>
      </w:r>
    </w:p>
    <w:p w:rsidR="00DB62AE"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B62AE" w:rsidRPr="00FA344E"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 xml:space="preserve">The name of all known witnesses whose testimony has been prefiled or who may be called by the party, along with </w:t>
      </w:r>
      <w:r w:rsidRPr="00FA344E">
        <w:t>the subject matter of each such witness’ testimony and the corresponding issue numbers in the following format:</w:t>
      </w:r>
    </w:p>
    <w:p w:rsidR="00DB62AE"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p w:rsidR="00DB62AE"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r w:rsidRPr="00327D77">
        <w:rPr>
          <w:u w:val="single"/>
        </w:rPr>
        <w:t>All Known Witnesses</w:t>
      </w:r>
    </w:p>
    <w:p w:rsidR="00DB62AE"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tbl>
      <w:tblPr>
        <w:tblStyle w:val="TableGrid"/>
        <w:tblW w:w="0" w:type="auto"/>
        <w:tblLook w:val="04A0" w:firstRow="1" w:lastRow="0" w:firstColumn="1" w:lastColumn="0" w:noHBand="0" w:noVBand="1"/>
      </w:tblPr>
      <w:tblGrid>
        <w:gridCol w:w="3192"/>
        <w:gridCol w:w="3192"/>
        <w:gridCol w:w="3192"/>
      </w:tblGrid>
      <w:tr w:rsidR="00DB62AE" w:rsidTr="00742AF4">
        <w:tc>
          <w:tcPr>
            <w:tcW w:w="3192" w:type="dxa"/>
          </w:tcPr>
          <w:p w:rsidR="00DB62AE" w:rsidRPr="0081426C" w:rsidRDefault="00DB62AE" w:rsidP="00742A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Witness</w:t>
            </w:r>
          </w:p>
        </w:tc>
        <w:tc>
          <w:tcPr>
            <w:tcW w:w="3192" w:type="dxa"/>
          </w:tcPr>
          <w:p w:rsidR="00DB62AE" w:rsidRPr="0081426C" w:rsidRDefault="00DB62AE" w:rsidP="00742A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1426C">
              <w:rPr>
                <w:b/>
              </w:rPr>
              <w:t>Subject Matter</w:t>
            </w:r>
          </w:p>
        </w:tc>
        <w:tc>
          <w:tcPr>
            <w:tcW w:w="3192" w:type="dxa"/>
          </w:tcPr>
          <w:p w:rsidR="00DB62AE" w:rsidRPr="0081426C" w:rsidRDefault="00DB62AE" w:rsidP="00742A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Issues #</w:t>
            </w:r>
          </w:p>
        </w:tc>
      </w:tr>
      <w:tr w:rsidR="00DB62AE" w:rsidTr="00742AF4">
        <w:tc>
          <w:tcPr>
            <w:tcW w:w="3192" w:type="dxa"/>
          </w:tcPr>
          <w:p w:rsidR="00DB62AE" w:rsidRPr="0081426C" w:rsidRDefault="00DB62AE" w:rsidP="00742A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1426C">
              <w:rPr>
                <w:b/>
              </w:rPr>
              <w:t>Direct</w:t>
            </w:r>
          </w:p>
        </w:tc>
        <w:tc>
          <w:tcPr>
            <w:tcW w:w="3192" w:type="dxa"/>
          </w:tcPr>
          <w:p w:rsidR="00DB62AE" w:rsidRDefault="00DB62AE" w:rsidP="00742A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tc>
        <w:tc>
          <w:tcPr>
            <w:tcW w:w="3192" w:type="dxa"/>
          </w:tcPr>
          <w:p w:rsidR="00DB62AE" w:rsidRDefault="00DB62AE" w:rsidP="00742A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tc>
      </w:tr>
      <w:tr w:rsidR="00DB62AE" w:rsidTr="00742AF4">
        <w:tc>
          <w:tcPr>
            <w:tcW w:w="3192" w:type="dxa"/>
          </w:tcPr>
          <w:p w:rsidR="00DB62AE" w:rsidRPr="0081426C" w:rsidRDefault="00DB62AE" w:rsidP="00742A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John Smith</w:t>
            </w:r>
          </w:p>
        </w:tc>
        <w:tc>
          <w:tcPr>
            <w:tcW w:w="3192" w:type="dxa"/>
          </w:tcPr>
          <w:p w:rsidR="00DB62AE" w:rsidRPr="0081426C" w:rsidRDefault="00DB62AE" w:rsidP="00742A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81426C">
              <w:t xml:space="preserve">Subject </w:t>
            </w:r>
            <w:r>
              <w:t>. . .</w:t>
            </w:r>
          </w:p>
        </w:tc>
        <w:tc>
          <w:tcPr>
            <w:tcW w:w="3192" w:type="dxa"/>
          </w:tcPr>
          <w:p w:rsidR="00DB62AE" w:rsidRPr="0081426C" w:rsidRDefault="00DB62AE" w:rsidP="00742A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81426C">
              <w:t>1, 3-5</w:t>
            </w:r>
          </w:p>
        </w:tc>
      </w:tr>
    </w:tbl>
    <w:p w:rsidR="00DB62AE"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p w:rsidR="00DB62AE" w:rsidRDefault="00DB62AE" w:rsidP="00DB62AE">
      <w:pPr>
        <w:jc w:val="both"/>
      </w:pPr>
      <w:r>
        <w:tab/>
        <w:t>(2)</w:t>
      </w:r>
      <w:r>
        <w:tab/>
        <w:t xml:space="preserve">A description of all prefiled exhibits and other exhibits that may be used by the </w:t>
      </w:r>
      <w:r>
        <w:tab/>
      </w:r>
      <w:r>
        <w:tab/>
      </w:r>
      <w:r>
        <w:tab/>
        <w:t xml:space="preserve">party in presenting its direct case (including individual components of a </w:t>
      </w:r>
      <w:r>
        <w:tab/>
      </w:r>
      <w:r>
        <w:tab/>
      </w:r>
      <w:r>
        <w:tab/>
      </w:r>
      <w:r>
        <w:tab/>
        <w:t xml:space="preserve">composite exhibit), along with the witness sponsoring each exhibit and the </w:t>
      </w:r>
      <w:r>
        <w:tab/>
      </w:r>
      <w:r>
        <w:tab/>
      </w:r>
      <w:r>
        <w:tab/>
        <w:t>corresponding issue numbers in the following format:</w:t>
      </w:r>
    </w:p>
    <w:p w:rsidR="00DB62AE" w:rsidRPr="00327D7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B62AE" w:rsidRPr="00327D77" w:rsidRDefault="00DB62AE" w:rsidP="00DB62AE">
      <w:pPr>
        <w:jc w:val="both"/>
      </w:pPr>
      <w:r w:rsidRPr="00327D77">
        <w:rPr>
          <w:u w:val="single"/>
        </w:rPr>
        <w:t>All Known Exhibits</w:t>
      </w:r>
    </w:p>
    <w:p w:rsidR="00DB62AE" w:rsidRPr="00327D77" w:rsidRDefault="00DB62AE" w:rsidP="00DB62AE">
      <w:pPr>
        <w:jc w:val="both"/>
      </w:pPr>
    </w:p>
    <w:tbl>
      <w:tblPr>
        <w:tblStyle w:val="TableGrid"/>
        <w:tblW w:w="0" w:type="auto"/>
        <w:tblLook w:val="04A0" w:firstRow="1" w:lastRow="0" w:firstColumn="1" w:lastColumn="0" w:noHBand="0" w:noVBand="1"/>
      </w:tblPr>
      <w:tblGrid>
        <w:gridCol w:w="1892"/>
        <w:gridCol w:w="2086"/>
        <w:gridCol w:w="1505"/>
        <w:gridCol w:w="2123"/>
        <w:gridCol w:w="1687"/>
      </w:tblGrid>
      <w:tr w:rsidR="00DB62AE" w:rsidTr="00742AF4">
        <w:tc>
          <w:tcPr>
            <w:tcW w:w="1892" w:type="dxa"/>
          </w:tcPr>
          <w:p w:rsidR="00DB62AE" w:rsidRPr="009E0CBA" w:rsidRDefault="00DB62AE" w:rsidP="00742A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Witness</w:t>
            </w:r>
          </w:p>
        </w:tc>
        <w:tc>
          <w:tcPr>
            <w:tcW w:w="2086" w:type="dxa"/>
            <w:tcBorders>
              <w:bottom w:val="single" w:sz="4" w:space="0" w:color="auto"/>
            </w:tcBorders>
          </w:tcPr>
          <w:p w:rsidR="00DB62AE" w:rsidRPr="009E0CBA" w:rsidRDefault="00DB62AE" w:rsidP="00742AF4">
            <w:pPr>
              <w:rPr>
                <w:b/>
              </w:rPr>
            </w:pPr>
            <w:r w:rsidRPr="009E0CBA">
              <w:rPr>
                <w:b/>
              </w:rPr>
              <w:t>Proffered By</w:t>
            </w:r>
          </w:p>
        </w:tc>
        <w:tc>
          <w:tcPr>
            <w:tcW w:w="1505" w:type="dxa"/>
          </w:tcPr>
          <w:p w:rsidR="00DB62AE" w:rsidRPr="009E0CBA" w:rsidRDefault="00DB62AE" w:rsidP="00742AF4">
            <w:pPr>
              <w:rPr>
                <w:b/>
              </w:rPr>
            </w:pPr>
            <w:r w:rsidRPr="009E0CBA">
              <w:rPr>
                <w:b/>
              </w:rPr>
              <w:t>Exhibit No.</w:t>
            </w:r>
          </w:p>
        </w:tc>
        <w:tc>
          <w:tcPr>
            <w:tcW w:w="2123" w:type="dxa"/>
          </w:tcPr>
          <w:p w:rsidR="00DB62AE" w:rsidRPr="009E0CBA" w:rsidRDefault="00DB62AE" w:rsidP="00742A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9E0CBA">
              <w:rPr>
                <w:b/>
              </w:rPr>
              <w:t>Description</w:t>
            </w:r>
          </w:p>
        </w:tc>
        <w:tc>
          <w:tcPr>
            <w:tcW w:w="1687" w:type="dxa"/>
          </w:tcPr>
          <w:p w:rsidR="00DB62AE" w:rsidRPr="0081426C" w:rsidRDefault="00DB62AE" w:rsidP="00742AF4">
            <w:pPr>
              <w:rPr>
                <w:b/>
              </w:rPr>
            </w:pPr>
            <w:r w:rsidRPr="0081426C">
              <w:rPr>
                <w:b/>
              </w:rPr>
              <w:t>Issues  #</w:t>
            </w:r>
          </w:p>
        </w:tc>
      </w:tr>
      <w:tr w:rsidR="00DB62AE" w:rsidTr="00742AF4">
        <w:tc>
          <w:tcPr>
            <w:tcW w:w="1892" w:type="dxa"/>
          </w:tcPr>
          <w:p w:rsidR="00DB62AE" w:rsidRPr="0081426C" w:rsidRDefault="00DB62AE" w:rsidP="00EC0AFF">
            <w:pPr>
              <w:rPr>
                <w:b/>
              </w:rPr>
            </w:pPr>
            <w:r>
              <w:rPr>
                <w:b/>
              </w:rPr>
              <w:t>Direct</w:t>
            </w:r>
          </w:p>
        </w:tc>
        <w:tc>
          <w:tcPr>
            <w:tcW w:w="2086" w:type="dxa"/>
            <w:tcBorders>
              <w:top w:val="single" w:sz="4" w:space="0" w:color="auto"/>
            </w:tcBorders>
          </w:tcPr>
          <w:p w:rsidR="00DB62AE" w:rsidRPr="009E0CBA" w:rsidRDefault="00DB62AE" w:rsidP="00742AF4"/>
        </w:tc>
        <w:tc>
          <w:tcPr>
            <w:tcW w:w="1505" w:type="dxa"/>
          </w:tcPr>
          <w:p w:rsidR="00DB62AE" w:rsidRDefault="00DB62AE" w:rsidP="00742A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tcPr>
          <w:p w:rsidR="00DB62AE" w:rsidRDefault="00DB62AE" w:rsidP="00742A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687" w:type="dxa"/>
          </w:tcPr>
          <w:p w:rsidR="00DB62AE" w:rsidRDefault="00DB62AE" w:rsidP="00742A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DB62AE" w:rsidTr="00742AF4">
        <w:tc>
          <w:tcPr>
            <w:tcW w:w="1892" w:type="dxa"/>
          </w:tcPr>
          <w:p w:rsidR="00DB62AE" w:rsidRDefault="00DB62AE" w:rsidP="00742AF4">
            <w:r>
              <w:t>John Smith</w:t>
            </w:r>
          </w:p>
        </w:tc>
        <w:tc>
          <w:tcPr>
            <w:tcW w:w="2086" w:type="dxa"/>
          </w:tcPr>
          <w:p w:rsidR="00DB62AE" w:rsidRPr="009E0CBA" w:rsidRDefault="00DB62AE" w:rsidP="00742AF4">
            <w:r>
              <w:t>Party/Utility Name</w:t>
            </w:r>
          </w:p>
        </w:tc>
        <w:tc>
          <w:tcPr>
            <w:tcW w:w="1505" w:type="dxa"/>
          </w:tcPr>
          <w:p w:rsidR="00DB62AE" w:rsidRPr="0081426C" w:rsidRDefault="00DB62AE" w:rsidP="00742AF4">
            <w:r>
              <w:t>ABC-1</w:t>
            </w:r>
          </w:p>
        </w:tc>
        <w:tc>
          <w:tcPr>
            <w:tcW w:w="2123" w:type="dxa"/>
          </w:tcPr>
          <w:p w:rsidR="00DB62AE" w:rsidRPr="0081426C" w:rsidRDefault="00DB62AE" w:rsidP="00D702E4">
            <w:r>
              <w:t xml:space="preserve">Title </w:t>
            </w:r>
            <w:r w:rsidR="00D702E4">
              <w:t>. . .</w:t>
            </w:r>
          </w:p>
        </w:tc>
        <w:tc>
          <w:tcPr>
            <w:tcW w:w="1687" w:type="dxa"/>
          </w:tcPr>
          <w:p w:rsidR="00DB62AE" w:rsidRDefault="00DB62AE" w:rsidP="00742A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1, 3-5</w:t>
            </w:r>
          </w:p>
        </w:tc>
      </w:tr>
    </w:tbl>
    <w:p w:rsidR="00DB62AE"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EA7237">
        <w:t>(3)</w:t>
      </w:r>
      <w:r w:rsidRPr="00EA7237">
        <w:tab/>
        <w:t>A statement of the party’s basic position in the proceeding;</w:t>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(4)</w:t>
      </w:r>
      <w:r w:rsidRPr="00EA7237">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(5)</w:t>
      </w:r>
      <w:r w:rsidRPr="00EA7237">
        <w:tab/>
        <w:t>A statement of issues to which the parties have stipulated;</w:t>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(6)</w:t>
      </w:r>
      <w:r w:rsidRPr="00EA7237">
        <w:tab/>
        <w:t>A statement of all pending motions or other matters the party seeks action upon;</w:t>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(7)</w:t>
      </w:r>
      <w:r w:rsidRPr="00EA7237">
        <w:tab/>
        <w:t>A statement identifying the party’s pending requests or claims for confidentiality;</w:t>
      </w:r>
    </w:p>
    <w:p w:rsidR="00DB62AE"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rsidRPr="00EA7237">
        <w:t>)</w:t>
      </w:r>
      <w:r w:rsidRPr="00EA7237">
        <w:tab/>
      </w:r>
      <w:r w:rsidRPr="00FA344E">
        <w:t>Any objections to a witness’ qualifications as an expert.  The objection shall identify each witness the party wishes to voir dire as well as state 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w:t>
      </w:r>
      <w:r>
        <w:t xml:space="preserve">or </w:t>
      </w:r>
      <w:r w:rsidR="00EC0AFF">
        <w:t>cross examination</w:t>
      </w:r>
      <w:r>
        <w:t xml:space="preserve"> at hearing; </w:t>
      </w:r>
    </w:p>
    <w:p w:rsidR="00DB62AE" w:rsidRPr="00FA344E" w:rsidRDefault="00DB62AE" w:rsidP="00DB62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1440"/>
        <w:jc w:val="both"/>
      </w:pPr>
      <w:r>
        <w:tab/>
        <w:t>(9)</w:t>
      </w:r>
      <w:r>
        <w:tab/>
      </w:r>
      <w:r w:rsidRPr="00FA344E">
        <w:t xml:space="preserve">A request for sequestration of witnesses, </w:t>
      </w:r>
      <w:r>
        <w:t xml:space="preserve">so </w:t>
      </w:r>
      <w:r w:rsidRPr="00FA344E">
        <w:t>any such request may be resolved by the prehearing officer prior to the hearing.</w:t>
      </w:r>
      <w:r w:rsidR="00D702E4">
        <w:t xml:space="preserve">  </w:t>
      </w:r>
      <w:r w:rsidRPr="00FA344E">
        <w:t xml:space="preserve">Failure to make </w:t>
      </w:r>
      <w:r w:rsidRPr="00FA344E">
        <w:lastRenderedPageBreak/>
        <w:t>such a request shall constitute a waiver of the right to request sequestration of witnesses absent a showing of good cause; and</w:t>
      </w:r>
    </w:p>
    <w:p w:rsidR="00DB62AE" w:rsidRPr="00EA7237" w:rsidRDefault="00DB62AE" w:rsidP="00DB62AE">
      <w:pPr>
        <w:spacing w:line="2" w:lineRule="exact"/>
        <w:jc w:val="both"/>
      </w:pPr>
    </w:p>
    <w:p w:rsidR="00DB62AE" w:rsidRDefault="00DB62AE" w:rsidP="00DB62AE">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EA7237">
        <w:t>A statement as to any requirement set forth in this order that cannot be complied with, and the reasons therefore.</w:t>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Failure of a party to timely file a prehearing statement shall be a waiver of any issue not raised by other parties or by the Commission.</w:t>
      </w:r>
      <w:r w:rsidR="00D702E4">
        <w:t xml:space="preserve">  </w:t>
      </w:r>
      <w:r w:rsidRPr="00EA7237">
        <w:t xml:space="preserve">In addition, such failure shall preclude the party from presenting testimony in support of its position on each such issue.  </w:t>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t>B.</w:t>
      </w:r>
      <w:r w:rsidRPr="00EA7237">
        <w:tab/>
      </w:r>
      <w:r w:rsidRPr="00EA7237">
        <w:rPr>
          <w:u w:val="single"/>
        </w:rPr>
        <w:t>Attendance at Prehearing Conference</w:t>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Pursuant to Rule 28-106.209, F.A.C., a Prehearing Conference will be held </w:t>
      </w:r>
      <w:r>
        <w:t>October 2</w:t>
      </w:r>
      <w:r w:rsidR="00D702E4">
        <w:t>7</w:t>
      </w:r>
      <w:r>
        <w:t>, 20</w:t>
      </w:r>
      <w:r w:rsidR="00D702E4">
        <w:t>20</w:t>
      </w:r>
      <w:r>
        <w:t xml:space="preserve">, </w:t>
      </w:r>
      <w:r w:rsidRPr="00EA7237">
        <w:t>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C.</w:t>
      </w:r>
      <w:r w:rsidRPr="00EA7237">
        <w:tab/>
      </w:r>
      <w:r w:rsidRPr="00EA7237">
        <w:rPr>
          <w:u w:val="single"/>
        </w:rPr>
        <w:t>Waiver of Issues</w:t>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62AE" w:rsidRPr="00EA7237" w:rsidRDefault="00DB62AE" w:rsidP="00DB62AE">
      <w:pPr>
        <w:spacing w:line="2" w:lineRule="exact"/>
        <w:jc w:val="both"/>
      </w:pPr>
    </w:p>
    <w:p w:rsidR="00DB62AE" w:rsidRPr="00EA7237" w:rsidRDefault="00DB62AE" w:rsidP="00DB62AE">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the party was unable to identify the issue because of the complexity of the matter;</w:t>
      </w:r>
    </w:p>
    <w:p w:rsidR="00DB62AE" w:rsidRPr="00EA7237" w:rsidRDefault="00DB62AE" w:rsidP="00DB62AE">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discovery or other prehearing procedures were not adequate to fully develop the issue;</w:t>
      </w:r>
    </w:p>
    <w:p w:rsidR="00DB62AE" w:rsidRPr="00EA7237" w:rsidRDefault="00DB62AE" w:rsidP="00DB62AE">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Whether due diligence was exercised to obtain facts touching on the issue; </w:t>
      </w:r>
    </w:p>
    <w:p w:rsidR="00DB62AE" w:rsidRPr="00EA7237" w:rsidRDefault="00DB62AE" w:rsidP="00DB62AE">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information obtained subsequent to the Prehearing Conference was not previously available to enable the party to identify the issue; and</w:t>
      </w:r>
    </w:p>
    <w:p w:rsidR="00DB62AE" w:rsidRPr="00EA7237" w:rsidRDefault="00DB62AE" w:rsidP="00DB62AE">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introduction of the issue would not be to the prejudice or surprise of any party.</w:t>
      </w:r>
    </w:p>
    <w:p w:rsidR="00DB62AE"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Specific reference shall be made to the information received and how it enabled the party to identify the issue.</w:t>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w:t>
      </w:r>
      <w:r>
        <w:t xml:space="preserve">conduct </w:t>
      </w:r>
      <w:r w:rsidR="00EC0AFF">
        <w:t>cross examination</w:t>
      </w:r>
      <w:r>
        <w:t xml:space="preserve"> on the issue and </w:t>
      </w:r>
      <w:r w:rsidRPr="00EA7237">
        <w:t xml:space="preserve">identify its </w:t>
      </w:r>
      <w:r w:rsidRPr="00EA7237">
        <w:lastRenderedPageBreak/>
        <w:t>position in a post-hearing statement of issues.  In the absence of such a finding by the Prehearing Officer, the party shall have waived the entire issue, and the party’s position shall be shown as “no position” in the Prehearing Order.</w:t>
      </w:r>
      <w:r w:rsidR="00D702E4">
        <w:t xml:space="preserve">  </w:t>
      </w:r>
      <w:r w:rsidRPr="005E6106">
        <w:t xml:space="preserve">If a party takes “no position” on an issue, it has waived its opportunity to conduct cross examination on the issue as well as file a post-hearing brief on the issue.  </w:t>
      </w:r>
      <w:r w:rsidRPr="00EA7237">
        <w:t>Commission staff may take “no position at this time” or a similar position on any issue without having to make the showing described above.</w:t>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62AE" w:rsidRPr="00EA7237" w:rsidRDefault="00DB62AE" w:rsidP="00DB62AE">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rPr>
          <w:u w:val="single"/>
        </w:rPr>
        <w:t>Motions to Strike Prefiled Testimony and Exhibits</w:t>
      </w:r>
    </w:p>
    <w:p w:rsidR="00DB62AE" w:rsidRPr="00EA7237" w:rsidRDefault="00DB62AE" w:rsidP="00DB62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62AE" w:rsidRPr="00EA7237" w:rsidRDefault="00DB62AE" w:rsidP="00DB62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Motions to strike any portion of the prefiled testimony and related portions of exhibits of any witness shall be made in writing no later than the Prehearing Conference.  Motions to strike any portion of prefiled testimony and related portions of exhibits at hearing shall be considered untimely, absent good cause shown.</w:t>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62AE" w:rsidRPr="00EA7237" w:rsidRDefault="00DB62AE" w:rsidP="00DB62AE">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rPr>
          <w:u w:val="single"/>
        </w:rPr>
        <w:t>Demonstrative Exhibits</w:t>
      </w:r>
    </w:p>
    <w:p w:rsidR="00DB62AE" w:rsidRPr="00EA7237" w:rsidRDefault="00DB62AE" w:rsidP="00DB62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62AE" w:rsidRPr="00EA7237" w:rsidRDefault="00DB62AE" w:rsidP="00DB62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If a party wishes to use a demonstrative exhibit or other demonstrative tools at hearing, such materials must be identified by the time of the Prehearing Conference.</w:t>
      </w:r>
    </w:p>
    <w:p w:rsidR="00DB62AE" w:rsidRPr="00EA7237" w:rsidRDefault="00DB62AE" w:rsidP="00DB62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F.</w:t>
      </w:r>
      <w:r w:rsidRPr="00EA7237">
        <w:tab/>
      </w:r>
      <w:r w:rsidRPr="00EA7237">
        <w:rPr>
          <w:u w:val="single"/>
        </w:rPr>
        <w:t>Official Recognition</w:t>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62AE" w:rsidRPr="00EA7237" w:rsidRDefault="00DB62AE" w:rsidP="00DB62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Parties seeking official recognition of materials pursuant to Section 120.569(2)(i), F.S., shall notify all other parties and staff in writing no later than</w:t>
      </w:r>
      <w:r>
        <w:t xml:space="preserve"> two</w:t>
      </w:r>
      <w:r w:rsidRPr="00AD605E">
        <w:t xml:space="preserve"> business</w:t>
      </w:r>
      <w:r>
        <w:t xml:space="preserve"> days </w:t>
      </w:r>
      <w:r w:rsidRPr="0091207E">
        <w:t xml:space="preserve"> prior to the first scheduled hearing date</w:t>
      </w:r>
      <w:r w:rsidRPr="006236A6">
        <w:t>.  Such notific</w:t>
      </w:r>
      <w:r w:rsidRPr="00EA7237">
        <w:t xml:space="preserve">ation shall identify all materials for which the party seeks official recognition, </w:t>
      </w:r>
      <w:r>
        <w:t>and</w:t>
      </w:r>
      <w:r w:rsidRPr="00EA7237">
        <w:t xml:space="preserve"> </w:t>
      </w:r>
      <w:r>
        <w:t xml:space="preserve">copies of </w:t>
      </w:r>
      <w:r w:rsidRPr="00EA7237">
        <w:t xml:space="preserve">such materials shall be provided along with the notification.  </w:t>
      </w:r>
    </w:p>
    <w:p w:rsidR="00DB62AE" w:rsidRPr="00EA7237" w:rsidRDefault="00DB62AE" w:rsidP="00DB62AE"/>
    <w:p w:rsidR="00DB62AE" w:rsidRPr="00EA7237" w:rsidRDefault="00DB62AE" w:rsidP="00DB62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G.</w:t>
      </w:r>
      <w:r w:rsidRPr="00EA7237">
        <w:tab/>
      </w:r>
      <w:r w:rsidRPr="00EA7237">
        <w:rPr>
          <w:u w:val="single"/>
        </w:rPr>
        <w:t>Use of Depositions at Hearing</w:t>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62AE" w:rsidRDefault="00DB62AE" w:rsidP="00DB62AE">
      <w:pPr>
        <w:jc w:val="both"/>
      </w:pPr>
      <w:r w:rsidRPr="00EA7237">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w:t>
      </w:r>
      <w:r w:rsidRPr="00AD605E">
        <w:t xml:space="preserve">last day to conduct discovery in this docket </w:t>
      </w:r>
      <w:r w:rsidRPr="00EA7237">
        <w:t xml:space="preserve">as set forth in Section </w:t>
      </w:r>
      <w:r w:rsidRPr="003A543C">
        <w:rPr>
          <w:bCs/>
        </w:rPr>
        <w:t>IX</w:t>
      </w:r>
      <w:r>
        <w:t xml:space="preserve"> of this Order.  </w:t>
      </w:r>
      <w:r w:rsidRPr="00EA7237">
        <w:t>The Notice shall include the following information for each deposition:</w:t>
      </w:r>
    </w:p>
    <w:p w:rsidR="00DB62AE" w:rsidRPr="00EA7237" w:rsidRDefault="00DB62AE" w:rsidP="00DB62AE">
      <w:pPr>
        <w:jc w:val="both"/>
      </w:pPr>
    </w:p>
    <w:p w:rsidR="00DB62AE" w:rsidRDefault="00DB62AE" w:rsidP="00DB62AE">
      <w:pPr>
        <w:numPr>
          <w:ilvl w:val="0"/>
          <w:numId w:val="8"/>
        </w:numPr>
        <w:contextualSpacing/>
        <w:jc w:val="both"/>
      </w:pPr>
      <w:r w:rsidRPr="00EA7237">
        <w:t>Name of witness deposed;</w:t>
      </w:r>
    </w:p>
    <w:p w:rsidR="00DB62AE" w:rsidRPr="00EA7237" w:rsidRDefault="00DB62AE" w:rsidP="00DB62AE">
      <w:pPr>
        <w:numPr>
          <w:ilvl w:val="0"/>
          <w:numId w:val="8"/>
        </w:numPr>
        <w:contextualSpacing/>
        <w:jc w:val="both"/>
      </w:pPr>
      <w:r w:rsidRPr="00EA7237">
        <w:t>Date deposition was taken; and</w:t>
      </w:r>
    </w:p>
    <w:p w:rsidR="00DB62AE" w:rsidRPr="00EA7237" w:rsidRDefault="00DB62AE" w:rsidP="00DB62AE">
      <w:pPr>
        <w:numPr>
          <w:ilvl w:val="0"/>
          <w:numId w:val="8"/>
        </w:numPr>
        <w:contextualSpacing/>
        <w:jc w:val="both"/>
      </w:pPr>
      <w:r w:rsidRPr="00EA7237">
        <w:t xml:space="preserve">Page and line numbers of each deposition the party seeks to introduce, </w:t>
      </w:r>
      <w:r w:rsidRPr="00AB6817">
        <w:t>when available.</w:t>
      </w:r>
      <w:r w:rsidRPr="00EA7237">
        <w:t xml:space="preserve"> </w:t>
      </w:r>
    </w:p>
    <w:p w:rsidR="00DB62AE" w:rsidRPr="00EA7237" w:rsidRDefault="00DB62AE" w:rsidP="00DB62AE"/>
    <w:p w:rsidR="00DB62AE" w:rsidRPr="00EA7237" w:rsidRDefault="00DB62AE" w:rsidP="00DB62AE">
      <w:pPr>
        <w:ind w:firstLine="720"/>
        <w:jc w:val="both"/>
      </w:pPr>
      <w:r w:rsidRPr="00EA7237">
        <w:t xml:space="preserve">Objection(s) to the entry into the record of a deposition or portion thereof at hearing for purposes other than impeachment must be made in </w:t>
      </w:r>
      <w:r w:rsidRPr="00AD605E">
        <w:t>writing within three days of filing a Notice</w:t>
      </w:r>
      <w:r w:rsidRPr="00EA7237">
        <w:t xml:space="preserve"> of Intent to use Deposition for resolution by the Prehearing Officer.</w:t>
      </w:r>
    </w:p>
    <w:p w:rsidR="00DB62AE" w:rsidRDefault="00DB62AE" w:rsidP="00DB62AE">
      <w:pPr>
        <w:jc w:val="both"/>
      </w:pPr>
    </w:p>
    <w:p w:rsidR="00DB62AE" w:rsidRDefault="00DB62AE" w:rsidP="00DB62AE">
      <w:pPr>
        <w:rPr>
          <w:b/>
          <w:bCs/>
        </w:rPr>
      </w:pPr>
      <w:r>
        <w:rPr>
          <w:b/>
          <w:bCs/>
        </w:rPr>
        <w:br w:type="page"/>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lastRenderedPageBreak/>
        <w:t>VII</w:t>
      </w:r>
      <w:r w:rsidRPr="00EA7237">
        <w:rPr>
          <w:b/>
          <w:bCs/>
        </w:rPr>
        <w:t>.</w:t>
      </w:r>
      <w:r w:rsidRPr="00EA7237">
        <w:rPr>
          <w:b/>
          <w:bCs/>
        </w:rPr>
        <w:tab/>
      </w:r>
      <w:r w:rsidRPr="00EA7237">
        <w:rPr>
          <w:b/>
          <w:bCs/>
          <w:u w:val="single"/>
        </w:rPr>
        <w:t>Hearing Procedures</w:t>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w:t>
      </w:r>
      <w:r w:rsidRPr="00EA7237">
        <w:tab/>
      </w:r>
      <w:r w:rsidRPr="00EA7237">
        <w:rPr>
          <w:u w:val="single"/>
        </w:rPr>
        <w:t>Attendance at Hearing</w:t>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Unless excused by the Presiding Officer for good cause shown, each party (or designated representative) shall personally appear at the hearing.</w:t>
      </w:r>
      <w:r w:rsidR="00D702E4">
        <w:t xml:space="preserve">  </w:t>
      </w:r>
      <w:r w:rsidRPr="00EA7237">
        <w:t xml:space="preserve">Failure of a party, or that party’s representative, to appear shall constitute waiver of that party’s issues, and that party may be dismissed from the proceeding. </w:t>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Likewise, all witnesses are expected to be present at the hearing unless excused by the Presiding Officer upon the staff attorney’s confirmation prior to the hearing date of the following: </w:t>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62AE" w:rsidRPr="00EA7237" w:rsidRDefault="00DB62AE" w:rsidP="00DB62AE">
      <w:pPr>
        <w:spacing w:line="2" w:lineRule="exact"/>
        <w:jc w:val="both"/>
      </w:pPr>
    </w:p>
    <w:p w:rsidR="00DB62AE" w:rsidRPr="00EA7237" w:rsidRDefault="00DB62AE" w:rsidP="00DB62AE">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All parties agree that the witness will not be needed for cross examination.</w:t>
      </w:r>
    </w:p>
    <w:p w:rsidR="00DB62AE" w:rsidRPr="00EA7237" w:rsidRDefault="00DB62AE" w:rsidP="00DB62AE">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All Commissioners assigned to the panel do not have questions for the witness.</w:t>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In the event a witness is excused in this manner, his or her testimony may be entered into the record as though read following the Commission’s approval of the proposed stipulation of that witness’ testimony.</w:t>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B.</w:t>
      </w:r>
      <w:r w:rsidRPr="00EA7237">
        <w:tab/>
      </w:r>
      <w:r w:rsidR="00EC0AFF">
        <w:rPr>
          <w:u w:val="single"/>
        </w:rPr>
        <w:t>Cross examination</w:t>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The parties shall avoid duplicative or repetitious </w:t>
      </w:r>
      <w:r w:rsidR="00EC0AFF">
        <w:t>cross examination</w:t>
      </w:r>
      <w:r w:rsidRPr="00EA7237">
        <w:t xml:space="preserve">. Further, friendly </w:t>
      </w:r>
      <w:r w:rsidR="00EC0AFF">
        <w:t>cross examination</w:t>
      </w:r>
      <w:r w:rsidRPr="00EA7237">
        <w:t xml:space="preserve"> will not be allowed.  </w:t>
      </w:r>
      <w:r w:rsidR="00EC0AFF">
        <w:t>Cross examination</w:t>
      </w:r>
      <w:r w:rsidRPr="00EA7237">
        <w:t xml:space="preserve"> shall be limited to witnesses whose testimony is adverse to the party desiring to cross-examine.  Any party conducting what appears to be a friendly </w:t>
      </w:r>
      <w:r w:rsidR="00EC0AFF">
        <w:t>cross examination</w:t>
      </w:r>
      <w:r w:rsidRPr="00EA7237">
        <w:t xml:space="preserve"> of a witness should be prepared to indicate why that witness's direct testimony is adverse to its interests.</w:t>
      </w:r>
    </w:p>
    <w:p w:rsidR="00DB62AE"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62AE" w:rsidRDefault="00DB62AE" w:rsidP="00DB62AE">
      <w:pPr>
        <w:ind w:firstLine="720"/>
        <w:jc w:val="both"/>
      </w:pPr>
      <w:r w:rsidRPr="000B2706">
        <w:t>During cross</w:t>
      </w:r>
      <w:r w:rsidR="00D702E4">
        <w:t xml:space="preserve"> </w:t>
      </w:r>
      <w:r w:rsidRPr="000B2706">
        <w:t>examination, if a witness (or their counsel) responds (or objects) to a relevant  question by referring the question to another party witness, the counsel who is sponsoring the current witness shall confirm the identity of the appropriate party witness who can mor</w:t>
      </w:r>
      <w:r>
        <w:t>e fully address the question.</w:t>
      </w:r>
    </w:p>
    <w:p w:rsidR="00DB62AE"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EA7237">
        <w:t>C.</w:t>
      </w:r>
      <w:r w:rsidRPr="00EA7237">
        <w:tab/>
      </w:r>
      <w:r w:rsidRPr="00EA7237">
        <w:rPr>
          <w:u w:val="single"/>
        </w:rPr>
        <w:t>Use of Confidential Information at Hearing</w:t>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62AE"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It is the policy of this Commission that all Commission hearings be open to the public at all times.</w:t>
      </w:r>
      <w:r w:rsidR="00D702E4">
        <w:t xml:space="preserve">  </w:t>
      </w:r>
      <w:r w:rsidRPr="00EA7237">
        <w:t xml:space="preserve">The Commission also recognizes its obligation pursuant to Section </w:t>
      </w:r>
      <w:r w:rsidRPr="00F55288">
        <w:t>366.</w:t>
      </w:r>
      <w:r>
        <w:t>093,</w:t>
      </w:r>
      <w:r w:rsidRPr="00EA7237">
        <w:t xml:space="preserve"> F.S., to protect proprietary confidential business information from disclosure outside the proceeding.  Therefore, any party wishing to use </w:t>
      </w:r>
      <w:r w:rsidRPr="00AE4AB8">
        <w:t>at the hearing</w:t>
      </w:r>
      <w:r>
        <w:t xml:space="preserve"> </w:t>
      </w:r>
      <w:r w:rsidRPr="00EA7237">
        <w:t xml:space="preserve">any proprietary confidential business information, as that term is defined in Section </w:t>
      </w:r>
      <w:r w:rsidRPr="00F55288">
        <w:t>366.</w:t>
      </w:r>
      <w:r>
        <w:t>093</w:t>
      </w:r>
      <w:r w:rsidRPr="00EA7237">
        <w:t xml:space="preserve">, </w:t>
      </w:r>
      <w:smartTag w:uri="urn:schemas:contacts" w:element="GivenName">
        <w:r w:rsidRPr="00EA7237">
          <w:t>F.S.</w:t>
        </w:r>
      </w:smartTag>
      <w:r w:rsidRPr="00EA7237">
        <w:t>, shall adhere to the following:</w:t>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62AE" w:rsidRPr="00EA7237" w:rsidRDefault="00DB62AE" w:rsidP="00DB62AE">
      <w:pPr>
        <w:spacing w:line="2" w:lineRule="exact"/>
        <w:jc w:val="both"/>
      </w:pPr>
    </w:p>
    <w:p w:rsidR="00DB62AE" w:rsidRPr="00EA7237" w:rsidRDefault="00DB62AE" w:rsidP="00DB62AE">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EA7237">
        <w:t>When confidential information is used in the hearing that has not been filed as prefiled testimony or prefiled exhibits, parties must have copies for the Commissioners, necessary staff, and the court reporter, in red envelopes clearly marked with the nature of the contents.</w:t>
      </w:r>
      <w:r w:rsidR="00D702E4">
        <w:t xml:space="preserve">  </w:t>
      </w:r>
      <w:r w:rsidRPr="00EA7237">
        <w:t xml:space="preserve">Any party wishing to examine the </w:t>
      </w:r>
      <w:r w:rsidRPr="00EA7237">
        <w:lastRenderedPageBreak/>
        <w:t>confidential material that is not subject to an order granting confidentiality shall be provided a copy in the same fashion as provided to the Commissioners, subject to execution of any appropriate protective agreement with the owner of the material.</w:t>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62AE" w:rsidRPr="00EA7237" w:rsidRDefault="00DB62AE" w:rsidP="00DB62AE">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EA7237">
        <w:t>Counsel and witnesses are cautioned to avoid verbalizing confidential information in such a way that would compromise confidentiality.  Therefore, confidential information should be presented by written exhibit when reasonably possible.</w:t>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w:t>
      </w:r>
      <w:r w:rsidR="00D702E4">
        <w:t xml:space="preserve">  </w:t>
      </w:r>
      <w:r w:rsidRPr="00EA7237">
        <w:t>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DB62AE"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Pr="00EA7237">
        <w:rPr>
          <w:b/>
          <w:bCs/>
        </w:rPr>
        <w:t>.</w:t>
      </w:r>
      <w:r w:rsidRPr="00EA7237">
        <w:rPr>
          <w:b/>
          <w:bCs/>
        </w:rPr>
        <w:tab/>
      </w:r>
      <w:r w:rsidRPr="00EA7237">
        <w:rPr>
          <w:b/>
          <w:bCs/>
          <w:u w:val="single"/>
        </w:rPr>
        <w:t>Post-Hearing Procedures</w:t>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If the Commission (or assigned panel) does not render a bench decision at the hearing, it may allow each party to file a post-hearing statement of issues and positions pursuant to the schedule set forth in Section </w:t>
      </w:r>
      <w:r w:rsidRPr="00AB6817">
        <w:t>IX</w:t>
      </w:r>
      <w:r w:rsidRPr="00EA7237">
        <w:t xml:space="preserve"> of this Order.  In such event, a summary of each position of no more than </w:t>
      </w:r>
      <w:r w:rsidRPr="00AD605E">
        <w:t xml:space="preserve">75 </w:t>
      </w:r>
      <w:r w:rsidRPr="00EA7237">
        <w:t>words, set off with asterisks, shall be included in that statement.</w:t>
      </w:r>
      <w:r w:rsidR="00D702E4">
        <w:t xml:space="preserve">  </w:t>
      </w:r>
      <w:r w:rsidRPr="00EA7237">
        <w:t xml:space="preserve">If a party’s position has not changed since the issuance of the prehearing order, the post-hearing statement may simply restate the prehearing position.  However, the position must be reduced to no more than </w:t>
      </w:r>
      <w:r w:rsidRPr="00AD605E">
        <w:t xml:space="preserve">75 </w:t>
      </w:r>
      <w:r w:rsidRPr="00EA7237">
        <w:t>words.  If a post-hearing statement is required and a party fails to file in conformance with the rule, that party shall have waived all issues and may be dismissed from the proceeding.</w:t>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Pursuant to Rule 28-106.215, F.A.C., a party’s proposed findings of fact and conclusions of law, if any, statement of issues and positions, and brief, shall together total no more than </w:t>
      </w:r>
      <w:r w:rsidRPr="00AD605E">
        <w:t>40</w:t>
      </w:r>
      <w:r w:rsidRPr="004801E6">
        <w:rPr>
          <w:u w:val="single"/>
        </w:rPr>
        <w:t xml:space="preserve"> </w:t>
      </w:r>
      <w:r w:rsidRPr="00EA7237">
        <w:t xml:space="preserve">pages and shall be filed at the same time, unless modified by the Presiding Officer. </w:t>
      </w:r>
    </w:p>
    <w:p w:rsidR="00DB62AE"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Pr="00EA7237">
        <w:rPr>
          <w:b/>
          <w:bCs/>
        </w:rPr>
        <w:t>X.</w:t>
      </w:r>
      <w:r w:rsidRPr="00EA7237">
        <w:rPr>
          <w:b/>
          <w:bCs/>
        </w:rPr>
        <w:tab/>
      </w:r>
      <w:r w:rsidRPr="007C5991">
        <w:rPr>
          <w:b/>
          <w:bCs/>
          <w:u w:val="single"/>
        </w:rPr>
        <w:t>Controlling Da</w:t>
      </w:r>
      <w:r w:rsidRPr="00EA7237">
        <w:rPr>
          <w:b/>
          <w:bCs/>
          <w:u w:val="single"/>
        </w:rPr>
        <w:t>tes</w:t>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62AE"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rsidR="00DB62AE" w:rsidRDefault="00DB62AE" w:rsidP="00DB62AE"/>
    <w:tbl>
      <w:tblPr>
        <w:tblW w:w="9360" w:type="dxa"/>
        <w:tblInd w:w="120" w:type="dxa"/>
        <w:tblLayout w:type="fixed"/>
        <w:tblCellMar>
          <w:left w:w="120" w:type="dxa"/>
          <w:right w:w="120" w:type="dxa"/>
        </w:tblCellMar>
        <w:tblLook w:val="04A0" w:firstRow="1" w:lastRow="0" w:firstColumn="1" w:lastColumn="0" w:noHBand="0" w:noVBand="1"/>
      </w:tblPr>
      <w:tblGrid>
        <w:gridCol w:w="810"/>
        <w:gridCol w:w="5040"/>
        <w:gridCol w:w="3510"/>
      </w:tblGrid>
      <w:tr w:rsidR="00DB62AE" w:rsidTr="00742AF4">
        <w:trPr>
          <w:cantSplit/>
        </w:trPr>
        <w:tc>
          <w:tcPr>
            <w:tcW w:w="810" w:type="dxa"/>
            <w:hideMark/>
          </w:tcPr>
          <w:p w:rsidR="00DB62AE" w:rsidRDefault="00DB62AE" w:rsidP="00742AF4">
            <w:pPr>
              <w:numPr>
                <w:ilvl w:val="12"/>
                <w:numId w:val="0"/>
              </w:numPr>
              <w:tabs>
                <w:tab w:val="left" w:pos="0"/>
              </w:tabs>
              <w:spacing w:after="57"/>
              <w:jc w:val="both"/>
            </w:pPr>
            <w:r>
              <w:t>(1)</w:t>
            </w:r>
          </w:p>
        </w:tc>
        <w:tc>
          <w:tcPr>
            <w:tcW w:w="5040" w:type="dxa"/>
          </w:tcPr>
          <w:p w:rsidR="00DB62AE" w:rsidRPr="004801E6" w:rsidRDefault="00DB62AE" w:rsidP="00742AF4">
            <w:r>
              <w:t>Utilities’ 201</w:t>
            </w:r>
            <w:r w:rsidR="00D702E4">
              <w:t>9</w:t>
            </w:r>
            <w:r>
              <w:t xml:space="preserve"> Final True-Up Testimony and Exhibits for the period January through December, 201</w:t>
            </w:r>
            <w:r w:rsidR="00D702E4">
              <w:t>9</w:t>
            </w:r>
            <w:r>
              <w:t xml:space="preserve"> </w:t>
            </w:r>
          </w:p>
          <w:p w:rsidR="00DB62AE" w:rsidRDefault="00DB62AE" w:rsidP="00742AF4"/>
        </w:tc>
        <w:tc>
          <w:tcPr>
            <w:tcW w:w="3510" w:type="dxa"/>
          </w:tcPr>
          <w:p w:rsidR="00DB62AE" w:rsidRDefault="00DB62AE" w:rsidP="00DB62AE">
            <w:r>
              <w:t>March 2, 2020</w:t>
            </w:r>
          </w:p>
        </w:tc>
      </w:tr>
      <w:tr w:rsidR="00DB62AE" w:rsidTr="00742AF4">
        <w:trPr>
          <w:cantSplit/>
        </w:trPr>
        <w:tc>
          <w:tcPr>
            <w:tcW w:w="810" w:type="dxa"/>
            <w:hideMark/>
          </w:tcPr>
          <w:p w:rsidR="00DB62AE" w:rsidRDefault="00DB62AE" w:rsidP="00742AF4">
            <w:pPr>
              <w:numPr>
                <w:ilvl w:val="12"/>
                <w:numId w:val="0"/>
              </w:numPr>
              <w:tabs>
                <w:tab w:val="left" w:pos="0"/>
              </w:tabs>
              <w:spacing w:after="57"/>
              <w:jc w:val="both"/>
            </w:pPr>
            <w:r>
              <w:t>(2)</w:t>
            </w:r>
          </w:p>
        </w:tc>
        <w:tc>
          <w:tcPr>
            <w:tcW w:w="5040" w:type="dxa"/>
            <w:hideMark/>
          </w:tcPr>
          <w:p w:rsidR="00DB62AE" w:rsidRDefault="00DB62AE" w:rsidP="00742AF4">
            <w:r>
              <w:t>Utilities’ Testimony and GPIF Schedules for the period January through December, 201</w:t>
            </w:r>
            <w:r w:rsidR="00D702E4">
              <w:t>9</w:t>
            </w:r>
          </w:p>
          <w:p w:rsidR="00DB62AE" w:rsidRDefault="00DB62AE" w:rsidP="00742AF4">
            <w:pPr>
              <w:rPr>
                <w:sz w:val="22"/>
                <w:szCs w:val="22"/>
              </w:rPr>
            </w:pPr>
          </w:p>
        </w:tc>
        <w:tc>
          <w:tcPr>
            <w:tcW w:w="3510" w:type="dxa"/>
          </w:tcPr>
          <w:p w:rsidR="00DB62AE" w:rsidRDefault="00DB62AE" w:rsidP="00DB62AE">
            <w:r>
              <w:t>March 16, 2020</w:t>
            </w:r>
          </w:p>
        </w:tc>
      </w:tr>
      <w:tr w:rsidR="00DB62AE" w:rsidTr="00742AF4">
        <w:trPr>
          <w:cantSplit/>
        </w:trPr>
        <w:tc>
          <w:tcPr>
            <w:tcW w:w="810" w:type="dxa"/>
            <w:hideMark/>
          </w:tcPr>
          <w:p w:rsidR="00DB62AE" w:rsidRDefault="00DB62AE" w:rsidP="00742AF4">
            <w:pPr>
              <w:numPr>
                <w:ilvl w:val="12"/>
                <w:numId w:val="0"/>
              </w:numPr>
              <w:tabs>
                <w:tab w:val="left" w:pos="0"/>
              </w:tabs>
              <w:spacing w:after="57"/>
              <w:jc w:val="both"/>
            </w:pPr>
            <w:r>
              <w:lastRenderedPageBreak/>
              <w:t>(3)</w:t>
            </w:r>
          </w:p>
        </w:tc>
        <w:tc>
          <w:tcPr>
            <w:tcW w:w="5040" w:type="dxa"/>
          </w:tcPr>
          <w:p w:rsidR="00DB62AE" w:rsidRDefault="00DB62AE" w:rsidP="00742AF4">
            <w:r>
              <w:t xml:space="preserve">Utilities’ Testimony and Hedging Activity </w:t>
            </w:r>
          </w:p>
          <w:p w:rsidR="00DB62AE" w:rsidRPr="004801E6" w:rsidRDefault="00DB62AE" w:rsidP="00742AF4">
            <w:r>
              <w:t>True-Up Report for the period August through December, 201</w:t>
            </w:r>
            <w:r w:rsidR="00D702E4">
              <w:t>9</w:t>
            </w:r>
          </w:p>
          <w:p w:rsidR="00DB62AE" w:rsidRDefault="00DB62AE" w:rsidP="00742AF4"/>
        </w:tc>
        <w:tc>
          <w:tcPr>
            <w:tcW w:w="3510" w:type="dxa"/>
          </w:tcPr>
          <w:p w:rsidR="00DB62AE" w:rsidRDefault="00DB62AE" w:rsidP="00DB62AE">
            <w:r>
              <w:t>April 3, 2020</w:t>
            </w:r>
          </w:p>
        </w:tc>
      </w:tr>
      <w:tr w:rsidR="00DB62AE" w:rsidTr="00742AF4">
        <w:trPr>
          <w:cantSplit/>
        </w:trPr>
        <w:tc>
          <w:tcPr>
            <w:tcW w:w="810" w:type="dxa"/>
            <w:hideMark/>
          </w:tcPr>
          <w:p w:rsidR="00DB62AE" w:rsidRDefault="00DB62AE" w:rsidP="00742AF4">
            <w:pPr>
              <w:numPr>
                <w:ilvl w:val="12"/>
                <w:numId w:val="0"/>
              </w:numPr>
              <w:tabs>
                <w:tab w:val="left" w:pos="0"/>
              </w:tabs>
              <w:spacing w:after="57"/>
              <w:jc w:val="both"/>
            </w:pPr>
            <w:r>
              <w:t>(4)</w:t>
            </w:r>
          </w:p>
        </w:tc>
        <w:tc>
          <w:tcPr>
            <w:tcW w:w="5040" w:type="dxa"/>
            <w:hideMark/>
          </w:tcPr>
          <w:p w:rsidR="00DB62AE" w:rsidRDefault="00DB62AE" w:rsidP="00742AF4">
            <w:r>
              <w:t>Utilities’ Actual/Estimated True-Up Testimony and Exhibits for the period January through December, 20</w:t>
            </w:r>
            <w:r w:rsidR="00D702E4">
              <w:t>20</w:t>
            </w:r>
          </w:p>
          <w:p w:rsidR="00DB62AE" w:rsidRDefault="00DB62AE" w:rsidP="00742AF4">
            <w:pPr>
              <w:rPr>
                <w:sz w:val="22"/>
                <w:szCs w:val="22"/>
              </w:rPr>
            </w:pPr>
          </w:p>
        </w:tc>
        <w:tc>
          <w:tcPr>
            <w:tcW w:w="3510" w:type="dxa"/>
          </w:tcPr>
          <w:p w:rsidR="00DB62AE" w:rsidRDefault="00DB62AE" w:rsidP="00DB62AE">
            <w:r>
              <w:t>July 27, 2020</w:t>
            </w:r>
          </w:p>
        </w:tc>
      </w:tr>
      <w:tr w:rsidR="00DB62AE" w:rsidTr="00742AF4">
        <w:trPr>
          <w:cantSplit/>
        </w:trPr>
        <w:tc>
          <w:tcPr>
            <w:tcW w:w="810" w:type="dxa"/>
            <w:hideMark/>
          </w:tcPr>
          <w:p w:rsidR="00DB62AE" w:rsidRDefault="00DB62AE" w:rsidP="00742AF4">
            <w:pPr>
              <w:numPr>
                <w:ilvl w:val="12"/>
                <w:numId w:val="0"/>
              </w:numPr>
              <w:tabs>
                <w:tab w:val="left" w:pos="0"/>
              </w:tabs>
              <w:spacing w:after="57"/>
              <w:jc w:val="both"/>
            </w:pPr>
            <w:r>
              <w:t>(5)</w:t>
            </w:r>
          </w:p>
        </w:tc>
        <w:tc>
          <w:tcPr>
            <w:tcW w:w="5040" w:type="dxa"/>
            <w:hideMark/>
          </w:tcPr>
          <w:p w:rsidR="00DB62AE" w:rsidRDefault="00DB62AE" w:rsidP="00742AF4">
            <w:r>
              <w:t>Utilities’ Testimony and Hedging Activity Supplemental Report for the period January through July, 20</w:t>
            </w:r>
            <w:r w:rsidR="00D702E4">
              <w:t>20</w:t>
            </w:r>
          </w:p>
          <w:p w:rsidR="00DB62AE" w:rsidRDefault="00DB62AE" w:rsidP="00742AF4"/>
        </w:tc>
        <w:tc>
          <w:tcPr>
            <w:tcW w:w="3510" w:type="dxa"/>
          </w:tcPr>
          <w:p w:rsidR="00DB62AE" w:rsidRDefault="00DB62AE" w:rsidP="00DB62AE">
            <w:r>
              <w:t>August 10, 2020</w:t>
            </w:r>
          </w:p>
        </w:tc>
      </w:tr>
      <w:tr w:rsidR="00DB62AE" w:rsidTr="00742AF4">
        <w:trPr>
          <w:cantSplit/>
        </w:trPr>
        <w:tc>
          <w:tcPr>
            <w:tcW w:w="810" w:type="dxa"/>
            <w:hideMark/>
          </w:tcPr>
          <w:p w:rsidR="00DB62AE" w:rsidRDefault="00DB62AE" w:rsidP="00742AF4">
            <w:pPr>
              <w:numPr>
                <w:ilvl w:val="12"/>
                <w:numId w:val="0"/>
              </w:numPr>
              <w:tabs>
                <w:tab w:val="left" w:pos="0"/>
              </w:tabs>
              <w:spacing w:after="57"/>
              <w:jc w:val="both"/>
            </w:pPr>
            <w:r>
              <w:t>(6)</w:t>
            </w:r>
          </w:p>
        </w:tc>
        <w:tc>
          <w:tcPr>
            <w:tcW w:w="5040" w:type="dxa"/>
          </w:tcPr>
          <w:p w:rsidR="00DB62AE" w:rsidRPr="004801E6" w:rsidRDefault="00DB62AE" w:rsidP="00742AF4">
            <w:r>
              <w:t>Utilities’  Projection Testimony and Exhibits for the period January through December, 202</w:t>
            </w:r>
            <w:r w:rsidR="00D702E4">
              <w:t>1</w:t>
            </w:r>
          </w:p>
          <w:p w:rsidR="00DB62AE" w:rsidRDefault="00DB62AE" w:rsidP="00742AF4"/>
        </w:tc>
        <w:tc>
          <w:tcPr>
            <w:tcW w:w="3510" w:type="dxa"/>
          </w:tcPr>
          <w:p w:rsidR="00DB62AE" w:rsidRDefault="00DB62AE" w:rsidP="00DB62AE">
            <w:r>
              <w:t>September 3, 2020</w:t>
            </w:r>
          </w:p>
        </w:tc>
      </w:tr>
      <w:tr w:rsidR="00DB62AE" w:rsidTr="00742AF4">
        <w:trPr>
          <w:cantSplit/>
        </w:trPr>
        <w:tc>
          <w:tcPr>
            <w:tcW w:w="810" w:type="dxa"/>
            <w:hideMark/>
          </w:tcPr>
          <w:p w:rsidR="00DB62AE" w:rsidRDefault="00DB62AE" w:rsidP="00742AF4">
            <w:pPr>
              <w:numPr>
                <w:ilvl w:val="12"/>
                <w:numId w:val="0"/>
              </w:numPr>
              <w:tabs>
                <w:tab w:val="left" w:pos="0"/>
              </w:tabs>
              <w:spacing w:after="57"/>
              <w:jc w:val="both"/>
            </w:pPr>
            <w:r>
              <w:t>(7)</w:t>
            </w:r>
          </w:p>
        </w:tc>
        <w:tc>
          <w:tcPr>
            <w:tcW w:w="5040" w:type="dxa"/>
          </w:tcPr>
          <w:p w:rsidR="00DB62AE" w:rsidRPr="004801E6" w:rsidRDefault="00DB62AE" w:rsidP="00742AF4">
            <w:r>
              <w:t xml:space="preserve">OPC/Intervenor Testimony and Exhibits, if any </w:t>
            </w:r>
          </w:p>
          <w:p w:rsidR="00DB62AE" w:rsidRDefault="00DB62AE" w:rsidP="00742AF4"/>
        </w:tc>
        <w:tc>
          <w:tcPr>
            <w:tcW w:w="3510" w:type="dxa"/>
          </w:tcPr>
          <w:p w:rsidR="00DB62AE" w:rsidRDefault="00DB62AE" w:rsidP="00DB62AE">
            <w:r>
              <w:t>September 14, 2020</w:t>
            </w:r>
          </w:p>
        </w:tc>
      </w:tr>
      <w:tr w:rsidR="00DB62AE" w:rsidTr="00742AF4">
        <w:trPr>
          <w:cantSplit/>
        </w:trPr>
        <w:tc>
          <w:tcPr>
            <w:tcW w:w="810" w:type="dxa"/>
            <w:hideMark/>
          </w:tcPr>
          <w:p w:rsidR="00DB62AE" w:rsidRDefault="00DB62AE" w:rsidP="00742AF4">
            <w:pPr>
              <w:numPr>
                <w:ilvl w:val="12"/>
                <w:numId w:val="0"/>
              </w:numPr>
              <w:tabs>
                <w:tab w:val="left" w:pos="0"/>
              </w:tabs>
              <w:spacing w:after="57"/>
              <w:jc w:val="both"/>
            </w:pPr>
            <w:r>
              <w:t>(8)</w:t>
            </w:r>
          </w:p>
        </w:tc>
        <w:tc>
          <w:tcPr>
            <w:tcW w:w="5040" w:type="dxa"/>
          </w:tcPr>
          <w:p w:rsidR="00DB62AE" w:rsidRPr="004801E6" w:rsidRDefault="00DB62AE" w:rsidP="00742AF4">
            <w:r>
              <w:t>Staff’s Testimony and Exhibits</w:t>
            </w:r>
            <w:r w:rsidR="00B93087">
              <w:t>,</w:t>
            </w:r>
            <w:r>
              <w:t xml:space="preserve"> if any</w:t>
            </w:r>
          </w:p>
          <w:p w:rsidR="00DB62AE" w:rsidRDefault="00DB62AE" w:rsidP="00742AF4"/>
        </w:tc>
        <w:tc>
          <w:tcPr>
            <w:tcW w:w="3510" w:type="dxa"/>
          </w:tcPr>
          <w:p w:rsidR="00DB62AE" w:rsidRDefault="00DB62AE" w:rsidP="0054642F">
            <w:r>
              <w:t>September 1</w:t>
            </w:r>
            <w:r w:rsidR="0054642F">
              <w:t>6</w:t>
            </w:r>
            <w:r>
              <w:t>, 2020</w:t>
            </w:r>
          </w:p>
        </w:tc>
      </w:tr>
      <w:tr w:rsidR="00DB62AE" w:rsidTr="00742AF4">
        <w:trPr>
          <w:cantSplit/>
        </w:trPr>
        <w:tc>
          <w:tcPr>
            <w:tcW w:w="810" w:type="dxa"/>
            <w:hideMark/>
          </w:tcPr>
          <w:p w:rsidR="00DB62AE" w:rsidRDefault="00DB62AE" w:rsidP="00742AF4">
            <w:pPr>
              <w:numPr>
                <w:ilvl w:val="12"/>
                <w:numId w:val="0"/>
              </w:numPr>
              <w:tabs>
                <w:tab w:val="left" w:pos="0"/>
              </w:tabs>
              <w:spacing w:after="57"/>
              <w:jc w:val="both"/>
            </w:pPr>
            <w:r>
              <w:t>(9)</w:t>
            </w:r>
          </w:p>
        </w:tc>
        <w:tc>
          <w:tcPr>
            <w:tcW w:w="5040" w:type="dxa"/>
          </w:tcPr>
          <w:p w:rsidR="00DB62AE" w:rsidRPr="004801E6" w:rsidRDefault="00DB62AE" w:rsidP="00742AF4">
            <w:r>
              <w:t xml:space="preserve">Rebuttal Testimony, if any </w:t>
            </w:r>
          </w:p>
          <w:p w:rsidR="00DB62AE" w:rsidRDefault="00DB62AE" w:rsidP="00742AF4"/>
        </w:tc>
        <w:tc>
          <w:tcPr>
            <w:tcW w:w="3510" w:type="dxa"/>
          </w:tcPr>
          <w:p w:rsidR="00DB62AE" w:rsidRDefault="00DB62AE" w:rsidP="00DB62AE">
            <w:r>
              <w:t>September 25, 2020</w:t>
            </w:r>
          </w:p>
        </w:tc>
      </w:tr>
      <w:tr w:rsidR="00DB62AE" w:rsidTr="00742AF4">
        <w:trPr>
          <w:cantSplit/>
        </w:trPr>
        <w:tc>
          <w:tcPr>
            <w:tcW w:w="810" w:type="dxa"/>
            <w:hideMark/>
          </w:tcPr>
          <w:p w:rsidR="00DB62AE" w:rsidRDefault="00DB62AE" w:rsidP="00742AF4">
            <w:pPr>
              <w:numPr>
                <w:ilvl w:val="12"/>
                <w:numId w:val="0"/>
              </w:numPr>
              <w:tabs>
                <w:tab w:val="left" w:pos="0"/>
              </w:tabs>
              <w:spacing w:after="57"/>
              <w:jc w:val="both"/>
            </w:pPr>
            <w:r>
              <w:t>(10)</w:t>
            </w:r>
          </w:p>
        </w:tc>
        <w:tc>
          <w:tcPr>
            <w:tcW w:w="5040" w:type="dxa"/>
            <w:hideMark/>
          </w:tcPr>
          <w:p w:rsidR="00DB62AE" w:rsidRDefault="00DB62AE" w:rsidP="00742AF4">
            <w:r>
              <w:t>Prehearing Statements</w:t>
            </w:r>
          </w:p>
          <w:p w:rsidR="00DB62AE" w:rsidRDefault="00DB62AE" w:rsidP="00742AF4"/>
        </w:tc>
        <w:tc>
          <w:tcPr>
            <w:tcW w:w="3510" w:type="dxa"/>
          </w:tcPr>
          <w:p w:rsidR="00DB62AE" w:rsidRDefault="00DB62AE" w:rsidP="00DB62AE">
            <w:r>
              <w:t>October 6, 2020</w:t>
            </w:r>
          </w:p>
        </w:tc>
      </w:tr>
      <w:tr w:rsidR="00DB62AE" w:rsidTr="00742AF4">
        <w:trPr>
          <w:cantSplit/>
        </w:trPr>
        <w:tc>
          <w:tcPr>
            <w:tcW w:w="810" w:type="dxa"/>
          </w:tcPr>
          <w:p w:rsidR="00DB62AE" w:rsidRDefault="00DB62AE" w:rsidP="00742AF4">
            <w:pPr>
              <w:numPr>
                <w:ilvl w:val="12"/>
                <w:numId w:val="0"/>
              </w:numPr>
              <w:tabs>
                <w:tab w:val="left" w:pos="0"/>
              </w:tabs>
              <w:spacing w:after="57"/>
              <w:jc w:val="both"/>
            </w:pPr>
            <w:r>
              <w:t>(11)</w:t>
            </w:r>
          </w:p>
        </w:tc>
        <w:tc>
          <w:tcPr>
            <w:tcW w:w="5040" w:type="dxa"/>
          </w:tcPr>
          <w:p w:rsidR="00DB62AE" w:rsidRDefault="00DB62AE" w:rsidP="00742AF4">
            <w:r>
              <w:t>Nuclear Filing</w:t>
            </w:r>
          </w:p>
          <w:p w:rsidR="00DB62AE" w:rsidRDefault="00DB62AE" w:rsidP="00742AF4"/>
        </w:tc>
        <w:tc>
          <w:tcPr>
            <w:tcW w:w="3510" w:type="dxa"/>
          </w:tcPr>
          <w:p w:rsidR="00DB62AE" w:rsidRDefault="00DB62AE" w:rsidP="00742AF4">
            <w:r>
              <w:t>TBD</w:t>
            </w:r>
          </w:p>
        </w:tc>
      </w:tr>
      <w:tr w:rsidR="00DB62AE" w:rsidTr="00742AF4">
        <w:trPr>
          <w:cantSplit/>
        </w:trPr>
        <w:tc>
          <w:tcPr>
            <w:tcW w:w="810" w:type="dxa"/>
            <w:hideMark/>
          </w:tcPr>
          <w:p w:rsidR="00DB62AE" w:rsidRDefault="00DB62AE" w:rsidP="00742AF4">
            <w:pPr>
              <w:numPr>
                <w:ilvl w:val="12"/>
                <w:numId w:val="0"/>
              </w:numPr>
              <w:tabs>
                <w:tab w:val="left" w:pos="0"/>
              </w:tabs>
              <w:spacing w:after="57"/>
              <w:jc w:val="both"/>
            </w:pPr>
            <w:r>
              <w:t>(12)</w:t>
            </w:r>
          </w:p>
        </w:tc>
        <w:tc>
          <w:tcPr>
            <w:tcW w:w="5040" w:type="dxa"/>
            <w:hideMark/>
          </w:tcPr>
          <w:p w:rsidR="00DB62AE" w:rsidRDefault="00DB62AE" w:rsidP="00742AF4">
            <w:r>
              <w:t xml:space="preserve">Last Day to Conduct Discovery </w:t>
            </w:r>
          </w:p>
        </w:tc>
        <w:tc>
          <w:tcPr>
            <w:tcW w:w="3510" w:type="dxa"/>
          </w:tcPr>
          <w:p w:rsidR="00DB62AE" w:rsidRDefault="00DB62AE" w:rsidP="00DB62AE">
            <w:r>
              <w:t>October 16, 2020</w:t>
            </w:r>
          </w:p>
        </w:tc>
      </w:tr>
      <w:tr w:rsidR="00DB62AE" w:rsidTr="00742AF4">
        <w:trPr>
          <w:cantSplit/>
        </w:trPr>
        <w:tc>
          <w:tcPr>
            <w:tcW w:w="810" w:type="dxa"/>
          </w:tcPr>
          <w:p w:rsidR="00DB62AE" w:rsidRDefault="00DB62AE" w:rsidP="00742AF4">
            <w:pPr>
              <w:numPr>
                <w:ilvl w:val="12"/>
                <w:numId w:val="0"/>
              </w:numPr>
              <w:tabs>
                <w:tab w:val="left" w:pos="0"/>
              </w:tabs>
              <w:spacing w:after="57"/>
              <w:jc w:val="both"/>
            </w:pPr>
          </w:p>
        </w:tc>
        <w:tc>
          <w:tcPr>
            <w:tcW w:w="5040" w:type="dxa"/>
          </w:tcPr>
          <w:p w:rsidR="00DB62AE" w:rsidRDefault="00DB62AE" w:rsidP="00742AF4"/>
        </w:tc>
        <w:tc>
          <w:tcPr>
            <w:tcW w:w="3510" w:type="dxa"/>
          </w:tcPr>
          <w:p w:rsidR="00DB62AE" w:rsidRDefault="00DB62AE" w:rsidP="00742AF4"/>
        </w:tc>
      </w:tr>
      <w:tr w:rsidR="00DB62AE" w:rsidTr="00742AF4">
        <w:trPr>
          <w:cantSplit/>
        </w:trPr>
        <w:tc>
          <w:tcPr>
            <w:tcW w:w="810" w:type="dxa"/>
            <w:hideMark/>
          </w:tcPr>
          <w:p w:rsidR="00DB62AE" w:rsidRDefault="00DB62AE" w:rsidP="00742AF4">
            <w:pPr>
              <w:numPr>
                <w:ilvl w:val="12"/>
                <w:numId w:val="0"/>
              </w:numPr>
              <w:tabs>
                <w:tab w:val="left" w:pos="0"/>
              </w:tabs>
              <w:spacing w:after="57"/>
              <w:jc w:val="both"/>
            </w:pPr>
            <w:r>
              <w:t>(13)</w:t>
            </w:r>
          </w:p>
        </w:tc>
        <w:tc>
          <w:tcPr>
            <w:tcW w:w="5040" w:type="dxa"/>
            <w:hideMark/>
          </w:tcPr>
          <w:p w:rsidR="00DB62AE" w:rsidRDefault="00DB62AE" w:rsidP="00742AF4">
            <w:r>
              <w:t>Prehearing Conference</w:t>
            </w:r>
          </w:p>
          <w:p w:rsidR="00DB62AE" w:rsidRDefault="00DB62AE" w:rsidP="00742AF4"/>
        </w:tc>
        <w:tc>
          <w:tcPr>
            <w:tcW w:w="3510" w:type="dxa"/>
          </w:tcPr>
          <w:p w:rsidR="00DB62AE" w:rsidRDefault="00DB62AE" w:rsidP="00DB62AE">
            <w:r>
              <w:t>October 27, 2020</w:t>
            </w:r>
          </w:p>
        </w:tc>
      </w:tr>
      <w:tr w:rsidR="00DB62AE" w:rsidTr="00742AF4">
        <w:trPr>
          <w:cantSplit/>
        </w:trPr>
        <w:tc>
          <w:tcPr>
            <w:tcW w:w="810" w:type="dxa"/>
            <w:hideMark/>
          </w:tcPr>
          <w:p w:rsidR="00DB62AE" w:rsidRDefault="00DB62AE" w:rsidP="00742AF4">
            <w:pPr>
              <w:numPr>
                <w:ilvl w:val="12"/>
                <w:numId w:val="0"/>
              </w:numPr>
              <w:tabs>
                <w:tab w:val="left" w:pos="0"/>
              </w:tabs>
              <w:spacing w:after="57"/>
              <w:jc w:val="both"/>
            </w:pPr>
            <w:r>
              <w:br w:type="page"/>
              <w:t>(15)</w:t>
            </w:r>
          </w:p>
        </w:tc>
        <w:tc>
          <w:tcPr>
            <w:tcW w:w="5040" w:type="dxa"/>
            <w:hideMark/>
          </w:tcPr>
          <w:p w:rsidR="00DB62AE" w:rsidRDefault="00DB62AE" w:rsidP="00742AF4">
            <w:r>
              <w:t>Hearing</w:t>
            </w:r>
          </w:p>
        </w:tc>
        <w:tc>
          <w:tcPr>
            <w:tcW w:w="3510" w:type="dxa"/>
          </w:tcPr>
          <w:p w:rsidR="00DB62AE" w:rsidRPr="00E86FE5" w:rsidRDefault="00DB62AE" w:rsidP="00DB62AE">
            <w:r>
              <w:t>November 3, 4, and 5, 2020</w:t>
            </w:r>
          </w:p>
        </w:tc>
      </w:tr>
      <w:tr w:rsidR="00DB62AE" w:rsidTr="00742AF4">
        <w:trPr>
          <w:cantSplit/>
        </w:trPr>
        <w:tc>
          <w:tcPr>
            <w:tcW w:w="810" w:type="dxa"/>
            <w:hideMark/>
          </w:tcPr>
          <w:p w:rsidR="00DB62AE" w:rsidRDefault="00DB62AE" w:rsidP="00742AF4">
            <w:pPr>
              <w:numPr>
                <w:ilvl w:val="12"/>
                <w:numId w:val="0"/>
              </w:numPr>
              <w:tabs>
                <w:tab w:val="left" w:pos="0"/>
              </w:tabs>
              <w:spacing w:after="57"/>
              <w:jc w:val="both"/>
            </w:pPr>
          </w:p>
          <w:p w:rsidR="00DB62AE" w:rsidRDefault="00DB62AE" w:rsidP="00742AF4">
            <w:pPr>
              <w:numPr>
                <w:ilvl w:val="12"/>
                <w:numId w:val="0"/>
              </w:numPr>
              <w:tabs>
                <w:tab w:val="left" w:pos="0"/>
              </w:tabs>
              <w:spacing w:after="57"/>
              <w:jc w:val="both"/>
            </w:pPr>
            <w:r>
              <w:t>(16)</w:t>
            </w:r>
          </w:p>
        </w:tc>
        <w:tc>
          <w:tcPr>
            <w:tcW w:w="5040" w:type="dxa"/>
            <w:hideMark/>
          </w:tcPr>
          <w:p w:rsidR="00DB62AE" w:rsidRDefault="00DB62AE" w:rsidP="00742AF4"/>
          <w:p w:rsidR="00DB62AE" w:rsidRDefault="00DB62AE" w:rsidP="00742AF4">
            <w:r>
              <w:t>Post-Hearing Statements of Issues and Positions, and Briefs, if any</w:t>
            </w:r>
          </w:p>
          <w:p w:rsidR="00DB62AE" w:rsidRDefault="00DB62AE" w:rsidP="00742AF4"/>
        </w:tc>
        <w:tc>
          <w:tcPr>
            <w:tcW w:w="3510" w:type="dxa"/>
          </w:tcPr>
          <w:p w:rsidR="00DB62AE" w:rsidRDefault="00DB62AE" w:rsidP="00742AF4"/>
          <w:p w:rsidR="00DB62AE" w:rsidRDefault="00DB62AE" w:rsidP="00D702E4">
            <w:r>
              <w:t>November 10, 20</w:t>
            </w:r>
            <w:r w:rsidR="00D702E4">
              <w:t>20</w:t>
            </w:r>
          </w:p>
        </w:tc>
      </w:tr>
    </w:tbl>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In addition, all parties </w:t>
      </w:r>
      <w:r>
        <w:t xml:space="preserve">are advised </w:t>
      </w:r>
      <w:r w:rsidRPr="00EA7237">
        <w:t xml:space="preserve">that the Prehearing Officer may exercise the discretion to schedule additional prehearing conferences or meetings of the parties as deemed appropriate.  Such meetings will be properly noticed to afford the parties an opportunity to attend. </w:t>
      </w:r>
      <w:r w:rsidRPr="00EA7237">
        <w:tab/>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Based upon the foregoing, it is</w:t>
      </w:r>
    </w:p>
    <w:p w:rsidR="00DB62AE" w:rsidRPr="00EA7237"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B62AE" w:rsidRDefault="00DB62AE" w:rsidP="00DB6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ORDERED by Commissioner, </w:t>
      </w:r>
      <w:r>
        <w:t xml:space="preserve">Andrew Giles Fay, as Prehearing Officer, </w:t>
      </w:r>
      <w:r w:rsidRPr="00EA7237">
        <w:t>that the provisions of this Order shall govern this proceeding unless modified by the Commission.</w:t>
      </w:r>
    </w:p>
    <w:p w:rsidR="00DB62AE" w:rsidRDefault="00DB62AE" w:rsidP="00DB62AE">
      <w:pPr>
        <w:pStyle w:val="CenterUnderline"/>
        <w:jc w:val="both"/>
        <w:rPr>
          <w:u w:val="none"/>
        </w:rPr>
      </w:pPr>
    </w:p>
    <w:p w:rsidR="00DB62AE" w:rsidRDefault="00DB62AE" w:rsidP="00DB62AE">
      <w:pPr>
        <w:pStyle w:val="CenterUnderline"/>
        <w:keepNext/>
        <w:keepLines/>
        <w:jc w:val="both"/>
        <w:rPr>
          <w:u w:val="none"/>
        </w:rPr>
      </w:pPr>
      <w:r>
        <w:rPr>
          <w:u w:val="none"/>
        </w:rPr>
        <w:lastRenderedPageBreak/>
        <w:tab/>
        <w:t xml:space="preserve">By ORDER of Commissioner Andrew Giles Fay, as Prehearing Officer, this </w:t>
      </w:r>
      <w:bookmarkStart w:id="5" w:name="replaceDate"/>
      <w:bookmarkEnd w:id="5"/>
      <w:r w:rsidR="00FA3546">
        <w:t>31st</w:t>
      </w:r>
      <w:r w:rsidR="00FA3546">
        <w:rPr>
          <w:u w:val="none"/>
        </w:rPr>
        <w:t xml:space="preserve"> day of </w:t>
      </w:r>
      <w:r w:rsidR="00FA3546">
        <w:t>January</w:t>
      </w:r>
      <w:r w:rsidR="00FA3546">
        <w:rPr>
          <w:u w:val="none"/>
        </w:rPr>
        <w:t xml:space="preserve">, </w:t>
      </w:r>
      <w:r w:rsidR="00FA3546">
        <w:t>2020</w:t>
      </w:r>
      <w:r w:rsidR="00FA3546">
        <w:rPr>
          <w:u w:val="none"/>
        </w:rPr>
        <w:t>.</w:t>
      </w:r>
    </w:p>
    <w:p w:rsidR="00FA3546" w:rsidRPr="00FA3546" w:rsidRDefault="00FA3546" w:rsidP="00DB62AE">
      <w:pPr>
        <w:pStyle w:val="CenterUnderline"/>
        <w:keepNext/>
        <w:keepLines/>
        <w:jc w:val="both"/>
        <w:rPr>
          <w:u w:val="none"/>
        </w:rPr>
      </w:pPr>
    </w:p>
    <w:p w:rsidR="00DB62AE" w:rsidRDefault="00DB62AE" w:rsidP="00DB62AE">
      <w:pPr>
        <w:pStyle w:val="CenterUnderline"/>
        <w:keepNext/>
        <w:keepLines/>
        <w:jc w:val="both"/>
        <w:rPr>
          <w:u w:val="none"/>
        </w:rPr>
      </w:pPr>
    </w:p>
    <w:p w:rsidR="00DB62AE" w:rsidRDefault="00DB62AE" w:rsidP="00DB62AE">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DB62AE" w:rsidTr="00DB62AE">
        <w:tc>
          <w:tcPr>
            <w:tcW w:w="720" w:type="dxa"/>
            <w:shd w:val="clear" w:color="auto" w:fill="auto"/>
          </w:tcPr>
          <w:p w:rsidR="00DB62AE" w:rsidRDefault="00DB62AE" w:rsidP="00DB62AE">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DB62AE" w:rsidRDefault="00FA3546" w:rsidP="00DB62AE">
            <w:pPr>
              <w:pStyle w:val="CenterUnderline"/>
              <w:keepNext/>
              <w:keepLines/>
              <w:jc w:val="both"/>
              <w:rPr>
                <w:u w:val="none"/>
              </w:rPr>
            </w:pPr>
            <w:r>
              <w:rPr>
                <w:u w:val="none"/>
              </w:rPr>
              <w:t>/s/ Andrew Giles Fay</w:t>
            </w:r>
            <w:bookmarkStart w:id="7" w:name="_GoBack"/>
            <w:bookmarkEnd w:id="7"/>
          </w:p>
        </w:tc>
      </w:tr>
      <w:bookmarkEnd w:id="6"/>
      <w:tr w:rsidR="00DB62AE" w:rsidTr="00DB62AE">
        <w:tc>
          <w:tcPr>
            <w:tcW w:w="720" w:type="dxa"/>
            <w:shd w:val="clear" w:color="auto" w:fill="auto"/>
          </w:tcPr>
          <w:p w:rsidR="00DB62AE" w:rsidRDefault="00DB62AE" w:rsidP="00DB62AE">
            <w:pPr>
              <w:pStyle w:val="CenterUnderline"/>
              <w:keepNext/>
              <w:keepLines/>
              <w:jc w:val="both"/>
              <w:rPr>
                <w:u w:val="none"/>
              </w:rPr>
            </w:pPr>
          </w:p>
        </w:tc>
        <w:tc>
          <w:tcPr>
            <w:tcW w:w="4320" w:type="dxa"/>
            <w:tcBorders>
              <w:top w:val="single" w:sz="4" w:space="0" w:color="auto"/>
            </w:tcBorders>
            <w:shd w:val="clear" w:color="auto" w:fill="auto"/>
          </w:tcPr>
          <w:p w:rsidR="00DB62AE" w:rsidRDefault="00DB62AE" w:rsidP="00DB62AE">
            <w:pPr>
              <w:pStyle w:val="CenterUnderline"/>
              <w:keepNext/>
              <w:keepLines/>
              <w:jc w:val="both"/>
              <w:rPr>
                <w:u w:val="none"/>
              </w:rPr>
            </w:pPr>
            <w:r>
              <w:rPr>
                <w:u w:val="none"/>
              </w:rPr>
              <w:t>ANDREW GILES FAY</w:t>
            </w:r>
          </w:p>
          <w:p w:rsidR="00DB62AE" w:rsidRDefault="00DB62AE" w:rsidP="00DB62AE">
            <w:pPr>
              <w:pStyle w:val="CenterUnderline"/>
              <w:keepNext/>
              <w:keepLines/>
              <w:jc w:val="both"/>
              <w:rPr>
                <w:u w:val="none"/>
              </w:rPr>
            </w:pPr>
            <w:r>
              <w:rPr>
                <w:u w:val="none"/>
              </w:rPr>
              <w:t>Commissioner and Prehearing Officer</w:t>
            </w:r>
          </w:p>
        </w:tc>
      </w:tr>
    </w:tbl>
    <w:p w:rsidR="00DB62AE" w:rsidRDefault="00DB62AE" w:rsidP="00DB62AE">
      <w:pPr>
        <w:pStyle w:val="OrderSigInfo"/>
        <w:keepNext/>
        <w:keepLines/>
      </w:pPr>
      <w:r>
        <w:t>Florida Public Service Commission</w:t>
      </w:r>
    </w:p>
    <w:p w:rsidR="00DB62AE" w:rsidRDefault="00DB62AE" w:rsidP="00DB62AE">
      <w:pPr>
        <w:pStyle w:val="OrderSigInfo"/>
        <w:keepNext/>
        <w:keepLines/>
      </w:pPr>
      <w:r>
        <w:t>2540 Shumard Oak Boulevard</w:t>
      </w:r>
    </w:p>
    <w:p w:rsidR="00DB62AE" w:rsidRDefault="00DB62AE" w:rsidP="00DB62AE">
      <w:pPr>
        <w:pStyle w:val="OrderSigInfo"/>
        <w:keepNext/>
        <w:keepLines/>
      </w:pPr>
      <w:r>
        <w:t>Tallahassee, Florida 32399</w:t>
      </w:r>
    </w:p>
    <w:p w:rsidR="00DB62AE" w:rsidRDefault="00DB62AE" w:rsidP="00DB62AE">
      <w:pPr>
        <w:pStyle w:val="OrderSigInfo"/>
        <w:keepNext/>
        <w:keepLines/>
      </w:pPr>
      <w:r>
        <w:t>(850) 413</w:t>
      </w:r>
      <w:r>
        <w:noBreakHyphen/>
        <w:t>6770</w:t>
      </w:r>
    </w:p>
    <w:p w:rsidR="00DB62AE" w:rsidRDefault="00DB62AE" w:rsidP="00DB62AE">
      <w:pPr>
        <w:pStyle w:val="OrderSigInfo"/>
        <w:keepNext/>
        <w:keepLines/>
      </w:pPr>
      <w:r>
        <w:t>www.floridapsc.com</w:t>
      </w:r>
    </w:p>
    <w:p w:rsidR="00DB62AE" w:rsidRDefault="00DB62AE" w:rsidP="00DB62AE">
      <w:pPr>
        <w:pStyle w:val="OrderSigInfo"/>
        <w:keepNext/>
        <w:keepLines/>
      </w:pPr>
    </w:p>
    <w:p w:rsidR="005C64BF" w:rsidRDefault="00DB62AE" w:rsidP="00DB62AE">
      <w:pPr>
        <w:pStyle w:val="OrderSigInfo"/>
        <w:keepNext/>
        <w:keepLines/>
      </w:pPr>
      <w:r>
        <w:t>Copies furnished:  A copy of this document is provided to the parties of record at the time of issuance and, if applicable, interested persons.</w:t>
      </w:r>
    </w:p>
    <w:p w:rsidR="005C64BF" w:rsidRDefault="005C64BF" w:rsidP="00DB62AE">
      <w:pPr>
        <w:pStyle w:val="OrderSigInfo"/>
        <w:keepNext/>
        <w:keepLines/>
      </w:pPr>
    </w:p>
    <w:p w:rsidR="005C64BF" w:rsidRDefault="005C64BF" w:rsidP="005C64BF">
      <w:pPr>
        <w:pStyle w:val="OrderBody"/>
      </w:pPr>
      <w:r>
        <w:t>SBr</w:t>
      </w:r>
    </w:p>
    <w:p w:rsidR="005C64BF" w:rsidRDefault="005C64BF" w:rsidP="005C64BF">
      <w:pPr>
        <w:pStyle w:val="OrderBody"/>
      </w:pPr>
    </w:p>
    <w:p w:rsidR="005C64BF" w:rsidRDefault="005C64BF" w:rsidP="005C64BF">
      <w:pPr>
        <w:pStyle w:val="CenterUnderline"/>
      </w:pPr>
      <w:r>
        <w:t>NOTICE OF FURTHER PROCEEDINGS OR JUDICIAL REVIEW</w:t>
      </w:r>
    </w:p>
    <w:p w:rsidR="005C64BF" w:rsidRDefault="005C64BF" w:rsidP="005C64BF">
      <w:pPr>
        <w:pStyle w:val="CenterUnderline"/>
      </w:pPr>
    </w:p>
    <w:p w:rsidR="005C64BF" w:rsidRDefault="005C64BF" w:rsidP="005C64B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C64BF" w:rsidRDefault="005C64BF" w:rsidP="005C64BF">
      <w:pPr>
        <w:pStyle w:val="OrderBody"/>
      </w:pPr>
    </w:p>
    <w:p w:rsidR="005C64BF" w:rsidRDefault="005C64BF" w:rsidP="005C64BF">
      <w:pPr>
        <w:pStyle w:val="OrderBody"/>
      </w:pPr>
      <w:r>
        <w:tab/>
        <w:t>Mediation may be available on a case-by-case basis.  If mediation is conducted, it does not affect a substantially interested person's right to a hearing.</w:t>
      </w:r>
    </w:p>
    <w:p w:rsidR="005C64BF" w:rsidRDefault="005C64BF" w:rsidP="005C64BF">
      <w:pPr>
        <w:pStyle w:val="OrderBody"/>
      </w:pPr>
    </w:p>
    <w:p w:rsidR="005C64BF" w:rsidRDefault="005C64BF" w:rsidP="005C64B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C64BF" w:rsidRDefault="005C64BF" w:rsidP="005C64BF">
      <w:pPr>
        <w:pStyle w:val="OrderBody"/>
      </w:pPr>
    </w:p>
    <w:p w:rsidR="00D702E4" w:rsidRDefault="00D702E4">
      <w:r>
        <w:br w:type="page"/>
      </w:r>
    </w:p>
    <w:p w:rsidR="00D702E4" w:rsidRDefault="00D702E4" w:rsidP="00D702E4">
      <w:pPr>
        <w:autoSpaceDE w:val="0"/>
        <w:autoSpaceDN w:val="0"/>
        <w:adjustRightInd w:val="0"/>
        <w:ind w:left="1440" w:hanging="1440"/>
        <w:jc w:val="center"/>
        <w:rPr>
          <w:b/>
        </w:rPr>
      </w:pPr>
      <w:r w:rsidRPr="00BF6EBB">
        <w:rPr>
          <w:b/>
        </w:rPr>
        <w:lastRenderedPageBreak/>
        <w:t>DOCKET NO. 20200001-EI</w:t>
      </w:r>
    </w:p>
    <w:p w:rsidR="00D702E4" w:rsidRPr="00BF6EBB" w:rsidRDefault="00D702E4" w:rsidP="00D702E4">
      <w:pPr>
        <w:autoSpaceDE w:val="0"/>
        <w:autoSpaceDN w:val="0"/>
        <w:adjustRightInd w:val="0"/>
        <w:ind w:left="1440" w:hanging="1440"/>
        <w:jc w:val="center"/>
        <w:rPr>
          <w:b/>
          <w:u w:val="single"/>
        </w:rPr>
      </w:pPr>
      <w:r w:rsidRPr="00BF6EBB">
        <w:rPr>
          <w:b/>
          <w:u w:val="single"/>
        </w:rPr>
        <w:t>PRELIMINARY ISSUES</w:t>
      </w:r>
    </w:p>
    <w:p w:rsidR="00D702E4" w:rsidRPr="00BF6EBB" w:rsidRDefault="00D702E4" w:rsidP="00D702E4">
      <w:pPr>
        <w:autoSpaceDE w:val="0"/>
        <w:autoSpaceDN w:val="0"/>
        <w:adjustRightInd w:val="0"/>
        <w:ind w:left="1440" w:hanging="1440"/>
        <w:jc w:val="center"/>
        <w:rPr>
          <w:b/>
        </w:rPr>
      </w:pPr>
    </w:p>
    <w:p w:rsidR="00D702E4" w:rsidRPr="005B76E5" w:rsidRDefault="00D702E4" w:rsidP="00D702E4">
      <w:pPr>
        <w:jc w:val="both"/>
        <w:rPr>
          <w:b/>
          <w:u w:val="single"/>
        </w:rPr>
      </w:pPr>
      <w:r w:rsidRPr="005B76E5">
        <w:rPr>
          <w:b/>
          <w:u w:val="single"/>
        </w:rPr>
        <w:t>I.</w:t>
      </w:r>
      <w:r w:rsidRPr="005B76E5">
        <w:rPr>
          <w:b/>
        </w:rPr>
        <w:tab/>
      </w:r>
      <w:r w:rsidRPr="005B76E5">
        <w:rPr>
          <w:b/>
          <w:u w:val="single"/>
        </w:rPr>
        <w:t>FUEL ISSUES</w:t>
      </w:r>
    </w:p>
    <w:p w:rsidR="00D702E4" w:rsidRPr="00BF6EBB" w:rsidRDefault="00D702E4" w:rsidP="00D702E4">
      <w:pPr>
        <w:autoSpaceDE w:val="0"/>
        <w:autoSpaceDN w:val="0"/>
        <w:adjustRightInd w:val="0"/>
        <w:ind w:left="1440" w:hanging="1440"/>
        <w:jc w:val="both"/>
        <w:rPr>
          <w:b/>
        </w:rPr>
      </w:pPr>
    </w:p>
    <w:p w:rsidR="00D702E4" w:rsidRPr="00BF6EBB" w:rsidRDefault="00D702E4" w:rsidP="00D702E4">
      <w:pPr>
        <w:autoSpaceDE w:val="0"/>
        <w:autoSpaceDN w:val="0"/>
        <w:adjustRightInd w:val="0"/>
        <w:ind w:left="1440" w:hanging="1440"/>
        <w:jc w:val="both"/>
        <w:rPr>
          <w:b/>
        </w:rPr>
      </w:pPr>
      <w:r w:rsidRPr="00BF6EBB">
        <w:rPr>
          <w:b/>
        </w:rPr>
        <w:t>Duke Energy Florida, LLC.</w:t>
      </w:r>
    </w:p>
    <w:p w:rsidR="00D702E4" w:rsidRPr="00BF6EBB" w:rsidRDefault="00D702E4" w:rsidP="00D702E4">
      <w:pPr>
        <w:tabs>
          <w:tab w:val="left" w:pos="8571"/>
        </w:tabs>
        <w:autoSpaceDE w:val="0"/>
        <w:autoSpaceDN w:val="0"/>
        <w:adjustRightInd w:val="0"/>
        <w:ind w:left="1440" w:hanging="1440"/>
        <w:jc w:val="both"/>
      </w:pPr>
    </w:p>
    <w:p w:rsidR="00D702E4" w:rsidRPr="00BF6EBB" w:rsidRDefault="00D702E4" w:rsidP="00D702E4">
      <w:r w:rsidRPr="00BF6EBB">
        <w:t xml:space="preserve">No company-specific </w:t>
      </w:r>
      <w:r>
        <w:t xml:space="preserve">fuel </w:t>
      </w:r>
      <w:r w:rsidRPr="00BF6EBB">
        <w:t>issues for Duke Energy Florida, LLC have been identified at this time. If such issues are identified, they shall be sequentially numbered 1A, 1B, 1C, etc.</w:t>
      </w:r>
    </w:p>
    <w:p w:rsidR="00D702E4" w:rsidRDefault="00D702E4" w:rsidP="00D702E4">
      <w:pPr>
        <w:autoSpaceDE w:val="0"/>
        <w:autoSpaceDN w:val="0"/>
        <w:adjustRightInd w:val="0"/>
        <w:ind w:left="1440" w:hanging="1440"/>
        <w:jc w:val="both"/>
        <w:rPr>
          <w:b/>
        </w:rPr>
      </w:pPr>
    </w:p>
    <w:p w:rsidR="00D702E4" w:rsidRPr="00BF6EBB" w:rsidRDefault="00D702E4" w:rsidP="00D702E4">
      <w:pPr>
        <w:autoSpaceDE w:val="0"/>
        <w:autoSpaceDN w:val="0"/>
        <w:adjustRightInd w:val="0"/>
        <w:ind w:left="1440" w:hanging="1440"/>
        <w:jc w:val="both"/>
        <w:rPr>
          <w:b/>
          <w:u w:val="single"/>
        </w:rPr>
      </w:pPr>
      <w:r w:rsidRPr="00BF6EBB">
        <w:rPr>
          <w:b/>
        </w:rPr>
        <w:t>Florida Power &amp; Light</w:t>
      </w:r>
      <w:r>
        <w:rPr>
          <w:b/>
        </w:rPr>
        <w:t xml:space="preserve"> Company</w:t>
      </w:r>
    </w:p>
    <w:p w:rsidR="00D702E4" w:rsidRPr="00BF6EBB" w:rsidRDefault="00D702E4" w:rsidP="00D702E4">
      <w:pPr>
        <w:autoSpaceDE w:val="0"/>
        <w:autoSpaceDN w:val="0"/>
        <w:adjustRightInd w:val="0"/>
        <w:ind w:left="1440" w:hanging="1440"/>
        <w:jc w:val="both"/>
        <w:rPr>
          <w:b/>
          <w:u w:val="single"/>
        </w:rPr>
      </w:pPr>
    </w:p>
    <w:p w:rsidR="00D702E4" w:rsidRPr="00BF6EBB" w:rsidRDefault="00D702E4" w:rsidP="00D702E4">
      <w:pPr>
        <w:autoSpaceDE w:val="0"/>
        <w:autoSpaceDN w:val="0"/>
        <w:adjustRightInd w:val="0"/>
        <w:ind w:left="1440" w:hanging="1440"/>
        <w:jc w:val="both"/>
      </w:pPr>
      <w:r w:rsidRPr="00BF6EBB">
        <w:rPr>
          <w:b/>
          <w:u w:val="single"/>
        </w:rPr>
        <w:t>ISSUE 2A</w:t>
      </w:r>
      <w:r w:rsidRPr="00BF6EBB">
        <w:rPr>
          <w:b/>
        </w:rPr>
        <w:t>:</w:t>
      </w:r>
      <w:r w:rsidRPr="00BF6EBB">
        <w:rPr>
          <w:b/>
        </w:rPr>
        <w:tab/>
      </w:r>
      <w:r w:rsidRPr="00BF6EBB">
        <w:t>What is the appropriate revised SoBRA factor for the 2018 projects to reflect actual construction costs that are less than the projected costs used to develop the initial SoBRA factor?</w:t>
      </w:r>
    </w:p>
    <w:p w:rsidR="00D702E4" w:rsidRPr="002B2714" w:rsidRDefault="00D702E4" w:rsidP="00D702E4"/>
    <w:p w:rsidR="00D702E4" w:rsidRPr="00BF6EBB" w:rsidRDefault="00D702E4" w:rsidP="00D702E4">
      <w:pPr>
        <w:autoSpaceDE w:val="0"/>
        <w:autoSpaceDN w:val="0"/>
        <w:adjustRightInd w:val="0"/>
        <w:ind w:left="1440" w:hanging="1440"/>
        <w:jc w:val="both"/>
      </w:pPr>
      <w:r w:rsidRPr="00BF6EBB">
        <w:rPr>
          <w:b/>
          <w:u w:val="single"/>
        </w:rPr>
        <w:t>ISSUE 2B</w:t>
      </w:r>
      <w:r w:rsidRPr="00BF6EBB">
        <w:rPr>
          <w:b/>
        </w:rPr>
        <w:t>:</w:t>
      </w:r>
      <w:r w:rsidRPr="00BF6EBB">
        <w:rPr>
          <w:b/>
        </w:rPr>
        <w:tab/>
      </w:r>
      <w:r w:rsidRPr="00BF6EBB">
        <w:t>What is the appropriate revised SoBRA factor for the 2019 projects to reflect actual construction costs that are less than the projected costs used to develop the initial SoBRA factor?</w:t>
      </w:r>
    </w:p>
    <w:p w:rsidR="00D702E4" w:rsidRPr="002B2714" w:rsidRDefault="00D702E4" w:rsidP="00D702E4"/>
    <w:p w:rsidR="00D702E4" w:rsidRPr="00BF6EBB" w:rsidRDefault="00D702E4" w:rsidP="00D702E4">
      <w:pPr>
        <w:autoSpaceDE w:val="0"/>
        <w:autoSpaceDN w:val="0"/>
        <w:adjustRightInd w:val="0"/>
        <w:ind w:left="1440" w:hanging="1440"/>
        <w:jc w:val="both"/>
      </w:pPr>
      <w:r w:rsidRPr="00BF6EBB">
        <w:rPr>
          <w:b/>
          <w:u w:val="single"/>
        </w:rPr>
        <w:t>ISSUE 2C:</w:t>
      </w:r>
      <w:r w:rsidRPr="00BF6EBB">
        <w:t xml:space="preserve"> </w:t>
      </w:r>
      <w:r w:rsidRPr="00BF6EBB">
        <w:tab/>
        <w:t>What was the total gain under FPL’s Incentive Mechanism approved by Order No. PSC-2016-0560-AS-EI that FPL may recover for the period January 2019 through December 2019, and how should that gain to be shared between FPL and customers?                                                                                         </w:t>
      </w:r>
    </w:p>
    <w:p w:rsidR="00D702E4" w:rsidRPr="002B2714" w:rsidRDefault="00D702E4" w:rsidP="00D702E4"/>
    <w:p w:rsidR="00D702E4" w:rsidRPr="00BF6EBB" w:rsidRDefault="00D702E4" w:rsidP="00D702E4">
      <w:pPr>
        <w:autoSpaceDE w:val="0"/>
        <w:autoSpaceDN w:val="0"/>
        <w:adjustRightInd w:val="0"/>
        <w:ind w:left="1440" w:hanging="1440"/>
        <w:jc w:val="both"/>
      </w:pPr>
      <w:r w:rsidRPr="00BF6EBB">
        <w:rPr>
          <w:b/>
          <w:u w:val="single"/>
        </w:rPr>
        <w:t>ISSUE 2D:</w:t>
      </w:r>
      <w:r w:rsidRPr="00BF6EBB">
        <w:tab/>
        <w:t xml:space="preserve">What is the appropriate amount of Incremental Optimization Costs under FPL’s Incentive Mechanism approved by Order No. PSC-2016-0560-AS-EI that FPL should be allowed to recover through the fuel clause for Personnel, Software, and Hardware costs for the period January 2019 through December 2019?                                                                      </w:t>
      </w:r>
    </w:p>
    <w:p w:rsidR="00D702E4" w:rsidRPr="002B2714" w:rsidRDefault="00D702E4" w:rsidP="00D702E4"/>
    <w:p w:rsidR="00D702E4" w:rsidRPr="00BF6EBB" w:rsidRDefault="00D702E4" w:rsidP="00D702E4">
      <w:pPr>
        <w:autoSpaceDE w:val="0"/>
        <w:autoSpaceDN w:val="0"/>
        <w:adjustRightInd w:val="0"/>
        <w:ind w:left="1440" w:hanging="1440"/>
        <w:jc w:val="both"/>
      </w:pPr>
      <w:r w:rsidRPr="00BF6EBB">
        <w:rPr>
          <w:b/>
          <w:u w:val="single"/>
        </w:rPr>
        <w:t>ISSUE 2E:</w:t>
      </w:r>
      <w:r w:rsidRPr="00BF6EBB">
        <w:tab/>
        <w:t>What is the appropriate amount of Variable Power Plant O&amp;M Attributable to Off-System Sales under FPL’s Incentive Mechanism approved by Order No. PSC-2016-0560-AS-EI that FPL should be allowed to recover through the fuel clause for the period January 2019 through December 2019?</w:t>
      </w:r>
    </w:p>
    <w:p w:rsidR="00D702E4" w:rsidRPr="002B2714" w:rsidRDefault="00D702E4" w:rsidP="00D702E4"/>
    <w:p w:rsidR="00D702E4" w:rsidRPr="00BF6EBB" w:rsidRDefault="00D702E4" w:rsidP="00D702E4">
      <w:pPr>
        <w:autoSpaceDE w:val="0"/>
        <w:autoSpaceDN w:val="0"/>
        <w:adjustRightInd w:val="0"/>
        <w:ind w:left="1440" w:hanging="1440"/>
        <w:jc w:val="both"/>
      </w:pPr>
      <w:r w:rsidRPr="00BF6EBB">
        <w:rPr>
          <w:b/>
          <w:u w:val="single"/>
        </w:rPr>
        <w:t>ISSUE 2F:</w:t>
      </w:r>
      <w:r w:rsidRPr="00BF6EBB">
        <w:tab/>
        <w:t xml:space="preserve">What is the appropriate amount of Variable Power Plant O&amp;M Avoided due to Economy Purchases under FPL’s Incentive Mechanism approved by Order No. PSC-2016-0560-AS-EI that FPL should be allowed to recover through the fuel clause for the period January 2019 through December 2019? </w:t>
      </w:r>
    </w:p>
    <w:p w:rsidR="00D702E4" w:rsidRPr="002B2714" w:rsidRDefault="00D702E4" w:rsidP="00D702E4"/>
    <w:p w:rsidR="00D702E4" w:rsidRPr="00BF6EBB" w:rsidRDefault="00D702E4" w:rsidP="00D702E4">
      <w:pPr>
        <w:autoSpaceDE w:val="0"/>
        <w:autoSpaceDN w:val="0"/>
        <w:adjustRightInd w:val="0"/>
        <w:ind w:left="1440" w:hanging="1440"/>
        <w:jc w:val="both"/>
      </w:pPr>
      <w:r w:rsidRPr="00BF6EBB">
        <w:rPr>
          <w:b/>
          <w:u w:val="single"/>
        </w:rPr>
        <w:t>ISSUE 2G</w:t>
      </w:r>
      <w:r w:rsidRPr="00BF6EBB">
        <w:rPr>
          <w:b/>
        </w:rPr>
        <w:t>:</w:t>
      </w:r>
      <w:r w:rsidRPr="00BF6EBB">
        <w:rPr>
          <w:b/>
        </w:rPr>
        <w:tab/>
      </w:r>
      <w:r w:rsidRPr="00BF6EBB">
        <w:t>Has the Commission made prudent adjustments, if any are needed, to account for replacement power costs associated with the April 2019 forced outage at St. Lucie Unit 1 generating station? If adjustments are needed and have not been made, what adjustment(s) should be made?</w:t>
      </w:r>
    </w:p>
    <w:p w:rsidR="00D702E4" w:rsidRPr="002B2714" w:rsidRDefault="00D702E4" w:rsidP="00D702E4"/>
    <w:p w:rsidR="00D702E4" w:rsidRPr="00BF6EBB" w:rsidRDefault="00D702E4" w:rsidP="00D702E4">
      <w:pPr>
        <w:jc w:val="both"/>
        <w:rPr>
          <w:b/>
          <w:bCs/>
        </w:rPr>
      </w:pPr>
      <w:r>
        <w:rPr>
          <w:b/>
        </w:rPr>
        <w:br w:type="page"/>
      </w:r>
      <w:r w:rsidRPr="00BF6EBB">
        <w:rPr>
          <w:b/>
        </w:rPr>
        <w:lastRenderedPageBreak/>
        <w:t>F</w:t>
      </w:r>
      <w:r w:rsidRPr="00BF6EBB">
        <w:rPr>
          <w:b/>
          <w:bCs/>
        </w:rPr>
        <w:t>lorida Public Utilities Company</w:t>
      </w:r>
    </w:p>
    <w:p w:rsidR="00D702E4" w:rsidRPr="00BF6EBB" w:rsidRDefault="00D702E4" w:rsidP="00D702E4">
      <w:pPr>
        <w:autoSpaceDE w:val="0"/>
        <w:autoSpaceDN w:val="0"/>
        <w:adjustRightInd w:val="0"/>
        <w:jc w:val="both"/>
      </w:pPr>
    </w:p>
    <w:p w:rsidR="00D702E4" w:rsidRPr="00BF6EBB" w:rsidRDefault="00D702E4" w:rsidP="00D702E4">
      <w:pPr>
        <w:pStyle w:val="NoSpacing"/>
        <w:jc w:val="both"/>
        <w:rPr>
          <w:rFonts w:ascii="Times New Roman" w:hAnsi="Times New Roman"/>
          <w:szCs w:val="24"/>
        </w:rPr>
      </w:pPr>
      <w:r w:rsidRPr="00BF6EBB">
        <w:rPr>
          <w:rFonts w:ascii="Times New Roman" w:hAnsi="Times New Roman"/>
          <w:szCs w:val="24"/>
        </w:rPr>
        <w:t>No company-specific fuel issues for F</w:t>
      </w:r>
      <w:r w:rsidRPr="00BF6EBB">
        <w:rPr>
          <w:rFonts w:ascii="Times New Roman" w:hAnsi="Times New Roman"/>
          <w:bCs/>
          <w:szCs w:val="24"/>
        </w:rPr>
        <w:t>lorida Public Utilities Company</w:t>
      </w:r>
      <w:r w:rsidRPr="00BF6EBB">
        <w:rPr>
          <w:rFonts w:ascii="Times New Roman" w:hAnsi="Times New Roman"/>
          <w:szCs w:val="24"/>
        </w:rPr>
        <w:t xml:space="preserve"> have been identified at this time. If such issues are identified, they shall be sequentially numbered </w:t>
      </w:r>
      <w:r w:rsidRPr="002B2714">
        <w:rPr>
          <w:rFonts w:ascii="Times New Roman" w:hAnsi="Times New Roman"/>
          <w:szCs w:val="24"/>
        </w:rPr>
        <w:t>3A, 3B, 3C,</w:t>
      </w:r>
      <w:r w:rsidRPr="00BF6EBB">
        <w:rPr>
          <w:rFonts w:ascii="Times New Roman" w:hAnsi="Times New Roman"/>
          <w:szCs w:val="24"/>
        </w:rPr>
        <w:t xml:space="preserve"> etc.</w:t>
      </w:r>
    </w:p>
    <w:p w:rsidR="00D702E4" w:rsidRDefault="00D702E4" w:rsidP="00D702E4">
      <w:pPr>
        <w:autoSpaceDE w:val="0"/>
        <w:autoSpaceDN w:val="0"/>
        <w:adjustRightInd w:val="0"/>
        <w:jc w:val="both"/>
        <w:rPr>
          <w:b/>
          <w:bCs/>
        </w:rPr>
      </w:pPr>
    </w:p>
    <w:p w:rsidR="00D702E4" w:rsidRPr="00BF6EBB" w:rsidRDefault="00D702E4" w:rsidP="00D702E4">
      <w:pPr>
        <w:autoSpaceDE w:val="0"/>
        <w:autoSpaceDN w:val="0"/>
        <w:adjustRightInd w:val="0"/>
        <w:jc w:val="both"/>
        <w:rPr>
          <w:b/>
          <w:bCs/>
        </w:rPr>
      </w:pPr>
      <w:r w:rsidRPr="00BF6EBB">
        <w:rPr>
          <w:b/>
          <w:bCs/>
        </w:rPr>
        <w:t>Gulf Power Company</w:t>
      </w:r>
    </w:p>
    <w:p w:rsidR="00D702E4" w:rsidRPr="00BF6EBB" w:rsidRDefault="00D702E4" w:rsidP="00D702E4">
      <w:pPr>
        <w:autoSpaceDE w:val="0"/>
        <w:autoSpaceDN w:val="0"/>
        <w:adjustRightInd w:val="0"/>
        <w:ind w:left="1440" w:hanging="1440"/>
        <w:jc w:val="both"/>
        <w:rPr>
          <w:b/>
          <w:u w:val="single"/>
        </w:rPr>
      </w:pPr>
    </w:p>
    <w:p w:rsidR="00D702E4" w:rsidRPr="00BF6EBB" w:rsidRDefault="00D702E4" w:rsidP="00D702E4">
      <w:pPr>
        <w:autoSpaceDE w:val="0"/>
        <w:autoSpaceDN w:val="0"/>
        <w:adjustRightInd w:val="0"/>
        <w:ind w:left="1440" w:hanging="1440"/>
        <w:jc w:val="both"/>
      </w:pPr>
      <w:r w:rsidRPr="00BF6EBB">
        <w:rPr>
          <w:b/>
          <w:u w:val="single"/>
        </w:rPr>
        <w:t xml:space="preserve">ISSUE </w:t>
      </w:r>
      <w:r w:rsidRPr="00520C62">
        <w:rPr>
          <w:b/>
          <w:u w:val="single"/>
        </w:rPr>
        <w:t>4A</w:t>
      </w:r>
      <w:r w:rsidRPr="00BF6EBB">
        <w:rPr>
          <w:b/>
        </w:rPr>
        <w:t>:</w:t>
      </w:r>
      <w:r w:rsidRPr="00BF6EBB">
        <w:t xml:space="preserve"> </w:t>
      </w:r>
      <w:r w:rsidRPr="00BF6EBB">
        <w:tab/>
        <w:t>Should the Commission approve as prudent Gulf’s actions to mitigate the volatility of natural gas, residual oil, and purchased power prices, as reported in Gulf’s April 2020 and August 2020 hedging reports?</w:t>
      </w:r>
    </w:p>
    <w:p w:rsidR="00D702E4" w:rsidRDefault="00D702E4" w:rsidP="00D702E4">
      <w:pPr>
        <w:rPr>
          <w:b/>
          <w:bCs/>
        </w:rPr>
      </w:pPr>
    </w:p>
    <w:p w:rsidR="00D702E4" w:rsidRPr="00BF6EBB" w:rsidRDefault="00D702E4" w:rsidP="00D702E4">
      <w:pPr>
        <w:rPr>
          <w:b/>
          <w:bCs/>
        </w:rPr>
      </w:pPr>
      <w:r w:rsidRPr="00BF6EBB">
        <w:rPr>
          <w:b/>
          <w:bCs/>
        </w:rPr>
        <w:t xml:space="preserve">Tampa Electric Company </w:t>
      </w:r>
    </w:p>
    <w:p w:rsidR="00D702E4" w:rsidRPr="00BF6EBB" w:rsidRDefault="00D702E4" w:rsidP="00D702E4">
      <w:pPr>
        <w:autoSpaceDE w:val="0"/>
        <w:autoSpaceDN w:val="0"/>
        <w:adjustRightInd w:val="0"/>
        <w:jc w:val="both"/>
        <w:rPr>
          <w:bCs/>
        </w:rPr>
      </w:pPr>
    </w:p>
    <w:p w:rsidR="00D702E4" w:rsidRPr="00BF6EBB" w:rsidRDefault="00D702E4" w:rsidP="00D702E4">
      <w:pPr>
        <w:autoSpaceDE w:val="0"/>
        <w:autoSpaceDN w:val="0"/>
        <w:adjustRightInd w:val="0"/>
        <w:ind w:left="1440" w:hanging="1440"/>
        <w:jc w:val="both"/>
        <w:rPr>
          <w:b/>
          <w:bCs/>
          <w:u w:val="single"/>
        </w:rPr>
      </w:pPr>
      <w:r w:rsidRPr="00BF6EBB">
        <w:rPr>
          <w:b/>
          <w:u w:val="single"/>
        </w:rPr>
        <w:t xml:space="preserve">ISSUE </w:t>
      </w:r>
      <w:r w:rsidRPr="00520C62">
        <w:rPr>
          <w:b/>
          <w:u w:val="single"/>
        </w:rPr>
        <w:t>5A</w:t>
      </w:r>
      <w:r w:rsidRPr="00BF6EBB">
        <w:rPr>
          <w:b/>
        </w:rPr>
        <w:t>:</w:t>
      </w:r>
      <w:r w:rsidRPr="00BF6EBB">
        <w:t xml:space="preserve"> </w:t>
      </w:r>
      <w:r w:rsidRPr="00BF6EBB">
        <w:tab/>
        <w:t xml:space="preserve">What was the total gain under TECO’s Optimization Mechanism approved by Order No. PSC-2017-0456-S-EI that TECO may recover for the period January 2019 through December 2019, and how should that gain to be shared between TECO and customers? </w:t>
      </w:r>
    </w:p>
    <w:p w:rsidR="00D702E4" w:rsidRDefault="00D702E4" w:rsidP="00D702E4">
      <w:pPr>
        <w:tabs>
          <w:tab w:val="left" w:pos="8571"/>
        </w:tabs>
        <w:autoSpaceDE w:val="0"/>
        <w:autoSpaceDN w:val="0"/>
        <w:adjustRightInd w:val="0"/>
        <w:ind w:left="1440" w:hanging="1440"/>
        <w:jc w:val="both"/>
        <w:rPr>
          <w:b/>
        </w:rPr>
      </w:pPr>
    </w:p>
    <w:p w:rsidR="00D702E4" w:rsidRPr="00BF6EBB" w:rsidRDefault="00D702E4" w:rsidP="00D702E4">
      <w:pPr>
        <w:tabs>
          <w:tab w:val="left" w:pos="8571"/>
        </w:tabs>
        <w:autoSpaceDE w:val="0"/>
        <w:autoSpaceDN w:val="0"/>
        <w:adjustRightInd w:val="0"/>
        <w:ind w:left="1440" w:hanging="1440"/>
        <w:jc w:val="both"/>
        <w:rPr>
          <w:b/>
        </w:rPr>
      </w:pPr>
      <w:r w:rsidRPr="00BF6EBB">
        <w:rPr>
          <w:b/>
        </w:rPr>
        <w:t>GENERIC FUEL ADJUSTMENT ISSUES</w:t>
      </w:r>
    </w:p>
    <w:p w:rsidR="00D702E4" w:rsidRPr="00BF6EBB" w:rsidRDefault="00D702E4" w:rsidP="00D702E4">
      <w:pPr>
        <w:tabs>
          <w:tab w:val="left" w:pos="8571"/>
        </w:tabs>
        <w:autoSpaceDE w:val="0"/>
        <w:autoSpaceDN w:val="0"/>
        <w:adjustRightInd w:val="0"/>
        <w:ind w:left="1440" w:hanging="1440"/>
        <w:jc w:val="both"/>
      </w:pPr>
    </w:p>
    <w:p w:rsidR="00D702E4" w:rsidRPr="00BF6EBB" w:rsidRDefault="00D702E4" w:rsidP="00D702E4">
      <w:pPr>
        <w:autoSpaceDE w:val="0"/>
        <w:autoSpaceDN w:val="0"/>
        <w:adjustRightInd w:val="0"/>
        <w:ind w:left="1440" w:hanging="1440"/>
        <w:jc w:val="both"/>
      </w:pPr>
      <w:r w:rsidRPr="00BF6EBB">
        <w:rPr>
          <w:b/>
          <w:bCs/>
          <w:u w:val="single"/>
        </w:rPr>
        <w:t>ISSUE 6</w:t>
      </w:r>
      <w:r w:rsidRPr="00BF6EBB">
        <w:t>:</w:t>
      </w:r>
      <w:r w:rsidRPr="00BF6EBB">
        <w:tab/>
        <w:t xml:space="preserve">What are the appropriate actual benchmark levels for calendar year 2020 for gains on non-separated wholesale energy sales eligible for a shareholder incentive? </w:t>
      </w:r>
    </w:p>
    <w:p w:rsidR="00D702E4" w:rsidRDefault="00D702E4" w:rsidP="00D702E4">
      <w:pPr>
        <w:ind w:left="1440" w:hanging="1440"/>
        <w:jc w:val="both"/>
        <w:rPr>
          <w:b/>
          <w:bCs/>
          <w:u w:val="single"/>
        </w:rPr>
      </w:pPr>
    </w:p>
    <w:p w:rsidR="00D702E4" w:rsidRPr="00BF6EBB" w:rsidRDefault="00D702E4" w:rsidP="00D702E4">
      <w:pPr>
        <w:ind w:left="1440" w:hanging="1440"/>
        <w:jc w:val="both"/>
        <w:rPr>
          <w:b/>
          <w:bCs/>
          <w:u w:val="single"/>
        </w:rPr>
      </w:pPr>
      <w:r w:rsidRPr="00BF6EBB">
        <w:rPr>
          <w:b/>
          <w:bCs/>
          <w:u w:val="single"/>
        </w:rPr>
        <w:t>ISSUE 7</w:t>
      </w:r>
      <w:r w:rsidRPr="00BF6EBB">
        <w:t>:</w:t>
      </w:r>
      <w:r w:rsidRPr="00BF6EBB">
        <w:tab/>
        <w:t xml:space="preserve">What are the appropriate estimated benchmark levels for calendar year 2021 for gains on non-separated wholesale energy sales eligible for a shareholder incentive? </w:t>
      </w:r>
    </w:p>
    <w:p w:rsidR="00D702E4" w:rsidRDefault="00D702E4" w:rsidP="00D702E4">
      <w:pPr>
        <w:autoSpaceDE w:val="0"/>
        <w:autoSpaceDN w:val="0"/>
        <w:adjustRightInd w:val="0"/>
        <w:ind w:left="1440" w:hanging="1440"/>
        <w:jc w:val="both"/>
        <w:rPr>
          <w:b/>
          <w:bCs/>
          <w:u w:val="single"/>
        </w:rPr>
      </w:pPr>
    </w:p>
    <w:p w:rsidR="00D702E4" w:rsidRPr="00BF6EBB" w:rsidRDefault="00D702E4" w:rsidP="00D702E4">
      <w:pPr>
        <w:autoSpaceDE w:val="0"/>
        <w:autoSpaceDN w:val="0"/>
        <w:adjustRightInd w:val="0"/>
        <w:ind w:left="1440" w:hanging="1440"/>
        <w:jc w:val="both"/>
      </w:pPr>
      <w:r w:rsidRPr="00BF6EBB">
        <w:rPr>
          <w:b/>
          <w:bCs/>
          <w:u w:val="single"/>
        </w:rPr>
        <w:t>ISSUE 8</w:t>
      </w:r>
      <w:r w:rsidRPr="00BF6EBB">
        <w:rPr>
          <w:b/>
          <w:bCs/>
        </w:rPr>
        <w:t>:</w:t>
      </w:r>
      <w:r w:rsidRPr="00BF6EBB">
        <w:tab/>
        <w:t xml:space="preserve">What are the appropriate final fuel adjustment true-up amounts for the period January 2019 through December 2019? </w:t>
      </w:r>
    </w:p>
    <w:p w:rsidR="00D702E4" w:rsidRDefault="00D702E4" w:rsidP="00D702E4">
      <w:pPr>
        <w:ind w:left="720" w:hanging="720"/>
        <w:jc w:val="both"/>
        <w:rPr>
          <w:b/>
          <w:bCs/>
          <w:u w:val="single"/>
        </w:rPr>
      </w:pPr>
    </w:p>
    <w:p w:rsidR="00D702E4" w:rsidRPr="00BF6EBB" w:rsidRDefault="00D702E4" w:rsidP="00D702E4">
      <w:pPr>
        <w:ind w:left="720" w:hanging="720"/>
        <w:jc w:val="both"/>
      </w:pPr>
      <w:r w:rsidRPr="00BF6EBB">
        <w:rPr>
          <w:b/>
          <w:bCs/>
          <w:u w:val="single"/>
        </w:rPr>
        <w:t>ISSUE 9</w:t>
      </w:r>
      <w:r w:rsidRPr="00BF6EBB">
        <w:rPr>
          <w:b/>
          <w:bCs/>
        </w:rPr>
        <w:t>:</w:t>
      </w:r>
      <w:r w:rsidRPr="00BF6EBB">
        <w:rPr>
          <w:b/>
          <w:bCs/>
        </w:rPr>
        <w:tab/>
      </w:r>
      <w:r w:rsidRPr="00BF6EBB">
        <w:t xml:space="preserve">What are the appropriate fuel adjustment actual/estimated true-up amounts for the       </w:t>
      </w:r>
    </w:p>
    <w:p w:rsidR="00D702E4" w:rsidRPr="00BF6EBB" w:rsidRDefault="00D702E4" w:rsidP="00D702E4">
      <w:pPr>
        <w:ind w:left="720" w:firstLine="720"/>
        <w:jc w:val="both"/>
      </w:pPr>
      <w:r w:rsidRPr="00BF6EBB">
        <w:t xml:space="preserve">period January 2020 through December 2020? </w:t>
      </w:r>
    </w:p>
    <w:p w:rsidR="00D702E4" w:rsidRDefault="00D702E4" w:rsidP="00D702E4">
      <w:pPr>
        <w:autoSpaceDE w:val="0"/>
        <w:autoSpaceDN w:val="0"/>
        <w:adjustRightInd w:val="0"/>
        <w:ind w:left="1440" w:hanging="1440"/>
        <w:jc w:val="both"/>
        <w:rPr>
          <w:b/>
          <w:bCs/>
          <w:u w:val="single"/>
        </w:rPr>
      </w:pPr>
    </w:p>
    <w:p w:rsidR="00D702E4" w:rsidRPr="00BF6EBB" w:rsidRDefault="00D702E4" w:rsidP="00D702E4">
      <w:pPr>
        <w:autoSpaceDE w:val="0"/>
        <w:autoSpaceDN w:val="0"/>
        <w:adjustRightInd w:val="0"/>
        <w:ind w:left="1440" w:hanging="1440"/>
        <w:jc w:val="both"/>
      </w:pPr>
      <w:r w:rsidRPr="00BF6EBB">
        <w:rPr>
          <w:b/>
          <w:bCs/>
          <w:u w:val="single"/>
        </w:rPr>
        <w:t>ISSUE 10</w:t>
      </w:r>
      <w:r w:rsidRPr="00BF6EBB">
        <w:rPr>
          <w:b/>
          <w:bCs/>
        </w:rPr>
        <w:t>:</w:t>
      </w:r>
      <w:r w:rsidRPr="00BF6EBB">
        <w:tab/>
        <w:t xml:space="preserve">What are the appropriate total fuel adjustment true-up amounts to be collected/refunded from January 2021 through December 2021?  </w:t>
      </w:r>
    </w:p>
    <w:p w:rsidR="00D702E4" w:rsidRDefault="00D702E4" w:rsidP="00D702E4">
      <w:pPr>
        <w:ind w:left="1440" w:hanging="1440"/>
        <w:jc w:val="both"/>
        <w:rPr>
          <w:rStyle w:val="Strong"/>
          <w:u w:val="single"/>
        </w:rPr>
      </w:pPr>
    </w:p>
    <w:p w:rsidR="00D702E4" w:rsidRPr="00BF6EBB" w:rsidRDefault="00D702E4" w:rsidP="00D702E4">
      <w:pPr>
        <w:ind w:left="1440" w:hanging="1440"/>
        <w:jc w:val="both"/>
        <w:rPr>
          <w:rStyle w:val="Strong"/>
          <w:b w:val="0"/>
        </w:rPr>
      </w:pPr>
      <w:r w:rsidRPr="00BF6EBB">
        <w:rPr>
          <w:rStyle w:val="Strong"/>
          <w:u w:val="single"/>
        </w:rPr>
        <w:t>ISSUE 11</w:t>
      </w:r>
      <w:r w:rsidRPr="00BF6EBB">
        <w:rPr>
          <w:rStyle w:val="Strong"/>
        </w:rPr>
        <w:t>:</w:t>
      </w:r>
      <w:r w:rsidRPr="00BF6EBB">
        <w:rPr>
          <w:rStyle w:val="Strong"/>
        </w:rPr>
        <w:tab/>
      </w:r>
      <w:r w:rsidRPr="002B2714">
        <w:rPr>
          <w:rStyle w:val="Strong"/>
          <w:b w:val="0"/>
        </w:rPr>
        <w:t xml:space="preserve">What are the appropriate projected total fuel and purchased power cost recovery amounts for the period January 2021 through December 2021? </w:t>
      </w:r>
    </w:p>
    <w:p w:rsidR="00D702E4" w:rsidRPr="00BF6EBB" w:rsidRDefault="00D702E4" w:rsidP="00D702E4">
      <w:pPr>
        <w:jc w:val="both"/>
        <w:rPr>
          <w:b/>
          <w:bCs/>
        </w:rPr>
      </w:pPr>
    </w:p>
    <w:p w:rsidR="00B93087" w:rsidRDefault="00B93087">
      <w:pPr>
        <w:rPr>
          <w:b/>
          <w:bCs/>
        </w:rPr>
      </w:pPr>
      <w:r>
        <w:rPr>
          <w:b/>
          <w:bCs/>
        </w:rPr>
        <w:br w:type="page"/>
      </w:r>
    </w:p>
    <w:p w:rsidR="00D702E4" w:rsidRPr="00BF6EBB" w:rsidRDefault="00D702E4" w:rsidP="00D702E4">
      <w:pPr>
        <w:jc w:val="both"/>
        <w:rPr>
          <w:b/>
          <w:bCs/>
        </w:rPr>
      </w:pPr>
      <w:r w:rsidRPr="00BF6EBB">
        <w:rPr>
          <w:b/>
          <w:bCs/>
        </w:rPr>
        <w:lastRenderedPageBreak/>
        <w:t>COMPANY-SPECIFIC GENERATING PERFORMANCE INCENTIVE FACTOR ISSUES</w:t>
      </w:r>
    </w:p>
    <w:p w:rsidR="00B93087" w:rsidRDefault="00B93087" w:rsidP="00B93087">
      <w:pPr>
        <w:jc w:val="both"/>
        <w:rPr>
          <w:b/>
          <w:bCs/>
        </w:rPr>
      </w:pPr>
    </w:p>
    <w:p w:rsidR="00D702E4" w:rsidRPr="00BF6EBB" w:rsidRDefault="00D702E4" w:rsidP="00B93087">
      <w:pPr>
        <w:jc w:val="both"/>
        <w:rPr>
          <w:b/>
          <w:bCs/>
        </w:rPr>
      </w:pPr>
      <w:r w:rsidRPr="00BF6EBB">
        <w:rPr>
          <w:b/>
          <w:bCs/>
        </w:rPr>
        <w:t>Duke Energy Florida, LLC.</w:t>
      </w:r>
    </w:p>
    <w:p w:rsidR="00D702E4" w:rsidRPr="00BF6EBB" w:rsidRDefault="00D702E4" w:rsidP="00D702E4">
      <w:pPr>
        <w:autoSpaceDE w:val="0"/>
        <w:autoSpaceDN w:val="0"/>
        <w:adjustRightInd w:val="0"/>
      </w:pPr>
    </w:p>
    <w:p w:rsidR="00D702E4" w:rsidRPr="00BF6EBB" w:rsidRDefault="00D702E4" w:rsidP="00D702E4">
      <w:pPr>
        <w:autoSpaceDE w:val="0"/>
        <w:autoSpaceDN w:val="0"/>
        <w:adjustRightInd w:val="0"/>
        <w:jc w:val="both"/>
      </w:pPr>
      <w:r w:rsidRPr="00BF6EBB">
        <w:t>No company-specific GPIF issues for Duke Energy Florida, Inc. have been identified at this time. If such issues are identified, they shall be numbered 12A, 12B, 12C, and so forth, as appropriate.</w:t>
      </w:r>
    </w:p>
    <w:p w:rsidR="00D702E4" w:rsidRPr="00BF6EBB" w:rsidRDefault="00D702E4" w:rsidP="00D702E4">
      <w:pPr>
        <w:autoSpaceDE w:val="0"/>
        <w:autoSpaceDN w:val="0"/>
        <w:adjustRightInd w:val="0"/>
        <w:jc w:val="both"/>
        <w:rPr>
          <w:b/>
          <w:bCs/>
        </w:rPr>
      </w:pPr>
    </w:p>
    <w:p w:rsidR="00D702E4" w:rsidRPr="00BF6EBB" w:rsidRDefault="00D702E4" w:rsidP="00D702E4">
      <w:pPr>
        <w:autoSpaceDE w:val="0"/>
        <w:autoSpaceDN w:val="0"/>
        <w:adjustRightInd w:val="0"/>
        <w:jc w:val="both"/>
        <w:rPr>
          <w:b/>
          <w:bCs/>
        </w:rPr>
      </w:pPr>
      <w:r w:rsidRPr="00BF6EBB">
        <w:rPr>
          <w:b/>
          <w:bCs/>
        </w:rPr>
        <w:t>Florida Power &amp; Light Company</w:t>
      </w:r>
    </w:p>
    <w:p w:rsidR="00D702E4" w:rsidRPr="00BF6EBB" w:rsidRDefault="00D702E4" w:rsidP="00D702E4">
      <w:pPr>
        <w:autoSpaceDE w:val="0"/>
        <w:autoSpaceDN w:val="0"/>
        <w:adjustRightInd w:val="0"/>
        <w:jc w:val="both"/>
      </w:pPr>
    </w:p>
    <w:p w:rsidR="00D702E4" w:rsidRPr="00BF6EBB" w:rsidRDefault="00D702E4" w:rsidP="00D702E4">
      <w:pPr>
        <w:autoSpaceDE w:val="0"/>
        <w:autoSpaceDN w:val="0"/>
        <w:adjustRightInd w:val="0"/>
        <w:jc w:val="both"/>
      </w:pPr>
      <w:r w:rsidRPr="00BF6EBB">
        <w:t>No company-specific GPIF issues for Florida Power and Light Company have been identified at this time. If such issues are identified, they shall be numbered 13A, 13B, 13C, and so forth, as appropriate.</w:t>
      </w:r>
    </w:p>
    <w:p w:rsidR="00D702E4" w:rsidRPr="00BF6EBB" w:rsidRDefault="00D702E4" w:rsidP="00D702E4"/>
    <w:p w:rsidR="00D702E4" w:rsidRPr="00BF6EBB" w:rsidRDefault="00D702E4" w:rsidP="00D702E4">
      <w:pPr>
        <w:rPr>
          <w:b/>
          <w:bCs/>
        </w:rPr>
      </w:pPr>
      <w:r w:rsidRPr="00BF6EBB">
        <w:rPr>
          <w:b/>
          <w:bCs/>
        </w:rPr>
        <w:t>Gulf Power Company</w:t>
      </w:r>
    </w:p>
    <w:p w:rsidR="00D702E4" w:rsidRPr="00BF6EBB" w:rsidRDefault="00D702E4" w:rsidP="00D702E4">
      <w:pPr>
        <w:autoSpaceDE w:val="0"/>
        <w:autoSpaceDN w:val="0"/>
        <w:adjustRightInd w:val="0"/>
        <w:jc w:val="both"/>
      </w:pPr>
    </w:p>
    <w:p w:rsidR="00D702E4" w:rsidRPr="00BF6EBB" w:rsidRDefault="00D702E4" w:rsidP="00D702E4">
      <w:pPr>
        <w:autoSpaceDE w:val="0"/>
        <w:autoSpaceDN w:val="0"/>
        <w:adjustRightInd w:val="0"/>
        <w:jc w:val="both"/>
      </w:pPr>
      <w:r w:rsidRPr="00BF6EBB">
        <w:t>No company-specific GPIF issues for Gulf Power Company have been identified at this time. If such issues are identified, they shall be numbered 14A, 14B, 14C, and so forth, as appropriate.</w:t>
      </w:r>
    </w:p>
    <w:p w:rsidR="00D702E4" w:rsidRPr="00BF6EBB" w:rsidRDefault="00D702E4" w:rsidP="00D702E4">
      <w:pPr>
        <w:autoSpaceDE w:val="0"/>
        <w:autoSpaceDN w:val="0"/>
        <w:adjustRightInd w:val="0"/>
        <w:jc w:val="both"/>
      </w:pPr>
    </w:p>
    <w:p w:rsidR="00D702E4" w:rsidRPr="00BF6EBB" w:rsidRDefault="00D702E4" w:rsidP="00D702E4">
      <w:pPr>
        <w:rPr>
          <w:b/>
          <w:bCs/>
        </w:rPr>
      </w:pPr>
      <w:r w:rsidRPr="00BF6EBB">
        <w:rPr>
          <w:b/>
          <w:bCs/>
        </w:rPr>
        <w:t>Tampa Electric Company</w:t>
      </w:r>
    </w:p>
    <w:p w:rsidR="00D702E4" w:rsidRPr="00BF6EBB" w:rsidRDefault="00D702E4" w:rsidP="00D702E4">
      <w:pPr>
        <w:autoSpaceDE w:val="0"/>
        <w:autoSpaceDN w:val="0"/>
        <w:adjustRightInd w:val="0"/>
        <w:jc w:val="both"/>
      </w:pPr>
    </w:p>
    <w:p w:rsidR="00D702E4" w:rsidRPr="00BF6EBB" w:rsidRDefault="00D702E4" w:rsidP="00D702E4">
      <w:pPr>
        <w:autoSpaceDE w:val="0"/>
        <w:autoSpaceDN w:val="0"/>
        <w:adjustRightInd w:val="0"/>
        <w:jc w:val="both"/>
      </w:pPr>
      <w:r w:rsidRPr="00BF6EBB">
        <w:t>No company-specific GPIF issues for Tampa Electric Company have been identified at this time. If such issues are identified, they shall be numbered 15A, 15B, 15C, and so forth, as appropriate.</w:t>
      </w:r>
    </w:p>
    <w:p w:rsidR="00D702E4" w:rsidRDefault="00D702E4" w:rsidP="00D702E4">
      <w:pPr>
        <w:rPr>
          <w:b/>
          <w:bCs/>
        </w:rPr>
      </w:pPr>
    </w:p>
    <w:p w:rsidR="00D702E4" w:rsidRPr="00BF6EBB" w:rsidRDefault="00D702E4" w:rsidP="00D702E4">
      <w:pPr>
        <w:rPr>
          <w:b/>
          <w:bCs/>
        </w:rPr>
      </w:pPr>
      <w:r w:rsidRPr="00BF6EBB">
        <w:rPr>
          <w:b/>
          <w:bCs/>
        </w:rPr>
        <w:t>GENERIC GPIF ISSUES</w:t>
      </w:r>
    </w:p>
    <w:p w:rsidR="00D702E4" w:rsidRPr="00BF6EBB" w:rsidRDefault="00D702E4" w:rsidP="00D702E4">
      <w:pPr>
        <w:autoSpaceDE w:val="0"/>
        <w:autoSpaceDN w:val="0"/>
        <w:adjustRightInd w:val="0"/>
        <w:jc w:val="both"/>
      </w:pPr>
    </w:p>
    <w:p w:rsidR="00D702E4" w:rsidRPr="00BF6EBB" w:rsidRDefault="00D702E4" w:rsidP="00D702E4">
      <w:pPr>
        <w:autoSpaceDE w:val="0"/>
        <w:autoSpaceDN w:val="0"/>
        <w:adjustRightInd w:val="0"/>
        <w:ind w:left="1440" w:hanging="1440"/>
        <w:jc w:val="both"/>
      </w:pPr>
      <w:r w:rsidRPr="00BF6EBB">
        <w:rPr>
          <w:b/>
          <w:bCs/>
          <w:u w:val="single"/>
        </w:rPr>
        <w:t>ISSUE 16</w:t>
      </w:r>
      <w:r w:rsidRPr="00BF6EBB">
        <w:t>:</w:t>
      </w:r>
      <w:r w:rsidRPr="00BF6EBB">
        <w:tab/>
        <w:t xml:space="preserve">What is the appropriate GPIF reward or penalty for performance achieved during the period January 2019 through December 2019 for each investor-owned electric utility subject to the GPIF? </w:t>
      </w:r>
    </w:p>
    <w:p w:rsidR="00D702E4" w:rsidRPr="00520C62" w:rsidRDefault="00D702E4" w:rsidP="00D702E4"/>
    <w:p w:rsidR="00D702E4" w:rsidRPr="00BF6EBB" w:rsidRDefault="00D702E4" w:rsidP="00D702E4">
      <w:pPr>
        <w:autoSpaceDE w:val="0"/>
        <w:autoSpaceDN w:val="0"/>
        <w:adjustRightInd w:val="0"/>
        <w:ind w:left="1440" w:hanging="1440"/>
        <w:jc w:val="both"/>
      </w:pPr>
      <w:r w:rsidRPr="00BF6EBB">
        <w:rPr>
          <w:b/>
          <w:bCs/>
          <w:u w:val="single"/>
        </w:rPr>
        <w:t>ISSUE 17</w:t>
      </w:r>
      <w:r w:rsidRPr="00BF6EBB">
        <w:t>:</w:t>
      </w:r>
      <w:r w:rsidRPr="00BF6EBB">
        <w:tab/>
        <w:t>What should the GPIF targets/ranges be for the period January 2021 through December 2021 for each investor-owned electric utility subject to the GPIF?</w:t>
      </w:r>
    </w:p>
    <w:p w:rsidR="00D702E4" w:rsidRPr="00520C62" w:rsidRDefault="00D702E4" w:rsidP="00D702E4"/>
    <w:p w:rsidR="00D702E4" w:rsidRPr="00BF6EBB" w:rsidRDefault="00D702E4" w:rsidP="00D702E4">
      <w:pPr>
        <w:autoSpaceDE w:val="0"/>
        <w:autoSpaceDN w:val="0"/>
        <w:adjustRightInd w:val="0"/>
        <w:rPr>
          <w:b/>
          <w:bCs/>
        </w:rPr>
      </w:pPr>
      <w:r w:rsidRPr="00BF6EBB">
        <w:rPr>
          <w:b/>
          <w:bCs/>
          <w:caps/>
        </w:rPr>
        <w:t xml:space="preserve">Fuel Factor Calculation ISSUES </w:t>
      </w:r>
    </w:p>
    <w:p w:rsidR="00D702E4" w:rsidRPr="00BF6EBB" w:rsidRDefault="00D702E4" w:rsidP="00D702E4">
      <w:pPr>
        <w:autoSpaceDE w:val="0"/>
        <w:autoSpaceDN w:val="0"/>
        <w:adjustRightInd w:val="0"/>
        <w:jc w:val="both"/>
        <w:rPr>
          <w:b/>
          <w:bCs/>
          <w:u w:val="single"/>
        </w:rPr>
      </w:pPr>
    </w:p>
    <w:p w:rsidR="00D702E4" w:rsidRPr="00BF6EBB" w:rsidRDefault="00D702E4" w:rsidP="00D702E4">
      <w:pPr>
        <w:autoSpaceDE w:val="0"/>
        <w:autoSpaceDN w:val="0"/>
        <w:adjustRightInd w:val="0"/>
        <w:ind w:left="1440" w:hanging="1440"/>
        <w:jc w:val="both"/>
      </w:pPr>
      <w:r w:rsidRPr="00BF6EBB">
        <w:rPr>
          <w:b/>
          <w:bCs/>
          <w:u w:val="single"/>
        </w:rPr>
        <w:t>ISSUE 18</w:t>
      </w:r>
      <w:r w:rsidRPr="00BF6EBB">
        <w:t>:</w:t>
      </w:r>
      <w:r w:rsidRPr="00BF6EBB">
        <w:tab/>
        <w:t xml:space="preserve">What are the appropriate projected net fuel and purchased power cost recovery and Generating Performance Incentive amounts to be included in the recovery factor for the period January 2021 through December 2021?                           </w:t>
      </w:r>
    </w:p>
    <w:p w:rsidR="00D702E4" w:rsidRPr="00520C62" w:rsidRDefault="00D702E4" w:rsidP="00D702E4"/>
    <w:p w:rsidR="00D702E4" w:rsidRPr="00BF6EBB" w:rsidRDefault="00D702E4" w:rsidP="00D702E4">
      <w:pPr>
        <w:ind w:left="1440" w:hanging="1440"/>
        <w:jc w:val="both"/>
        <w:rPr>
          <w:bCs/>
        </w:rPr>
      </w:pPr>
      <w:r w:rsidRPr="00BF6EBB">
        <w:rPr>
          <w:rStyle w:val="Strong"/>
          <w:u w:val="single"/>
        </w:rPr>
        <w:t>ISSUE 19</w:t>
      </w:r>
      <w:r w:rsidRPr="00BF6EBB">
        <w:rPr>
          <w:rStyle w:val="Strong"/>
        </w:rPr>
        <w:t>:</w:t>
      </w:r>
      <w:r w:rsidRPr="00BF6EBB">
        <w:rPr>
          <w:rStyle w:val="Strong"/>
        </w:rPr>
        <w:tab/>
      </w:r>
      <w:r w:rsidRPr="00520C62">
        <w:rPr>
          <w:rStyle w:val="Strong"/>
          <w:b w:val="0"/>
        </w:rPr>
        <w:t>What is the appropriate revenue tax factor to be applied in calculating each investor-owned electric utility’s levelized fuel factor for the projection period January 2021 through December 2021?</w:t>
      </w:r>
      <w:r w:rsidRPr="00BF6EBB">
        <w:rPr>
          <w:rStyle w:val="Strong"/>
        </w:rPr>
        <w:t xml:space="preserve"> </w:t>
      </w:r>
    </w:p>
    <w:p w:rsidR="00D702E4" w:rsidRPr="00520C62" w:rsidRDefault="00D702E4" w:rsidP="00D702E4">
      <w:r w:rsidRPr="00520C62">
        <w:t xml:space="preserve">                                                       </w:t>
      </w:r>
    </w:p>
    <w:p w:rsidR="00D702E4" w:rsidRPr="00BF6EBB" w:rsidRDefault="00D702E4" w:rsidP="00D702E4">
      <w:pPr>
        <w:autoSpaceDE w:val="0"/>
        <w:autoSpaceDN w:val="0"/>
        <w:adjustRightInd w:val="0"/>
        <w:ind w:left="1440" w:hanging="1440"/>
        <w:jc w:val="both"/>
      </w:pPr>
      <w:r w:rsidRPr="00BF6EBB">
        <w:rPr>
          <w:b/>
          <w:bCs/>
          <w:u w:val="single"/>
        </w:rPr>
        <w:lastRenderedPageBreak/>
        <w:t>ISSUE 20</w:t>
      </w:r>
      <w:r w:rsidRPr="00BF6EBB">
        <w:t>:</w:t>
      </w:r>
      <w:r w:rsidRPr="00BF6EBB">
        <w:tab/>
        <w:t xml:space="preserve">What are the appropriate levelized fuel cost recovery factors for the period January 2021 through December 2021?                                                          </w:t>
      </w:r>
    </w:p>
    <w:p w:rsidR="00D702E4" w:rsidRPr="00520C62" w:rsidRDefault="00D702E4" w:rsidP="00D702E4"/>
    <w:p w:rsidR="00D702E4" w:rsidRPr="00BF6EBB" w:rsidRDefault="00D702E4" w:rsidP="00D702E4">
      <w:pPr>
        <w:autoSpaceDE w:val="0"/>
        <w:autoSpaceDN w:val="0"/>
        <w:adjustRightInd w:val="0"/>
        <w:ind w:left="1440" w:hanging="1440"/>
        <w:jc w:val="both"/>
        <w:rPr>
          <w:b/>
          <w:bCs/>
          <w:u w:val="single"/>
        </w:rPr>
      </w:pPr>
      <w:r w:rsidRPr="00BF6EBB">
        <w:rPr>
          <w:b/>
          <w:bCs/>
          <w:u w:val="single"/>
        </w:rPr>
        <w:t>ISSUE 21</w:t>
      </w:r>
      <w:r w:rsidRPr="00BF6EBB">
        <w:t>:</w:t>
      </w:r>
      <w:r w:rsidRPr="00BF6EBB">
        <w:tab/>
        <w:t xml:space="preserve">What are the appropriate fuel recovery line loss multipliers to be used in calculating the fuel cost recovery factors charged to each rate class/delivery voltage level class?      </w:t>
      </w:r>
    </w:p>
    <w:p w:rsidR="00D702E4" w:rsidRDefault="00D702E4" w:rsidP="00D702E4">
      <w:pPr>
        <w:ind w:left="1440" w:hanging="1440"/>
        <w:jc w:val="both"/>
        <w:rPr>
          <w:b/>
          <w:bCs/>
          <w:u w:val="single"/>
        </w:rPr>
      </w:pPr>
    </w:p>
    <w:p w:rsidR="00D702E4" w:rsidRPr="00BF6EBB" w:rsidRDefault="00D702E4" w:rsidP="00D702E4">
      <w:pPr>
        <w:ind w:left="1440" w:hanging="1440"/>
        <w:jc w:val="both"/>
        <w:rPr>
          <w:b/>
          <w:bCs/>
          <w:caps/>
          <w:u w:val="single"/>
        </w:rPr>
      </w:pPr>
      <w:r w:rsidRPr="00BF6EBB">
        <w:rPr>
          <w:b/>
          <w:bCs/>
          <w:u w:val="single"/>
        </w:rPr>
        <w:t>ISSUE 22</w:t>
      </w:r>
      <w:r w:rsidRPr="00BF6EBB">
        <w:t>:</w:t>
      </w:r>
      <w:r w:rsidRPr="00BF6EBB">
        <w:tab/>
        <w:t xml:space="preserve">What are the appropriate fuel cost recovery factors for each rate class/delivery voltage level class adjusted for line losses? </w:t>
      </w:r>
    </w:p>
    <w:p w:rsidR="00D702E4" w:rsidRPr="00BF6EBB" w:rsidRDefault="00D702E4" w:rsidP="00D702E4">
      <w:pPr>
        <w:rPr>
          <w:b/>
          <w:bCs/>
          <w:caps/>
          <w:u w:val="single"/>
        </w:rPr>
      </w:pPr>
    </w:p>
    <w:p w:rsidR="00D702E4" w:rsidRPr="00BF6EBB" w:rsidRDefault="00D702E4" w:rsidP="00D702E4">
      <w:pPr>
        <w:rPr>
          <w:b/>
          <w:bCs/>
          <w:caps/>
          <w:u w:val="single"/>
        </w:rPr>
      </w:pPr>
      <w:r w:rsidRPr="00BF6EBB">
        <w:rPr>
          <w:b/>
          <w:bCs/>
          <w:caps/>
          <w:u w:val="single"/>
        </w:rPr>
        <w:t>II.</w:t>
      </w:r>
      <w:r w:rsidRPr="00BF6EBB">
        <w:rPr>
          <w:b/>
          <w:bCs/>
          <w:caps/>
        </w:rPr>
        <w:tab/>
      </w:r>
      <w:r w:rsidRPr="00BF6EBB">
        <w:rPr>
          <w:b/>
          <w:bCs/>
          <w:caps/>
          <w:u w:val="single"/>
        </w:rPr>
        <w:t>Capacity Issues</w:t>
      </w:r>
    </w:p>
    <w:p w:rsidR="00D702E4" w:rsidRPr="00BF6EBB" w:rsidRDefault="00D702E4" w:rsidP="00D702E4">
      <w:pPr>
        <w:autoSpaceDE w:val="0"/>
        <w:autoSpaceDN w:val="0"/>
        <w:adjustRightInd w:val="0"/>
        <w:rPr>
          <w:b/>
          <w:bCs/>
        </w:rPr>
      </w:pPr>
    </w:p>
    <w:p w:rsidR="00D702E4" w:rsidRPr="00BF6EBB" w:rsidRDefault="00D702E4" w:rsidP="00D702E4">
      <w:pPr>
        <w:autoSpaceDE w:val="0"/>
        <w:autoSpaceDN w:val="0"/>
        <w:adjustRightInd w:val="0"/>
        <w:rPr>
          <w:b/>
          <w:bCs/>
        </w:rPr>
      </w:pPr>
      <w:r w:rsidRPr="00BF6EBB">
        <w:rPr>
          <w:b/>
          <w:bCs/>
        </w:rPr>
        <w:t>COMPANY-SPECIFIC CAPACITY COST RECOVERY FACTOR ISSUES</w:t>
      </w:r>
    </w:p>
    <w:p w:rsidR="00D702E4" w:rsidRPr="00BF6EBB" w:rsidRDefault="00D702E4" w:rsidP="00D702E4">
      <w:pPr>
        <w:autoSpaceDE w:val="0"/>
        <w:autoSpaceDN w:val="0"/>
        <w:adjustRightInd w:val="0"/>
      </w:pPr>
    </w:p>
    <w:p w:rsidR="00D702E4" w:rsidRPr="00BF6EBB" w:rsidRDefault="00D702E4" w:rsidP="00D702E4">
      <w:pPr>
        <w:autoSpaceDE w:val="0"/>
        <w:autoSpaceDN w:val="0"/>
        <w:adjustRightInd w:val="0"/>
        <w:rPr>
          <w:b/>
          <w:bCs/>
        </w:rPr>
      </w:pPr>
      <w:r w:rsidRPr="00BF6EBB">
        <w:rPr>
          <w:b/>
          <w:bCs/>
        </w:rPr>
        <w:t>Duke Energy Florida, LLC.</w:t>
      </w:r>
    </w:p>
    <w:p w:rsidR="00D702E4" w:rsidRPr="00BF6EBB" w:rsidRDefault="00D702E4" w:rsidP="00D702E4">
      <w:pPr>
        <w:autoSpaceDE w:val="0"/>
        <w:autoSpaceDN w:val="0"/>
        <w:adjustRightInd w:val="0"/>
      </w:pPr>
    </w:p>
    <w:p w:rsidR="00D702E4" w:rsidRPr="00BF6EBB" w:rsidRDefault="00D702E4" w:rsidP="00D702E4">
      <w:pPr>
        <w:autoSpaceDE w:val="0"/>
        <w:autoSpaceDN w:val="0"/>
        <w:adjustRightInd w:val="0"/>
        <w:ind w:left="1440" w:hanging="1440"/>
        <w:jc w:val="both"/>
      </w:pPr>
      <w:r w:rsidRPr="00520C62">
        <w:rPr>
          <w:b/>
          <w:bCs/>
          <w:u w:val="single"/>
        </w:rPr>
        <w:t>ISSUE 23A</w:t>
      </w:r>
      <w:r w:rsidRPr="00520C62">
        <w:rPr>
          <w:b/>
          <w:bCs/>
        </w:rPr>
        <w:t>:</w:t>
      </w:r>
      <w:r w:rsidRPr="00520C62">
        <w:rPr>
          <w:b/>
          <w:bCs/>
        </w:rPr>
        <w:tab/>
      </w:r>
      <w:r w:rsidRPr="00520C62">
        <w:t>What amount has DEF included in the capacity cost recovery clause for nuclear cost recovery?</w:t>
      </w:r>
    </w:p>
    <w:p w:rsidR="00D702E4" w:rsidRDefault="00D702E4" w:rsidP="00D702E4">
      <w:pPr>
        <w:autoSpaceDE w:val="0"/>
        <w:autoSpaceDN w:val="0"/>
        <w:adjustRightInd w:val="0"/>
        <w:jc w:val="both"/>
        <w:rPr>
          <w:b/>
          <w:bCs/>
        </w:rPr>
      </w:pPr>
    </w:p>
    <w:p w:rsidR="00D702E4" w:rsidRPr="00BF6EBB" w:rsidRDefault="00D702E4" w:rsidP="00D702E4">
      <w:pPr>
        <w:autoSpaceDE w:val="0"/>
        <w:autoSpaceDN w:val="0"/>
        <w:adjustRightInd w:val="0"/>
        <w:jc w:val="both"/>
        <w:rPr>
          <w:b/>
          <w:bCs/>
        </w:rPr>
      </w:pPr>
      <w:r w:rsidRPr="00BF6EBB">
        <w:rPr>
          <w:b/>
          <w:bCs/>
        </w:rPr>
        <w:t>Florida Power &amp; Light Company</w:t>
      </w:r>
    </w:p>
    <w:p w:rsidR="00D702E4" w:rsidRPr="00BF6EBB" w:rsidRDefault="00D702E4" w:rsidP="00D702E4">
      <w:pPr>
        <w:autoSpaceDE w:val="0"/>
        <w:autoSpaceDN w:val="0"/>
        <w:adjustRightInd w:val="0"/>
        <w:jc w:val="both"/>
        <w:rPr>
          <w:bCs/>
        </w:rPr>
      </w:pPr>
    </w:p>
    <w:p w:rsidR="00D702E4" w:rsidRPr="00BF6EBB" w:rsidRDefault="00D702E4" w:rsidP="00D702E4">
      <w:pPr>
        <w:ind w:left="1440" w:hanging="1440"/>
        <w:jc w:val="both"/>
      </w:pPr>
      <w:r w:rsidRPr="00BF6EBB">
        <w:rPr>
          <w:b/>
          <w:u w:val="single"/>
        </w:rPr>
        <w:t>ISSUE 24A</w:t>
      </w:r>
      <w:r w:rsidRPr="00BF6EBB">
        <w:rPr>
          <w:b/>
        </w:rPr>
        <w:t>:</w:t>
      </w:r>
      <w:r w:rsidRPr="00BF6EBB">
        <w:tab/>
        <w:t xml:space="preserve">What </w:t>
      </w:r>
      <w:r w:rsidRPr="00BF6EBB">
        <w:rPr>
          <w:bCs/>
        </w:rPr>
        <w:t>is the appropriate true-up adjustment amount</w:t>
      </w:r>
      <w:r w:rsidRPr="00BF6EBB">
        <w:t xml:space="preserve"> </w:t>
      </w:r>
      <w:r w:rsidRPr="00BF6EBB">
        <w:rPr>
          <w:bCs/>
        </w:rPr>
        <w:t xml:space="preserve">associated with </w:t>
      </w:r>
      <w:r w:rsidRPr="00BF6EBB">
        <w:t>the 2018 SOBRA projects approved by Order No. PSC-2018-0028-FOF-EI to be refunded through the capacity clause in 2021?</w:t>
      </w:r>
    </w:p>
    <w:p w:rsidR="00D702E4" w:rsidRPr="00520C62" w:rsidRDefault="00D702E4" w:rsidP="00D702E4"/>
    <w:p w:rsidR="00D702E4" w:rsidRPr="00BF6EBB" w:rsidRDefault="00D702E4" w:rsidP="00D702E4">
      <w:pPr>
        <w:ind w:left="1440" w:hanging="1440"/>
        <w:jc w:val="both"/>
      </w:pPr>
      <w:r w:rsidRPr="00BF6EBB">
        <w:rPr>
          <w:b/>
          <w:u w:val="single"/>
        </w:rPr>
        <w:t>ISSUE 24B</w:t>
      </w:r>
      <w:r w:rsidRPr="00BF6EBB">
        <w:rPr>
          <w:b/>
        </w:rPr>
        <w:t>:</w:t>
      </w:r>
      <w:r w:rsidRPr="00BF6EBB">
        <w:tab/>
        <w:t xml:space="preserve">What </w:t>
      </w:r>
      <w:r w:rsidRPr="00BF6EBB">
        <w:rPr>
          <w:bCs/>
        </w:rPr>
        <w:t>is the appropriate true-up adjustment amount</w:t>
      </w:r>
      <w:r w:rsidRPr="00BF6EBB">
        <w:t xml:space="preserve"> </w:t>
      </w:r>
      <w:r w:rsidRPr="00BF6EBB">
        <w:rPr>
          <w:bCs/>
        </w:rPr>
        <w:t xml:space="preserve">associated with </w:t>
      </w:r>
      <w:r w:rsidRPr="00BF6EBB">
        <w:t>the 2019 SOBRA projects approved by Order No. PSC-2018-0028-FOF-EI to be refunded through the capacity clause in 2021?</w:t>
      </w:r>
    </w:p>
    <w:p w:rsidR="00D702E4" w:rsidRPr="00520C62" w:rsidRDefault="00D702E4" w:rsidP="00D702E4"/>
    <w:p w:rsidR="00D702E4" w:rsidRPr="00520C62" w:rsidRDefault="00D702E4" w:rsidP="00D702E4">
      <w:pPr>
        <w:ind w:left="1440" w:hanging="1440"/>
      </w:pPr>
      <w:r w:rsidRPr="00520C62">
        <w:rPr>
          <w:b/>
          <w:u w:val="single"/>
        </w:rPr>
        <w:t>ISSUE 24C</w:t>
      </w:r>
      <w:r w:rsidRPr="00520C62">
        <w:rPr>
          <w:b/>
        </w:rPr>
        <w:t>:</w:t>
      </w:r>
      <w:r w:rsidRPr="00520C62">
        <w:rPr>
          <w:b/>
        </w:rPr>
        <w:tab/>
      </w:r>
      <w:r w:rsidRPr="00520C62">
        <w:rPr>
          <w:spacing w:val="1"/>
        </w:rPr>
        <w:t>Wha</w:t>
      </w:r>
      <w:r w:rsidRPr="00520C62">
        <w:t>t</w:t>
      </w:r>
      <w:r w:rsidRPr="00520C62">
        <w:rPr>
          <w:spacing w:val="4"/>
        </w:rPr>
        <w:t xml:space="preserve"> </w:t>
      </w:r>
      <w:r w:rsidRPr="00520C62">
        <w:rPr>
          <w:spacing w:val="1"/>
        </w:rPr>
        <w:t>a</w:t>
      </w:r>
      <w:r w:rsidRPr="00520C62">
        <w:rPr>
          <w:spacing w:val="-1"/>
        </w:rPr>
        <w:t>r</w:t>
      </w:r>
      <w:r w:rsidRPr="00520C62">
        <w:t>e</w:t>
      </w:r>
      <w:r w:rsidRPr="00520C62">
        <w:rPr>
          <w:spacing w:val="4"/>
        </w:rPr>
        <w:t xml:space="preserve"> </w:t>
      </w:r>
      <w:r w:rsidRPr="00520C62">
        <w:rPr>
          <w:spacing w:val="-1"/>
        </w:rPr>
        <w:t>t</w:t>
      </w:r>
      <w:r w:rsidRPr="00520C62">
        <w:rPr>
          <w:spacing w:val="1"/>
        </w:rPr>
        <w:t>h</w:t>
      </w:r>
      <w:r w:rsidRPr="00520C62">
        <w:t>e</w:t>
      </w:r>
      <w:r w:rsidRPr="00520C62">
        <w:rPr>
          <w:spacing w:val="5"/>
        </w:rPr>
        <w:t xml:space="preserve"> </w:t>
      </w:r>
      <w:r w:rsidRPr="00520C62">
        <w:rPr>
          <w:spacing w:val="1"/>
        </w:rPr>
        <w:t>app</w:t>
      </w:r>
      <w:r w:rsidRPr="00520C62">
        <w:rPr>
          <w:spacing w:val="-1"/>
        </w:rPr>
        <w:t>r</w:t>
      </w:r>
      <w:r w:rsidRPr="00520C62">
        <w:rPr>
          <w:spacing w:val="1"/>
        </w:rPr>
        <w:t>op</w:t>
      </w:r>
      <w:r w:rsidRPr="00520C62">
        <w:rPr>
          <w:spacing w:val="-1"/>
        </w:rPr>
        <w:t>r</w:t>
      </w:r>
      <w:r w:rsidRPr="00520C62">
        <w:rPr>
          <w:spacing w:val="1"/>
        </w:rPr>
        <w:t>ia</w:t>
      </w:r>
      <w:r w:rsidRPr="00520C62">
        <w:rPr>
          <w:spacing w:val="-1"/>
        </w:rPr>
        <w:t>t</w:t>
      </w:r>
      <w:r w:rsidRPr="00520C62">
        <w:t>e</w:t>
      </w:r>
      <w:r w:rsidRPr="00520C62">
        <w:rPr>
          <w:spacing w:val="4"/>
        </w:rPr>
        <w:t xml:space="preserve"> </w:t>
      </w:r>
      <w:r w:rsidRPr="00520C62">
        <w:rPr>
          <w:spacing w:val="1"/>
        </w:rPr>
        <w:t>Indian</w:t>
      </w:r>
      <w:r w:rsidRPr="00520C62">
        <w:rPr>
          <w:spacing w:val="-1"/>
        </w:rPr>
        <w:t>t</w:t>
      </w:r>
      <w:r w:rsidRPr="00520C62">
        <w:t>o</w:t>
      </w:r>
      <w:r w:rsidRPr="00520C62">
        <w:rPr>
          <w:spacing w:val="1"/>
        </w:rPr>
        <w:t>w</w:t>
      </w:r>
      <w:r w:rsidRPr="00520C62">
        <w:t>n</w:t>
      </w:r>
      <w:r w:rsidRPr="00520C62">
        <w:rPr>
          <w:spacing w:val="3"/>
        </w:rPr>
        <w:t xml:space="preserve"> </w:t>
      </w:r>
      <w:r w:rsidRPr="00520C62">
        <w:rPr>
          <w:spacing w:val="1"/>
        </w:rPr>
        <w:t>non</w:t>
      </w:r>
      <w:r w:rsidRPr="00520C62">
        <w:rPr>
          <w:spacing w:val="-1"/>
        </w:rPr>
        <w:t>-f</w:t>
      </w:r>
      <w:r w:rsidRPr="00520C62">
        <w:rPr>
          <w:spacing w:val="1"/>
        </w:rPr>
        <w:t>u</w:t>
      </w:r>
      <w:r w:rsidRPr="00520C62">
        <w:rPr>
          <w:spacing w:val="-1"/>
        </w:rPr>
        <w:t>e</w:t>
      </w:r>
      <w:r w:rsidRPr="00520C62">
        <w:t>l</w:t>
      </w:r>
      <w:r w:rsidRPr="00520C62">
        <w:rPr>
          <w:spacing w:val="5"/>
        </w:rPr>
        <w:t xml:space="preserve"> </w:t>
      </w:r>
      <w:r w:rsidRPr="00520C62">
        <w:rPr>
          <w:spacing w:val="1"/>
        </w:rPr>
        <w:t>bas</w:t>
      </w:r>
      <w:r w:rsidRPr="00520C62">
        <w:t>e</w:t>
      </w:r>
      <w:r w:rsidRPr="00520C62">
        <w:rPr>
          <w:spacing w:val="4"/>
        </w:rPr>
        <w:t xml:space="preserve"> </w:t>
      </w:r>
      <w:r w:rsidRPr="00520C62">
        <w:rPr>
          <w:spacing w:val="-1"/>
        </w:rPr>
        <w:t>re</w:t>
      </w:r>
      <w:r w:rsidRPr="00520C62">
        <w:t>v</w:t>
      </w:r>
      <w:r w:rsidRPr="00520C62">
        <w:rPr>
          <w:spacing w:val="-1"/>
        </w:rPr>
        <w:t>e</w:t>
      </w:r>
      <w:r w:rsidRPr="00520C62">
        <w:rPr>
          <w:spacing w:val="1"/>
        </w:rPr>
        <w:t>nu</w:t>
      </w:r>
      <w:r w:rsidRPr="00520C62">
        <w:t>e</w:t>
      </w:r>
      <w:r w:rsidRPr="00520C62">
        <w:rPr>
          <w:spacing w:val="4"/>
        </w:rPr>
        <w:t xml:space="preserve"> </w:t>
      </w:r>
      <w:r w:rsidRPr="00520C62">
        <w:rPr>
          <w:spacing w:val="1"/>
        </w:rPr>
        <w:t>r</w:t>
      </w:r>
      <w:r w:rsidRPr="00520C62">
        <w:rPr>
          <w:spacing w:val="-1"/>
        </w:rPr>
        <w:t>e</w:t>
      </w:r>
      <w:r w:rsidRPr="00520C62">
        <w:rPr>
          <w:spacing w:val="1"/>
        </w:rPr>
        <w:t>qui</w:t>
      </w:r>
      <w:r w:rsidRPr="00520C62">
        <w:rPr>
          <w:spacing w:val="-1"/>
        </w:rPr>
        <w:t>r</w:t>
      </w:r>
      <w:r w:rsidRPr="00520C62">
        <w:rPr>
          <w:spacing w:val="1"/>
        </w:rPr>
        <w:t>e</w:t>
      </w:r>
      <w:r w:rsidRPr="00520C62">
        <w:rPr>
          <w:spacing w:val="-1"/>
        </w:rPr>
        <w:t>me</w:t>
      </w:r>
      <w:r w:rsidRPr="00520C62">
        <w:rPr>
          <w:spacing w:val="1"/>
        </w:rPr>
        <w:t>n</w:t>
      </w:r>
      <w:r w:rsidRPr="00520C62">
        <w:rPr>
          <w:spacing w:val="-1"/>
        </w:rPr>
        <w:t>t</w:t>
      </w:r>
      <w:r w:rsidRPr="00520C62">
        <w:t>s</w:t>
      </w:r>
      <w:r w:rsidRPr="00520C62">
        <w:rPr>
          <w:spacing w:val="5"/>
        </w:rPr>
        <w:t xml:space="preserve"> </w:t>
      </w:r>
      <w:r w:rsidRPr="00520C62">
        <w:rPr>
          <w:spacing w:val="-1"/>
        </w:rPr>
        <w:t>t</w:t>
      </w:r>
      <w:r w:rsidRPr="00520C62">
        <w:t xml:space="preserve">o </w:t>
      </w:r>
      <w:r w:rsidRPr="00520C62">
        <w:rPr>
          <w:spacing w:val="1"/>
        </w:rPr>
        <w:t>b</w:t>
      </w:r>
      <w:r w:rsidRPr="00520C62">
        <w:t>e</w:t>
      </w:r>
      <w:r w:rsidRPr="00520C62">
        <w:rPr>
          <w:spacing w:val="52"/>
        </w:rPr>
        <w:t xml:space="preserve"> </w:t>
      </w:r>
      <w:r w:rsidRPr="00520C62">
        <w:t>recov</w:t>
      </w:r>
      <w:r w:rsidRPr="00520C62">
        <w:rPr>
          <w:spacing w:val="1"/>
        </w:rPr>
        <w:t>e</w:t>
      </w:r>
      <w:r w:rsidRPr="00520C62">
        <w:t>red</w:t>
      </w:r>
      <w:r w:rsidRPr="00520C62">
        <w:rPr>
          <w:spacing w:val="54"/>
        </w:rPr>
        <w:t xml:space="preserve"> </w:t>
      </w:r>
      <w:r w:rsidRPr="00520C62">
        <w:t>t</w:t>
      </w:r>
      <w:r w:rsidRPr="00520C62">
        <w:rPr>
          <w:spacing w:val="1"/>
        </w:rPr>
        <w:t>h</w:t>
      </w:r>
      <w:r w:rsidRPr="00520C62">
        <w:t>ro</w:t>
      </w:r>
      <w:r w:rsidRPr="00520C62">
        <w:rPr>
          <w:spacing w:val="1"/>
        </w:rPr>
        <w:t>u</w:t>
      </w:r>
      <w:r w:rsidRPr="00520C62">
        <w:t>gh</w:t>
      </w:r>
      <w:r w:rsidRPr="00520C62">
        <w:rPr>
          <w:spacing w:val="54"/>
        </w:rPr>
        <w:t xml:space="preserve"> </w:t>
      </w:r>
      <w:r w:rsidRPr="00520C62">
        <w:t>t</w:t>
      </w:r>
      <w:r w:rsidRPr="00520C62">
        <w:rPr>
          <w:spacing w:val="1"/>
        </w:rPr>
        <w:t>h</w:t>
      </w:r>
      <w:r w:rsidRPr="00520C62">
        <w:t>e</w:t>
      </w:r>
      <w:r w:rsidRPr="00520C62">
        <w:rPr>
          <w:spacing w:val="52"/>
        </w:rPr>
        <w:t xml:space="preserve"> </w:t>
      </w:r>
      <w:r w:rsidRPr="00520C62">
        <w:t>Ca</w:t>
      </w:r>
      <w:r w:rsidRPr="00520C62">
        <w:rPr>
          <w:spacing w:val="1"/>
        </w:rPr>
        <w:t>p</w:t>
      </w:r>
      <w:r w:rsidRPr="00520C62">
        <w:t>ac</w:t>
      </w:r>
      <w:r w:rsidRPr="00520C62">
        <w:rPr>
          <w:spacing w:val="1"/>
        </w:rPr>
        <w:t>i</w:t>
      </w:r>
      <w:r w:rsidRPr="00520C62">
        <w:t>ty</w:t>
      </w:r>
      <w:r w:rsidRPr="00520C62">
        <w:rPr>
          <w:spacing w:val="52"/>
        </w:rPr>
        <w:t xml:space="preserve"> </w:t>
      </w:r>
      <w:r w:rsidRPr="00520C62">
        <w:t>C</w:t>
      </w:r>
      <w:r w:rsidRPr="00520C62">
        <w:rPr>
          <w:spacing w:val="1"/>
        </w:rPr>
        <w:t>l</w:t>
      </w:r>
      <w:r w:rsidRPr="00520C62">
        <w:t>a</w:t>
      </w:r>
      <w:r w:rsidRPr="00520C62">
        <w:rPr>
          <w:spacing w:val="1"/>
        </w:rPr>
        <w:t>u</w:t>
      </w:r>
      <w:r w:rsidRPr="00520C62">
        <w:t>se</w:t>
      </w:r>
      <w:r w:rsidRPr="00520C62">
        <w:rPr>
          <w:spacing w:val="52"/>
        </w:rPr>
        <w:t xml:space="preserve"> </w:t>
      </w:r>
      <w:r w:rsidRPr="00520C62">
        <w:rPr>
          <w:spacing w:val="1"/>
        </w:rPr>
        <w:t>pu</w:t>
      </w:r>
      <w:r w:rsidRPr="00520C62">
        <w:rPr>
          <w:spacing w:val="-1"/>
        </w:rPr>
        <w:t>r</w:t>
      </w:r>
      <w:r w:rsidRPr="00520C62">
        <w:t>s</w:t>
      </w:r>
      <w:r w:rsidRPr="00520C62">
        <w:rPr>
          <w:spacing w:val="1"/>
        </w:rPr>
        <w:t>u</w:t>
      </w:r>
      <w:r w:rsidRPr="00520C62">
        <w:t>a</w:t>
      </w:r>
      <w:r w:rsidRPr="00520C62">
        <w:rPr>
          <w:spacing w:val="1"/>
        </w:rPr>
        <w:t>n</w:t>
      </w:r>
      <w:r w:rsidRPr="00520C62">
        <w:t>t</w:t>
      </w:r>
      <w:r w:rsidRPr="00520C62">
        <w:rPr>
          <w:spacing w:val="52"/>
        </w:rPr>
        <w:t xml:space="preserve"> </w:t>
      </w:r>
      <w:r w:rsidRPr="00520C62">
        <w:t>to</w:t>
      </w:r>
      <w:r w:rsidRPr="00520C62">
        <w:rPr>
          <w:spacing w:val="52"/>
        </w:rPr>
        <w:t xml:space="preserve"> </w:t>
      </w:r>
      <w:r w:rsidRPr="00520C62">
        <w:t>t</w:t>
      </w:r>
      <w:r w:rsidRPr="00520C62">
        <w:rPr>
          <w:spacing w:val="1"/>
        </w:rPr>
        <w:t>h</w:t>
      </w:r>
      <w:r w:rsidRPr="00520C62">
        <w:t>e</w:t>
      </w:r>
      <w:r w:rsidRPr="00520C62">
        <w:rPr>
          <w:spacing w:val="52"/>
        </w:rPr>
        <w:t xml:space="preserve"> </w:t>
      </w:r>
      <w:r w:rsidRPr="00520C62">
        <w:t>Comm</w:t>
      </w:r>
      <w:r w:rsidRPr="00520C62">
        <w:rPr>
          <w:spacing w:val="3"/>
        </w:rPr>
        <w:t>i</w:t>
      </w:r>
      <w:r w:rsidRPr="00520C62">
        <w:t>ss</w:t>
      </w:r>
      <w:r w:rsidRPr="00520C62">
        <w:rPr>
          <w:spacing w:val="1"/>
        </w:rPr>
        <w:t>i</w:t>
      </w:r>
      <w:r w:rsidRPr="00520C62">
        <w:t>o</w:t>
      </w:r>
      <w:r w:rsidRPr="00520C62">
        <w:rPr>
          <w:spacing w:val="1"/>
        </w:rPr>
        <w:t>n</w:t>
      </w:r>
      <w:r w:rsidRPr="00520C62">
        <w:t>’s approval of</w:t>
      </w:r>
      <w:r w:rsidRPr="00520C62">
        <w:rPr>
          <w:spacing w:val="2"/>
        </w:rPr>
        <w:t xml:space="preserve"> </w:t>
      </w:r>
      <w:r w:rsidRPr="00520C62">
        <w:t>the I</w:t>
      </w:r>
      <w:r w:rsidRPr="00520C62">
        <w:rPr>
          <w:spacing w:val="-1"/>
        </w:rPr>
        <w:t>n</w:t>
      </w:r>
      <w:r w:rsidRPr="00520C62">
        <w:t>dian</w:t>
      </w:r>
      <w:r w:rsidRPr="00520C62">
        <w:rPr>
          <w:spacing w:val="-3"/>
        </w:rPr>
        <w:t>t</w:t>
      </w:r>
      <w:r w:rsidRPr="00520C62">
        <w:t>o</w:t>
      </w:r>
      <w:r w:rsidRPr="00520C62">
        <w:rPr>
          <w:spacing w:val="2"/>
        </w:rPr>
        <w:t>w</w:t>
      </w:r>
      <w:r w:rsidRPr="00520C62">
        <w:t>n</w:t>
      </w:r>
      <w:r w:rsidRPr="00520C62">
        <w:rPr>
          <w:spacing w:val="1"/>
        </w:rPr>
        <w:t xml:space="preserve"> </w:t>
      </w:r>
      <w:r w:rsidRPr="00520C62">
        <w:t>trans</w:t>
      </w:r>
      <w:r w:rsidRPr="00520C62">
        <w:rPr>
          <w:spacing w:val="1"/>
        </w:rPr>
        <w:t>a</w:t>
      </w:r>
      <w:r w:rsidRPr="00520C62">
        <w:t>ction in Do</w:t>
      </w:r>
      <w:r w:rsidRPr="00520C62">
        <w:rPr>
          <w:spacing w:val="-3"/>
        </w:rPr>
        <w:t>c</w:t>
      </w:r>
      <w:r w:rsidRPr="00520C62">
        <w:rPr>
          <w:spacing w:val="1"/>
        </w:rPr>
        <w:t>k</w:t>
      </w:r>
      <w:r w:rsidRPr="00520C62">
        <w:t xml:space="preserve">et No. 160154-EI </w:t>
      </w:r>
      <w:r w:rsidRPr="00520C62">
        <w:rPr>
          <w:spacing w:val="2"/>
        </w:rPr>
        <w:t>f</w:t>
      </w:r>
      <w:r w:rsidRPr="00520C62">
        <w:t>or 2021?</w:t>
      </w:r>
    </w:p>
    <w:p w:rsidR="00D702E4" w:rsidRPr="00520C62" w:rsidRDefault="00D702E4" w:rsidP="00D702E4"/>
    <w:p w:rsidR="00D702E4" w:rsidRPr="00BF6EBB" w:rsidRDefault="00D702E4" w:rsidP="00D702E4">
      <w:pPr>
        <w:autoSpaceDE w:val="0"/>
        <w:autoSpaceDN w:val="0"/>
        <w:adjustRightInd w:val="0"/>
        <w:ind w:left="1440" w:hanging="1440"/>
        <w:jc w:val="both"/>
        <w:rPr>
          <w:b/>
          <w:bCs/>
        </w:rPr>
      </w:pPr>
      <w:r w:rsidRPr="00BF6EBB">
        <w:rPr>
          <w:b/>
          <w:bCs/>
        </w:rPr>
        <w:t>Gulf Power Company</w:t>
      </w:r>
    </w:p>
    <w:p w:rsidR="00D702E4" w:rsidRPr="00BF6EBB" w:rsidRDefault="00D702E4" w:rsidP="00D702E4">
      <w:pPr>
        <w:autoSpaceDE w:val="0"/>
        <w:autoSpaceDN w:val="0"/>
        <w:adjustRightInd w:val="0"/>
        <w:jc w:val="both"/>
      </w:pPr>
    </w:p>
    <w:p w:rsidR="00D702E4" w:rsidRPr="00BF6EBB" w:rsidRDefault="00D702E4" w:rsidP="00D702E4">
      <w:pPr>
        <w:autoSpaceDE w:val="0"/>
        <w:autoSpaceDN w:val="0"/>
        <w:adjustRightInd w:val="0"/>
        <w:jc w:val="both"/>
      </w:pPr>
      <w:r w:rsidRPr="00BF6EBB">
        <w:t>No company-specific capacity cost recovery factor issues for Gulf Power Company have been identified at this time. If such issues are identified, they will be numbered 25A, 25B, 25C, and so forth, as appropriate.</w:t>
      </w:r>
    </w:p>
    <w:p w:rsidR="00D702E4" w:rsidRPr="00BF6EBB" w:rsidRDefault="00D702E4" w:rsidP="00D702E4">
      <w:pPr>
        <w:autoSpaceDE w:val="0"/>
        <w:autoSpaceDN w:val="0"/>
        <w:adjustRightInd w:val="0"/>
        <w:jc w:val="both"/>
      </w:pPr>
    </w:p>
    <w:p w:rsidR="00D702E4" w:rsidRPr="00BF6EBB" w:rsidRDefault="00D702E4" w:rsidP="00D702E4">
      <w:pPr>
        <w:rPr>
          <w:b/>
          <w:bCs/>
        </w:rPr>
      </w:pPr>
      <w:r w:rsidRPr="00BF6EBB">
        <w:rPr>
          <w:b/>
          <w:bCs/>
        </w:rPr>
        <w:t>Tampa Electric Company</w:t>
      </w:r>
    </w:p>
    <w:p w:rsidR="00D702E4" w:rsidRPr="00BF6EBB" w:rsidRDefault="00D702E4" w:rsidP="00D702E4">
      <w:pPr>
        <w:autoSpaceDE w:val="0"/>
        <w:autoSpaceDN w:val="0"/>
        <w:adjustRightInd w:val="0"/>
        <w:jc w:val="both"/>
      </w:pPr>
    </w:p>
    <w:p w:rsidR="00D702E4" w:rsidRPr="00BF6EBB" w:rsidRDefault="00D702E4" w:rsidP="00D702E4">
      <w:pPr>
        <w:autoSpaceDE w:val="0"/>
        <w:autoSpaceDN w:val="0"/>
        <w:adjustRightInd w:val="0"/>
        <w:jc w:val="both"/>
      </w:pPr>
      <w:r w:rsidRPr="00BF6EBB">
        <w:t>No company-specific capacity cost recovery factor issues for Tampa Electric Company have been identified at this time. If such issues are identified, they will be numbered 26A, 26B, 26C, and so forth, as appropriate.</w:t>
      </w:r>
    </w:p>
    <w:p w:rsidR="00D702E4" w:rsidRPr="00BF6EBB" w:rsidRDefault="00D702E4" w:rsidP="00D702E4">
      <w:pPr>
        <w:rPr>
          <w:b/>
          <w:bCs/>
        </w:rPr>
      </w:pPr>
    </w:p>
    <w:p w:rsidR="00D702E4" w:rsidRPr="00BF6EBB" w:rsidRDefault="00D702E4" w:rsidP="00D702E4">
      <w:pPr>
        <w:rPr>
          <w:b/>
          <w:bCs/>
        </w:rPr>
      </w:pPr>
      <w:r w:rsidRPr="00BF6EBB">
        <w:rPr>
          <w:b/>
          <w:bCs/>
        </w:rPr>
        <w:lastRenderedPageBreak/>
        <w:t>GENERIC CAPACITY COST RECOVERY FACTOR ISSUES</w:t>
      </w:r>
    </w:p>
    <w:p w:rsidR="00D702E4" w:rsidRPr="00BF6EBB" w:rsidRDefault="00D702E4" w:rsidP="00D702E4">
      <w:pPr>
        <w:autoSpaceDE w:val="0"/>
        <w:autoSpaceDN w:val="0"/>
        <w:adjustRightInd w:val="0"/>
      </w:pPr>
    </w:p>
    <w:p w:rsidR="00D702E4" w:rsidRPr="00BF6EBB" w:rsidRDefault="00D702E4" w:rsidP="00D702E4">
      <w:pPr>
        <w:autoSpaceDE w:val="0"/>
        <w:autoSpaceDN w:val="0"/>
        <w:adjustRightInd w:val="0"/>
        <w:ind w:left="1440" w:hanging="1440"/>
        <w:jc w:val="both"/>
      </w:pPr>
      <w:r w:rsidRPr="00BF6EBB">
        <w:rPr>
          <w:b/>
          <w:bCs/>
          <w:u w:val="single"/>
        </w:rPr>
        <w:t>ISSUE 27:</w:t>
      </w:r>
      <w:r w:rsidRPr="00BF6EBB">
        <w:tab/>
        <w:t xml:space="preserve">What are the appropriate final capacity cost recovery true-up amounts for the period January 2019 through December 2019? </w:t>
      </w:r>
    </w:p>
    <w:p w:rsidR="00D702E4" w:rsidRPr="00520C62" w:rsidRDefault="00D702E4" w:rsidP="00D702E4"/>
    <w:p w:rsidR="00D702E4" w:rsidRPr="00BF6EBB" w:rsidRDefault="00D702E4" w:rsidP="00D702E4">
      <w:pPr>
        <w:autoSpaceDE w:val="0"/>
        <w:autoSpaceDN w:val="0"/>
        <w:adjustRightInd w:val="0"/>
        <w:ind w:left="1440" w:hanging="1440"/>
        <w:jc w:val="both"/>
      </w:pPr>
      <w:r w:rsidRPr="00BF6EBB">
        <w:rPr>
          <w:b/>
          <w:bCs/>
          <w:u w:val="single"/>
        </w:rPr>
        <w:t>ISSUE 28</w:t>
      </w:r>
      <w:r w:rsidRPr="00BF6EBB">
        <w:t>:</w:t>
      </w:r>
      <w:r w:rsidRPr="00BF6EBB">
        <w:tab/>
        <w:t xml:space="preserve">What are the appropriate capacity cost recovery actual/estimated true-up amounts for the period January 2020 through December 2020? </w:t>
      </w:r>
    </w:p>
    <w:p w:rsidR="00D702E4" w:rsidRPr="00520C62" w:rsidRDefault="00D702E4" w:rsidP="00D702E4"/>
    <w:p w:rsidR="00D702E4" w:rsidRPr="00BF6EBB" w:rsidRDefault="00D702E4" w:rsidP="00D702E4">
      <w:pPr>
        <w:autoSpaceDE w:val="0"/>
        <w:autoSpaceDN w:val="0"/>
        <w:adjustRightInd w:val="0"/>
        <w:ind w:left="1440" w:hanging="1440"/>
        <w:jc w:val="both"/>
      </w:pPr>
      <w:r w:rsidRPr="00BF6EBB">
        <w:rPr>
          <w:b/>
          <w:bCs/>
          <w:u w:val="single"/>
        </w:rPr>
        <w:t>ISSUE 29</w:t>
      </w:r>
      <w:r w:rsidRPr="00BF6EBB">
        <w:t>:</w:t>
      </w:r>
      <w:r w:rsidRPr="00BF6EBB">
        <w:tab/>
        <w:t xml:space="preserve">What are the appropriate total capacity cost recovery true-up amounts to be collected/refunded during the period January 2021 through December 2021?  </w:t>
      </w:r>
    </w:p>
    <w:p w:rsidR="00D702E4" w:rsidRPr="00520C62" w:rsidRDefault="00D702E4" w:rsidP="00D702E4"/>
    <w:p w:rsidR="00D702E4" w:rsidRPr="00BF6EBB" w:rsidRDefault="00D702E4" w:rsidP="00D702E4">
      <w:pPr>
        <w:autoSpaceDE w:val="0"/>
        <w:autoSpaceDN w:val="0"/>
        <w:adjustRightInd w:val="0"/>
        <w:ind w:left="1440" w:hanging="1440"/>
        <w:jc w:val="both"/>
      </w:pPr>
      <w:r w:rsidRPr="00BF6EBB">
        <w:rPr>
          <w:b/>
          <w:bCs/>
          <w:caps/>
          <w:u w:val="single"/>
        </w:rPr>
        <w:t>Issue</w:t>
      </w:r>
      <w:r w:rsidRPr="00BF6EBB">
        <w:rPr>
          <w:b/>
          <w:bCs/>
          <w:u w:val="single"/>
        </w:rPr>
        <w:t xml:space="preserve"> 30</w:t>
      </w:r>
      <w:r w:rsidRPr="00BF6EBB">
        <w:rPr>
          <w:b/>
          <w:bCs/>
        </w:rPr>
        <w:t>:</w:t>
      </w:r>
      <w:r w:rsidRPr="00BF6EBB">
        <w:tab/>
        <w:t xml:space="preserve">What are the appropriate projected total capacity cost recovery amounts for the period January 2021 through December 2021?                                              </w:t>
      </w:r>
    </w:p>
    <w:p w:rsidR="00D702E4" w:rsidRPr="00520C62" w:rsidRDefault="00D702E4" w:rsidP="00D702E4"/>
    <w:p w:rsidR="00D702E4" w:rsidRPr="00BF6EBB" w:rsidRDefault="00D702E4" w:rsidP="00D702E4">
      <w:pPr>
        <w:ind w:left="1440" w:hanging="1440"/>
        <w:jc w:val="both"/>
      </w:pPr>
      <w:r w:rsidRPr="00BF6EBB">
        <w:rPr>
          <w:b/>
          <w:bCs/>
          <w:u w:val="single"/>
        </w:rPr>
        <w:t>ISSUE 31</w:t>
      </w:r>
      <w:r w:rsidRPr="00BF6EBB">
        <w:t>:</w:t>
      </w:r>
      <w:r w:rsidRPr="00BF6EBB">
        <w:tab/>
        <w:t xml:space="preserve">What are the appropriate projected net purchased power capacity cost recovery amounts to be included in the recovery factor for the period January 2021 through December 2021?                                                                                </w:t>
      </w:r>
    </w:p>
    <w:p w:rsidR="00D702E4" w:rsidRPr="00520C62" w:rsidRDefault="00D702E4" w:rsidP="00D702E4"/>
    <w:p w:rsidR="00D702E4" w:rsidRPr="00BF6EBB" w:rsidRDefault="00D702E4" w:rsidP="00D702E4">
      <w:pPr>
        <w:autoSpaceDE w:val="0"/>
        <w:autoSpaceDN w:val="0"/>
        <w:adjustRightInd w:val="0"/>
        <w:ind w:left="1440" w:hanging="1440"/>
        <w:jc w:val="both"/>
      </w:pPr>
      <w:r w:rsidRPr="00BF6EBB">
        <w:rPr>
          <w:b/>
          <w:bCs/>
          <w:u w:val="single"/>
        </w:rPr>
        <w:t>ISSUE 32</w:t>
      </w:r>
      <w:r w:rsidRPr="00BF6EBB">
        <w:t>:</w:t>
      </w:r>
      <w:r w:rsidRPr="00BF6EBB">
        <w:tab/>
        <w:t xml:space="preserve">What are the appropriate jurisdictional separation factors for capacity revenues and costs to be included in the recovery factor for the period January 2021 through December 2021? </w:t>
      </w:r>
    </w:p>
    <w:p w:rsidR="00D702E4" w:rsidRPr="00520C62" w:rsidRDefault="00D702E4" w:rsidP="00D702E4">
      <w:r w:rsidRPr="00520C62">
        <w:t xml:space="preserve">                                                                        </w:t>
      </w:r>
    </w:p>
    <w:p w:rsidR="00D702E4" w:rsidRPr="00520C62" w:rsidRDefault="00D702E4" w:rsidP="00D702E4">
      <w:pPr>
        <w:ind w:left="1440" w:hanging="1440"/>
      </w:pPr>
      <w:r w:rsidRPr="00520C62">
        <w:rPr>
          <w:b/>
          <w:bCs/>
          <w:u w:val="single"/>
        </w:rPr>
        <w:t>ISSUE 33</w:t>
      </w:r>
      <w:r w:rsidRPr="00520C62">
        <w:t>:</w:t>
      </w:r>
      <w:r w:rsidRPr="00520C62">
        <w:tab/>
        <w:t>What are the appropriate capacity cost recovery factors for the period January 2021 through December 2021?</w:t>
      </w:r>
    </w:p>
    <w:p w:rsidR="00D702E4" w:rsidRPr="00520C62" w:rsidRDefault="00D702E4" w:rsidP="00D702E4">
      <w:r w:rsidRPr="00520C62">
        <w:t xml:space="preserve">                              </w:t>
      </w:r>
    </w:p>
    <w:p w:rsidR="00D702E4" w:rsidRPr="00BF6EBB" w:rsidRDefault="00D702E4" w:rsidP="00D702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bCs/>
          <w:caps/>
          <w:u w:val="single"/>
        </w:rPr>
      </w:pPr>
      <w:r w:rsidRPr="00BF6EBB">
        <w:rPr>
          <w:b/>
          <w:bCs/>
          <w:caps/>
          <w:u w:val="single"/>
        </w:rPr>
        <w:t>III.</w:t>
      </w:r>
      <w:r w:rsidRPr="00BF6EBB">
        <w:rPr>
          <w:b/>
          <w:bCs/>
          <w:caps/>
        </w:rPr>
        <w:tab/>
      </w:r>
      <w:r w:rsidRPr="00BF6EBB">
        <w:rPr>
          <w:b/>
          <w:bCs/>
          <w:caps/>
          <w:u w:val="single"/>
        </w:rPr>
        <w:t>Effective Date</w:t>
      </w:r>
    </w:p>
    <w:p w:rsidR="00D702E4" w:rsidRPr="00BF6EBB" w:rsidRDefault="00D702E4" w:rsidP="00D702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caps/>
        </w:rPr>
      </w:pPr>
    </w:p>
    <w:p w:rsidR="00D702E4" w:rsidRPr="00BF6EBB" w:rsidRDefault="00D702E4" w:rsidP="00D702E4">
      <w:pPr>
        <w:autoSpaceDE w:val="0"/>
        <w:autoSpaceDN w:val="0"/>
        <w:adjustRightInd w:val="0"/>
        <w:ind w:left="1440" w:hanging="1440"/>
        <w:jc w:val="both"/>
      </w:pPr>
      <w:r w:rsidRPr="00BF6EBB">
        <w:rPr>
          <w:b/>
          <w:bCs/>
          <w:u w:val="single"/>
        </w:rPr>
        <w:t>ISSUE 34</w:t>
      </w:r>
      <w:r w:rsidRPr="00BF6EBB">
        <w:t>:</w:t>
      </w:r>
      <w:r w:rsidRPr="00BF6EBB">
        <w:tab/>
        <w:t xml:space="preserve">What should be the effective date of the fuel adjustment factors and capacity cost recovery factors for billing purposes?                                                                </w:t>
      </w:r>
    </w:p>
    <w:p w:rsidR="00D702E4" w:rsidRPr="00520C62" w:rsidRDefault="00D702E4" w:rsidP="00D702E4"/>
    <w:p w:rsidR="00D702E4" w:rsidRPr="00BF6EBB" w:rsidRDefault="00D702E4" w:rsidP="00D702E4">
      <w:pPr>
        <w:autoSpaceDE w:val="0"/>
        <w:autoSpaceDN w:val="0"/>
        <w:adjustRightInd w:val="0"/>
        <w:ind w:left="1440" w:hanging="1440"/>
        <w:rPr>
          <w:b/>
        </w:rPr>
      </w:pPr>
      <w:r w:rsidRPr="00BF6EBB">
        <w:rPr>
          <w:b/>
          <w:u w:val="single"/>
        </w:rPr>
        <w:t>ISSUE 35:</w:t>
      </w:r>
      <w:r w:rsidRPr="00BF6EBB">
        <w:rPr>
          <w:b/>
        </w:rPr>
        <w:tab/>
      </w:r>
      <w:r w:rsidRPr="00BF6EBB">
        <w:t xml:space="preserve">Should the Commission approve revised tariffs reflecting the fuel adjustment factors and capacity cost recovery factors determined to be appropriate in this proceeding? </w:t>
      </w:r>
    </w:p>
    <w:p w:rsidR="00D702E4" w:rsidRDefault="00D702E4" w:rsidP="00D702E4"/>
    <w:p w:rsidR="00D702E4" w:rsidRDefault="00D702E4" w:rsidP="00D702E4"/>
    <w:p w:rsidR="00D702E4" w:rsidRDefault="00D702E4" w:rsidP="00D702E4"/>
    <w:p w:rsidR="00D702E4" w:rsidRDefault="00D702E4" w:rsidP="00D702E4"/>
    <w:p w:rsidR="00D702E4" w:rsidRDefault="00D702E4" w:rsidP="00D702E4"/>
    <w:p w:rsidR="00D702E4" w:rsidRDefault="00D702E4" w:rsidP="00D702E4"/>
    <w:p w:rsidR="00D702E4" w:rsidRDefault="00D702E4" w:rsidP="00D702E4"/>
    <w:p w:rsidR="00D702E4" w:rsidRDefault="00D702E4" w:rsidP="00D702E4"/>
    <w:p w:rsidR="00D702E4" w:rsidRDefault="00D702E4" w:rsidP="00D702E4"/>
    <w:p w:rsidR="00D702E4" w:rsidRPr="005B76E5" w:rsidRDefault="00D702E4" w:rsidP="00D702E4">
      <w:pPr>
        <w:rPr>
          <w:sz w:val="16"/>
          <w:szCs w:val="16"/>
        </w:rPr>
      </w:pPr>
      <w:r w:rsidRPr="005B76E5">
        <w:rPr>
          <w:sz w:val="16"/>
          <w:szCs w:val="16"/>
        </w:rPr>
        <w:t xml:space="preserve">c:20200001.Preliminary.Issues.sbr </w:t>
      </w:r>
    </w:p>
    <w:p w:rsidR="005C64BF" w:rsidRDefault="005C64BF" w:rsidP="005C64BF">
      <w:pPr>
        <w:pStyle w:val="OrderBody"/>
      </w:pPr>
    </w:p>
    <w:p w:rsidR="005C64BF" w:rsidRPr="005C64BF" w:rsidRDefault="005C64BF" w:rsidP="005C64BF">
      <w:pPr>
        <w:pStyle w:val="OrderBody"/>
      </w:pPr>
    </w:p>
    <w:sectPr w:rsidR="005C64BF" w:rsidRPr="005C64BF">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2AE" w:rsidRDefault="00DB62AE">
      <w:r>
        <w:separator/>
      </w:r>
    </w:p>
  </w:endnote>
  <w:endnote w:type="continuationSeparator" w:id="0">
    <w:p w:rsidR="00DB62AE" w:rsidRDefault="00DB6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2AE" w:rsidRDefault="00DB62AE">
      <w:r>
        <w:separator/>
      </w:r>
    </w:p>
  </w:footnote>
  <w:footnote w:type="continuationSeparator" w:id="0">
    <w:p w:rsidR="00DB62AE" w:rsidRDefault="00DB6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41 ">
      <w:r w:rsidR="00FA3546">
        <w:t>PSC-2020-0041-PCO-EI</w:t>
      </w:r>
    </w:fldSimple>
  </w:p>
  <w:p w:rsidR="00FA6EFD" w:rsidRDefault="00DB62AE">
    <w:pPr>
      <w:pStyle w:val="OrderHeader"/>
    </w:pPr>
    <w:bookmarkStart w:id="8" w:name="HeaderDocketNo"/>
    <w:bookmarkEnd w:id="8"/>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A3546">
      <w:rPr>
        <w:rStyle w:val="PageNumber"/>
        <w:noProof/>
      </w:rPr>
      <w:t>12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DB62AE"/>
    <w:rsid w:val="000022B8"/>
    <w:rsid w:val="0003433F"/>
    <w:rsid w:val="00035A8C"/>
    <w:rsid w:val="00053AB9"/>
    <w:rsid w:val="00056229"/>
    <w:rsid w:val="00057AF1"/>
    <w:rsid w:val="00065FC2"/>
    <w:rsid w:val="00067685"/>
    <w:rsid w:val="000730D7"/>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87E32"/>
    <w:rsid w:val="00194E81"/>
    <w:rsid w:val="001A15E7"/>
    <w:rsid w:val="001A33C9"/>
    <w:rsid w:val="001A58F3"/>
    <w:rsid w:val="001C2847"/>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7EAC"/>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4642F"/>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C64BF"/>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5D4D"/>
    <w:rsid w:val="006E6D16"/>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7F0224"/>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3087"/>
    <w:rsid w:val="00B96969"/>
    <w:rsid w:val="00B97900"/>
    <w:rsid w:val="00BA1229"/>
    <w:rsid w:val="00BA44A8"/>
    <w:rsid w:val="00BA49C5"/>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2E4"/>
    <w:rsid w:val="00D70752"/>
    <w:rsid w:val="00D80E2D"/>
    <w:rsid w:val="00D84D5E"/>
    <w:rsid w:val="00D8560E"/>
    <w:rsid w:val="00D8758F"/>
    <w:rsid w:val="00DA4EDD"/>
    <w:rsid w:val="00DA6B78"/>
    <w:rsid w:val="00DB62AE"/>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C0AFF"/>
    <w:rsid w:val="00ED1EA3"/>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56051"/>
    <w:rsid w:val="00F61247"/>
    <w:rsid w:val="00F63191"/>
    <w:rsid w:val="00F6702E"/>
    <w:rsid w:val="00F70E84"/>
    <w:rsid w:val="00FA092B"/>
    <w:rsid w:val="00FA3546"/>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4097"/>
    <o:shapelayout v:ext="edit">
      <o:idmap v:ext="edit" data="1"/>
    </o:shapelayout>
  </w:shapeDefaults>
  <w:decimalSymbol w:val="."/>
  <w:listSeparator w:val=","/>
  <w14:docId w14:val="6D83B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DB62AE"/>
    <w:pPr>
      <w:autoSpaceDE w:val="0"/>
      <w:autoSpaceDN w:val="0"/>
      <w:adjustRightInd w:val="0"/>
      <w:ind w:left="720"/>
    </w:pPr>
    <w:rPr>
      <w:sz w:val="24"/>
      <w:szCs w:val="24"/>
    </w:rPr>
  </w:style>
  <w:style w:type="character" w:styleId="Hyperlink">
    <w:name w:val="Hyperlink"/>
    <w:uiPriority w:val="99"/>
    <w:unhideWhenUsed/>
    <w:rsid w:val="00DB62AE"/>
    <w:rPr>
      <w:color w:val="0000FF"/>
      <w:u w:val="single"/>
    </w:rPr>
  </w:style>
  <w:style w:type="paragraph" w:styleId="ListParagraph">
    <w:name w:val="List Paragraph"/>
    <w:basedOn w:val="Normal"/>
    <w:uiPriority w:val="34"/>
    <w:qFormat/>
    <w:rsid w:val="00DB62AE"/>
    <w:pPr>
      <w:ind w:left="720"/>
      <w:contextualSpacing/>
    </w:pPr>
  </w:style>
  <w:style w:type="character" w:styleId="Strong">
    <w:name w:val="Strong"/>
    <w:basedOn w:val="DefaultParagraphFont"/>
    <w:uiPriority w:val="22"/>
    <w:qFormat/>
    <w:rsid w:val="00D702E4"/>
    <w:rPr>
      <w:b/>
      <w:bCs/>
    </w:rPr>
  </w:style>
  <w:style w:type="paragraph" w:styleId="NoSpacing">
    <w:name w:val="No Spacing"/>
    <w:basedOn w:val="Normal"/>
    <w:uiPriority w:val="1"/>
    <w:qFormat/>
    <w:rsid w:val="00D702E4"/>
    <w:rPr>
      <w:rFonts w:asciiTheme="minorHAnsi" w:eastAsiaTheme="minorHAnsi" w:hAnsiTheme="minorHAnsi"/>
      <w:szCs w:val="32"/>
    </w:rPr>
  </w:style>
  <w:style w:type="paragraph" w:styleId="BalloonText">
    <w:name w:val="Balloon Text"/>
    <w:basedOn w:val="Normal"/>
    <w:link w:val="BalloonTextChar"/>
    <w:semiHidden/>
    <w:unhideWhenUsed/>
    <w:rsid w:val="00FA3546"/>
    <w:rPr>
      <w:rFonts w:ascii="Segoe UI" w:hAnsi="Segoe UI" w:cs="Segoe UI"/>
      <w:sz w:val="18"/>
      <w:szCs w:val="18"/>
    </w:rPr>
  </w:style>
  <w:style w:type="character" w:customStyle="1" w:styleId="BalloonTextChar">
    <w:name w:val="Balloon Text Char"/>
    <w:basedOn w:val="DefaultParagraphFont"/>
    <w:link w:val="BalloonText"/>
    <w:semiHidden/>
    <w:rsid w:val="00FA35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oridaps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17</Pages>
  <Words>5868</Words>
  <Characters>33448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2020-01-31T15:43:00Z</dcterms:created>
  <dcterms:modified xsi:type="dcterms:W3CDTF">2020-01-31T16:10:00Z</dcterms:modified>
</cp:coreProperties>
</file>