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9361D">
      <w:pPr>
        <w:pStyle w:val="PScCenterCaps"/>
        <w:rPr>
          <w:u w:val="single"/>
          <w:lang w:val="en-US"/>
        </w:rPr>
      </w:pPr>
      <w: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19361D">
      <w:pPr>
        <w:pStyle w:val="PScCenterCaps"/>
        <w:rPr>
          <w:lang w:val="en-US"/>
        </w:rPr>
      </w:pPr>
      <w:r>
        <w:rPr>
          <w:lang w:val="en-US"/>
        </w:rPr>
        <w:t>UNDOCKETED</w:t>
      </w:r>
    </w:p>
    <w:p w:rsidR="006B03A1" w:rsidRDefault="006B03A1">
      <w:pPr>
        <w:pStyle w:val="PScCenterCaps"/>
        <w:rPr>
          <w:lang w:val="en-US"/>
        </w:rPr>
      </w:pPr>
    </w:p>
    <w:p w:rsidR="0019361D" w:rsidRPr="0019361D" w:rsidRDefault="0019361D" w:rsidP="0019361D">
      <w:pPr>
        <w:widowControl w:val="0"/>
        <w:tabs>
          <w:tab w:val="center" w:pos="4680"/>
          <w:tab w:val="left" w:pos="5472"/>
        </w:tabs>
        <w:autoSpaceDE w:val="0"/>
        <w:autoSpaceDN w:val="0"/>
        <w:adjustRightInd w:val="0"/>
        <w:jc w:val="center"/>
      </w:pPr>
      <w:r w:rsidRPr="0019361D">
        <w:t xml:space="preserve">IN RE: PROPOSED REPEAL OF RULES 25-6.047, CONSTANT CURRENT STANDARDS, 25-6.081, CONSTRUCTION PRACTICES, AND 25-6.082, RECORDS AND REPORTS, AND AMENDMENT OF RULES 25-6.054, LABORATORY STANDARDS, </w:t>
      </w:r>
    </w:p>
    <w:p w:rsidR="0019361D" w:rsidRPr="0019361D" w:rsidRDefault="0019361D" w:rsidP="0019361D">
      <w:pPr>
        <w:widowControl w:val="0"/>
        <w:tabs>
          <w:tab w:val="center" w:pos="4680"/>
          <w:tab w:val="left" w:pos="5472"/>
        </w:tabs>
        <w:autoSpaceDE w:val="0"/>
        <w:autoSpaceDN w:val="0"/>
        <w:adjustRightInd w:val="0"/>
        <w:jc w:val="center"/>
      </w:pPr>
      <w:r w:rsidRPr="0019361D">
        <w:t xml:space="preserve">25-6.074, APPLICABILITY, AND 25-6.104, UNAUTHORIZED USE OF ENERGY, </w:t>
      </w:r>
    </w:p>
    <w:p w:rsidR="0019361D" w:rsidRDefault="0019361D" w:rsidP="0019361D">
      <w:pPr>
        <w:widowControl w:val="0"/>
        <w:tabs>
          <w:tab w:val="center" w:pos="4680"/>
          <w:tab w:val="left" w:pos="5472"/>
        </w:tabs>
        <w:autoSpaceDE w:val="0"/>
        <w:autoSpaceDN w:val="0"/>
        <w:adjustRightInd w:val="0"/>
        <w:jc w:val="center"/>
      </w:pPr>
      <w:r w:rsidRPr="0019361D">
        <w:t>FLORIDA ADMINISTRATIVE CODE</w:t>
      </w:r>
    </w:p>
    <w:p w:rsidR="0019361D" w:rsidRDefault="0019361D">
      <w:pPr>
        <w:pStyle w:val="PScCenterCaps"/>
        <w:rPr>
          <w:lang w:val="en-US"/>
        </w:rPr>
      </w:pPr>
    </w:p>
    <w:p w:rsidR="006B03A1" w:rsidRPr="0017453B" w:rsidRDefault="006B03A1" w:rsidP="0019361D">
      <w:pPr>
        <w:pStyle w:val="PSCCenter"/>
      </w:pPr>
      <w:r>
        <w:t xml:space="preserve">ISSUED: </w:t>
      </w:r>
      <w:bookmarkStart w:id="0" w:name="issueDate"/>
      <w:bookmarkEnd w:id="0"/>
      <w:r w:rsidR="0017453B">
        <w:rPr>
          <w:u w:val="single"/>
        </w:rPr>
        <w:t>February 7, 2020</w:t>
      </w:r>
    </w:p>
    <w:p w:rsidR="0019361D" w:rsidRDefault="0019361D" w:rsidP="0019361D">
      <w:pPr>
        <w:pStyle w:val="PSCCenter"/>
      </w:pPr>
    </w:p>
    <w:p w:rsidR="00D02045" w:rsidRDefault="0019361D" w:rsidP="0019361D">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bookmarkStart w:id="1" w:name="VisualAids"/>
      <w:bookmarkEnd w:id="1"/>
      <w:r w:rsidRPr="0019361D">
        <w:t>NOTICE is hereby given pursuant to Section 120.54, Florida Statutes, that the Florida Public Service Commission staff has initiated rulemaking to repeal as obsolete Rules 25-6.047 and 25-6.082, Florida Administrative Code, and to amend Rules 25-6.054, 25-6.074, and 25-6.104, Florida Administrative Code, to delete obsolete language and to add clarity and specificity to rule language and requirements. The attached Notice of Development of Rulemaking for these rules appeared in the February</w:t>
      </w:r>
      <w:r w:rsidR="009B4F56">
        <w:t xml:space="preserve"> </w:t>
      </w:r>
      <w:r>
        <w:t>7</w:t>
      </w:r>
      <w:r w:rsidRPr="0019361D">
        <w:t xml:space="preserve">, 2020 edition of the Florida Administrative Register. </w:t>
      </w:r>
      <w:r w:rsidR="00D02045" w:rsidRPr="0019361D">
        <w:t xml:space="preserve">The Commission has initiated rulemaking to repeal Rule 25-6.081, Florida Administrative Code as obsolete. The Notice of Development of Rulemaking for </w:t>
      </w:r>
      <w:r w:rsidR="00D02045">
        <w:t>Rule 25-6.081, Florida Administrative Code,</w:t>
      </w:r>
      <w:r w:rsidR="00D02045" w:rsidRPr="0019361D">
        <w:t xml:space="preserve"> appeared in the June 7, 2019 edition of the Florida Administrative Register.</w:t>
      </w:r>
    </w:p>
    <w:p w:rsidR="00D02045" w:rsidRDefault="00D02045" w:rsidP="0019361D">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19361D" w:rsidRPr="0019361D" w:rsidRDefault="0019361D" w:rsidP="0019361D">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19361D">
        <w:t xml:space="preserve">If requested in writing and not deemed unnecessary by the agency head, a rule development workshop will be scheduled and noticed in the next available Florida Administrative Register. Written requests for a rule development workshop must be submitted to Kathryn G.W. Cowdery Office of the General Counsel, 2540 Shumard Oak Blvd., Tallahassee, FL 32399-0850 at (850) 413-6216 by February </w:t>
      </w:r>
      <w:r w:rsidR="009B4F56">
        <w:t>21</w:t>
      </w:r>
      <w:r w:rsidRPr="0019361D">
        <w:t xml:space="preserve">, 2020.  </w:t>
      </w:r>
    </w:p>
    <w:p w:rsidR="0019361D" w:rsidRPr="0019361D" w:rsidRDefault="0019361D" w:rsidP="0019361D">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19361D" w:rsidRPr="0019361D" w:rsidRDefault="0019361D" w:rsidP="0019361D">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19361D">
        <w:t xml:space="preserve">The person to be contacted regarding the rule development is Kathryn G.W. Cowdery at (850) 413-6216 or kcowdery@psc.state.fl.us. The preliminary draft rules are attached. </w:t>
      </w:r>
    </w:p>
    <w:p w:rsidR="0019361D" w:rsidRPr="0019361D" w:rsidRDefault="0019361D" w:rsidP="0019361D">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19361D" w:rsidRDefault="0019361D">
      <w:pPr>
        <w:pStyle w:val="NoticeBody"/>
        <w:rPr>
          <w:u w:val="single"/>
        </w:rPr>
      </w:pPr>
    </w:p>
    <w:p w:rsidR="0019361D" w:rsidRDefault="0019361D">
      <w:pPr>
        <w:pStyle w:val="NoticeBody"/>
      </w:pPr>
    </w:p>
    <w:p w:rsidR="006B03A1" w:rsidRDefault="006B03A1" w:rsidP="0017453B">
      <w:pPr>
        <w:pStyle w:val="NoticeBody"/>
        <w:keepNext/>
      </w:pPr>
      <w:r>
        <w:lastRenderedPageBreak/>
        <w:tab/>
        <w:t xml:space="preserve">By DIRECTION of the Florida Public Service Commission this </w:t>
      </w:r>
      <w:bookmarkStart w:id="2" w:name="replaceDate"/>
      <w:bookmarkEnd w:id="2"/>
      <w:r w:rsidR="0017453B">
        <w:rPr>
          <w:u w:val="single"/>
        </w:rPr>
        <w:t>7th</w:t>
      </w:r>
      <w:r w:rsidR="0017453B">
        <w:t xml:space="preserve"> day of </w:t>
      </w:r>
      <w:r w:rsidR="0017453B">
        <w:rPr>
          <w:u w:val="single"/>
        </w:rPr>
        <w:t>February</w:t>
      </w:r>
      <w:r w:rsidR="0017453B">
        <w:t xml:space="preserve">, </w:t>
      </w:r>
      <w:r w:rsidR="0017453B">
        <w:rPr>
          <w:u w:val="single"/>
        </w:rPr>
        <w:t>2020</w:t>
      </w:r>
      <w:r w:rsidR="0017453B">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EF179F"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9361D">
      <w:pPr>
        <w:keepNext/>
      </w:pPr>
      <w:r>
        <w:t>KGWC</w:t>
      </w:r>
      <w:r w:rsidR="006B03A1">
        <w:t xml:space="preserve">  </w:t>
      </w:r>
    </w:p>
    <w:p w:rsidR="0019361D" w:rsidRDefault="0019361D" w:rsidP="0019361D">
      <w:r>
        <w:br w:type="page"/>
      </w:r>
    </w:p>
    <w:p w:rsidR="00110429" w:rsidRPr="00110429" w:rsidRDefault="00110429" w:rsidP="00110429">
      <w:pPr>
        <w:jc w:val="center"/>
        <w:rPr>
          <w:rFonts w:eastAsia="Calibri"/>
          <w:sz w:val="22"/>
          <w:szCs w:val="20"/>
        </w:rPr>
      </w:pPr>
      <w:r w:rsidRPr="00110429">
        <w:rPr>
          <w:rFonts w:eastAsia="Calibri"/>
          <w:sz w:val="22"/>
          <w:szCs w:val="20"/>
        </w:rPr>
        <w:t>Notice of Development of Rulemaking</w:t>
      </w:r>
    </w:p>
    <w:p w:rsidR="00110429" w:rsidRPr="00110429" w:rsidRDefault="00110429" w:rsidP="00110429">
      <w:pPr>
        <w:spacing w:line="264" w:lineRule="auto"/>
        <w:jc w:val="both"/>
        <w:rPr>
          <w:rFonts w:eastAsia="Calibri"/>
          <w:sz w:val="20"/>
          <w:szCs w:val="20"/>
        </w:rPr>
      </w:pPr>
    </w:p>
    <w:p w:rsidR="00110429" w:rsidRPr="00110429" w:rsidRDefault="00EF179F" w:rsidP="00110429">
      <w:pPr>
        <w:spacing w:line="264" w:lineRule="auto"/>
        <w:jc w:val="both"/>
        <w:rPr>
          <w:rFonts w:eastAsia="Calibri"/>
          <w:b/>
          <w:sz w:val="20"/>
          <w:szCs w:val="20"/>
        </w:rPr>
      </w:pPr>
      <w:hyperlink r:id="rId7" w:tgtFrame="department" w:tooltip="https://www.flrules.org/gateway/department.asp?id=25" w:history="1">
        <w:r w:rsidR="00110429" w:rsidRPr="00110429">
          <w:rPr>
            <w:rFonts w:eastAsia="Calibri"/>
            <w:b/>
            <w:sz w:val="20"/>
            <w:szCs w:val="20"/>
          </w:rPr>
          <w:t>PUBLIC SERVICE COMMISSION</w:t>
        </w:r>
      </w:hyperlink>
    </w:p>
    <w:p w:rsidR="00110429" w:rsidRPr="00110429" w:rsidRDefault="00110429" w:rsidP="00110429">
      <w:pPr>
        <w:spacing w:line="264" w:lineRule="auto"/>
        <w:jc w:val="both"/>
        <w:rPr>
          <w:rFonts w:eastAsia="Calibri"/>
          <w:sz w:val="20"/>
          <w:szCs w:val="20"/>
        </w:rPr>
      </w:pPr>
      <w:r w:rsidRPr="00110429">
        <w:rPr>
          <w:rFonts w:eastAsia="Calibri"/>
          <w:sz w:val="20"/>
          <w:szCs w:val="20"/>
        </w:rPr>
        <w:t>RULE NOS:</w:t>
      </w:r>
      <w:r w:rsidRPr="00110429">
        <w:rPr>
          <w:rFonts w:eastAsia="Calibri"/>
          <w:sz w:val="20"/>
          <w:szCs w:val="20"/>
        </w:rPr>
        <w:tab/>
        <w:t>RULE TITLES:</w:t>
      </w:r>
    </w:p>
    <w:p w:rsidR="00110429" w:rsidRPr="00110429" w:rsidRDefault="00110429" w:rsidP="00110429">
      <w:pPr>
        <w:spacing w:line="264" w:lineRule="auto"/>
        <w:jc w:val="both"/>
        <w:rPr>
          <w:rFonts w:eastAsia="Calibri"/>
          <w:sz w:val="20"/>
          <w:szCs w:val="20"/>
        </w:rPr>
      </w:pPr>
      <w:r w:rsidRPr="00110429">
        <w:rPr>
          <w:rFonts w:eastAsia="Calibri"/>
          <w:sz w:val="20"/>
          <w:szCs w:val="20"/>
        </w:rPr>
        <w:t>25-6.047</w:t>
      </w:r>
      <w:r w:rsidRPr="00110429">
        <w:rPr>
          <w:rFonts w:eastAsia="Calibri"/>
          <w:sz w:val="20"/>
          <w:szCs w:val="20"/>
        </w:rPr>
        <w:tab/>
      </w:r>
      <w:r w:rsidRPr="00110429">
        <w:rPr>
          <w:rFonts w:eastAsia="Calibri"/>
          <w:sz w:val="20"/>
          <w:szCs w:val="20"/>
        </w:rPr>
        <w:tab/>
        <w:t>Constant Current Standards</w:t>
      </w:r>
    </w:p>
    <w:p w:rsidR="00110429" w:rsidRPr="00110429" w:rsidRDefault="00110429" w:rsidP="00110429">
      <w:pPr>
        <w:spacing w:line="264" w:lineRule="auto"/>
        <w:jc w:val="both"/>
        <w:rPr>
          <w:rFonts w:eastAsia="Calibri"/>
          <w:sz w:val="20"/>
          <w:szCs w:val="20"/>
        </w:rPr>
      </w:pPr>
      <w:r w:rsidRPr="00110429">
        <w:rPr>
          <w:rFonts w:eastAsia="Calibri"/>
          <w:sz w:val="20"/>
          <w:szCs w:val="20"/>
        </w:rPr>
        <w:t>25-6.054</w:t>
      </w:r>
      <w:r w:rsidRPr="00110429">
        <w:rPr>
          <w:rFonts w:eastAsia="Calibri"/>
          <w:sz w:val="20"/>
          <w:szCs w:val="20"/>
        </w:rPr>
        <w:tab/>
      </w:r>
      <w:r w:rsidRPr="00110429">
        <w:rPr>
          <w:rFonts w:eastAsia="Calibri"/>
          <w:sz w:val="20"/>
          <w:szCs w:val="20"/>
        </w:rPr>
        <w:tab/>
        <w:t>Laboratory Standards</w:t>
      </w:r>
    </w:p>
    <w:p w:rsidR="00110429" w:rsidRPr="00110429" w:rsidRDefault="00110429" w:rsidP="00110429">
      <w:pPr>
        <w:spacing w:line="264" w:lineRule="auto"/>
        <w:jc w:val="both"/>
        <w:rPr>
          <w:rFonts w:eastAsia="Calibri"/>
          <w:sz w:val="20"/>
          <w:szCs w:val="20"/>
        </w:rPr>
      </w:pPr>
      <w:r w:rsidRPr="00110429">
        <w:rPr>
          <w:rFonts w:eastAsia="Calibri"/>
          <w:sz w:val="20"/>
          <w:szCs w:val="20"/>
        </w:rPr>
        <w:t>25-6.074</w:t>
      </w:r>
      <w:r w:rsidRPr="00110429">
        <w:rPr>
          <w:rFonts w:eastAsia="Calibri"/>
          <w:sz w:val="20"/>
          <w:szCs w:val="20"/>
        </w:rPr>
        <w:tab/>
      </w:r>
      <w:r w:rsidRPr="00110429">
        <w:rPr>
          <w:rFonts w:eastAsia="Calibri"/>
          <w:sz w:val="20"/>
          <w:szCs w:val="20"/>
        </w:rPr>
        <w:tab/>
        <w:t>Applicability</w:t>
      </w:r>
    </w:p>
    <w:p w:rsidR="00110429" w:rsidRPr="00110429" w:rsidRDefault="00110429" w:rsidP="00110429">
      <w:pPr>
        <w:spacing w:line="264" w:lineRule="auto"/>
        <w:jc w:val="both"/>
        <w:rPr>
          <w:rFonts w:eastAsia="Calibri"/>
          <w:sz w:val="20"/>
          <w:szCs w:val="20"/>
        </w:rPr>
      </w:pPr>
      <w:r w:rsidRPr="00110429">
        <w:rPr>
          <w:rFonts w:eastAsia="Calibri"/>
          <w:sz w:val="20"/>
          <w:szCs w:val="20"/>
        </w:rPr>
        <w:t>25-6.082</w:t>
      </w:r>
      <w:r w:rsidRPr="00110429">
        <w:rPr>
          <w:rFonts w:eastAsia="Calibri"/>
          <w:sz w:val="20"/>
          <w:szCs w:val="20"/>
        </w:rPr>
        <w:tab/>
      </w:r>
      <w:r w:rsidRPr="00110429">
        <w:rPr>
          <w:rFonts w:eastAsia="Calibri"/>
          <w:sz w:val="20"/>
          <w:szCs w:val="20"/>
        </w:rPr>
        <w:tab/>
        <w:t>Records and Reports</w:t>
      </w:r>
    </w:p>
    <w:p w:rsidR="00110429" w:rsidRPr="00110429" w:rsidRDefault="00110429" w:rsidP="00110429">
      <w:pPr>
        <w:spacing w:line="264" w:lineRule="auto"/>
        <w:jc w:val="both"/>
        <w:rPr>
          <w:rFonts w:eastAsia="Calibri"/>
          <w:sz w:val="20"/>
          <w:szCs w:val="20"/>
        </w:rPr>
      </w:pPr>
      <w:r w:rsidRPr="00110429">
        <w:rPr>
          <w:rFonts w:eastAsia="Calibri"/>
          <w:sz w:val="20"/>
          <w:szCs w:val="20"/>
        </w:rPr>
        <w:t>25-6.104</w:t>
      </w:r>
      <w:r w:rsidRPr="00110429">
        <w:rPr>
          <w:rFonts w:eastAsia="Calibri"/>
          <w:sz w:val="20"/>
          <w:szCs w:val="20"/>
        </w:rPr>
        <w:tab/>
      </w:r>
      <w:r w:rsidRPr="00110429">
        <w:rPr>
          <w:rFonts w:eastAsia="Calibri"/>
          <w:sz w:val="20"/>
          <w:szCs w:val="20"/>
        </w:rPr>
        <w:tab/>
        <w:t>Unauthorized Use of Energy</w:t>
      </w:r>
    </w:p>
    <w:p w:rsidR="00110429" w:rsidRPr="00110429" w:rsidRDefault="00110429" w:rsidP="00110429">
      <w:pPr>
        <w:spacing w:line="264" w:lineRule="auto"/>
        <w:jc w:val="both"/>
        <w:rPr>
          <w:rFonts w:eastAsia="Calibri"/>
          <w:sz w:val="20"/>
          <w:szCs w:val="20"/>
        </w:rPr>
      </w:pPr>
      <w:r w:rsidRPr="00110429">
        <w:rPr>
          <w:rFonts w:eastAsia="Calibri"/>
          <w:sz w:val="20"/>
          <w:szCs w:val="20"/>
        </w:rPr>
        <w:t>PURPOSE AND EFFECT: Rules 25-6.047 and 25-6.082, F.A.C. would be repealed as obsolete. Rules 25-6.054, 25-6.074, and 25-6.104, F.A.C. would be amended to delete obsolete language and to add clarity and specificity to rule language and requirements.</w:t>
      </w:r>
    </w:p>
    <w:p w:rsidR="00110429" w:rsidRPr="00110429" w:rsidRDefault="00110429" w:rsidP="00110429">
      <w:pPr>
        <w:spacing w:line="264" w:lineRule="auto"/>
        <w:jc w:val="both"/>
        <w:rPr>
          <w:rFonts w:eastAsia="Calibri"/>
          <w:sz w:val="20"/>
          <w:szCs w:val="20"/>
        </w:rPr>
      </w:pPr>
      <w:r w:rsidRPr="00110429">
        <w:rPr>
          <w:rFonts w:eastAsia="Calibri"/>
          <w:sz w:val="20"/>
          <w:szCs w:val="20"/>
        </w:rPr>
        <w:t>Undocketed.</w:t>
      </w:r>
    </w:p>
    <w:p w:rsidR="00110429" w:rsidRPr="00110429" w:rsidRDefault="00110429" w:rsidP="00110429">
      <w:pPr>
        <w:spacing w:line="264" w:lineRule="auto"/>
        <w:jc w:val="both"/>
        <w:rPr>
          <w:rFonts w:eastAsia="Calibri"/>
          <w:sz w:val="20"/>
          <w:szCs w:val="20"/>
        </w:rPr>
      </w:pPr>
      <w:r w:rsidRPr="00110429">
        <w:rPr>
          <w:rFonts w:eastAsia="Calibri"/>
          <w:sz w:val="20"/>
          <w:szCs w:val="20"/>
        </w:rPr>
        <w:t>SUBJECT AREA TO BE ADDRESSED: These rules address constant current standards for street lighting circuits; laboratory standards for watthour meters; residential electric underground extension; and unauthorized use of energy.</w:t>
      </w:r>
    </w:p>
    <w:p w:rsidR="00110429" w:rsidRPr="00110429" w:rsidRDefault="00110429" w:rsidP="00110429">
      <w:pPr>
        <w:spacing w:line="264" w:lineRule="auto"/>
        <w:jc w:val="both"/>
        <w:rPr>
          <w:rFonts w:eastAsia="Calibri"/>
          <w:sz w:val="20"/>
          <w:szCs w:val="20"/>
        </w:rPr>
      </w:pPr>
      <w:r w:rsidRPr="00110429">
        <w:rPr>
          <w:rFonts w:eastAsia="Calibri"/>
          <w:sz w:val="20"/>
          <w:szCs w:val="20"/>
        </w:rPr>
        <w:t>RULEMAKING AUTHORITY: 350.127(2), 366.04(2)(f), 366.05(1) FS.</w:t>
      </w:r>
    </w:p>
    <w:p w:rsidR="00110429" w:rsidRPr="00110429" w:rsidRDefault="00110429" w:rsidP="00110429">
      <w:pPr>
        <w:spacing w:line="264" w:lineRule="auto"/>
        <w:jc w:val="both"/>
        <w:rPr>
          <w:rFonts w:eastAsia="Calibri"/>
          <w:sz w:val="20"/>
          <w:szCs w:val="20"/>
        </w:rPr>
      </w:pPr>
      <w:r w:rsidRPr="00110429">
        <w:rPr>
          <w:rFonts w:eastAsia="Calibri"/>
          <w:sz w:val="20"/>
          <w:szCs w:val="20"/>
        </w:rPr>
        <w:t>LAW IMPLEMENTED: 350.115, 366.03, 366.04(2)(a), (c), (f), (5), 366.05(1), (3) FS.</w:t>
      </w:r>
    </w:p>
    <w:p w:rsidR="00110429" w:rsidRPr="00110429" w:rsidRDefault="00110429" w:rsidP="00110429">
      <w:pPr>
        <w:spacing w:line="264" w:lineRule="auto"/>
        <w:jc w:val="both"/>
        <w:rPr>
          <w:rFonts w:eastAsia="Calibri"/>
          <w:sz w:val="20"/>
          <w:szCs w:val="20"/>
        </w:rPr>
      </w:pPr>
      <w:r w:rsidRPr="00110429">
        <w:rPr>
          <w:rFonts w:eastAsia="Calibri"/>
          <w:sz w:val="20"/>
          <w:szCs w:val="20"/>
        </w:rPr>
        <w:t>IF REQUESTED IN WRITING AND NOT DEEMED UNNECESSARY BY THE AGENCY HEAD, A RULE DEVELOPMENT WORKSHOP WILL BE NOTICED IN THE NEXT AVAILABLE FLORIDA ADMINISTRATIVE REGISTER.</w:t>
      </w:r>
    </w:p>
    <w:p w:rsidR="00110429" w:rsidRPr="00110429" w:rsidRDefault="00110429" w:rsidP="00110429">
      <w:pPr>
        <w:spacing w:line="264" w:lineRule="auto"/>
        <w:jc w:val="both"/>
        <w:rPr>
          <w:rFonts w:eastAsia="Calibri"/>
          <w:sz w:val="20"/>
          <w:szCs w:val="20"/>
        </w:rPr>
      </w:pPr>
      <w:r w:rsidRPr="00110429">
        <w:rPr>
          <w:rFonts w:eastAsia="Calibri"/>
          <w:sz w:val="20"/>
          <w:szCs w:val="20"/>
        </w:rPr>
        <w:t>THE PERSON TO BE CONTACTED REGARDING THE PROPOSED RULE DEVELOPMENT AND A COPY OF THE PRELIMINARY DRAFT, IF AVAILABLE, IS: Kathryn G.W. Cowdery, Florida Public Service Commission, Office of the General Counsel, 2540 Shumard Oak Blvd., Tallahassee, FL 32399-0850, (850)413-6216, kcowdery@psc.state.fl.us.</w:t>
      </w:r>
    </w:p>
    <w:p w:rsidR="00110429" w:rsidRPr="00110429" w:rsidRDefault="00110429" w:rsidP="00110429">
      <w:pPr>
        <w:spacing w:line="264" w:lineRule="auto"/>
        <w:jc w:val="both"/>
        <w:rPr>
          <w:rFonts w:eastAsia="Calibri"/>
          <w:sz w:val="20"/>
          <w:szCs w:val="20"/>
        </w:rPr>
      </w:pPr>
      <w:r w:rsidRPr="00110429">
        <w:rPr>
          <w:rFonts w:eastAsia="Calibri"/>
          <w:sz w:val="20"/>
          <w:szCs w:val="20"/>
        </w:rPr>
        <w:t>THE PRELIMINARY TEXT OF THE PROPOSED RULE DEVELOPMENT IS AVAILABLE AT NO CHARGE FROM THE CONTACT PERSON LISTED ABOVE.</w:t>
      </w:r>
    </w:p>
    <w:p w:rsidR="0019361D" w:rsidRDefault="0019361D" w:rsidP="0019361D"/>
    <w:p w:rsidR="0019361D" w:rsidRDefault="0019361D" w:rsidP="0019361D"/>
    <w:p w:rsidR="00956E18" w:rsidRDefault="00956E18" w:rsidP="0019361D"/>
    <w:p w:rsidR="00956E18" w:rsidRDefault="00956E18" w:rsidP="0019361D"/>
    <w:p w:rsidR="00956E18" w:rsidRDefault="00956E18" w:rsidP="0019361D">
      <w:pPr>
        <w:sectPr w:rsidR="00956E18">
          <w:headerReference w:type="default" r:id="rId8"/>
          <w:pgSz w:w="12240" w:h="15840" w:code="1"/>
          <w:pgMar w:top="1440" w:right="1440" w:bottom="2160" w:left="1440" w:header="1440" w:footer="720" w:gutter="0"/>
          <w:cols w:space="720"/>
          <w:titlePg/>
          <w:docGrid w:linePitch="360"/>
        </w:sectPr>
      </w:pPr>
    </w:p>
    <w:p w:rsidR="0019361D" w:rsidRPr="00816F62" w:rsidRDefault="0019361D" w:rsidP="00864F74">
      <w:pPr>
        <w:pStyle w:val="Rule"/>
        <w:tabs>
          <w:tab w:val="clear" w:pos="720"/>
          <w:tab w:val="left" w:pos="360"/>
        </w:tabs>
        <w:rPr>
          <w:b/>
        </w:rPr>
      </w:pPr>
      <w:r>
        <w:rPr>
          <w:b/>
        </w:rPr>
        <w:tab/>
      </w:r>
      <w:r w:rsidRPr="00816F62">
        <w:rPr>
          <w:b/>
        </w:rPr>
        <w:t>25-6.047 Constant Current Standards.</w:t>
      </w:r>
    </w:p>
    <w:p w:rsidR="0019361D" w:rsidRPr="000E50D5" w:rsidRDefault="0019361D" w:rsidP="00864F74">
      <w:pPr>
        <w:pStyle w:val="Rule"/>
        <w:tabs>
          <w:tab w:val="clear" w:pos="720"/>
          <w:tab w:val="left" w:pos="360"/>
        </w:tabs>
        <w:rPr>
          <w:strike/>
        </w:rPr>
      </w:pPr>
      <w:r>
        <w:tab/>
      </w:r>
      <w:r w:rsidRPr="000E50D5">
        <w:rPr>
          <w:strike/>
        </w:rPr>
        <w:t>(1) Equipment supplying constant current street lighting circuits shall be so adjusted as to furnish as nearly as is practicable the rated current of the circuit supplied and, under normal operating conditions, the current shall not vary more than 4% above or below the rated current of the circuit.</w:t>
      </w:r>
    </w:p>
    <w:p w:rsidR="0019361D" w:rsidRPr="00816F62" w:rsidRDefault="0019361D" w:rsidP="00864F74">
      <w:pPr>
        <w:pStyle w:val="Rule"/>
        <w:tabs>
          <w:tab w:val="clear" w:pos="720"/>
          <w:tab w:val="left" w:pos="360"/>
        </w:tabs>
      </w:pPr>
      <w:r w:rsidRPr="000E50D5">
        <w:tab/>
      </w:r>
      <w:r w:rsidRPr="000E50D5">
        <w:rPr>
          <w:strike/>
        </w:rPr>
        <w:t>(2) At least once a year the current output of the equipment supplying constant current circuits shall be checked and the equipment adjusted if necessary.</w:t>
      </w:r>
    </w:p>
    <w:p w:rsidR="0019361D" w:rsidRPr="00816F62" w:rsidRDefault="0019361D" w:rsidP="00864F74">
      <w:pPr>
        <w:pStyle w:val="Rule"/>
        <w:tabs>
          <w:tab w:val="clear" w:pos="720"/>
          <w:tab w:val="left" w:pos="360"/>
        </w:tabs>
        <w:rPr>
          <w:i/>
        </w:rPr>
      </w:pPr>
      <w:r w:rsidRPr="00816F62">
        <w:rPr>
          <w:i/>
        </w:rPr>
        <w:t>Rulemaking Authority 366.05(1) FS. Law Implemented 366.03, 366.04(2)(c), (5) FS. History–New 7-29-69, Formerly 25-6.47</w:t>
      </w:r>
      <w:r>
        <w:rPr>
          <w:i/>
        </w:rPr>
        <w:t xml:space="preserve">, </w:t>
      </w:r>
      <w:r w:rsidRPr="00816F62">
        <w:rPr>
          <w:i/>
          <w:u w:val="single"/>
        </w:rPr>
        <w:t>Repealed</w:t>
      </w:r>
      <w:r>
        <w:rPr>
          <w:i/>
        </w:rPr>
        <w:t>___________</w:t>
      </w:r>
      <w:r w:rsidRPr="00816F62">
        <w:rPr>
          <w:i/>
        </w:rPr>
        <w:t>.</w:t>
      </w:r>
    </w:p>
    <w:p w:rsidR="0019361D" w:rsidRDefault="0019361D" w:rsidP="00864F74">
      <w:pPr>
        <w:pStyle w:val="Rule"/>
        <w:tabs>
          <w:tab w:val="clear" w:pos="720"/>
          <w:tab w:val="left" w:pos="360"/>
        </w:tabs>
      </w:pPr>
    </w:p>
    <w:p w:rsidR="0019361D" w:rsidRDefault="0019361D" w:rsidP="0019361D"/>
    <w:p w:rsidR="0019361D" w:rsidRDefault="0019361D" w:rsidP="0019361D">
      <w:pPr>
        <w:sectPr w:rsidR="0019361D" w:rsidSect="00864F74">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19361D" w:rsidRPr="00AF696B" w:rsidRDefault="0019361D" w:rsidP="00864F74">
      <w:pPr>
        <w:pStyle w:val="Rule"/>
        <w:tabs>
          <w:tab w:val="clear" w:pos="720"/>
          <w:tab w:val="left" w:pos="360"/>
        </w:tabs>
        <w:rPr>
          <w:b/>
        </w:rPr>
      </w:pPr>
      <w:r>
        <w:rPr>
          <w:b/>
        </w:rPr>
        <w:tab/>
      </w:r>
      <w:r w:rsidRPr="00AF696B">
        <w:rPr>
          <w:b/>
        </w:rPr>
        <w:t>25-6.054 Laboratory Standards.</w:t>
      </w:r>
    </w:p>
    <w:p w:rsidR="0019361D" w:rsidRPr="00AF696B" w:rsidRDefault="0019361D" w:rsidP="00864F74">
      <w:pPr>
        <w:pStyle w:val="Rule"/>
        <w:tabs>
          <w:tab w:val="clear" w:pos="720"/>
          <w:tab w:val="left" w:pos="360"/>
        </w:tabs>
      </w:pPr>
      <w:r>
        <w:tab/>
      </w:r>
      <w:r w:rsidRPr="00AF696B">
        <w:t>(1) Each utility shall have available one or more watthour meters to be used as basic reference standards. The watthour meters must have an adequate capacity and voltage range to test all portable standards used by the utility and must meet the requirements described in subsection 25-6.055(1), F.A.C.</w:t>
      </w:r>
    </w:p>
    <w:p w:rsidR="0019361D" w:rsidRPr="00AF696B" w:rsidRDefault="0019361D" w:rsidP="00864F74">
      <w:pPr>
        <w:pStyle w:val="Rule"/>
        <w:tabs>
          <w:tab w:val="clear" w:pos="720"/>
          <w:tab w:val="left" w:pos="360"/>
        </w:tabs>
      </w:pPr>
      <w:r>
        <w:tab/>
      </w:r>
      <w:r w:rsidRPr="00AF696B">
        <w:t>(a) Watthour meters used as basic reference standards shall not be in error by more than plus or minus 0.05 percent at 1.00 power factor or by more than 0.10 percent at 0.50 power factor. Watthour meters shall not be used to check or calibrate portable standard watthour meters unless the basic reference standard watthour meter has been checked and adjusted, if necessary, to the prescribed accuracy within the preceding twelve months.</w:t>
      </w:r>
    </w:p>
    <w:p w:rsidR="0019361D" w:rsidRPr="00AF696B" w:rsidRDefault="0019361D" w:rsidP="00864F74">
      <w:pPr>
        <w:pStyle w:val="Rule"/>
        <w:tabs>
          <w:tab w:val="clear" w:pos="720"/>
          <w:tab w:val="left" w:pos="360"/>
        </w:tabs>
      </w:pPr>
      <w:r>
        <w:tab/>
      </w:r>
      <w:r w:rsidRPr="00AF696B">
        <w:t>(b) The percent registration of each basic reference standard watthour meter shall be compared with the percent registration of all other basic reference standard watthour meters used by the utility.</w:t>
      </w:r>
    </w:p>
    <w:p w:rsidR="0019361D" w:rsidRPr="00AF696B" w:rsidRDefault="0019361D" w:rsidP="00864F74">
      <w:pPr>
        <w:pStyle w:val="Rule"/>
        <w:tabs>
          <w:tab w:val="clear" w:pos="720"/>
          <w:tab w:val="left" w:pos="360"/>
        </w:tabs>
      </w:pPr>
      <w:r>
        <w:tab/>
      </w:r>
      <w:r w:rsidRPr="00AF696B">
        <w:t>(2) Each utility shall establish traceability of its watthour standard to the national standards at least annually using one of the following methods:</w:t>
      </w:r>
    </w:p>
    <w:p w:rsidR="0019361D" w:rsidRPr="00AF696B" w:rsidRDefault="0019361D" w:rsidP="00864F74">
      <w:pPr>
        <w:pStyle w:val="Rule"/>
        <w:tabs>
          <w:tab w:val="clear" w:pos="720"/>
          <w:tab w:val="left" w:pos="360"/>
        </w:tabs>
      </w:pPr>
      <w:r>
        <w:tab/>
      </w:r>
      <w:r w:rsidRPr="00AF696B">
        <w:t>(a) Through the Measurement Assurance Program (MAP) in which the National Institute of Standards and Technology (NIST) has provided a transport standard; or</w:t>
      </w:r>
    </w:p>
    <w:p w:rsidR="0019361D" w:rsidRPr="00AF696B" w:rsidRDefault="0019361D" w:rsidP="00864F74">
      <w:pPr>
        <w:pStyle w:val="Rule"/>
        <w:tabs>
          <w:tab w:val="clear" w:pos="720"/>
          <w:tab w:val="left" w:pos="360"/>
        </w:tabs>
      </w:pPr>
      <w:r>
        <w:tab/>
      </w:r>
      <w:r w:rsidRPr="00AF696B">
        <w:t>(b) Through a transport standard which is of the same nominal value and of quality equal to the basic reference standards that are sent to NIST or to an independent laboratory approved by the Commission.</w:t>
      </w:r>
    </w:p>
    <w:p w:rsidR="0019361D" w:rsidRPr="00AF696B" w:rsidRDefault="0019361D" w:rsidP="00864F74">
      <w:pPr>
        <w:pStyle w:val="Rule"/>
        <w:tabs>
          <w:tab w:val="clear" w:pos="720"/>
          <w:tab w:val="left" w:pos="360"/>
        </w:tabs>
      </w:pPr>
      <w:r>
        <w:tab/>
      </w:r>
      <w:r w:rsidRPr="00AF696B">
        <w:t>(3) If error exceeding that referenced in paragraph 25-6.054(1)(a), F.A.C., in the percent registration of a watthour meter used as a basic reference standard is observed in the comparisons in paragraph 25-6.054(2)(b), F.A.C., the utility shall investigate the source of the error. If the cause of the error cannot be corrected, use of the watthour meter as a basic reference standard shall be discontinued.</w:t>
      </w:r>
    </w:p>
    <w:p w:rsidR="0019361D" w:rsidRPr="00AF696B" w:rsidRDefault="0019361D" w:rsidP="00864F74">
      <w:pPr>
        <w:pStyle w:val="Rule"/>
        <w:tabs>
          <w:tab w:val="clear" w:pos="720"/>
          <w:tab w:val="left" w:pos="360"/>
        </w:tabs>
      </w:pPr>
      <w:r>
        <w:tab/>
      </w:r>
      <w:r w:rsidRPr="00AF696B">
        <w:t xml:space="preserve">(4) </w:t>
      </w:r>
      <w:r w:rsidRPr="005A07A1">
        <w:t xml:space="preserve">Each utility shall maintain </w:t>
      </w:r>
      <w:r w:rsidRPr="005A07A1">
        <w:rPr>
          <w:u w:val="single"/>
        </w:rPr>
        <w:t>the following</w:t>
      </w:r>
      <w:r w:rsidRPr="005A07A1">
        <w:t xml:space="preserve"> historical performance records for each watthour meter used as a basic reference standard </w:t>
      </w:r>
      <w:r w:rsidRPr="005A07A1">
        <w:rPr>
          <w:u w:val="single"/>
        </w:rPr>
        <w:t>until the meter is no longer in use</w:t>
      </w:r>
      <w:r w:rsidRPr="005A07A1">
        <w:t xml:space="preserve"> </w:t>
      </w:r>
      <w:r w:rsidRPr="005A07A1">
        <w:rPr>
          <w:strike/>
        </w:rPr>
        <w:t>for the following types of comparisons</w:t>
      </w:r>
      <w:r w:rsidRPr="005A07A1">
        <w:t>:</w:t>
      </w:r>
    </w:p>
    <w:p w:rsidR="0019361D" w:rsidRPr="00AF696B" w:rsidRDefault="0019361D" w:rsidP="00864F74">
      <w:pPr>
        <w:pStyle w:val="Rule"/>
        <w:tabs>
          <w:tab w:val="clear" w:pos="720"/>
          <w:tab w:val="left" w:pos="360"/>
        </w:tabs>
      </w:pPr>
      <w:r>
        <w:tab/>
      </w:r>
      <w:r w:rsidRPr="00AF696B">
        <w:t>(a) Comparisons of basic reference standards with national standards; and</w:t>
      </w:r>
    </w:p>
    <w:p w:rsidR="0019361D" w:rsidRPr="00AF696B" w:rsidRDefault="0019361D" w:rsidP="00864F74">
      <w:pPr>
        <w:pStyle w:val="Rule"/>
        <w:tabs>
          <w:tab w:val="clear" w:pos="720"/>
          <w:tab w:val="left" w:pos="360"/>
        </w:tabs>
      </w:pPr>
      <w:r>
        <w:tab/>
      </w:r>
      <w:r w:rsidRPr="00AF696B">
        <w:t>(b) Intercomparisons made with other basic reference standards.</w:t>
      </w:r>
    </w:p>
    <w:p w:rsidR="0019361D" w:rsidRPr="00AF696B" w:rsidRDefault="0019361D" w:rsidP="00864F74">
      <w:pPr>
        <w:pStyle w:val="Rule"/>
        <w:tabs>
          <w:tab w:val="clear" w:pos="720"/>
          <w:tab w:val="left" w:pos="360"/>
        </w:tabs>
        <w:rPr>
          <w:i/>
        </w:rPr>
      </w:pPr>
      <w:r w:rsidRPr="00AF696B">
        <w:rPr>
          <w:i/>
        </w:rPr>
        <w:t xml:space="preserve">Rulemaking Authority </w:t>
      </w:r>
      <w:r>
        <w:rPr>
          <w:i/>
          <w:u w:val="single"/>
        </w:rPr>
        <w:t>350.127(2),</w:t>
      </w:r>
      <w:r>
        <w:t xml:space="preserve"> </w:t>
      </w:r>
      <w:r w:rsidRPr="00AF696B">
        <w:rPr>
          <w:i/>
        </w:rPr>
        <w:t>366.05(1) FS. Law Implemented 366.05(1)</w:t>
      </w:r>
      <w:r>
        <w:rPr>
          <w:i/>
        </w:rPr>
        <w:t>,(3)</w:t>
      </w:r>
      <w:r w:rsidRPr="00AF696B">
        <w:rPr>
          <w:i/>
        </w:rPr>
        <w:t xml:space="preserve"> FS. History–New 7-29-69, Amended 4-13-80, 5-13-85, Formerly 25-6.54, Amended 5-19-97</w:t>
      </w:r>
      <w:r>
        <w:rPr>
          <w:i/>
        </w:rPr>
        <w:t>, ___________</w:t>
      </w:r>
      <w:r w:rsidRPr="00AF696B">
        <w:rPr>
          <w:i/>
        </w:rPr>
        <w:t>.</w:t>
      </w:r>
    </w:p>
    <w:p w:rsidR="0019361D" w:rsidRDefault="0019361D" w:rsidP="00864F74">
      <w:pPr>
        <w:pStyle w:val="Rule"/>
        <w:tabs>
          <w:tab w:val="clear" w:pos="720"/>
          <w:tab w:val="left" w:pos="360"/>
        </w:tabs>
      </w:pPr>
    </w:p>
    <w:p w:rsidR="0019361D" w:rsidRDefault="0019361D" w:rsidP="0019361D"/>
    <w:p w:rsidR="0019361D" w:rsidRDefault="0019361D" w:rsidP="0019361D">
      <w:pPr>
        <w:sectPr w:rsidR="0019361D" w:rsidSect="00864F74">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docGrid w:linePitch="360"/>
        </w:sectPr>
      </w:pPr>
    </w:p>
    <w:p w:rsidR="0019361D" w:rsidRPr="00482C3A" w:rsidRDefault="0019361D" w:rsidP="00864F74">
      <w:pPr>
        <w:pStyle w:val="Rule"/>
        <w:tabs>
          <w:tab w:val="clear" w:pos="720"/>
          <w:tab w:val="left" w:pos="360"/>
        </w:tabs>
        <w:rPr>
          <w:b/>
        </w:rPr>
      </w:pPr>
      <w:r>
        <w:rPr>
          <w:b/>
        </w:rPr>
        <w:tab/>
      </w:r>
      <w:r w:rsidRPr="00482C3A">
        <w:rPr>
          <w:b/>
        </w:rPr>
        <w:t>25-6.074 Applicability.</w:t>
      </w:r>
    </w:p>
    <w:p w:rsidR="0019361D" w:rsidRPr="00482C3A" w:rsidRDefault="0019361D" w:rsidP="00864F74">
      <w:pPr>
        <w:pStyle w:val="Rule"/>
        <w:tabs>
          <w:tab w:val="clear" w:pos="720"/>
          <w:tab w:val="left" w:pos="360"/>
        </w:tabs>
      </w:pPr>
      <w:r>
        <w:tab/>
      </w:r>
      <w:r w:rsidRPr="00AA0286">
        <w:rPr>
          <w:strike/>
        </w:rPr>
        <w:t>(1)</w:t>
      </w:r>
      <w:r w:rsidRPr="00482C3A">
        <w:t xml:space="preserve"> Extensions of electric distribution lines </w:t>
      </w:r>
      <w:r w:rsidRPr="009E42C8">
        <w:rPr>
          <w:strike/>
        </w:rPr>
        <w:t>applied for after the effective date of these rules, and</w:t>
      </w:r>
      <w:r w:rsidRPr="00482C3A">
        <w:t xml:space="preserve"> necessary to furnish permanent electric service to all structures within a new residential subdivision, or to new multiple-occupancy buildings, shall be made underground when requested by an applicant or required by governmental authority.</w:t>
      </w:r>
    </w:p>
    <w:p w:rsidR="0019361D" w:rsidRPr="009E42C8" w:rsidRDefault="0019361D" w:rsidP="00864F74">
      <w:pPr>
        <w:pStyle w:val="Rule"/>
        <w:tabs>
          <w:tab w:val="clear" w:pos="720"/>
          <w:tab w:val="left" w:pos="360"/>
        </w:tabs>
        <w:rPr>
          <w:strike/>
        </w:rPr>
      </w:pPr>
      <w:r>
        <w:tab/>
      </w:r>
      <w:r w:rsidRPr="009E42C8">
        <w:rPr>
          <w:strike/>
        </w:rPr>
        <w:t>(2) Such extensions of service shall be made by the utility in accordance with the provisions in these rules.</w:t>
      </w:r>
    </w:p>
    <w:p w:rsidR="00864F74" w:rsidRDefault="0019361D" w:rsidP="00864F74">
      <w:pPr>
        <w:pStyle w:val="Rule"/>
        <w:tabs>
          <w:tab w:val="clear" w:pos="720"/>
          <w:tab w:val="left" w:pos="360"/>
        </w:tabs>
        <w:rPr>
          <w:i/>
        </w:rPr>
      </w:pPr>
      <w:r w:rsidRPr="00482C3A">
        <w:rPr>
          <w:i/>
        </w:rPr>
        <w:t xml:space="preserve">Rulemaking Authority </w:t>
      </w:r>
      <w:r>
        <w:rPr>
          <w:i/>
          <w:u w:val="single"/>
        </w:rPr>
        <w:t>350.127(2),</w:t>
      </w:r>
      <w:r>
        <w:t xml:space="preserve"> </w:t>
      </w:r>
      <w:r w:rsidRPr="00482C3A">
        <w:rPr>
          <w:i/>
        </w:rPr>
        <w:t>366.05(1) FS. Law Implemented 366.03 FS. History–New 4-10-71, Formerly 25-6.74</w:t>
      </w:r>
      <w:r>
        <w:rPr>
          <w:i/>
        </w:rPr>
        <w:t>, Amended ___________</w:t>
      </w:r>
    </w:p>
    <w:p w:rsidR="00864F74" w:rsidRDefault="00864F74" w:rsidP="00864F74">
      <w:pPr>
        <w:pStyle w:val="Rule"/>
        <w:tabs>
          <w:tab w:val="clear" w:pos="720"/>
          <w:tab w:val="left" w:pos="360"/>
        </w:tabs>
        <w:rPr>
          <w:i/>
        </w:rPr>
      </w:pPr>
    </w:p>
    <w:p w:rsidR="00864F74" w:rsidRDefault="00864F74" w:rsidP="00864F74">
      <w:pPr>
        <w:pStyle w:val="Rule"/>
        <w:tabs>
          <w:tab w:val="clear" w:pos="720"/>
          <w:tab w:val="left" w:pos="360"/>
        </w:tabs>
        <w:rPr>
          <w:i/>
        </w:rPr>
        <w:sectPr w:rsidR="00864F74" w:rsidSect="00864F74">
          <w:headerReference w:type="even" r:id="rId21"/>
          <w:headerReference w:type="default" r:id="rId22"/>
          <w:footerReference w:type="even" r:id="rId23"/>
          <w:footerReference w:type="default" r:id="rId24"/>
          <w:headerReference w:type="first" r:id="rId25"/>
          <w:footerReference w:type="first" r:id="rId26"/>
          <w:pgSz w:w="12240" w:h="15840" w:code="1"/>
          <w:pgMar w:top="360" w:right="720" w:bottom="360" w:left="2405" w:header="360" w:footer="360" w:gutter="0"/>
          <w:cols w:space="720"/>
          <w:docGrid w:linePitch="360"/>
        </w:sectPr>
      </w:pPr>
    </w:p>
    <w:p w:rsidR="00864F74" w:rsidRPr="001304F8" w:rsidRDefault="00864F74" w:rsidP="00864F74">
      <w:pPr>
        <w:pStyle w:val="Rule"/>
        <w:tabs>
          <w:tab w:val="clear" w:pos="720"/>
          <w:tab w:val="left" w:pos="360"/>
        </w:tabs>
        <w:rPr>
          <w:b/>
        </w:rPr>
      </w:pPr>
      <w:r>
        <w:rPr>
          <w:b/>
        </w:rPr>
        <w:tab/>
      </w:r>
      <w:r w:rsidRPr="001304F8">
        <w:rPr>
          <w:b/>
        </w:rPr>
        <w:t>25-6.081 Construction Practices.</w:t>
      </w:r>
    </w:p>
    <w:p w:rsidR="00864F74" w:rsidRPr="001304F8" w:rsidRDefault="00864F74" w:rsidP="00864F74">
      <w:pPr>
        <w:pStyle w:val="Rule"/>
        <w:tabs>
          <w:tab w:val="clear" w:pos="720"/>
          <w:tab w:val="left" w:pos="360"/>
        </w:tabs>
        <w:rPr>
          <w:strike/>
        </w:rPr>
      </w:pPr>
      <w:r>
        <w:tab/>
      </w:r>
      <w:r w:rsidRPr="001304F8">
        <w:rPr>
          <w:strike/>
        </w:rPr>
        <w:t>(1) The provisions in these rules are based on the premise that each applicant and utility will provide a cooperative effort to keep the cost of construction and installation of underground systems as low as possible.</w:t>
      </w:r>
    </w:p>
    <w:p w:rsidR="00864F74" w:rsidRPr="001304F8" w:rsidRDefault="00864F74" w:rsidP="00864F74">
      <w:pPr>
        <w:pStyle w:val="Rule"/>
        <w:tabs>
          <w:tab w:val="clear" w:pos="720"/>
          <w:tab w:val="left" w:pos="360"/>
        </w:tabs>
        <w:rPr>
          <w:strike/>
        </w:rPr>
      </w:pPr>
      <w:r w:rsidRPr="001304F8">
        <w:tab/>
      </w:r>
      <w:r w:rsidRPr="001304F8">
        <w:rPr>
          <w:strike/>
        </w:rPr>
        <w:t>(2) Each utility shall undertake to further improve underground construction proficiency toward the end that the downward trends in underground construction costs may be continued.</w:t>
      </w:r>
    </w:p>
    <w:p w:rsidR="00864F74" w:rsidRPr="001304F8" w:rsidRDefault="00864F74" w:rsidP="00864F74">
      <w:pPr>
        <w:pStyle w:val="Rule"/>
        <w:tabs>
          <w:tab w:val="clear" w:pos="720"/>
          <w:tab w:val="left" w:pos="360"/>
        </w:tabs>
        <w:rPr>
          <w:strike/>
        </w:rPr>
      </w:pPr>
      <w:r w:rsidRPr="001304F8">
        <w:tab/>
      </w:r>
      <w:r w:rsidRPr="001304F8">
        <w:rPr>
          <w:strike/>
        </w:rPr>
        <w:t>(3) To the extent practicable, joint use of trenches by all utilities shall be undertaken where economies can be realized without impairment to safety or service, care being taken to conform to any applicable Code and utility specification.</w:t>
      </w:r>
    </w:p>
    <w:p w:rsidR="00864F74" w:rsidRPr="001304F8" w:rsidRDefault="00864F74" w:rsidP="00864F74">
      <w:pPr>
        <w:pStyle w:val="Rule"/>
        <w:tabs>
          <w:tab w:val="clear" w:pos="720"/>
          <w:tab w:val="left" w:pos="360"/>
        </w:tabs>
      </w:pPr>
      <w:r w:rsidRPr="001304F8">
        <w:tab/>
      </w:r>
      <w:r w:rsidRPr="001304F8">
        <w:rPr>
          <w:strike/>
        </w:rPr>
        <w:t>(4) To the extent practicable, where existing aerial facilities are being retired and removed from service, replacement will be made with underground construction whenever economically feasible.</w:t>
      </w:r>
    </w:p>
    <w:p w:rsidR="00864F74" w:rsidRPr="001304F8" w:rsidRDefault="00864F74" w:rsidP="00864F74">
      <w:pPr>
        <w:pStyle w:val="Rule"/>
        <w:tabs>
          <w:tab w:val="clear" w:pos="720"/>
          <w:tab w:val="left" w:pos="360"/>
        </w:tabs>
        <w:rPr>
          <w:i/>
        </w:rPr>
      </w:pPr>
      <w:r w:rsidRPr="001304F8">
        <w:rPr>
          <w:i/>
        </w:rPr>
        <w:t>Rulemaking Authority 366.05(1) FS. Law Implemented 366.03 FS. Histor</w:t>
      </w:r>
      <w:r>
        <w:rPr>
          <w:i/>
        </w:rPr>
        <w:t>y–New 4-10-71, Formerly 25-6.81</w:t>
      </w:r>
      <w:r w:rsidRPr="001304F8">
        <w:rPr>
          <w:i/>
          <w:u w:val="single"/>
        </w:rPr>
        <w:t>, Repealed</w:t>
      </w:r>
      <w:r>
        <w:rPr>
          <w:i/>
          <w:u w:val="single"/>
        </w:rPr>
        <w:t>__________.</w:t>
      </w:r>
    </w:p>
    <w:p w:rsidR="00864F74" w:rsidRDefault="00864F74" w:rsidP="00864F74">
      <w:pPr>
        <w:pStyle w:val="Rule"/>
        <w:tabs>
          <w:tab w:val="clear" w:pos="720"/>
          <w:tab w:val="left" w:pos="360"/>
        </w:tabs>
      </w:pPr>
    </w:p>
    <w:p w:rsidR="00864F74" w:rsidRDefault="00864F74" w:rsidP="00864F74">
      <w:pPr>
        <w:pStyle w:val="Rule"/>
        <w:tabs>
          <w:tab w:val="clear" w:pos="720"/>
          <w:tab w:val="left" w:pos="360"/>
        </w:tabs>
        <w:rPr>
          <w:i/>
        </w:rPr>
      </w:pPr>
    </w:p>
    <w:p w:rsidR="00864F74" w:rsidRDefault="00864F74" w:rsidP="00864F74">
      <w:pPr>
        <w:pStyle w:val="Rule"/>
        <w:tabs>
          <w:tab w:val="clear" w:pos="720"/>
          <w:tab w:val="left" w:pos="360"/>
        </w:tabs>
        <w:rPr>
          <w:i/>
        </w:rPr>
        <w:sectPr w:rsidR="00864F74" w:rsidSect="00864F74">
          <w:headerReference w:type="even" r:id="rId27"/>
          <w:headerReference w:type="default" r:id="rId28"/>
          <w:footerReference w:type="even" r:id="rId29"/>
          <w:footerReference w:type="default" r:id="rId30"/>
          <w:headerReference w:type="first" r:id="rId31"/>
          <w:footerReference w:type="first" r:id="rId32"/>
          <w:pgSz w:w="12240" w:h="15840" w:code="1"/>
          <w:pgMar w:top="360" w:right="720" w:bottom="360" w:left="2405" w:header="360" w:footer="360" w:gutter="0"/>
          <w:cols w:space="720"/>
          <w:docGrid w:linePitch="360"/>
        </w:sectPr>
      </w:pPr>
    </w:p>
    <w:p w:rsidR="00864F74" w:rsidRPr="00271C09" w:rsidRDefault="00864F74" w:rsidP="00864F74">
      <w:pPr>
        <w:pStyle w:val="Rule"/>
        <w:tabs>
          <w:tab w:val="clear" w:pos="720"/>
          <w:tab w:val="left" w:pos="360"/>
        </w:tabs>
        <w:rPr>
          <w:b/>
        </w:rPr>
      </w:pPr>
      <w:r>
        <w:rPr>
          <w:b/>
        </w:rPr>
        <w:tab/>
      </w:r>
      <w:r w:rsidRPr="00271C09">
        <w:rPr>
          <w:b/>
        </w:rPr>
        <w:t>25-6.082 Records and Reports.</w:t>
      </w:r>
    </w:p>
    <w:p w:rsidR="00864F74" w:rsidRPr="00E031B2" w:rsidRDefault="00864F74" w:rsidP="00864F74">
      <w:pPr>
        <w:pStyle w:val="Rule"/>
        <w:tabs>
          <w:tab w:val="clear" w:pos="720"/>
          <w:tab w:val="left" w:pos="360"/>
        </w:tabs>
        <w:rPr>
          <w:strike/>
        </w:rPr>
      </w:pPr>
      <w:r>
        <w:tab/>
      </w:r>
      <w:r w:rsidRPr="00E031B2">
        <w:rPr>
          <w:strike/>
        </w:rPr>
        <w:t>(1) To insure the development and availability of appropriate data necessary to satisfy the reporting requirements of Rule 25-6.078, F.A.C., herein, each utility shall maintain separate records or sub-accounts for underground distribution construction, operation and maintenance costs.</w:t>
      </w:r>
    </w:p>
    <w:p w:rsidR="00864F74" w:rsidRPr="00E031B2" w:rsidRDefault="00864F74" w:rsidP="00864F74">
      <w:pPr>
        <w:pStyle w:val="Rule"/>
        <w:tabs>
          <w:tab w:val="clear" w:pos="720"/>
          <w:tab w:val="left" w:pos="360"/>
        </w:tabs>
        <w:rPr>
          <w:strike/>
        </w:rPr>
      </w:pPr>
      <w:r w:rsidRPr="00E031B2">
        <w:tab/>
      </w:r>
      <w:r w:rsidRPr="00E031B2">
        <w:rPr>
          <w:strike/>
        </w:rPr>
        <w:t>(2) Records shall also be maintained of experienced results obtained in the use of joint trenching, in such manner and detail as will afford an opportunity to evaluate the economies available using this practice.</w:t>
      </w:r>
    </w:p>
    <w:p w:rsidR="00864F74" w:rsidRPr="00271C09" w:rsidRDefault="00864F74" w:rsidP="00864F74">
      <w:pPr>
        <w:pStyle w:val="Rule"/>
        <w:tabs>
          <w:tab w:val="clear" w:pos="720"/>
          <w:tab w:val="left" w:pos="360"/>
        </w:tabs>
        <w:rPr>
          <w:i/>
        </w:rPr>
      </w:pPr>
      <w:r w:rsidRPr="00271C09">
        <w:rPr>
          <w:i/>
        </w:rPr>
        <w:t>Rulemaking Authority 366.04(2)(f), 366.05(1) FS. Law Implemented 350.115, 366.03, 366.04(2)(a), (f) FS. History–New 4-10-71, Formerly 25-6-82, Amended 10-29-97</w:t>
      </w:r>
      <w:r>
        <w:rPr>
          <w:i/>
        </w:rPr>
        <w:t xml:space="preserve">, </w:t>
      </w:r>
      <w:r w:rsidRPr="00E031B2">
        <w:rPr>
          <w:i/>
          <w:u w:val="single"/>
        </w:rPr>
        <w:t>Repealed</w:t>
      </w:r>
      <w:r>
        <w:rPr>
          <w:i/>
        </w:rPr>
        <w:t>________</w:t>
      </w:r>
      <w:r w:rsidRPr="00271C09">
        <w:rPr>
          <w:i/>
        </w:rPr>
        <w:t>.</w:t>
      </w:r>
    </w:p>
    <w:p w:rsidR="00864F74" w:rsidRDefault="00864F74" w:rsidP="00864F74">
      <w:pPr>
        <w:pStyle w:val="Rule"/>
        <w:tabs>
          <w:tab w:val="clear" w:pos="720"/>
          <w:tab w:val="left" w:pos="360"/>
        </w:tabs>
      </w:pPr>
    </w:p>
    <w:p w:rsidR="00864F74" w:rsidRDefault="00864F74" w:rsidP="00864F74">
      <w:pPr>
        <w:pStyle w:val="Rule"/>
        <w:tabs>
          <w:tab w:val="clear" w:pos="720"/>
          <w:tab w:val="left" w:pos="360"/>
        </w:tabs>
        <w:rPr>
          <w:i/>
        </w:rPr>
      </w:pPr>
    </w:p>
    <w:p w:rsidR="00864F74" w:rsidRDefault="00864F74" w:rsidP="00864F74">
      <w:pPr>
        <w:pStyle w:val="Rule"/>
        <w:tabs>
          <w:tab w:val="clear" w:pos="720"/>
          <w:tab w:val="left" w:pos="360"/>
        </w:tabs>
        <w:rPr>
          <w:i/>
        </w:rPr>
        <w:sectPr w:rsidR="00864F74" w:rsidSect="00864F74">
          <w:headerReference w:type="even" r:id="rId33"/>
          <w:headerReference w:type="default" r:id="rId34"/>
          <w:footerReference w:type="even" r:id="rId35"/>
          <w:footerReference w:type="default" r:id="rId36"/>
          <w:headerReference w:type="first" r:id="rId37"/>
          <w:footerReference w:type="first" r:id="rId38"/>
          <w:pgSz w:w="12240" w:h="15840" w:code="1"/>
          <w:pgMar w:top="360" w:right="720" w:bottom="360" w:left="2405" w:header="360" w:footer="360" w:gutter="0"/>
          <w:cols w:space="720"/>
          <w:docGrid w:linePitch="360"/>
        </w:sectPr>
      </w:pPr>
    </w:p>
    <w:p w:rsidR="00864F74" w:rsidRPr="00D45BF4" w:rsidRDefault="00864F74" w:rsidP="00864F74">
      <w:pPr>
        <w:pStyle w:val="Rule"/>
        <w:tabs>
          <w:tab w:val="clear" w:pos="720"/>
          <w:tab w:val="left" w:pos="360"/>
        </w:tabs>
        <w:rPr>
          <w:b/>
        </w:rPr>
      </w:pPr>
      <w:r>
        <w:rPr>
          <w:b/>
        </w:rPr>
        <w:tab/>
      </w:r>
      <w:r w:rsidRPr="00D45BF4">
        <w:rPr>
          <w:b/>
        </w:rPr>
        <w:t>25-6.104 Unauthorized Use of Energy.</w:t>
      </w:r>
    </w:p>
    <w:p w:rsidR="00864F74" w:rsidRPr="00D45BF4" w:rsidRDefault="00864F74" w:rsidP="00864F74">
      <w:pPr>
        <w:pStyle w:val="Rule"/>
        <w:tabs>
          <w:tab w:val="clear" w:pos="720"/>
          <w:tab w:val="left" w:pos="360"/>
        </w:tabs>
      </w:pPr>
      <w:r w:rsidRPr="00D45BF4">
        <w:t xml:space="preserve">In the event of unauthorized or fraudulent use, or meter tampering, the utility may bill the customer </w:t>
      </w:r>
      <w:r w:rsidRPr="00FA4C80">
        <w:rPr>
          <w:u w:val="single"/>
        </w:rPr>
        <w:t>for the time period at issue</w:t>
      </w:r>
      <w:r>
        <w:rPr>
          <w:u w:val="single"/>
        </w:rPr>
        <w:t xml:space="preserve"> using</w:t>
      </w:r>
      <w:r w:rsidRPr="00303E22">
        <w:rPr>
          <w:u w:val="single"/>
        </w:rPr>
        <w:t xml:space="preserve"> a</w:t>
      </w:r>
      <w:r>
        <w:rPr>
          <w:u w:val="single"/>
        </w:rPr>
        <w:t>n</w:t>
      </w:r>
      <w:r>
        <w:t xml:space="preserve"> </w:t>
      </w:r>
      <w:r w:rsidRPr="00303E22">
        <w:rPr>
          <w:strike/>
        </w:rPr>
        <w:t>on a reasonable</w:t>
      </w:r>
      <w:r w:rsidRPr="00303E22">
        <w:t xml:space="preserve"> estimate of the</w:t>
      </w:r>
      <w:r w:rsidRPr="00D45BF4">
        <w:t xml:space="preserve"> energy used</w:t>
      </w:r>
      <w:r>
        <w:t xml:space="preserve"> </w:t>
      </w:r>
      <w:r>
        <w:rPr>
          <w:u w:val="single"/>
        </w:rPr>
        <w:t>based upon factors such as approximate size of the residence or building, the types of appliances using electricity, use of air conditioning, and the number of occupants</w:t>
      </w:r>
      <w:r w:rsidRPr="00D45BF4">
        <w:t>.</w:t>
      </w:r>
    </w:p>
    <w:p w:rsidR="00864F74" w:rsidRPr="00D45BF4" w:rsidRDefault="00864F74" w:rsidP="00864F74">
      <w:pPr>
        <w:pStyle w:val="Rule"/>
        <w:tabs>
          <w:tab w:val="clear" w:pos="720"/>
          <w:tab w:val="left" w:pos="360"/>
        </w:tabs>
        <w:rPr>
          <w:i/>
        </w:rPr>
      </w:pPr>
      <w:r w:rsidRPr="00D45BF4">
        <w:rPr>
          <w:i/>
        </w:rPr>
        <w:t xml:space="preserve">Rulemaking Authority </w:t>
      </w:r>
      <w:r w:rsidRPr="00E71209">
        <w:rPr>
          <w:i/>
          <w:u w:val="single"/>
        </w:rPr>
        <w:t>350.127(2),</w:t>
      </w:r>
      <w:r>
        <w:rPr>
          <w:i/>
        </w:rPr>
        <w:t xml:space="preserve"> </w:t>
      </w:r>
      <w:r w:rsidRPr="00D45BF4">
        <w:rPr>
          <w:i/>
        </w:rPr>
        <w:t>366.05(1) FS. Law Implemented 366.03, 366.05(1) FS. History–New 7-29-69, Amended 4-13-80, 5-3-82, 11-21-82</w:t>
      </w:r>
      <w:r>
        <w:rPr>
          <w:i/>
        </w:rPr>
        <w:t>, ___________</w:t>
      </w:r>
      <w:r w:rsidRPr="00D45BF4">
        <w:rPr>
          <w:i/>
        </w:rPr>
        <w:t>.</w:t>
      </w:r>
    </w:p>
    <w:p w:rsidR="00864F74" w:rsidRDefault="00864F74" w:rsidP="00864F74">
      <w:pPr>
        <w:pStyle w:val="Rule"/>
        <w:tabs>
          <w:tab w:val="clear" w:pos="720"/>
          <w:tab w:val="left" w:pos="360"/>
        </w:tabs>
      </w:pPr>
    </w:p>
    <w:p w:rsidR="00864F74" w:rsidRPr="00864F74" w:rsidRDefault="00864F74" w:rsidP="00864F74">
      <w:pPr>
        <w:pStyle w:val="Rule"/>
        <w:tabs>
          <w:tab w:val="clear" w:pos="720"/>
          <w:tab w:val="left" w:pos="360"/>
        </w:tabs>
        <w:rPr>
          <w:i/>
        </w:rPr>
      </w:pPr>
    </w:p>
    <w:sectPr w:rsidR="00864F74" w:rsidRPr="00864F74" w:rsidSect="00864F74">
      <w:headerReference w:type="even" r:id="rId39"/>
      <w:headerReference w:type="default" r:id="rId40"/>
      <w:footerReference w:type="even" r:id="rId41"/>
      <w:footerReference w:type="default" r:id="rId42"/>
      <w:headerReference w:type="first" r:id="rId43"/>
      <w:footerReference w:type="first" r:id="rId44"/>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F74" w:rsidRDefault="00864F74">
      <w:r>
        <w:separator/>
      </w:r>
    </w:p>
  </w:endnote>
  <w:endnote w:type="continuationSeparator" w:id="0">
    <w:p w:rsidR="00864F74" w:rsidRDefault="0086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864F74" w:rsidRDefault="00864F7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8</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4F74" w:rsidRDefault="00864F74">
    <w:pPr>
      <w:pStyle w:val="Footer"/>
    </w:pPr>
    <w:r>
      <w:t xml:space="preserve">CODING: Words </w:t>
    </w:r>
    <w:r>
      <w:rPr>
        <w:u w:val="single"/>
      </w:rPr>
      <w:t>underlined</w:t>
    </w:r>
    <w:r>
      <w:t xml:space="preserve"> are additions; words in struck through type are deletions from existing law.</w:t>
    </w:r>
  </w:p>
  <w:p w:rsidR="00864F74" w:rsidRDefault="00864F74">
    <w:pPr>
      <w:pStyle w:val="Footer"/>
    </w:pPr>
    <w: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864F74" w:rsidRDefault="00864F7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9</w:t>
    </w:r>
    <w:r>
      <w:rPr>
        <w:rStyle w:val="PageNumber"/>
      </w:rPr>
      <w:fldChar w:fldCharType="end"/>
    </w:r>
    <w:r>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4F74" w:rsidRDefault="00864F74">
    <w:pPr>
      <w:pStyle w:val="Footer"/>
    </w:pPr>
    <w:r>
      <w:t xml:space="preserve">CODING: Words </w:t>
    </w:r>
    <w:r>
      <w:rPr>
        <w:u w:val="single"/>
      </w:rPr>
      <w:t>underlined</w:t>
    </w:r>
    <w:r>
      <w:t xml:space="preserve"> are additions; words in struck through type are deletions from existing law.</w:t>
    </w:r>
  </w:p>
  <w:p w:rsidR="00864F74" w:rsidRDefault="00864F74">
    <w:pPr>
      <w:pStyle w:val="Footer"/>
    </w:pPr>
    <w: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864F74" w:rsidRDefault="00864F7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10</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4F74" w:rsidRDefault="00864F74">
    <w:pPr>
      <w:pStyle w:val="Footer"/>
    </w:pPr>
    <w:r>
      <w:t xml:space="preserve">CODING: Words </w:t>
    </w:r>
    <w:r>
      <w:rPr>
        <w:u w:val="single"/>
      </w:rPr>
      <w:t>underlined</w:t>
    </w:r>
    <w:r>
      <w:t xml:space="preserve"> are additions; words in struck through type are deletions from existing law.</w:t>
    </w:r>
  </w:p>
  <w:p w:rsidR="00864F74" w:rsidRDefault="00864F74">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864F74" w:rsidRDefault="00864F7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4F74" w:rsidRDefault="00864F74">
    <w:pPr>
      <w:pStyle w:val="Footer"/>
    </w:pPr>
    <w:r>
      <w:t xml:space="preserve">CODING: Words </w:t>
    </w:r>
    <w:r>
      <w:rPr>
        <w:u w:val="single"/>
      </w:rPr>
      <w:t>underlined</w:t>
    </w:r>
    <w:r>
      <w:t xml:space="preserve"> are additions; words in struck through type are deletions from existing law.</w:t>
    </w:r>
  </w:p>
  <w:p w:rsidR="00864F74" w:rsidRDefault="00864F74">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864F74" w:rsidRDefault="00864F7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6</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4F74" w:rsidRDefault="00864F74">
    <w:pPr>
      <w:pStyle w:val="Footer"/>
    </w:pPr>
    <w:r>
      <w:t xml:space="preserve">CODING: Words </w:t>
    </w:r>
    <w:r>
      <w:rPr>
        <w:u w:val="single"/>
      </w:rPr>
      <w:t>underlined</w:t>
    </w:r>
    <w:r>
      <w:t xml:space="preserve"> are additions; words in struck through type are deletions from existing law.</w:t>
    </w:r>
  </w:p>
  <w:p w:rsidR="00864F74" w:rsidRDefault="00864F74">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864F74" w:rsidRDefault="00864F7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7</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4F74" w:rsidRDefault="00864F74">
    <w:pPr>
      <w:pStyle w:val="Footer"/>
    </w:pPr>
    <w:r>
      <w:t xml:space="preserve">CODING: Words </w:t>
    </w:r>
    <w:r>
      <w:rPr>
        <w:u w:val="single"/>
      </w:rPr>
      <w:t>underlined</w:t>
    </w:r>
    <w:r>
      <w:t xml:space="preserve"> are additions; words in struck through type are deletions from existing law.</w:t>
    </w:r>
  </w:p>
  <w:p w:rsidR="00864F74" w:rsidRDefault="00864F7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F74" w:rsidRDefault="00864F74">
      <w:r>
        <w:separator/>
      </w:r>
    </w:p>
  </w:footnote>
  <w:footnote w:type="continuationSeparator" w:id="0">
    <w:p w:rsidR="00864F74" w:rsidRDefault="00864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Header"/>
    </w:pPr>
    <w:bookmarkStart w:id="5" w:name="headerNotice"/>
    <w:bookmarkEnd w:id="5"/>
    <w:r>
      <w:t>NOTICE OF DEVELOPMENT OF RULEMAKING</w:t>
    </w:r>
  </w:p>
  <w:p w:rsidR="00864F74" w:rsidRDefault="00864F74">
    <w:pPr>
      <w:pStyle w:val="Header"/>
    </w:pPr>
    <w:bookmarkStart w:id="6" w:name="headerDocket"/>
    <w:bookmarkEnd w:id="6"/>
    <w:r>
      <w:t>UNDOCKETED</w:t>
    </w:r>
  </w:p>
  <w:p w:rsidR="00864F74" w:rsidRDefault="00864F7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2</w:t>
    </w:r>
    <w:r>
      <w:rPr>
        <w:rStyle w:val="PageNumber"/>
      </w:rPr>
      <w:fldChar w:fldCharType="end"/>
    </w:r>
  </w:p>
  <w:p w:rsidR="00864F74" w:rsidRDefault="00864F74">
    <w:pPr>
      <w:pStyle w:val="Header"/>
      <w:rPr>
        <w:rStyle w:val="PageNumber"/>
      </w:rPr>
    </w:pPr>
  </w:p>
  <w:p w:rsidR="00864F74" w:rsidRDefault="00864F7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tabs>
        <w:tab w:val="left" w:pos="3770"/>
      </w:tabs>
    </w:pPr>
    <w:r>
      <w:rPr>
        <w:noProof/>
      </w:rPr>
      <mc:AlternateContent>
        <mc:Choice Requires="wps">
          <w:drawing>
            <wp:anchor distT="0" distB="0" distL="114300" distR="114300" simplePos="0" relativeHeight="251700224" behindDoc="0" locked="0" layoutInCell="1" allowOverlap="1" wp14:anchorId="15B703C7" wp14:editId="2918A0E4">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2ABA" id="LeftBorder1"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03296" behindDoc="0" locked="0" layoutInCell="1" allowOverlap="1" wp14:anchorId="30E11C20" wp14:editId="4700D489">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0E11C20" id="_x0000_t202" coordsize="21600,21600" o:spt="202" path="m,l,21600r21600,l21600,xe">
              <v:stroke joinstyle="miter"/>
              <v:path gradientshapeok="t" o:connecttype="rect"/>
            </v:shapetype>
            <v:shape id="_x0000_s1031" type="#_x0000_t202" style="position:absolute;margin-left:-50.4pt;margin-top:0;width:36pt;height:68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C0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LUL0&#10;IJHasAfQhTVAG1AM1wkYrbFfMephNCvsvuyJ5RjJtxq0FeZ4Muxk1JNBNIWjFfYYjea1j/M+MncJ&#10;mmtElMNj5KNSYcRi3sfrIMzw03X0ery0Nj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wYbQtHQCAAD8BAAADgAAAAAA&#10;AAAAAAAAAAAuAgAAZHJzL2Uyb0RvYy54bWxQSwECLQAUAAYACAAAACEAK8A35N4AAAAKAQAADwAA&#10;AAAAAAAAAAAAAADOBAAAZHJzL2Rvd25yZXYueG1sUEsFBgAAAAAEAAQA8wAAANkFAAAAAA==&#10;" stroked="f">
              <v:textbox inset="0,0,0,0">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rsidP="00864F74">
    <w:pPr>
      <w:pStyle w:val="Header"/>
    </w:pPr>
    <w:r>
      <w:t>NOTICE OF DEVELOPMENT OF RULEMAKING</w:t>
    </w:r>
  </w:p>
  <w:p w:rsidR="00864F74" w:rsidRDefault="00864F74" w:rsidP="00864F74">
    <w:pPr>
      <w:pStyle w:val="Header"/>
    </w:pPr>
    <w:r>
      <w:t>UNDOCKETED</w:t>
    </w:r>
  </w:p>
  <w:p w:rsidR="00864F74" w:rsidRDefault="00864F74" w:rsidP="00864F74">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8</w:t>
    </w:r>
    <w:r>
      <w:rPr>
        <w:rStyle w:val="PageNumber"/>
      </w:rPr>
      <w:fldChar w:fldCharType="end"/>
    </w:r>
    <w:r>
      <w:rPr>
        <w:b/>
        <w:noProof/>
      </w:rPr>
      <mc:AlternateContent>
        <mc:Choice Requires="wps">
          <w:drawing>
            <wp:anchor distT="0" distB="0" distL="114300" distR="114300" simplePos="0" relativeHeight="251705344" behindDoc="0" locked="0" layoutInCell="1" allowOverlap="1" wp14:anchorId="162DBC26" wp14:editId="7397C0CA">
              <wp:simplePos x="0" y="0"/>
              <wp:positionH relativeFrom="page">
                <wp:posOffset>1463040</wp:posOffset>
              </wp:positionH>
              <wp:positionV relativeFrom="page">
                <wp:posOffset>914400</wp:posOffset>
              </wp:positionV>
              <wp:extent cx="0" cy="8321040"/>
              <wp:effectExtent l="5715" t="9525" r="13335" b="13335"/>
              <wp:wrapNone/>
              <wp:docPr id="4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D7DC" id="LeftBorder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Bu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wE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HI0G4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08416" behindDoc="0" locked="0" layoutInCell="1" allowOverlap="1" wp14:anchorId="1FCBEE0F" wp14:editId="6D7885D8">
              <wp:simplePos x="0" y="0"/>
              <wp:positionH relativeFrom="page">
                <wp:posOffset>887095</wp:posOffset>
              </wp:positionH>
              <wp:positionV relativeFrom="margin">
                <wp:posOffset>0</wp:posOffset>
              </wp:positionV>
              <wp:extent cx="457200" cy="8686800"/>
              <wp:effectExtent l="1270" t="0" r="0" b="0"/>
              <wp:wrapNone/>
              <wp:docPr id="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FCBEE0F" id="_x0000_t202" coordsize="21600,21600" o:spt="202" path="m,l,21600r21600,l21600,xe">
              <v:stroke joinstyle="miter"/>
              <v:path gradientshapeok="t" o:connecttype="rect"/>
            </v:shapetype>
            <v:shape id="_x0000_s1032" type="#_x0000_t202" style="position:absolute;margin-left:69.85pt;margin-top:0;width:36pt;height:684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MddA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VXgB&#10;7dFEAUe3QvO7vaqB1dCfvnMluN134OiHKzMAz7FW190a+sUhba5bonf80lrTt5wwyC8LJ5NnR0cc&#10;F0Dq/r1hEIfsvYlAQ2NVaB60AwE6JPJw4oYPHlFYzBfnwDdGFLZWS/jBJIQg5XS6s86/5UahYFTY&#10;AvcRnRxunR9dJ5cQzBkp2FZIGSd2V19Liw4EdLKN3xH9hZvUwVmbcGxEHFcgSYgR9kK6kffvRTbP&#10;06t5MdsuV+ezfJsvZsV5upqlWXFVLNO8yG+2jyHBLC9bwRjXoe+TBrP87zg+3oZRPVGFqK9wsZgv&#10;Ror+WGQav98VqYSHKymFgkafnEgZiH2jGZRNSk+EHO3kZfqREOjB9B+7EmUQmB814Id6iIpbhuhB&#10;IrVhD6ALa4A2oBieEzBaY79h1MPVrLD7uieWYyTfadAWuPjJsJNRTwbRFI5W2GM0mtc+3veRuUvQ&#10;XCOiHJ4iH5UKVyzmfXwOwh1+Po9eT4/W5gc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KSQ0x10AgAA/AQAAA4AAAAAAAAA&#10;AAAAAAAALgIAAGRycy9lMm9Eb2MueG1sUEsBAi0AFAAGAAgAAAAhAKU5E87cAAAACQEAAA8AAAAA&#10;AAAAAAAAAAAAzgQAAGRycy9kb3ducmV2LnhtbFBLBQYAAAAABAAEAPMAAADXBQAAAAA=&#10;" stroked="f">
              <v:textbox inset="0,0,0,0">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v:textbox>
              <w10:wrap anchorx="page"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tabs>
        <w:tab w:val="left" w:pos="3770"/>
      </w:tabs>
    </w:pPr>
    <w:r>
      <w:rPr>
        <w:noProof/>
      </w:rPr>
      <mc:AlternateContent>
        <mc:Choice Requires="wps">
          <w:drawing>
            <wp:anchor distT="0" distB="0" distL="114300" distR="114300" simplePos="0" relativeHeight="251709440" behindDoc="0" locked="0" layoutInCell="1" allowOverlap="1" wp14:anchorId="0084BB95" wp14:editId="7F1D00E7">
              <wp:simplePos x="0" y="0"/>
              <wp:positionH relativeFrom="margin">
                <wp:posOffset>-66040</wp:posOffset>
              </wp:positionH>
              <wp:positionV relativeFrom="page">
                <wp:posOffset>914400</wp:posOffset>
              </wp:positionV>
              <wp:extent cx="0" cy="8321040"/>
              <wp:effectExtent l="10160" t="9525" r="8890" b="13335"/>
              <wp:wrapNone/>
              <wp:docPr id="5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983B7" id="LeftBorder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gT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S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pW4gT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12512" behindDoc="0" locked="0" layoutInCell="1" allowOverlap="1" wp14:anchorId="16B8A834" wp14:editId="451986F7">
              <wp:simplePos x="0" y="0"/>
              <wp:positionH relativeFrom="margin">
                <wp:posOffset>-640080</wp:posOffset>
              </wp:positionH>
              <wp:positionV relativeFrom="margin">
                <wp:posOffset>0</wp:posOffset>
              </wp:positionV>
              <wp:extent cx="457200" cy="8686800"/>
              <wp:effectExtent l="0" t="0" r="1905" b="0"/>
              <wp:wrapNone/>
              <wp:docPr id="5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6B8A834" id="_x0000_t202" coordsize="21600,21600" o:spt="202" path="m,l,21600r21600,l21600,xe">
              <v:stroke joinstyle="miter"/>
              <v:path gradientshapeok="t" o:connecttype="rect"/>
            </v:shapetype>
            <v:shape id="_x0000_s1033" type="#_x0000_t202" style="position:absolute;margin-left:-50.4pt;margin-top:0;width:36pt;height:68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SmdAIAAPw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kWOkiQKOboXmd3tVA6uhP33nSnC778DRD1dmAJ5jra67NfSLQ9pct0Tv+KW1pm85YZBfFk4mz46O&#10;OC6A1P17wyAO2XsTgYbGqtA8aAcCdODp4cQNHzyi8DFfrIBvjChsrZfwg0UIQcrpdGedf8uNQsGo&#10;sAXuIzo53Do/uk4uIZgzUrCtkDIu7K6+lhYdCOhkG58j+gs3qYOzNuHYiDh+gSQhRtgL6UbevxfZ&#10;PE+v5sVsu1yvZvk2X8yKVbqepVlxVSzTvMhvto8hwSwvW8EY16Hvkwaz/O84Pk7DqJ6oQtRXuFjM&#10;FyNFfywyjc/vilTCw0hKoaDRJydSBmLfaAZlk9ITIUc7eZl+JAR6MP3HrkQZBOZHDfihHqLiViF6&#10;kEht2APowhqgDSiG6wSM1thvGPUwmhV2X/fEcozkOw3aCnM8GXYy6skgmsLRCnuMRvPax3kfmbsE&#10;zTUiyuEp8lGpMGIx7+N1EGb4+Tp6PV1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E3EpnQCAAD8BAAADgAAAAAA&#10;AAAAAAAAAAAuAgAAZHJzL2Uyb0RvYy54bWxQSwECLQAUAAYACAAAACEAK8A35N4AAAAKAQAADwAA&#10;AAAAAAAAAAAAAADOBAAAZHJzL2Rvd25yZXYueG1sUEsFBgAAAAAEAAQA8wAAANkFAAAAAA==&#10;" stroked="f">
              <v:textbox inset="0,0,0,0">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rsidP="00864F74">
    <w:pPr>
      <w:pStyle w:val="Header"/>
    </w:pPr>
    <w:r>
      <w:t>NOTICE OF DEVELOPMENT OF RULEMAKING</w:t>
    </w:r>
  </w:p>
  <w:p w:rsidR="00864F74" w:rsidRDefault="00864F74" w:rsidP="00864F74">
    <w:pPr>
      <w:pStyle w:val="Header"/>
    </w:pPr>
    <w:r>
      <w:t>UNDOCKETED</w:t>
    </w:r>
  </w:p>
  <w:p w:rsidR="00864F74" w:rsidRDefault="00864F74" w:rsidP="00864F74">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9</w:t>
    </w:r>
    <w:r>
      <w:rPr>
        <w:rStyle w:val="PageNumber"/>
      </w:rPr>
      <w:fldChar w:fldCharType="end"/>
    </w:r>
    <w:r>
      <w:rPr>
        <w:b/>
        <w:noProof/>
      </w:rPr>
      <mc:AlternateContent>
        <mc:Choice Requires="wps">
          <w:drawing>
            <wp:anchor distT="0" distB="0" distL="114300" distR="114300" simplePos="0" relativeHeight="251714560" behindDoc="0" locked="0" layoutInCell="1" allowOverlap="1" wp14:anchorId="78932831" wp14:editId="4079D823">
              <wp:simplePos x="0" y="0"/>
              <wp:positionH relativeFrom="page">
                <wp:posOffset>1463040</wp:posOffset>
              </wp:positionH>
              <wp:positionV relativeFrom="page">
                <wp:posOffset>914400</wp:posOffset>
              </wp:positionV>
              <wp:extent cx="0" cy="8321040"/>
              <wp:effectExtent l="5715" t="9525" r="13335" b="13335"/>
              <wp:wrapNone/>
              <wp:docPr id="5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DF72E" id="LeftBorder1"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kcGg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VuLpI0aK&#10;dNCjZ9749yArt1nQpzeugLBKbW2okJ7Ui3nW9KtDSlctUXseeb6eDeTGjOQuJSycgVt2/UfNIIYc&#10;vI5inRrbBUiQAZ1iT863nvCTR3TYpLA7f5hkaR77lZDimmis8x+47lCYlFgKFeQiBTk+Ow/UIfQa&#10;EraV3ggpY8ulQn2JF9PJNCY4LQULhyHM2f2ukhYdSTBN/IIOAHYXZvVBsQjWcsLWl7knQg5ziJcq&#10;4EEpQOcyG1zxbZEu1vP1PB/lk9l6lKd1PXq3qfLRbJM9TuuHuqrq7HugluVFKxjjKrC7OjTL/84B&#10;l7cyeOvm0ZsMyT16LBHIXv+RdOxlaN9ghJ1m560NaoS2gilj8OUBBdf/uo5RP5/56gc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J4hkcGgIAAC4EAAAOAAAAAAAAAAAAAAAAAC4CAABkcnMvZTJvRG9jLnhtbFBLAQItABQA&#10;BgAIAAAAIQApWSPm3QAAAAwBAAAPAAAAAAAAAAAAAAAAAHQEAABkcnMvZG93bnJldi54bWxQSwUG&#10;AAAAAAQABADzAAAAfgUAAAAA&#10;">
              <w10:wrap anchorx="page" anchory="page"/>
            </v:line>
          </w:pict>
        </mc:Fallback>
      </mc:AlternateContent>
    </w:r>
    <w:r>
      <w:rPr>
        <w:b/>
        <w:noProof/>
      </w:rPr>
      <mc:AlternateContent>
        <mc:Choice Requires="wps">
          <w:drawing>
            <wp:anchor distT="0" distB="0" distL="114300" distR="114300" simplePos="0" relativeHeight="251717632" behindDoc="0" locked="0" layoutInCell="1" allowOverlap="1" wp14:anchorId="1D65859E" wp14:editId="5AC3BC23">
              <wp:simplePos x="0" y="0"/>
              <wp:positionH relativeFrom="page">
                <wp:posOffset>887095</wp:posOffset>
              </wp:positionH>
              <wp:positionV relativeFrom="margin">
                <wp:posOffset>0</wp:posOffset>
              </wp:positionV>
              <wp:extent cx="457200" cy="8686800"/>
              <wp:effectExtent l="1270" t="0" r="0" b="0"/>
              <wp:wrapNone/>
              <wp:docPr id="5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D65859E" id="_x0000_t202" coordsize="21600,21600" o:spt="202" path="m,l,21600r21600,l21600,xe">
              <v:stroke joinstyle="miter"/>
              <v:path gradientshapeok="t" o:connecttype="rect"/>
            </v:shapetype>
            <v:shape id="_x0000_s1034" type="#_x0000_t202" style="position:absolute;margin-left:69.85pt;margin-top:0;width:36pt;height:684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wz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8&#10;AKY0UcDRrdD8bq9qYDX0p+9cCW73HTj64coMwHOs1XW3hn5xSJvrlugdv7TW9C0nDPLLwsnk2dER&#10;xwWQun9vGMQhe28i0NBYFZoH7UCADjw9nLjhg0cUPuaLc+AbIwpbqyX8YBFCkHI63Vnn33KjUDAq&#10;bIH7iE4Ot86PrpNLCOaMFGwrpIwLu6uvpUUHAjrZxueI/sJN6uCsTTg2Io5fIEmIEfZCupH370U2&#10;z9OreTHbLlfns3ybL2bFebqapVlxVSzTvMhvto8hwSwvW8EY16Hvkwaz/O84Pk7DqJ6oQtRXuFjM&#10;FyNFfywyjc/vilTCw0hKoaDRJydSBmLfaAZlk9ITIUc7eZl+JAR6MP3HrkQZBOZHDfihHqLiViF6&#10;kEht2APowhqgDSiG6wSM1thvGPUwmhV2X/fEcozkOw3aCnM8GXYy6skgmsLRCnuMRvPax3kfmbsE&#10;zTUiyuEp8lGpMGIx7+N1EGb4+Tp6PV1amx8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FLUnDN0AgAA/AQAAA4AAAAAAAAA&#10;AAAAAAAALgIAAGRycy9lMm9Eb2MueG1sUEsBAi0AFAAGAAgAAAAhAKU5E87cAAAACQEAAA8AAAAA&#10;AAAAAAAAAAAAzgQAAGRycy9kb3ducmV2LnhtbFBLBQYAAAAABAAEAPMAAADXBQAAAAA=&#10;" stroked="f">
              <v:textbox inset="0,0,0,0">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v:textbox>
              <w10:wrap anchorx="page"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tabs>
        <w:tab w:val="left" w:pos="3770"/>
      </w:tabs>
    </w:pPr>
    <w:r>
      <w:rPr>
        <w:noProof/>
      </w:rPr>
      <mc:AlternateContent>
        <mc:Choice Requires="wps">
          <w:drawing>
            <wp:anchor distT="0" distB="0" distL="114300" distR="114300" simplePos="0" relativeHeight="251718656" behindDoc="0" locked="0" layoutInCell="1" allowOverlap="1" wp14:anchorId="430ADD79" wp14:editId="12DF325E">
              <wp:simplePos x="0" y="0"/>
              <wp:positionH relativeFrom="margin">
                <wp:posOffset>-66040</wp:posOffset>
              </wp:positionH>
              <wp:positionV relativeFrom="page">
                <wp:posOffset>914400</wp:posOffset>
              </wp:positionV>
              <wp:extent cx="0" cy="8321040"/>
              <wp:effectExtent l="10160" t="9525" r="8890" b="13335"/>
              <wp:wrapNone/>
              <wp:docPr id="6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C732" id="LeftBorder1" o:spid="_x0000_s1026" style="position:absolute;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W6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sw0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hwZW6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21728" behindDoc="0" locked="0" layoutInCell="1" allowOverlap="1" wp14:anchorId="179BF799" wp14:editId="55766BF1">
              <wp:simplePos x="0" y="0"/>
              <wp:positionH relativeFrom="margin">
                <wp:posOffset>-640080</wp:posOffset>
              </wp:positionH>
              <wp:positionV relativeFrom="margin">
                <wp:posOffset>0</wp:posOffset>
              </wp:positionV>
              <wp:extent cx="457200" cy="8686800"/>
              <wp:effectExtent l="0" t="0" r="1905" b="0"/>
              <wp:wrapNone/>
              <wp:docPr id="6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79BF799" id="_x0000_t202" coordsize="21600,21600" o:spt="202" path="m,l,21600r21600,l21600,xe">
              <v:stroke joinstyle="miter"/>
              <v:path gradientshapeok="t" o:connecttype="rect"/>
            </v:shapetype>
            <v:shape id="_x0000_s1035" type="#_x0000_t202" style="position:absolute;margin-left:-50.4pt;margin-top:0;width:36pt;height:68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d6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8&#10;nGO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V4To&#10;QSK1YQ+gC2uANqAYrhMwWmO/YdTDaFbYfd0TyzGS7zRoK8zxZNjJqCeDaApHK+wxGs1rH+d9ZO4S&#10;NNeIKIenyEelwojFvI/XQZjh5+vo9XRpbX4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zO7HenQCAAD8BAAADgAAAAAA&#10;AAAAAAAAAAAuAgAAZHJzL2Uyb0RvYy54bWxQSwECLQAUAAYACAAAACEAK8A35N4AAAAKAQAADwAA&#10;AAAAAAAAAAAAAADOBAAAZHJzL2Rvd25yZXYueG1sUEsFBgAAAAAEAAQA8wAAANkFAAAAAA==&#10;" stroked="f">
              <v:textbox inset="0,0,0,0">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982" w:rsidRDefault="00255982" w:rsidP="00255982">
    <w:pPr>
      <w:pStyle w:val="Header"/>
    </w:pPr>
    <w:r>
      <w:t>NOTICE OF DEVELOPMENT OF RULEMAKING</w:t>
    </w:r>
  </w:p>
  <w:p w:rsidR="00255982" w:rsidRDefault="00255982" w:rsidP="00255982">
    <w:pPr>
      <w:pStyle w:val="Header"/>
    </w:pPr>
    <w:r>
      <w:t>UNDOCKETED</w:t>
    </w:r>
  </w:p>
  <w:p w:rsidR="00864F74" w:rsidRDefault="00255982" w:rsidP="00255982">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10</w:t>
    </w:r>
    <w:r>
      <w:rPr>
        <w:rStyle w:val="PageNumber"/>
      </w:rPr>
      <w:fldChar w:fldCharType="end"/>
    </w:r>
    <w:r w:rsidR="00864F74">
      <w:rPr>
        <w:b/>
        <w:noProof/>
      </w:rPr>
      <mc:AlternateContent>
        <mc:Choice Requires="wps">
          <w:drawing>
            <wp:anchor distT="0" distB="0" distL="114300" distR="114300" simplePos="0" relativeHeight="251723776" behindDoc="0" locked="0" layoutInCell="1" allowOverlap="1" wp14:anchorId="65930264" wp14:editId="53CFA7B2">
              <wp:simplePos x="0" y="0"/>
              <wp:positionH relativeFrom="page">
                <wp:posOffset>1463040</wp:posOffset>
              </wp:positionH>
              <wp:positionV relativeFrom="page">
                <wp:posOffset>914400</wp:posOffset>
              </wp:positionV>
              <wp:extent cx="0" cy="8321040"/>
              <wp:effectExtent l="5715" t="9525" r="13335" b="13335"/>
              <wp:wrapNone/>
              <wp:docPr id="6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EA19A" id="LeftBorder1"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S1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FsipEi&#10;HfToiTf+A8jKbRb06Y0rIKxSWxsqpCf1Yp40/eqQ0lVL1J5Hnq9nA7kxI7lLCQtn4JZd/0kziCEH&#10;r6NYp8Z2ARJkQKfYk/OtJ/zkER02KezOHyZZmsd+JaS4Jhrr/EeuOxQmJZZCBblIQY5PzgN1CL2G&#10;hG2lN0LK2HKpUF/ixXQyjQlOS8HCYQhzdr+rpEVHEkwTv6ADgN2FWX1QLIK1nLD1Ze6JkMMc4qUK&#10;eFAK0LnMBld8W6SL9Xw9z0f5ZLYe5Wldj95vqnw022TvpvVDXVV19j1Qy/KiFYxxFdhdHZrlf+eA&#10;y1sZvHXz6E2G5B49lghkr/9IOvYytG8wwk6z89YGNUJbwZQx+PKAgut/Xceon8989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IF4BLUZAgAALgQAAA4AAAAAAAAAAAAAAAAALgIAAGRycy9lMm9Eb2MueG1sUEsBAi0AFAAG&#10;AAgAAAAhAClZI+bdAAAADAEAAA8AAAAAAAAAAAAAAAAAcwQAAGRycy9kb3ducmV2LnhtbFBLBQYA&#10;AAAABAAEAPMAAAB9BQAAAAA=&#10;">
              <w10:wrap anchorx="page" anchory="page"/>
            </v:line>
          </w:pict>
        </mc:Fallback>
      </mc:AlternateContent>
    </w:r>
    <w:r w:rsidR="00864F74">
      <w:rPr>
        <w:b/>
        <w:noProof/>
      </w:rPr>
      <mc:AlternateContent>
        <mc:Choice Requires="wps">
          <w:drawing>
            <wp:anchor distT="0" distB="0" distL="114300" distR="114300" simplePos="0" relativeHeight="251726848" behindDoc="0" locked="0" layoutInCell="1" allowOverlap="1" wp14:anchorId="60612AAF" wp14:editId="0AAF5F4F">
              <wp:simplePos x="0" y="0"/>
              <wp:positionH relativeFrom="page">
                <wp:posOffset>887095</wp:posOffset>
              </wp:positionH>
              <wp:positionV relativeFrom="margin">
                <wp:posOffset>0</wp:posOffset>
              </wp:positionV>
              <wp:extent cx="457200" cy="8686800"/>
              <wp:effectExtent l="1270" t="0" r="0" b="0"/>
              <wp:wrapNone/>
              <wp:docPr id="6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0612AAF" id="_x0000_t202" coordsize="21600,21600" o:spt="202" path="m,l,21600r21600,l21600,xe">
              <v:stroke joinstyle="miter"/>
              <v:path gradientshapeok="t" o:connecttype="rect"/>
            </v:shapetype>
            <v:shape id="_x0000_s1036" type="#_x0000_t202" style="position:absolute;margin-left:69.85pt;margin-top:0;width:36pt;height:684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ol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V4&#10;ucRIEwUc3QrN7/aqBlZDffrOleB234GjH67MADzHXF13a+gXh7S5bone8UtrTd9ywiC+LJxMnh0d&#10;cVwAqfv3hsE9ZO9NBBoaq0LxoBwI0IGnhxM3fPCIwmK+OAe+MaKwtVrCDybhClJOpzvr/FtuFApG&#10;hS1wH9HJ4db50XVyCZc5IwXbCinjxO7qa2nRgYBOtvE7or9wkzo4axOOjYjjCgQJd4S9EG7k/XuR&#10;zfP0al7MtsvV+Szf5otZcZ6uZmlWXBXLNC/ym+1jCDDLy1YwxnWo+6TBLP87jo/dMKonqhD1FS4W&#10;88VI0R+TTOP3uySV8NCSUigo9MmJlIHYN5pB2qT0RMjRTl6GHwmBGkz/sSpRBoH5UQN+qIeouCwy&#10;GDRSG/YAwrAGeAOO4T0BozX2G0Y99GaF3dc9sRwj+U6DuEIjT4adjHoyiKZwtMIeo9G89rHhR+ou&#10;QXSNiHp4uvkoVeixGPjxPQhN/HwevZ5erc0P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DvcColdQIAAP0EAAAOAAAAAAAA&#10;AAAAAAAAAC4CAABkcnMvZTJvRG9jLnhtbFBLAQItABQABgAIAAAAIQClORPO3AAAAAkBAAAPAAAA&#10;AAAAAAAAAAAAAM8EAABkcnMvZG93bnJldi54bWxQSwUGAAAAAAQABADzAAAA2AUAAAAA&#10;" stroked="f">
              <v:textbox inset="0,0,0,0">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v:textbox>
              <w10:wrap anchorx="page"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tabs>
        <w:tab w:val="left" w:pos="3770"/>
      </w:tabs>
    </w:pPr>
    <w:r>
      <w:rPr>
        <w:noProof/>
      </w:rPr>
      <mc:AlternateContent>
        <mc:Choice Requires="wps">
          <w:drawing>
            <wp:anchor distT="0" distB="0" distL="114300" distR="114300" simplePos="0" relativeHeight="251727872" behindDoc="0" locked="0" layoutInCell="1" allowOverlap="1" wp14:anchorId="673E472E" wp14:editId="5B3DAA4B">
              <wp:simplePos x="0" y="0"/>
              <wp:positionH relativeFrom="margin">
                <wp:posOffset>-66040</wp:posOffset>
              </wp:positionH>
              <wp:positionV relativeFrom="page">
                <wp:posOffset>914400</wp:posOffset>
              </wp:positionV>
              <wp:extent cx="0" cy="8321040"/>
              <wp:effectExtent l="10160" t="9525" r="8890" b="13335"/>
              <wp:wrapNone/>
              <wp:docPr id="6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9C6F4" id="LeftBorder1"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al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FsgZEi&#10;HfToiTf+A8jKbRb06Y0rIKxSWxsqpCf1Yp40/eqQ0lVL1J5Hnq9nA7kxI7lLCQtn4JZd/0kziCEH&#10;r6NYp8Z2ARJkQKfYk/OtJ/zkER02KezOHyZZmsd+JaS4Jhrr/EeuOxQmJZZCBblIQY5PzgN1CL2G&#10;hG2lN0LK2HKpUF/ixXQyjQlOS8HCYQhzdr+rpEVHEkwTv6ADgN2FWX1QLIK1nLD1Ze6JkMMc4qUK&#10;eFAK0LnMBld8W6SL9Xw9z0f5ZLYe5Wldj95vqnw022TvpvVDXVV19j1Qy/KiFYxxFdhdHZrlf+eA&#10;y1sZvHXz6E2G5B49lghkr/9IOvYytG8wwk6z89YGNUJbwZQx+PKAgut/Xceon8989QM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hs7al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30944" behindDoc="0" locked="0" layoutInCell="1" allowOverlap="1" wp14:anchorId="67BADF61" wp14:editId="071867CE">
              <wp:simplePos x="0" y="0"/>
              <wp:positionH relativeFrom="margin">
                <wp:posOffset>-640080</wp:posOffset>
              </wp:positionH>
              <wp:positionV relativeFrom="margin">
                <wp:posOffset>0</wp:posOffset>
              </wp:positionV>
              <wp:extent cx="457200" cy="8686800"/>
              <wp:effectExtent l="0" t="0" r="1905" b="0"/>
              <wp:wrapNone/>
              <wp:docPr id="7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7BADF61" id="_x0000_t202" coordsize="21600,21600" o:spt="202" path="m,l,21600r21600,l21600,xe">
              <v:stroke joinstyle="miter"/>
              <v:path gradientshapeok="t" o:connecttype="rect"/>
            </v:shapetype>
            <v:shape id="_x0000_s1037" type="#_x0000_t202" style="position:absolute;margin-left:-50.4pt;margin-top:0;width:36pt;height:68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t2dAIAAP0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ZRHEwUc3QrN7/aqBlZDffrOleB234GjH67MADzHXF13a+gXh7S5bone8UtrTd9ywiC+LJxMnh0d&#10;cVwAqfv3hsE9ZO9NBBoaq0LxoBwI0CGQhxM3fPCIwmK+WAHfGFHYWi/hB5NwBSmn0511/i03CgWj&#10;wha4j+jkcOv86Dq5hMuckYJthZRxYnf1tbToQEAn2/gd0V+4SR2ctQnHRsRxBYKEO8JeCDfy/r3I&#10;5nl6NS9m2+V6Ncu3+WJWrNL1LM2Kq2KZ5kV+s30MAWZ52QrGuA51nzSY5X/H8bEbRvVEFaK+wsVi&#10;vhgp+mOSafx+l6QSHlpSCgWFPjmRMhD7RjNIm5SeCDnaycvwIyFQg+k/ViXKIDA/asAP9RAVl0WR&#10;BI3Uhj2AMKwB3oBjeE/AaI39hlEPvVlh93VPLMdIvtMgLnDxk2Eno54MoikcrbDHaDSvfWz4kbpL&#10;EF0joh6ebj5KFXosBn58D0ITP59Hr6dXa/MD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BMM7dnQCAAD9BAAADgAAAAAA&#10;AAAAAAAAAAAuAgAAZHJzL2Uyb0RvYy54bWxQSwECLQAUAAYACAAAACEAK8A35N4AAAAKAQAADwAA&#10;AAAAAAAAAAAAAADOBAAAZHJzL2Rvd25yZXYueG1sUEsFBgAAAAAEAAQA8wAAANkFAAAAAA==&#10;" stroked="f">
              <v:textbox inset="0,0,0,0">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rsidP="0019361D">
    <w:pPr>
      <w:pStyle w:val="Header"/>
    </w:pPr>
    <w:r>
      <w:t>NOTICE OF DEVELOPMENT OF RULEMAKING</w:t>
    </w:r>
  </w:p>
  <w:p w:rsidR="00864F74" w:rsidRDefault="00864F74" w:rsidP="0019361D">
    <w:pPr>
      <w:pStyle w:val="Header"/>
    </w:pPr>
    <w:r>
      <w:t>UNDOCKETED</w:t>
    </w:r>
  </w:p>
  <w:p w:rsidR="00864F74" w:rsidRPr="0019361D" w:rsidRDefault="00864F74" w:rsidP="0019361D">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4</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4799DA53" wp14:editId="7459876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AD0F0"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29AB7D4A" wp14:editId="32F24CAF">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9AB7D4A"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tabs>
        <w:tab w:val="left" w:pos="3770"/>
      </w:tabs>
    </w:pPr>
    <w:r>
      <w:rPr>
        <w:noProof/>
      </w:rPr>
      <mc:AlternateContent>
        <mc:Choice Requires="wps">
          <w:drawing>
            <wp:anchor distT="0" distB="0" distL="114300" distR="114300" simplePos="0" relativeHeight="251663360" behindDoc="0" locked="0" layoutInCell="1" allowOverlap="1" wp14:anchorId="04AB2E02" wp14:editId="3610B18F">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1F497"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39788295" wp14:editId="5F365A7B">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9788295"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rsidP="0019361D">
    <w:pPr>
      <w:pStyle w:val="Header"/>
    </w:pPr>
    <w:r>
      <w:t>NOTICE OF DEVELOPMENT OF RULEMAKING</w:t>
    </w:r>
  </w:p>
  <w:p w:rsidR="00864F74" w:rsidRDefault="00864F74" w:rsidP="0019361D">
    <w:pPr>
      <w:pStyle w:val="Header"/>
    </w:pPr>
    <w:r>
      <w:t>UNDOCKETED</w:t>
    </w:r>
  </w:p>
  <w:p w:rsidR="00864F74" w:rsidRPr="0019361D" w:rsidRDefault="00864F74" w:rsidP="0019361D">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6</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0FCCFEA2" wp14:editId="46513A55">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74EC"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3537B289" wp14:editId="34C8FB93">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537B289"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tabs>
        <w:tab w:val="left" w:pos="3770"/>
      </w:tabs>
    </w:pPr>
    <w:r>
      <w:rPr>
        <w:noProof/>
      </w:rPr>
      <mc:AlternateContent>
        <mc:Choice Requires="wps">
          <w:drawing>
            <wp:anchor distT="0" distB="0" distL="114300" distR="114300" simplePos="0" relativeHeight="251672576" behindDoc="0" locked="0" layoutInCell="1" allowOverlap="1" wp14:anchorId="549F2E53" wp14:editId="79C11A96">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CE78F"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0025F70A" wp14:editId="4B82E890">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025F70A"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864F74" w:rsidRDefault="00864F74">
                    <w:pPr>
                      <w:jc w:val="right"/>
                    </w:pPr>
                    <w:r>
                      <w:t>1</w:t>
                    </w:r>
                  </w:p>
                  <w:p w:rsidR="00864F74" w:rsidRDefault="00864F74">
                    <w:pPr>
                      <w:jc w:val="right"/>
                    </w:pPr>
                    <w:r>
                      <w:t>2</w:t>
                    </w:r>
                  </w:p>
                  <w:p w:rsidR="00864F74" w:rsidRDefault="00864F74">
                    <w:pPr>
                      <w:jc w:val="right"/>
                    </w:pPr>
                    <w:r>
                      <w:t>3</w:t>
                    </w:r>
                  </w:p>
                  <w:p w:rsidR="00864F74" w:rsidRDefault="00864F74">
                    <w:pPr>
                      <w:jc w:val="right"/>
                    </w:pPr>
                    <w:r>
                      <w:t>4</w:t>
                    </w:r>
                  </w:p>
                  <w:p w:rsidR="00864F74" w:rsidRDefault="00864F74">
                    <w:pPr>
                      <w:jc w:val="right"/>
                    </w:pPr>
                    <w:r>
                      <w:t>5</w:t>
                    </w:r>
                  </w:p>
                  <w:p w:rsidR="00864F74" w:rsidRDefault="00864F74">
                    <w:pPr>
                      <w:jc w:val="right"/>
                    </w:pPr>
                    <w:r>
                      <w:t>6</w:t>
                    </w:r>
                  </w:p>
                  <w:p w:rsidR="00864F74" w:rsidRDefault="00864F74">
                    <w:pPr>
                      <w:jc w:val="right"/>
                    </w:pPr>
                    <w:r>
                      <w:t>7</w:t>
                    </w:r>
                  </w:p>
                  <w:p w:rsidR="00864F74" w:rsidRDefault="00864F74">
                    <w:pPr>
                      <w:jc w:val="right"/>
                    </w:pPr>
                    <w:r>
                      <w:t>8</w:t>
                    </w:r>
                  </w:p>
                  <w:p w:rsidR="00864F74" w:rsidRDefault="00864F74">
                    <w:pPr>
                      <w:jc w:val="right"/>
                    </w:pPr>
                    <w:r>
                      <w:t>9</w:t>
                    </w:r>
                  </w:p>
                  <w:p w:rsidR="00864F74" w:rsidRDefault="00864F74">
                    <w:pPr>
                      <w:jc w:val="right"/>
                    </w:pPr>
                    <w:r>
                      <w:t>10</w:t>
                    </w:r>
                  </w:p>
                  <w:p w:rsidR="00864F74" w:rsidRDefault="00864F74">
                    <w:pPr>
                      <w:jc w:val="right"/>
                    </w:pPr>
                    <w:r>
                      <w:t>11</w:t>
                    </w:r>
                  </w:p>
                  <w:p w:rsidR="00864F74" w:rsidRDefault="00864F74">
                    <w:pPr>
                      <w:jc w:val="right"/>
                    </w:pPr>
                    <w:r>
                      <w:t>12</w:t>
                    </w:r>
                  </w:p>
                  <w:p w:rsidR="00864F74" w:rsidRDefault="00864F74">
                    <w:pPr>
                      <w:jc w:val="right"/>
                    </w:pPr>
                    <w:r>
                      <w:t>13</w:t>
                    </w:r>
                  </w:p>
                  <w:p w:rsidR="00864F74" w:rsidRDefault="00864F74">
                    <w:pPr>
                      <w:jc w:val="right"/>
                    </w:pPr>
                    <w:r>
                      <w:t>14</w:t>
                    </w:r>
                  </w:p>
                  <w:p w:rsidR="00864F74" w:rsidRDefault="00864F74">
                    <w:pPr>
                      <w:jc w:val="right"/>
                    </w:pPr>
                    <w:r>
                      <w:t>15</w:t>
                    </w:r>
                  </w:p>
                  <w:p w:rsidR="00864F74" w:rsidRDefault="00864F74">
                    <w:pPr>
                      <w:jc w:val="right"/>
                    </w:pPr>
                    <w:r>
                      <w:t>16</w:t>
                    </w:r>
                  </w:p>
                  <w:p w:rsidR="00864F74" w:rsidRDefault="00864F74">
                    <w:pPr>
                      <w:jc w:val="right"/>
                    </w:pPr>
                    <w:r>
                      <w:t>17</w:t>
                    </w:r>
                  </w:p>
                  <w:p w:rsidR="00864F74" w:rsidRDefault="00864F74">
                    <w:pPr>
                      <w:jc w:val="right"/>
                    </w:pPr>
                    <w:r>
                      <w:t>18</w:t>
                    </w:r>
                  </w:p>
                  <w:p w:rsidR="00864F74" w:rsidRDefault="00864F74">
                    <w:pPr>
                      <w:jc w:val="right"/>
                    </w:pPr>
                    <w:r>
                      <w:t>19</w:t>
                    </w:r>
                  </w:p>
                  <w:p w:rsidR="00864F74" w:rsidRDefault="00864F74">
                    <w:pPr>
                      <w:jc w:val="right"/>
                    </w:pPr>
                    <w:r>
                      <w:t>20</w:t>
                    </w:r>
                  </w:p>
                  <w:p w:rsidR="00864F74" w:rsidRDefault="00864F74">
                    <w:pPr>
                      <w:jc w:val="right"/>
                    </w:pPr>
                    <w:r>
                      <w:t>21</w:t>
                    </w:r>
                  </w:p>
                  <w:p w:rsidR="00864F74" w:rsidRDefault="00864F74">
                    <w:pPr>
                      <w:jc w:val="right"/>
                    </w:pPr>
                    <w:r>
                      <w:t>22</w:t>
                    </w:r>
                  </w:p>
                  <w:p w:rsidR="00864F74" w:rsidRDefault="00864F74">
                    <w:pPr>
                      <w:jc w:val="right"/>
                    </w:pPr>
                    <w:r>
                      <w:t>23</w:t>
                    </w:r>
                  </w:p>
                  <w:p w:rsidR="00864F74" w:rsidRDefault="00864F74">
                    <w:pPr>
                      <w:jc w:val="right"/>
                    </w:pPr>
                    <w:r>
                      <w:t>24</w:t>
                    </w:r>
                  </w:p>
                  <w:p w:rsidR="00864F74" w:rsidRDefault="00864F74">
                    <w:pPr>
                      <w:jc w:val="right"/>
                    </w:pPr>
                    <w:r>
                      <w:t>25</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74" w:rsidRDefault="00864F74" w:rsidP="00956E18">
    <w:pPr>
      <w:pStyle w:val="Header"/>
    </w:pPr>
    <w:r>
      <w:t>NOTICE OF DEVELOPMENT OF RULEMAKING</w:t>
    </w:r>
  </w:p>
  <w:p w:rsidR="00864F74" w:rsidRDefault="00864F74" w:rsidP="00956E18">
    <w:pPr>
      <w:pStyle w:val="Header"/>
    </w:pPr>
    <w:r>
      <w:t>UNDOCKETED</w:t>
    </w:r>
  </w:p>
  <w:p w:rsidR="00864F74" w:rsidRDefault="00864F74" w:rsidP="00864F74">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F179F">
      <w:rPr>
        <w:rStyle w:val="PageNumber"/>
        <w:noProof/>
      </w:rPr>
      <w:t>7</w:t>
    </w:r>
    <w:r>
      <w:rPr>
        <w:rStyle w:val="PageNumber"/>
      </w:rPr>
      <w:fldChar w:fldCharType="end"/>
    </w:r>
    <w:r>
      <w:rPr>
        <w:b/>
        <w:noProof/>
      </w:rPr>
      <mc:AlternateContent>
        <mc:Choice Requires="wps">
          <w:drawing>
            <wp:anchor distT="0" distB="0" distL="114300" distR="114300" simplePos="0" relativeHeight="251696128" behindDoc="0" locked="0" layoutInCell="1" allowOverlap="1" wp14:anchorId="5015DAF3" wp14:editId="717D6F72">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2DA6" id="LeftBorder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99200" behindDoc="0" locked="0" layoutInCell="1" allowOverlap="1" wp14:anchorId="74295A14" wp14:editId="7171A03B">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4295A14" id="_x0000_t202" coordsize="21600,21600" o:spt="202" path="m,l,21600r21600,l21600,xe">
              <v:stroke joinstyle="miter"/>
              <v:path gradientshapeok="t" o:connecttype="rect"/>
            </v:shapetype>
            <v:shape id="_x0000_s1030" type="#_x0000_t202" style="position:absolute;margin-left:69.85pt;margin-top:0;width:36pt;height:68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nG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l4fo&#10;QSK1YQ+gC2uANqAYrhMwWmO/YtTDaFbYfdkTyzGSbzVoK8zxZNjJqCeDaApHK+wxGs1rH+d9ZO4S&#10;NNeIKIfHyEelwojFvI/XQZjhp+vo9XhpbX4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OnMicZ0AgAA/AQAAA4AAAAAAAAA&#10;AAAAAAAALgIAAGRycy9lMm9Eb2MueG1sUEsBAi0AFAAGAAgAAAAhAKU5E87cAAAACQEAAA8AAAAA&#10;AAAAAAAAAAAAzgQAAGRycy9kb3ducmV2LnhtbFBLBQYAAAAABAAEAPMAAADXBQAAAAA=&#10;" stroked="f">
              <v:textbox inset="0,0,0,0">
                <w:txbxContent>
                  <w:p w:rsidR="00864F74" w:rsidRDefault="00864F74">
                    <w:pPr>
                      <w:pStyle w:val="RuleHeader"/>
                      <w:rPr>
                        <w:rStyle w:val="RuleChar"/>
                      </w:rPr>
                    </w:pPr>
                    <w:r>
                      <w:t>1</w:t>
                    </w:r>
                  </w:p>
                  <w:p w:rsidR="00864F74" w:rsidRDefault="00864F74">
                    <w:pPr>
                      <w:pStyle w:val="RuleHeader"/>
                    </w:pPr>
                    <w:r>
                      <w:t>2</w:t>
                    </w:r>
                  </w:p>
                  <w:p w:rsidR="00864F74" w:rsidRDefault="00864F74">
                    <w:pPr>
                      <w:pStyle w:val="RuleHeader"/>
                    </w:pPr>
                    <w:r>
                      <w:t>3</w:t>
                    </w:r>
                  </w:p>
                  <w:p w:rsidR="00864F74" w:rsidRDefault="00864F74">
                    <w:pPr>
                      <w:pStyle w:val="RuleHeader"/>
                    </w:pPr>
                    <w:r>
                      <w:t>4</w:t>
                    </w:r>
                  </w:p>
                  <w:p w:rsidR="00864F74" w:rsidRDefault="00864F74">
                    <w:pPr>
                      <w:pStyle w:val="RuleHeader"/>
                    </w:pPr>
                    <w:r>
                      <w:t>5</w:t>
                    </w:r>
                  </w:p>
                  <w:p w:rsidR="00864F74" w:rsidRDefault="00864F74">
                    <w:pPr>
                      <w:pStyle w:val="RuleHeader"/>
                    </w:pPr>
                    <w:r>
                      <w:t>6</w:t>
                    </w:r>
                  </w:p>
                  <w:p w:rsidR="00864F74" w:rsidRDefault="00864F74">
                    <w:pPr>
                      <w:pStyle w:val="RuleHeader"/>
                    </w:pPr>
                    <w:r>
                      <w:t>7</w:t>
                    </w:r>
                  </w:p>
                  <w:p w:rsidR="00864F74" w:rsidRDefault="00864F74">
                    <w:pPr>
                      <w:pStyle w:val="RuleHeader"/>
                    </w:pPr>
                    <w:r>
                      <w:t>8</w:t>
                    </w:r>
                  </w:p>
                  <w:p w:rsidR="00864F74" w:rsidRDefault="00864F74">
                    <w:pPr>
                      <w:pStyle w:val="RuleHeader"/>
                    </w:pPr>
                    <w:r>
                      <w:t>9</w:t>
                    </w:r>
                  </w:p>
                  <w:p w:rsidR="00864F74" w:rsidRDefault="00864F74">
                    <w:pPr>
                      <w:pStyle w:val="RuleHeader"/>
                    </w:pPr>
                    <w:r>
                      <w:t>10</w:t>
                    </w:r>
                  </w:p>
                  <w:p w:rsidR="00864F74" w:rsidRDefault="00864F74">
                    <w:pPr>
                      <w:pStyle w:val="RuleHeader"/>
                    </w:pPr>
                    <w:r>
                      <w:t>11</w:t>
                    </w:r>
                  </w:p>
                  <w:p w:rsidR="00864F74" w:rsidRDefault="00864F74">
                    <w:pPr>
                      <w:pStyle w:val="RuleHeader"/>
                    </w:pPr>
                    <w:r>
                      <w:t>12</w:t>
                    </w:r>
                  </w:p>
                  <w:p w:rsidR="00864F74" w:rsidRDefault="00864F74">
                    <w:pPr>
                      <w:pStyle w:val="RuleHeader"/>
                    </w:pPr>
                    <w:r>
                      <w:t>13</w:t>
                    </w:r>
                  </w:p>
                  <w:p w:rsidR="00864F74" w:rsidRDefault="00864F74">
                    <w:pPr>
                      <w:pStyle w:val="RuleHeader"/>
                    </w:pPr>
                    <w:r>
                      <w:t>14</w:t>
                    </w:r>
                  </w:p>
                  <w:p w:rsidR="00864F74" w:rsidRDefault="00864F74">
                    <w:pPr>
                      <w:pStyle w:val="RuleHeader"/>
                    </w:pPr>
                    <w:r>
                      <w:t>15</w:t>
                    </w:r>
                  </w:p>
                  <w:p w:rsidR="00864F74" w:rsidRDefault="00864F74">
                    <w:pPr>
                      <w:pStyle w:val="RuleHeader"/>
                    </w:pPr>
                    <w:r>
                      <w:t>16</w:t>
                    </w:r>
                  </w:p>
                  <w:p w:rsidR="00864F74" w:rsidRDefault="00864F74">
                    <w:pPr>
                      <w:pStyle w:val="RuleHeader"/>
                    </w:pPr>
                    <w:r>
                      <w:t>17</w:t>
                    </w:r>
                  </w:p>
                  <w:p w:rsidR="00864F74" w:rsidRDefault="00864F74">
                    <w:pPr>
                      <w:pStyle w:val="RuleHeader"/>
                    </w:pPr>
                    <w:r>
                      <w:t>18</w:t>
                    </w:r>
                  </w:p>
                  <w:p w:rsidR="00864F74" w:rsidRDefault="00864F74">
                    <w:pPr>
                      <w:pStyle w:val="RuleHeader"/>
                    </w:pPr>
                    <w:r>
                      <w:t>19</w:t>
                    </w:r>
                  </w:p>
                  <w:p w:rsidR="00864F74" w:rsidRDefault="00864F74">
                    <w:pPr>
                      <w:pStyle w:val="RuleHeader"/>
                    </w:pPr>
                    <w:r>
                      <w:t>20</w:t>
                    </w:r>
                  </w:p>
                  <w:p w:rsidR="00864F74" w:rsidRDefault="00864F74">
                    <w:pPr>
                      <w:pStyle w:val="RuleHeader"/>
                    </w:pPr>
                    <w:r>
                      <w:t>21</w:t>
                    </w:r>
                  </w:p>
                  <w:p w:rsidR="00864F74" w:rsidRDefault="00864F74">
                    <w:pPr>
                      <w:pStyle w:val="RuleHeader"/>
                    </w:pPr>
                    <w:r>
                      <w:t>22</w:t>
                    </w:r>
                  </w:p>
                  <w:p w:rsidR="00864F74" w:rsidRDefault="00864F74">
                    <w:pPr>
                      <w:pStyle w:val="RuleHeader"/>
                    </w:pPr>
                    <w:r>
                      <w:t>23</w:t>
                    </w:r>
                  </w:p>
                  <w:p w:rsidR="00864F74" w:rsidRDefault="00864F74">
                    <w:pPr>
                      <w:pStyle w:val="RuleHeader"/>
                    </w:pPr>
                    <w:r>
                      <w:t>24</w:t>
                    </w:r>
                  </w:p>
                  <w:p w:rsidR="00864F74" w:rsidRDefault="00864F74">
                    <w:pPr>
                      <w:pStyle w:val="RuleHeader"/>
                    </w:pPr>
                    <w:r>
                      <w:t>25</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19361D"/>
    <w:rsid w:val="000005F5"/>
    <w:rsid w:val="000E7426"/>
    <w:rsid w:val="00110429"/>
    <w:rsid w:val="0017453B"/>
    <w:rsid w:val="0019361D"/>
    <w:rsid w:val="001C6592"/>
    <w:rsid w:val="00255982"/>
    <w:rsid w:val="0028226A"/>
    <w:rsid w:val="002F2D50"/>
    <w:rsid w:val="003578AE"/>
    <w:rsid w:val="003868F1"/>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64F74"/>
    <w:rsid w:val="008955A0"/>
    <w:rsid w:val="008C3030"/>
    <w:rsid w:val="008F31CD"/>
    <w:rsid w:val="00956E18"/>
    <w:rsid w:val="009B4F56"/>
    <w:rsid w:val="00A07A62"/>
    <w:rsid w:val="00A2098A"/>
    <w:rsid w:val="00B25C10"/>
    <w:rsid w:val="00B50416"/>
    <w:rsid w:val="00BD0570"/>
    <w:rsid w:val="00BD27DC"/>
    <w:rsid w:val="00CE69DE"/>
    <w:rsid w:val="00D02045"/>
    <w:rsid w:val="00D97879"/>
    <w:rsid w:val="00E2761B"/>
    <w:rsid w:val="00EF179F"/>
    <w:rsid w:val="00EF7932"/>
    <w:rsid w:val="00F15079"/>
    <w:rsid w:val="00F526B0"/>
    <w:rsid w:val="00F66448"/>
    <w:rsid w:val="00FE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19361D"/>
    <w:pPr>
      <w:widowControl w:val="0"/>
      <w:tabs>
        <w:tab w:val="left" w:pos="720"/>
      </w:tabs>
      <w:spacing w:line="536" w:lineRule="exact"/>
    </w:pPr>
    <w:rPr>
      <w:sz w:val="24"/>
      <w:szCs w:val="24"/>
    </w:rPr>
  </w:style>
  <w:style w:type="character" w:customStyle="1" w:styleId="RuleChar">
    <w:name w:val="Rule Char"/>
    <w:link w:val="Rule"/>
    <w:rsid w:val="0019361D"/>
    <w:rPr>
      <w:sz w:val="24"/>
      <w:szCs w:val="24"/>
    </w:rPr>
  </w:style>
  <w:style w:type="paragraph" w:customStyle="1" w:styleId="RuleHeader">
    <w:name w:val="Rule Header"/>
    <w:basedOn w:val="Rule"/>
    <w:rsid w:val="0019361D"/>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1847">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footer" Target="footer17.xml"/><Relationship Id="rId7" Type="http://schemas.openxmlformats.org/officeDocument/2006/relationships/hyperlink" Target="https://www.flrules.org/gateway/department.asp?id=25"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4.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10</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2020-02-07T14:45:00Z</dcterms:created>
  <dcterms:modified xsi:type="dcterms:W3CDTF">2020-02-07T15:28:00Z</dcterms:modified>
</cp:coreProperties>
</file>