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1254"/>
        <w:gridCol w:w="948"/>
        <w:gridCol w:w="1488"/>
        <w:gridCol w:w="5785"/>
      </w:tblGrid>
      <w:tr w:rsidR="007C0528">
        <w:tc>
          <w:tcPr>
            <w:tcW w:w="2202" w:type="dxa"/>
            <w:gridSpan w:val="2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C0528" w:rsidRDefault="007C0528" w:rsidP="00532DFB">
            <w:pPr>
              <w:pStyle w:val="MastHeadState"/>
            </w:pPr>
            <w:bookmarkStart w:id="0" w:name="_GoBack"/>
            <w:bookmarkEnd w:id="0"/>
            <w:r>
              <w:t>State of Florida</w:t>
            </w:r>
          </w:p>
          <w:p w:rsidR="007C0528" w:rsidRDefault="00072CC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23925" cy="914400"/>
                  <wp:effectExtent l="0" t="0" r="9525" b="0"/>
                  <wp:docPr id="1" name="Picture 1" descr="pscS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scS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0528" w:rsidRDefault="007C0528"/>
        </w:tc>
        <w:tc>
          <w:tcPr>
            <w:tcW w:w="7273" w:type="dxa"/>
            <w:gridSpan w:val="2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vAlign w:val="bottom"/>
          </w:tcPr>
          <w:p w:rsidR="007C0528" w:rsidRDefault="007C0528">
            <w:pPr>
              <w:pStyle w:val="MastHeadPSC"/>
            </w:pPr>
            <w:r>
              <w:t>Public Service Commission</w:t>
            </w:r>
          </w:p>
          <w:p w:rsidR="007C0528" w:rsidRDefault="007C0528">
            <w:pPr>
              <w:pStyle w:val="MastHeadAddress"/>
            </w:pPr>
            <w:r>
              <w:t>Capital Circle Office Center ● 2540 Shumard Oak Boulevard</w:t>
            </w:r>
            <w:r>
              <w:br/>
              <w:t>Tallahassee, Florida 32399-0850</w:t>
            </w:r>
          </w:p>
          <w:p w:rsidR="007C0528" w:rsidRDefault="007C0528">
            <w:pPr>
              <w:pStyle w:val="MastHeadMemorandum"/>
            </w:pPr>
            <w:r>
              <w:t>-M-E-M-O-R-A-N-D-U-M-</w:t>
            </w:r>
          </w:p>
          <w:p w:rsidR="007C0528" w:rsidRDefault="007C0528">
            <w:pPr>
              <w:pStyle w:val="MemoHeading"/>
            </w:pPr>
          </w:p>
        </w:tc>
      </w:tr>
      <w:tr w:rsidR="007C0528">
        <w:tc>
          <w:tcPr>
            <w:tcW w:w="1254" w:type="dxa"/>
            <w:tcBorders>
              <w:top w:val="single" w:sz="2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DATE:</w:t>
            </w:r>
          </w:p>
        </w:tc>
        <w:tc>
          <w:tcPr>
            <w:tcW w:w="8221" w:type="dxa"/>
            <w:gridSpan w:val="3"/>
            <w:tcBorders>
              <w:top w:val="single" w:sz="24" w:space="0" w:color="auto"/>
              <w:left w:val="nil"/>
              <w:bottom w:val="nil"/>
              <w:right w:val="nil"/>
            </w:tcBorders>
            <w:shd w:val="clear" w:color="auto" w:fill="auto"/>
            <w:tcMar>
              <w:bottom w:w="0" w:type="dxa"/>
            </w:tcMar>
          </w:tcPr>
          <w:p w:rsidR="007C0528" w:rsidRDefault="002A0360">
            <w:pPr>
              <w:pStyle w:val="MemoHeading"/>
            </w:pPr>
            <w:bookmarkStart w:id="1" w:name="FilingDate"/>
            <w:r>
              <w:t>March 19</w:t>
            </w:r>
            <w:r w:rsidR="009B0E26">
              <w:t>, 2020</w:t>
            </w:r>
            <w:bookmarkEnd w:id="1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TO: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</w:tcMar>
          </w:tcPr>
          <w:p w:rsidR="007C0528" w:rsidRDefault="007C0528" w:rsidP="0093658B">
            <w:pPr>
              <w:pStyle w:val="MemoHeading"/>
            </w:pPr>
            <w:r>
              <w:t>Office of Commission Clerk (</w:t>
            </w:r>
            <w:r w:rsidR="004E69B5">
              <w:t>Teitzman</w:t>
            </w:r>
            <w:r>
              <w:t>)</w:t>
            </w:r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FROM: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</w:tcMar>
          </w:tcPr>
          <w:p w:rsidR="009B0E26" w:rsidRDefault="009B0E26">
            <w:pPr>
              <w:pStyle w:val="MemoHeading"/>
            </w:pPr>
            <w:bookmarkStart w:id="2" w:name="From"/>
            <w:r>
              <w:t xml:space="preserve">Division of Accounting and Finance (Snyder, </w:t>
            </w:r>
            <w:r w:rsidR="005E3EA7">
              <w:t>M. Andrews, D. Buys, Mouring, Sewards</w:t>
            </w:r>
            <w:r>
              <w:t>)</w:t>
            </w:r>
          </w:p>
          <w:p w:rsidR="009B0E26" w:rsidRDefault="009B0E26">
            <w:pPr>
              <w:pStyle w:val="MemoHeading"/>
            </w:pPr>
            <w:r>
              <w:t>Divisi</w:t>
            </w:r>
            <w:r w:rsidR="005E3EA7">
              <w:t>on of Engineering (P. Buys,</w:t>
            </w:r>
            <w:r>
              <w:t xml:space="preserve"> King, Knoblauch, Lewis)</w:t>
            </w:r>
          </w:p>
          <w:p w:rsidR="007C0528" w:rsidRDefault="009B0E26">
            <w:pPr>
              <w:pStyle w:val="MemoHeading"/>
            </w:pPr>
            <w:r>
              <w:t>Office of the General Counsel (Trierweiler, Crawford, Schrader)</w:t>
            </w:r>
            <w:bookmarkEnd w:id="2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RE: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</w:tcMar>
          </w:tcPr>
          <w:p w:rsidR="007C0528" w:rsidRDefault="009B0E26">
            <w:pPr>
              <w:pStyle w:val="MemoHeadingRe"/>
            </w:pPr>
            <w:bookmarkStart w:id="3" w:name="Re"/>
            <w:r>
              <w:t>Docket No. 20190109-GU – Petition for recovery of costs associated with Hurricane Michael and replenishment of storm reserve, by Peoples Gas System.</w:t>
            </w:r>
            <w:bookmarkEnd w:id="3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AGENDA: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</w:tcMar>
          </w:tcPr>
          <w:p w:rsidR="007C0528" w:rsidRDefault="002A0360" w:rsidP="00CF0538">
            <w:pPr>
              <w:pStyle w:val="MemoHeading"/>
            </w:pPr>
            <w:bookmarkStart w:id="4" w:name="AgendaDate"/>
            <w:r>
              <w:t>03/31</w:t>
            </w:r>
            <w:r w:rsidR="009B0E26">
              <w:t>/20</w:t>
            </w:r>
            <w:bookmarkEnd w:id="4"/>
            <w:r w:rsidR="007C0528">
              <w:t xml:space="preserve"> – </w:t>
            </w:r>
            <w:bookmarkStart w:id="5" w:name="PermittedStatus"/>
            <w:r w:rsidR="009B0E26">
              <w:t xml:space="preserve">Regular Agenda – </w:t>
            </w:r>
            <w:bookmarkEnd w:id="5"/>
            <w:r>
              <w:t>Prop</w:t>
            </w:r>
            <w:r w:rsidR="00380CB9">
              <w:t>o</w:t>
            </w:r>
            <w:r>
              <w:t>sed Agency Action</w:t>
            </w:r>
            <w:r w:rsidR="00CF0538">
              <w:t xml:space="preserve"> </w:t>
            </w:r>
            <w:r w:rsidR="00CF0538" w:rsidRPr="00CF0538">
              <w:t>–</w:t>
            </w:r>
            <w:r w:rsidR="00CF0538">
              <w:t xml:space="preserve"> Interested Parties May Participate </w:t>
            </w:r>
          </w:p>
        </w:tc>
      </w:tr>
      <w:tr w:rsidR="007C0528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COMMISSIONERS ASSIGNED:</w:t>
            </w:r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9B0E26">
            <w:pPr>
              <w:pStyle w:val="MemoHeading"/>
            </w:pPr>
            <w:bookmarkStart w:id="6" w:name="CommissionersAssigned"/>
            <w:r>
              <w:t>All Commissioners</w:t>
            </w:r>
            <w:bookmarkEnd w:id="6"/>
          </w:p>
        </w:tc>
      </w:tr>
      <w:tr w:rsidR="007C0528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PREHEARING OFFICER:</w:t>
            </w:r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9B0E26">
            <w:pPr>
              <w:pStyle w:val="MemoHeading"/>
            </w:pPr>
            <w:bookmarkStart w:id="7" w:name="PrehearingOfficer"/>
            <w:r>
              <w:t>Clark</w:t>
            </w:r>
            <w:bookmarkEnd w:id="7"/>
          </w:p>
        </w:tc>
      </w:tr>
      <w:tr w:rsidR="007C0528" w:rsidTr="0093658B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bookmarkStart w:id="8" w:name="CriticalDatesLabel"/>
            <w:r>
              <w:t>CRITICAL DATES:</w:t>
            </w:r>
            <w:bookmarkEnd w:id="8"/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9B0E26">
            <w:pPr>
              <w:pStyle w:val="MemoHeading"/>
            </w:pPr>
            <w:bookmarkStart w:id="9" w:name="CriticalDates"/>
            <w:r>
              <w:t>None</w:t>
            </w:r>
            <w:bookmarkEnd w:id="9"/>
          </w:p>
        </w:tc>
      </w:tr>
      <w:tr w:rsidR="007C0528" w:rsidTr="0093658B">
        <w:tc>
          <w:tcPr>
            <w:tcW w:w="3690" w:type="dxa"/>
            <w:gridSpan w:val="3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top w:w="288" w:type="dxa"/>
              <w:bottom w:w="216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SPECIAL INSTRUCTIONS:</w:t>
            </w:r>
          </w:p>
        </w:tc>
        <w:tc>
          <w:tcPr>
            <w:tcW w:w="5785" w:type="dxa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bottom w:w="216" w:type="dxa"/>
            </w:tcMar>
          </w:tcPr>
          <w:p w:rsidR="007C0528" w:rsidRDefault="009B0E26">
            <w:pPr>
              <w:pStyle w:val="MemoHeading"/>
            </w:pPr>
            <w:bookmarkStart w:id="10" w:name="SpecialInstructions"/>
            <w:r>
              <w:t>None</w:t>
            </w:r>
            <w:bookmarkEnd w:id="10"/>
          </w:p>
        </w:tc>
      </w:tr>
    </w:tbl>
    <w:p w:rsidR="007C0528" w:rsidRDefault="007C0528">
      <w:pPr>
        <w:pStyle w:val="BodyText"/>
      </w:pPr>
    </w:p>
    <w:p w:rsidR="007C0528" w:rsidRDefault="007C0528">
      <w:pPr>
        <w:pStyle w:val="RecommendationMajorSectionHeading"/>
      </w:pPr>
      <w:bookmarkStart w:id="11" w:name="RecToC"/>
      <w:bookmarkEnd w:id="11"/>
      <w:r>
        <w:t xml:space="preserve"> </w:t>
      </w:r>
      <w:bookmarkStart w:id="12" w:name="CaseBackground"/>
      <w:r>
        <w:t>Case Background</w:t>
      </w:r>
      <w:r>
        <w:fldChar w:fldCharType="begin"/>
      </w:r>
      <w:r>
        <w:instrText xml:space="preserve"> TC  "</w:instrText>
      </w:r>
      <w:r>
        <w:tab/>
      </w:r>
      <w:bookmarkStart w:id="13" w:name="_Toc94516455"/>
      <w:r>
        <w:instrText>Case Background</w:instrText>
      </w:r>
      <w:bookmarkEnd w:id="13"/>
      <w:r>
        <w:instrText xml:space="preserve">" \l 1 </w:instrText>
      </w:r>
      <w:r>
        <w:fldChar w:fldCharType="end"/>
      </w:r>
    </w:p>
    <w:p w:rsidR="00621FEC" w:rsidRDefault="00621FEC" w:rsidP="000E0DF8">
      <w:pPr>
        <w:autoSpaceDE w:val="0"/>
        <w:autoSpaceDN w:val="0"/>
        <w:adjustRightInd w:val="0"/>
        <w:jc w:val="both"/>
        <w:rPr>
          <w:color w:val="000000" w:themeColor="text1"/>
        </w:rPr>
      </w:pPr>
      <w:r w:rsidRPr="00621FEC">
        <w:rPr>
          <w:color w:val="000000" w:themeColor="text1"/>
        </w:rPr>
        <w:t xml:space="preserve">On April 25, 2019, Peoples Gas System (Peoples or Company) filed a petition </w:t>
      </w:r>
      <w:r w:rsidR="002A0360">
        <w:rPr>
          <w:color w:val="000000" w:themeColor="text1"/>
        </w:rPr>
        <w:t>to</w:t>
      </w:r>
      <w:r w:rsidRPr="00621FEC">
        <w:rPr>
          <w:color w:val="000000" w:themeColor="text1"/>
        </w:rPr>
        <w:t xml:space="preserve"> recover</w:t>
      </w:r>
      <w:r w:rsidR="000E0DF8">
        <w:rPr>
          <w:color w:val="000000" w:themeColor="text1"/>
        </w:rPr>
        <w:t xml:space="preserve">   </w:t>
      </w:r>
      <w:r w:rsidRPr="00621FEC">
        <w:rPr>
          <w:color w:val="000000" w:themeColor="text1"/>
        </w:rPr>
        <w:t>approximately $3.4 million for the incremental restoration costs related to Hurricane Michael</w:t>
      </w:r>
      <w:r w:rsidR="000E0DF8">
        <w:rPr>
          <w:color w:val="000000" w:themeColor="text1"/>
        </w:rPr>
        <w:t xml:space="preserve">  </w:t>
      </w:r>
      <w:r w:rsidRPr="00621FEC">
        <w:rPr>
          <w:color w:val="000000" w:themeColor="text1"/>
        </w:rPr>
        <w:t>and to replenis</w:t>
      </w:r>
      <w:r w:rsidR="00233306">
        <w:rPr>
          <w:color w:val="000000" w:themeColor="text1"/>
        </w:rPr>
        <w:t>h the Company's storm reserve.</w:t>
      </w:r>
      <w:r w:rsidR="00C94480">
        <w:rPr>
          <w:color w:val="000000" w:themeColor="text1"/>
        </w:rPr>
        <w:t xml:space="preserve"> </w:t>
      </w:r>
      <w:r w:rsidR="00BA5AB0">
        <w:rPr>
          <w:color w:val="000000" w:themeColor="text1"/>
        </w:rPr>
        <w:t>O</w:t>
      </w:r>
      <w:r w:rsidR="00C94480">
        <w:rPr>
          <w:color w:val="000000" w:themeColor="text1"/>
        </w:rPr>
        <w:t xml:space="preserve">n July 29, 2019, the Commission issued an order allowing Peoples to implement an interim storm recovery surcharge beginning </w:t>
      </w:r>
      <w:r w:rsidR="002A0360">
        <w:rPr>
          <w:color w:val="000000" w:themeColor="text1"/>
        </w:rPr>
        <w:t>with</w:t>
      </w:r>
      <w:r w:rsidR="00C94480">
        <w:rPr>
          <w:color w:val="000000" w:themeColor="text1"/>
        </w:rPr>
        <w:t xml:space="preserve"> the first billing cycle of August 2019</w:t>
      </w:r>
      <w:r w:rsidR="00BA5AB0">
        <w:rPr>
          <w:color w:val="000000" w:themeColor="text1"/>
        </w:rPr>
        <w:t>.</w:t>
      </w:r>
      <w:r w:rsidR="00E10E97">
        <w:rPr>
          <w:rStyle w:val="FootnoteReference"/>
          <w:color w:val="000000" w:themeColor="text1"/>
        </w:rPr>
        <w:footnoteReference w:id="1"/>
      </w:r>
      <w:r w:rsidR="004938C1">
        <w:rPr>
          <w:color w:val="000000" w:themeColor="text1"/>
        </w:rPr>
        <w:t xml:space="preserve"> </w:t>
      </w:r>
      <w:r w:rsidR="00C94480">
        <w:rPr>
          <w:color w:val="000000" w:themeColor="text1"/>
        </w:rPr>
        <w:t>Collections for the storm surcharge concluded</w:t>
      </w:r>
      <w:r w:rsidR="001C7C83">
        <w:rPr>
          <w:color w:val="000000" w:themeColor="text1"/>
        </w:rPr>
        <w:t xml:space="preserve"> in December 2019</w:t>
      </w:r>
      <w:r w:rsidR="00C94480">
        <w:rPr>
          <w:color w:val="000000" w:themeColor="text1"/>
        </w:rPr>
        <w:t>.</w:t>
      </w:r>
      <w:r w:rsidR="00233306">
        <w:rPr>
          <w:color w:val="000000" w:themeColor="text1"/>
        </w:rPr>
        <w:t xml:space="preserve"> </w:t>
      </w:r>
    </w:p>
    <w:p w:rsidR="00233306" w:rsidRPr="00621FEC" w:rsidRDefault="00233306" w:rsidP="001E6234">
      <w:pPr>
        <w:autoSpaceDE w:val="0"/>
        <w:autoSpaceDN w:val="0"/>
        <w:adjustRightInd w:val="0"/>
        <w:jc w:val="both"/>
        <w:rPr>
          <w:color w:val="000000" w:themeColor="text1"/>
        </w:rPr>
      </w:pPr>
    </w:p>
    <w:p w:rsidR="00621FEC" w:rsidRDefault="009B0E26" w:rsidP="001E6234">
      <w:pPr>
        <w:pStyle w:val="BodyText"/>
      </w:pPr>
      <w:r>
        <w:t>O</w:t>
      </w:r>
      <w:r w:rsidR="00FF7A16">
        <w:t>n February 12, 2020, P</w:t>
      </w:r>
      <w:r w:rsidR="001C7C83">
        <w:t>eoples</w:t>
      </w:r>
      <w:r w:rsidR="00FF7A16">
        <w:t xml:space="preserve"> and OPC</w:t>
      </w:r>
      <w:r w:rsidR="00ED4B32">
        <w:t xml:space="preserve"> (The Parties)</w:t>
      </w:r>
      <w:r w:rsidR="00581FB6">
        <w:t xml:space="preserve"> filed a Joint P</w:t>
      </w:r>
      <w:r>
        <w:t>etition f</w:t>
      </w:r>
      <w:r w:rsidR="000E0DF8">
        <w:t>or Approval of Stipulation and Storm Cost Settlement A</w:t>
      </w:r>
      <w:r>
        <w:t>greement</w:t>
      </w:r>
      <w:r w:rsidR="000E0DF8">
        <w:t xml:space="preserve"> (Settlement Agreement)</w:t>
      </w:r>
      <w:r w:rsidR="002A0360">
        <w:t>.</w:t>
      </w:r>
      <w:r w:rsidR="00621FEC">
        <w:t xml:space="preserve"> </w:t>
      </w:r>
      <w:r w:rsidR="002A0360">
        <w:t xml:space="preserve">The Settlement </w:t>
      </w:r>
      <w:r w:rsidR="002A0360">
        <w:lastRenderedPageBreak/>
        <w:t>Agreement is attached as Attachment A</w:t>
      </w:r>
      <w:r>
        <w:t>.</w:t>
      </w:r>
      <w:r w:rsidR="000E0DF8">
        <w:t xml:space="preserve"> The S</w:t>
      </w:r>
      <w:r w:rsidR="0086138B">
        <w:t xml:space="preserve">ettlement </w:t>
      </w:r>
      <w:r w:rsidR="000E0DF8">
        <w:t>A</w:t>
      </w:r>
      <w:r w:rsidR="0086138B">
        <w:t xml:space="preserve">greement includes adjustments to </w:t>
      </w:r>
      <w:r w:rsidR="00130241">
        <w:t xml:space="preserve">the </w:t>
      </w:r>
      <w:r w:rsidR="0086138B">
        <w:t xml:space="preserve">recoverable storm amount and </w:t>
      </w:r>
      <w:r w:rsidR="00130241">
        <w:t>future process improvements for</w:t>
      </w:r>
      <w:r w:rsidR="0086138B">
        <w:t xml:space="preserve"> cost effective and timely storm damage recovery and service restoration.</w:t>
      </w:r>
    </w:p>
    <w:p w:rsidR="00586D2C" w:rsidRDefault="00586D2C" w:rsidP="0035309C">
      <w:pPr>
        <w:pStyle w:val="BodyText"/>
      </w:pPr>
      <w:r>
        <w:t xml:space="preserve">The </w:t>
      </w:r>
      <w:r w:rsidR="0035309C">
        <w:t>S</w:t>
      </w:r>
      <w:r w:rsidR="000F2372">
        <w:t>ettlement A</w:t>
      </w:r>
      <w:r w:rsidR="0035309C">
        <w:t>greement</w:t>
      </w:r>
      <w:r>
        <w:t xml:space="preserve"> </w:t>
      </w:r>
      <w:r w:rsidR="0035309C">
        <w:t>includes total adjustments to the storm cost recovery amount of</w:t>
      </w:r>
      <w:r>
        <w:t xml:space="preserve"> </w:t>
      </w:r>
      <w:r w:rsidR="0035309C">
        <w:t>$147,220</w:t>
      </w:r>
      <w:r w:rsidR="00ED4B32">
        <w:t>,</w:t>
      </w:r>
      <w:r w:rsidR="0035309C">
        <w:t xml:space="preserve"> including</w:t>
      </w:r>
      <w:r>
        <w:t xml:space="preserve"> $115,867 for regular payroll</w:t>
      </w:r>
      <w:r w:rsidR="0035309C">
        <w:t xml:space="preserve"> to be reclassified</w:t>
      </w:r>
      <w:r w:rsidR="00110293">
        <w:t xml:space="preserve"> as capital and ad</w:t>
      </w:r>
      <w:r w:rsidR="00067F83">
        <w:t>d</w:t>
      </w:r>
      <w:r w:rsidR="00110293">
        <w:t>ed</w:t>
      </w:r>
      <w:r>
        <w:t xml:space="preserve"> to the Company’s Plant in Service balance.</w:t>
      </w:r>
      <w:r w:rsidR="0035309C">
        <w:t xml:space="preserve"> </w:t>
      </w:r>
      <w:r w:rsidR="0065031A">
        <w:t>After adjustments, the revised r</w:t>
      </w:r>
      <w:r w:rsidR="0035309C">
        <w:t xml:space="preserve">ecoverable storm amount is $3,235,482. </w:t>
      </w:r>
      <w:r w:rsidR="00BA5AB0">
        <w:t xml:space="preserve">The amount collected through </w:t>
      </w:r>
      <w:r w:rsidR="000F2372">
        <w:t xml:space="preserve">the interim storm restoration </w:t>
      </w:r>
      <w:r w:rsidR="0035309C">
        <w:t>recovery charge was $3,421,631.</w:t>
      </w:r>
      <w:r w:rsidR="0035309C" w:rsidRPr="0035309C">
        <w:t xml:space="preserve"> </w:t>
      </w:r>
      <w:r w:rsidR="00C544C2">
        <w:t xml:space="preserve">The resulting </w:t>
      </w:r>
      <w:r w:rsidR="0035309C">
        <w:t xml:space="preserve">over-recovery amount of $186,149 will be credited to </w:t>
      </w:r>
      <w:r w:rsidR="00C544C2">
        <w:t>Peoples</w:t>
      </w:r>
      <w:r w:rsidR="0035309C">
        <w:t>' Energy Conservation Cost Recovery Clause filing in 2020</w:t>
      </w:r>
      <w:r w:rsidR="00327D33">
        <w:t>.</w:t>
      </w:r>
      <w:r w:rsidR="0035309C">
        <w:t xml:space="preserve">  </w:t>
      </w:r>
    </w:p>
    <w:p w:rsidR="00327D33" w:rsidRDefault="000F2372" w:rsidP="000F2372">
      <w:pPr>
        <w:pStyle w:val="BodyText"/>
      </w:pPr>
      <w:r>
        <w:t xml:space="preserve">The Parties agree to a set of </w:t>
      </w:r>
      <w:r w:rsidR="00C544C2">
        <w:t xml:space="preserve">future </w:t>
      </w:r>
      <w:r>
        <w:t>storm restoration process improvements intended to a</w:t>
      </w:r>
      <w:r w:rsidR="00ED4B32">
        <w:t>llow cost-</w:t>
      </w:r>
      <w:r>
        <w:t xml:space="preserve">effective and timely storm damage recovery and service restoration that reasonably balances the customers' right to have service promptly </w:t>
      </w:r>
      <w:r w:rsidR="00BA5AB0">
        <w:t xml:space="preserve">restored with the customers' </w:t>
      </w:r>
      <w:r>
        <w:t>right not to pay excessive or improper costs to achieve that restoration.</w:t>
      </w:r>
      <w:r w:rsidR="00586D2C">
        <w:t xml:space="preserve"> The future process improvements cover a broad range of storm cost recovery issues, including: contracting and vendor engagement, travel and work policies, cost documentation, auditing and regulatory recovery processes, and a methodology for determining incremental costs</w:t>
      </w:r>
      <w:r w:rsidR="0035309C">
        <w:t xml:space="preserve">. </w:t>
      </w:r>
    </w:p>
    <w:p w:rsidR="00586D2C" w:rsidRDefault="00F200B9" w:rsidP="000F2372">
      <w:pPr>
        <w:pStyle w:val="BodyText"/>
      </w:pPr>
      <w:r>
        <w:t xml:space="preserve">If approved by the Commission, the over-recovery amount of $186,149 will be credited to Peoples' Energy Conservation Cost Recovery Clause filing in 2020 and returned to customers through the trueup. </w:t>
      </w:r>
      <w:r w:rsidR="0035309C">
        <w:t>The Parties will meet to evaluate the procedures and consider the need to amend them during the first quarter of 2022 and every three years thereafter.</w:t>
      </w:r>
    </w:p>
    <w:p w:rsidR="00ED4B32" w:rsidRDefault="002B5E37" w:rsidP="000F2372">
      <w:pPr>
        <w:pStyle w:val="BodyText"/>
      </w:pPr>
      <w:r>
        <w:t xml:space="preserve">The Settlement Agreement </w:t>
      </w:r>
      <w:r w:rsidR="00ED4B32" w:rsidRPr="00ED4B32">
        <w:t>become</w:t>
      </w:r>
      <w:r>
        <w:t>s</w:t>
      </w:r>
      <w:r w:rsidR="00ED4B32" w:rsidRPr="00ED4B32">
        <w:t xml:space="preserve"> effective</w:t>
      </w:r>
      <w:r>
        <w:t xml:space="preserve"> after three milestones are met: the settlement agreement</w:t>
      </w:r>
      <w:r w:rsidR="00ED4B32" w:rsidRPr="00ED4B32">
        <w:t xml:space="preserve"> is approved by the Commission, a final order has been issued, and the final order becomes unappealable.</w:t>
      </w:r>
    </w:p>
    <w:p w:rsidR="00327D33" w:rsidRDefault="00327D33" w:rsidP="000F2372">
      <w:pPr>
        <w:pStyle w:val="BodyText"/>
      </w:pPr>
      <w:r>
        <w:t xml:space="preserve">The Commission should vote on whether or not to grant the Joint Motion </w:t>
      </w:r>
      <w:r w:rsidR="00847812">
        <w:t>for Approval of Stipulation and Storm Cost Settlement Agreement</w:t>
      </w:r>
      <w:r>
        <w:t xml:space="preserve"> at Attachment A. </w:t>
      </w:r>
    </w:p>
    <w:bookmarkEnd w:id="12"/>
    <w:p w:rsidR="00737ACF" w:rsidRDefault="001C7C83" w:rsidP="001C7C83">
      <w:pPr>
        <w:pStyle w:val="BodyText"/>
        <w:sectPr w:rsidR="00737ACF" w:rsidSect="0028179B">
          <w:headerReference w:type="default" r:id="rId10"/>
          <w:footerReference w:type="default" r:id="rId11"/>
          <w:pgSz w:w="12240" w:h="15840" w:code="1"/>
          <w:pgMar w:top="1584" w:right="1440" w:bottom="1440" w:left="1440" w:header="720" w:footer="720" w:gutter="0"/>
          <w:cols w:space="720"/>
          <w:formProt w:val="0"/>
          <w:titlePg/>
          <w:docGrid w:linePitch="360"/>
        </w:sectPr>
      </w:pPr>
      <w:r>
        <w:t xml:space="preserve">                                                                         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737ACF">
        <w:tab/>
      </w:r>
    </w:p>
    <w:p w:rsidR="0065031A" w:rsidRDefault="0065031A" w:rsidP="00737ACF">
      <w:pPr>
        <w:pStyle w:val="BodyText"/>
      </w:pP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4CD9"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4CD9"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31A" w:rsidRDefault="0065031A">
      <w:r>
        <w:br w:type="page"/>
      </w:r>
    </w:p>
    <w:p w:rsidR="00E06484" w:rsidRPr="0028179B" w:rsidRDefault="00F04CD9" w:rsidP="00737ACF">
      <w:pPr>
        <w:pStyle w:val="BodyText"/>
      </w:pPr>
      <w:r>
        <w:rPr>
          <w:noProof/>
        </w:rPr>
        <w:lastRenderedPageBreak/>
        <w:drawing>
          <wp:inline distT="0" distB="0" distL="0" distR="0">
            <wp:extent cx="5943600" cy="76485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3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731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731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09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79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_Page_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6484" w:rsidRPr="0028179B" w:rsidSect="0068481F">
      <w:headerReference w:type="default" r:id="rId32"/>
      <w:headerReference w:type="first" r:id="rId33"/>
      <w:footerReference w:type="first" r:id="rId34"/>
      <w:pgSz w:w="12240" w:h="15840" w:code="1"/>
      <w:pgMar w:top="1584" w:right="1440" w:bottom="1440" w:left="1440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5233" w:rsidRDefault="00CD5233">
      <w:r>
        <w:separator/>
      </w:r>
    </w:p>
  </w:endnote>
  <w:endnote w:type="continuationSeparator" w:id="0">
    <w:p w:rsidR="00CD5233" w:rsidRDefault="00CD52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2E" w:rsidRDefault="00BC402E">
    <w:pPr>
      <w:pStyle w:val="Footer"/>
      <w:tabs>
        <w:tab w:val="clear" w:pos="4320"/>
        <w:tab w:val="clear" w:pos="8640"/>
        <w:tab w:val="center" w:pos="4674"/>
        <w:tab w:val="right" w:pos="9360"/>
      </w:tabs>
    </w:pPr>
    <w:r>
      <w:tab/>
      <w:t xml:space="preserve">- 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0B1EE4">
      <w:rPr>
        <w:rStyle w:val="PageNumber"/>
        <w:noProof/>
      </w:rPr>
      <w:t>22</w:t>
    </w:r>
    <w:r>
      <w:rPr>
        <w:rStyle w:val="PageNumber"/>
      </w:rPr>
      <w:fldChar w:fldCharType="end"/>
    </w:r>
    <w:r>
      <w:rPr>
        <w:rStyle w:val="PageNumber"/>
      </w:rPr>
      <w:t xml:space="preserve"> 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2E" w:rsidRDefault="00BC402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5233" w:rsidRDefault="00CD5233">
      <w:r>
        <w:separator/>
      </w:r>
    </w:p>
  </w:footnote>
  <w:footnote w:type="continuationSeparator" w:id="0">
    <w:p w:rsidR="00CD5233" w:rsidRDefault="00CD5233">
      <w:r>
        <w:continuationSeparator/>
      </w:r>
    </w:p>
  </w:footnote>
  <w:footnote w:id="1">
    <w:p w:rsidR="00E10E97" w:rsidRDefault="00E10E97">
      <w:pPr>
        <w:pStyle w:val="FootnoteText"/>
      </w:pPr>
      <w:r>
        <w:rPr>
          <w:rStyle w:val="FootnoteReference"/>
        </w:rPr>
        <w:footnoteRef/>
      </w:r>
      <w:r w:rsidRPr="00E10E97">
        <w:t xml:space="preserve">Order No. PSC-2019-0310-PCO-GU, issued </w:t>
      </w:r>
      <w:r w:rsidR="00995693">
        <w:t xml:space="preserve">July 29, 2019, in Docket </w:t>
      </w:r>
      <w:r w:rsidRPr="00E10E97">
        <w:t xml:space="preserve">No. 20190109-GU, </w:t>
      </w:r>
      <w:r w:rsidR="000E0DF8" w:rsidRPr="000E0DF8">
        <w:rPr>
          <w:i/>
        </w:rPr>
        <w:t>Petition for recovery of costs associated with Hurricane Michael and replenishment of storm reserve, by Peoples Gas System.</w:t>
      </w:r>
      <w:r w:rsidR="000E0DF8"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2E" w:rsidRDefault="009B0E26" w:rsidP="00220732">
    <w:pPr>
      <w:pStyle w:val="Header"/>
      <w:tabs>
        <w:tab w:val="clear" w:pos="4320"/>
        <w:tab w:val="clear" w:pos="8640"/>
        <w:tab w:val="right" w:pos="9360"/>
      </w:tabs>
    </w:pPr>
    <w:bookmarkStart w:id="14" w:name="DocketLabel"/>
    <w:r>
      <w:t>Docket No.</w:t>
    </w:r>
    <w:bookmarkEnd w:id="14"/>
    <w:r w:rsidR="00BC402E">
      <w:t xml:space="preserve"> </w:t>
    </w:r>
    <w:bookmarkStart w:id="15" w:name="DocketList"/>
    <w:r>
      <w:t>20190109-GU</w:t>
    </w:r>
    <w:bookmarkEnd w:id="15"/>
  </w:p>
  <w:p w:rsidR="00BC402E" w:rsidRDefault="00BC402E">
    <w:pPr>
      <w:pStyle w:val="Header"/>
    </w:pPr>
    <w:r>
      <w:t xml:space="preserve">Date: </w:t>
    </w:r>
    <w:fldSimple w:instr=" REF FilingDate ">
      <w:r w:rsidR="00A86649">
        <w:t>March 19, 2020</w:t>
      </w:r>
    </w:fldSimple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2E" w:rsidRDefault="00F04CD9" w:rsidP="00F04CD9">
    <w:pPr>
      <w:pStyle w:val="Header"/>
      <w:jc w:val="right"/>
    </w:pPr>
    <w:r>
      <w:t>Attachment A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2E" w:rsidRDefault="00BC402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BEFC6C1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0AA0D9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E7762B0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C8FE4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3320B40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60CFD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63058F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5F87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0D63E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1024AEA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activeWritingStyle w:appName="MSWord" w:lang="en-US" w:vendorID="64" w:dllVersion="131078" w:nlCheck="1" w:checkStyle="1"/>
  <w:activeWritingStyle w:appName="MSWord" w:lang="es-MX" w:vendorID="64" w:dllVersion="131078" w:nlCheck="1" w:checkStyle="1"/>
  <w:attachedTemplate r:id="rId1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57"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32DC39D9-B7F2-4F33-8079-DE13EA01171C}"/>
    <w:docVar w:name="dgnword-eventsink" w:val="337566896"/>
    <w:docVar w:name="NumberOfIssues" w:val="0"/>
    <w:docVar w:name="StaffInToC" w:val="True"/>
  </w:docVars>
  <w:rsids>
    <w:rsidRoot w:val="009B0E26"/>
    <w:rsid w:val="0000161A"/>
    <w:rsid w:val="000043D5"/>
    <w:rsid w:val="00005588"/>
    <w:rsid w:val="00006170"/>
    <w:rsid w:val="00010E37"/>
    <w:rsid w:val="000172DA"/>
    <w:rsid w:val="000247C5"/>
    <w:rsid w:val="000277C2"/>
    <w:rsid w:val="00035B48"/>
    <w:rsid w:val="00036CE2"/>
    <w:rsid w:val="000437FE"/>
    <w:rsid w:val="000513BE"/>
    <w:rsid w:val="00065A06"/>
    <w:rsid w:val="000666F3"/>
    <w:rsid w:val="00067F83"/>
    <w:rsid w:val="00070DCB"/>
    <w:rsid w:val="00072CCA"/>
    <w:rsid w:val="00073120"/>
    <w:rsid w:val="000764D0"/>
    <w:rsid w:val="000828D3"/>
    <w:rsid w:val="000A2B57"/>
    <w:rsid w:val="000A418B"/>
    <w:rsid w:val="000B1EE4"/>
    <w:rsid w:val="000B63EB"/>
    <w:rsid w:val="000C4431"/>
    <w:rsid w:val="000D1C06"/>
    <w:rsid w:val="000D4319"/>
    <w:rsid w:val="000E0DF8"/>
    <w:rsid w:val="000F2372"/>
    <w:rsid w:val="000F374A"/>
    <w:rsid w:val="001076AF"/>
    <w:rsid w:val="00110293"/>
    <w:rsid w:val="00117C8C"/>
    <w:rsid w:val="00124C38"/>
    <w:rsid w:val="00124E2E"/>
    <w:rsid w:val="00125ED4"/>
    <w:rsid w:val="00130241"/>
    <w:rsid w:val="001305E9"/>
    <w:rsid w:val="001307AF"/>
    <w:rsid w:val="00135687"/>
    <w:rsid w:val="0015506E"/>
    <w:rsid w:val="00163031"/>
    <w:rsid w:val="00171A90"/>
    <w:rsid w:val="00180254"/>
    <w:rsid w:val="00191E1F"/>
    <w:rsid w:val="00192943"/>
    <w:rsid w:val="001A7406"/>
    <w:rsid w:val="001B4FEE"/>
    <w:rsid w:val="001B51C5"/>
    <w:rsid w:val="001B549D"/>
    <w:rsid w:val="001B6F3F"/>
    <w:rsid w:val="001C52B5"/>
    <w:rsid w:val="001C7C83"/>
    <w:rsid w:val="001D0D3E"/>
    <w:rsid w:val="001E0004"/>
    <w:rsid w:val="001E6234"/>
    <w:rsid w:val="001F2245"/>
    <w:rsid w:val="001F2C63"/>
    <w:rsid w:val="001F48C7"/>
    <w:rsid w:val="001F6DA1"/>
    <w:rsid w:val="002044E6"/>
    <w:rsid w:val="00205C82"/>
    <w:rsid w:val="00205DC2"/>
    <w:rsid w:val="00212B17"/>
    <w:rsid w:val="002163B6"/>
    <w:rsid w:val="00220732"/>
    <w:rsid w:val="00221D32"/>
    <w:rsid w:val="00225C3F"/>
    <w:rsid w:val="00233306"/>
    <w:rsid w:val="00263D44"/>
    <w:rsid w:val="002702AD"/>
    <w:rsid w:val="0028179B"/>
    <w:rsid w:val="00285DF0"/>
    <w:rsid w:val="00292D82"/>
    <w:rsid w:val="002963CB"/>
    <w:rsid w:val="002A0360"/>
    <w:rsid w:val="002B4A01"/>
    <w:rsid w:val="002B5E37"/>
    <w:rsid w:val="002D226D"/>
    <w:rsid w:val="002F3B26"/>
    <w:rsid w:val="002F6030"/>
    <w:rsid w:val="003037E1"/>
    <w:rsid w:val="00307E51"/>
    <w:rsid w:val="003103EC"/>
    <w:rsid w:val="003144EF"/>
    <w:rsid w:val="00320952"/>
    <w:rsid w:val="00322F74"/>
    <w:rsid w:val="00327D33"/>
    <w:rsid w:val="00340073"/>
    <w:rsid w:val="0035309C"/>
    <w:rsid w:val="003632FD"/>
    <w:rsid w:val="00365CA5"/>
    <w:rsid w:val="00372805"/>
    <w:rsid w:val="00373180"/>
    <w:rsid w:val="00375AB9"/>
    <w:rsid w:val="00380CB9"/>
    <w:rsid w:val="003821A0"/>
    <w:rsid w:val="00385B04"/>
    <w:rsid w:val="003864CF"/>
    <w:rsid w:val="003948AE"/>
    <w:rsid w:val="003A22A6"/>
    <w:rsid w:val="003A5494"/>
    <w:rsid w:val="003B2510"/>
    <w:rsid w:val="003C2CC4"/>
    <w:rsid w:val="003C3710"/>
    <w:rsid w:val="003D1640"/>
    <w:rsid w:val="003E0EFC"/>
    <w:rsid w:val="003E4A2B"/>
    <w:rsid w:val="003E76C2"/>
    <w:rsid w:val="003F1679"/>
    <w:rsid w:val="003F21EB"/>
    <w:rsid w:val="003F4A35"/>
    <w:rsid w:val="003F7FDD"/>
    <w:rsid w:val="00402481"/>
    <w:rsid w:val="004042B4"/>
    <w:rsid w:val="00410DC4"/>
    <w:rsid w:val="00412DAE"/>
    <w:rsid w:val="004242E6"/>
    <w:rsid w:val="00431598"/>
    <w:rsid w:val="004319AD"/>
    <w:rsid w:val="004426B8"/>
    <w:rsid w:val="00444432"/>
    <w:rsid w:val="0045418E"/>
    <w:rsid w:val="00471860"/>
    <w:rsid w:val="00477026"/>
    <w:rsid w:val="004938C1"/>
    <w:rsid w:val="004A744D"/>
    <w:rsid w:val="004B60BD"/>
    <w:rsid w:val="004C3150"/>
    <w:rsid w:val="004C3641"/>
    <w:rsid w:val="004C4390"/>
    <w:rsid w:val="004C4AF7"/>
    <w:rsid w:val="004D2881"/>
    <w:rsid w:val="004D385F"/>
    <w:rsid w:val="004D5B39"/>
    <w:rsid w:val="004E0199"/>
    <w:rsid w:val="004E330D"/>
    <w:rsid w:val="004E5147"/>
    <w:rsid w:val="004E69B5"/>
    <w:rsid w:val="004F5C43"/>
    <w:rsid w:val="0050652D"/>
    <w:rsid w:val="00506C03"/>
    <w:rsid w:val="00511A11"/>
    <w:rsid w:val="00516496"/>
    <w:rsid w:val="00523B11"/>
    <w:rsid w:val="0052572A"/>
    <w:rsid w:val="00532DFB"/>
    <w:rsid w:val="00543CB3"/>
    <w:rsid w:val="005442E4"/>
    <w:rsid w:val="0055529B"/>
    <w:rsid w:val="00560FF0"/>
    <w:rsid w:val="005614BD"/>
    <w:rsid w:val="0057154F"/>
    <w:rsid w:val="00580F69"/>
    <w:rsid w:val="00581CA3"/>
    <w:rsid w:val="00581FB6"/>
    <w:rsid w:val="00586D2C"/>
    <w:rsid w:val="00587A44"/>
    <w:rsid w:val="00597730"/>
    <w:rsid w:val="005977EC"/>
    <w:rsid w:val="00597DE7"/>
    <w:rsid w:val="005A4AA2"/>
    <w:rsid w:val="005B34B6"/>
    <w:rsid w:val="005B6C8F"/>
    <w:rsid w:val="005B6EC3"/>
    <w:rsid w:val="005D0F74"/>
    <w:rsid w:val="005D2E7D"/>
    <w:rsid w:val="005D4A8F"/>
    <w:rsid w:val="005D561B"/>
    <w:rsid w:val="005D5ECF"/>
    <w:rsid w:val="005E3EA7"/>
    <w:rsid w:val="005F468D"/>
    <w:rsid w:val="005F69A3"/>
    <w:rsid w:val="00604CC7"/>
    <w:rsid w:val="00615423"/>
    <w:rsid w:val="006165B2"/>
    <w:rsid w:val="00617276"/>
    <w:rsid w:val="006201E4"/>
    <w:rsid w:val="00621FEC"/>
    <w:rsid w:val="0062527B"/>
    <w:rsid w:val="00625D97"/>
    <w:rsid w:val="00625F1C"/>
    <w:rsid w:val="00626133"/>
    <w:rsid w:val="006279E1"/>
    <w:rsid w:val="00630CEB"/>
    <w:rsid w:val="00632264"/>
    <w:rsid w:val="00644B36"/>
    <w:rsid w:val="006470BC"/>
    <w:rsid w:val="0065031A"/>
    <w:rsid w:val="006554D3"/>
    <w:rsid w:val="00667036"/>
    <w:rsid w:val="00673BDB"/>
    <w:rsid w:val="00674341"/>
    <w:rsid w:val="006771B8"/>
    <w:rsid w:val="006843B6"/>
    <w:rsid w:val="0068481F"/>
    <w:rsid w:val="00696F5D"/>
    <w:rsid w:val="00697249"/>
    <w:rsid w:val="006B3947"/>
    <w:rsid w:val="006B4293"/>
    <w:rsid w:val="006B624F"/>
    <w:rsid w:val="006C0C95"/>
    <w:rsid w:val="006C31E3"/>
    <w:rsid w:val="006D18D3"/>
    <w:rsid w:val="006E08CB"/>
    <w:rsid w:val="006E598D"/>
    <w:rsid w:val="0070437D"/>
    <w:rsid w:val="00704CF1"/>
    <w:rsid w:val="00705B04"/>
    <w:rsid w:val="00724992"/>
    <w:rsid w:val="00734820"/>
    <w:rsid w:val="007349DC"/>
    <w:rsid w:val="00737ACF"/>
    <w:rsid w:val="0074365E"/>
    <w:rsid w:val="00744B55"/>
    <w:rsid w:val="007515FD"/>
    <w:rsid w:val="00760D80"/>
    <w:rsid w:val="00776E4E"/>
    <w:rsid w:val="00780C09"/>
    <w:rsid w:val="00780DDF"/>
    <w:rsid w:val="007834E9"/>
    <w:rsid w:val="00787DBC"/>
    <w:rsid w:val="0079019A"/>
    <w:rsid w:val="00792935"/>
    <w:rsid w:val="007A04A1"/>
    <w:rsid w:val="007A1840"/>
    <w:rsid w:val="007C0528"/>
    <w:rsid w:val="007C3D38"/>
    <w:rsid w:val="007D0F35"/>
    <w:rsid w:val="007D4FEB"/>
    <w:rsid w:val="007D6146"/>
    <w:rsid w:val="007E0CE7"/>
    <w:rsid w:val="007F1193"/>
    <w:rsid w:val="007F417F"/>
    <w:rsid w:val="007F7644"/>
    <w:rsid w:val="008042BD"/>
    <w:rsid w:val="00816624"/>
    <w:rsid w:val="00822427"/>
    <w:rsid w:val="00822562"/>
    <w:rsid w:val="00823663"/>
    <w:rsid w:val="00832DDC"/>
    <w:rsid w:val="00847812"/>
    <w:rsid w:val="00850BAC"/>
    <w:rsid w:val="00854A3E"/>
    <w:rsid w:val="00855D08"/>
    <w:rsid w:val="0086138B"/>
    <w:rsid w:val="00874344"/>
    <w:rsid w:val="00882155"/>
    <w:rsid w:val="0088233B"/>
    <w:rsid w:val="0088599E"/>
    <w:rsid w:val="00886C37"/>
    <w:rsid w:val="00892D99"/>
    <w:rsid w:val="00893315"/>
    <w:rsid w:val="00895C92"/>
    <w:rsid w:val="008B62AE"/>
    <w:rsid w:val="008C04B5"/>
    <w:rsid w:val="008C14FA"/>
    <w:rsid w:val="008C7B0B"/>
    <w:rsid w:val="008D4057"/>
    <w:rsid w:val="008E1F19"/>
    <w:rsid w:val="008F2262"/>
    <w:rsid w:val="008F4D2B"/>
    <w:rsid w:val="008F7736"/>
    <w:rsid w:val="0090019E"/>
    <w:rsid w:val="00901086"/>
    <w:rsid w:val="00901C8A"/>
    <w:rsid w:val="00905886"/>
    <w:rsid w:val="009070D6"/>
    <w:rsid w:val="009076C6"/>
    <w:rsid w:val="0091019E"/>
    <w:rsid w:val="009106F1"/>
    <w:rsid w:val="00912404"/>
    <w:rsid w:val="009145D6"/>
    <w:rsid w:val="00920E64"/>
    <w:rsid w:val="00922002"/>
    <w:rsid w:val="00924020"/>
    <w:rsid w:val="009271A7"/>
    <w:rsid w:val="0093658B"/>
    <w:rsid w:val="009429FF"/>
    <w:rsid w:val="00945BD6"/>
    <w:rsid w:val="009479FB"/>
    <w:rsid w:val="00951C45"/>
    <w:rsid w:val="009656F2"/>
    <w:rsid w:val="00966A08"/>
    <w:rsid w:val="00971207"/>
    <w:rsid w:val="00975CB4"/>
    <w:rsid w:val="009863B0"/>
    <w:rsid w:val="00987DE1"/>
    <w:rsid w:val="00990571"/>
    <w:rsid w:val="00995693"/>
    <w:rsid w:val="0099673A"/>
    <w:rsid w:val="00997FCF"/>
    <w:rsid w:val="009A3330"/>
    <w:rsid w:val="009A7C96"/>
    <w:rsid w:val="009B0E26"/>
    <w:rsid w:val="009C3DB9"/>
    <w:rsid w:val="009D46E5"/>
    <w:rsid w:val="009D568A"/>
    <w:rsid w:val="009F04EC"/>
    <w:rsid w:val="009F2A7C"/>
    <w:rsid w:val="009F3B36"/>
    <w:rsid w:val="00A019B9"/>
    <w:rsid w:val="00A12508"/>
    <w:rsid w:val="00A1282B"/>
    <w:rsid w:val="00A13A27"/>
    <w:rsid w:val="00A175B6"/>
    <w:rsid w:val="00A21835"/>
    <w:rsid w:val="00A2374B"/>
    <w:rsid w:val="00A27D6E"/>
    <w:rsid w:val="00A328EC"/>
    <w:rsid w:val="00A33A51"/>
    <w:rsid w:val="00A41CA6"/>
    <w:rsid w:val="00A47927"/>
    <w:rsid w:val="00A47FFC"/>
    <w:rsid w:val="00A5442F"/>
    <w:rsid w:val="00A54FF9"/>
    <w:rsid w:val="00A56765"/>
    <w:rsid w:val="00A675AC"/>
    <w:rsid w:val="00A7581F"/>
    <w:rsid w:val="00A86649"/>
    <w:rsid w:val="00A87899"/>
    <w:rsid w:val="00A92FB1"/>
    <w:rsid w:val="00A95A0C"/>
    <w:rsid w:val="00AA2765"/>
    <w:rsid w:val="00AA3289"/>
    <w:rsid w:val="00AA77B5"/>
    <w:rsid w:val="00AB6C5D"/>
    <w:rsid w:val="00AC3401"/>
    <w:rsid w:val="00AC51A7"/>
    <w:rsid w:val="00AD444B"/>
    <w:rsid w:val="00AD5614"/>
    <w:rsid w:val="00AD6C78"/>
    <w:rsid w:val="00AE2EAB"/>
    <w:rsid w:val="00AF5F89"/>
    <w:rsid w:val="00AF73CB"/>
    <w:rsid w:val="00B002D6"/>
    <w:rsid w:val="00B03379"/>
    <w:rsid w:val="00B05B51"/>
    <w:rsid w:val="00B14E5A"/>
    <w:rsid w:val="00B15370"/>
    <w:rsid w:val="00B16DA4"/>
    <w:rsid w:val="00B17BEB"/>
    <w:rsid w:val="00B21A3C"/>
    <w:rsid w:val="00B223C0"/>
    <w:rsid w:val="00B234ED"/>
    <w:rsid w:val="00B249B2"/>
    <w:rsid w:val="00B25CA3"/>
    <w:rsid w:val="00B2765A"/>
    <w:rsid w:val="00B3109A"/>
    <w:rsid w:val="00B516ED"/>
    <w:rsid w:val="00B57A6A"/>
    <w:rsid w:val="00B760F1"/>
    <w:rsid w:val="00B7669E"/>
    <w:rsid w:val="00B77DA1"/>
    <w:rsid w:val="00B822A0"/>
    <w:rsid w:val="00B858AE"/>
    <w:rsid w:val="00B85964"/>
    <w:rsid w:val="00B96250"/>
    <w:rsid w:val="00BA0D55"/>
    <w:rsid w:val="00BA37B3"/>
    <w:rsid w:val="00BA4CC6"/>
    <w:rsid w:val="00BA5AB0"/>
    <w:rsid w:val="00BB3493"/>
    <w:rsid w:val="00BB7468"/>
    <w:rsid w:val="00BC188A"/>
    <w:rsid w:val="00BC402E"/>
    <w:rsid w:val="00BD0F48"/>
    <w:rsid w:val="00BE6DDB"/>
    <w:rsid w:val="00BF5010"/>
    <w:rsid w:val="00C0224D"/>
    <w:rsid w:val="00C03D5F"/>
    <w:rsid w:val="00C12917"/>
    <w:rsid w:val="00C13791"/>
    <w:rsid w:val="00C31BB3"/>
    <w:rsid w:val="00C36977"/>
    <w:rsid w:val="00C467DA"/>
    <w:rsid w:val="00C477D9"/>
    <w:rsid w:val="00C544C2"/>
    <w:rsid w:val="00C60BA3"/>
    <w:rsid w:val="00C623F7"/>
    <w:rsid w:val="00C62A81"/>
    <w:rsid w:val="00C75BC5"/>
    <w:rsid w:val="00C81670"/>
    <w:rsid w:val="00C81773"/>
    <w:rsid w:val="00C82861"/>
    <w:rsid w:val="00C86896"/>
    <w:rsid w:val="00C907A8"/>
    <w:rsid w:val="00C93211"/>
    <w:rsid w:val="00C942EC"/>
    <w:rsid w:val="00C94480"/>
    <w:rsid w:val="00C96047"/>
    <w:rsid w:val="00C979D0"/>
    <w:rsid w:val="00CA0818"/>
    <w:rsid w:val="00CA15C8"/>
    <w:rsid w:val="00CA2C8F"/>
    <w:rsid w:val="00CA30DA"/>
    <w:rsid w:val="00CA3A24"/>
    <w:rsid w:val="00CB1777"/>
    <w:rsid w:val="00CB33E9"/>
    <w:rsid w:val="00CC10A9"/>
    <w:rsid w:val="00CD5233"/>
    <w:rsid w:val="00CE2BF8"/>
    <w:rsid w:val="00CE484E"/>
    <w:rsid w:val="00CE656F"/>
    <w:rsid w:val="00CF0538"/>
    <w:rsid w:val="00CF0DA8"/>
    <w:rsid w:val="00CF2E25"/>
    <w:rsid w:val="00CF4453"/>
    <w:rsid w:val="00CF5D94"/>
    <w:rsid w:val="00CF7E0F"/>
    <w:rsid w:val="00D034D7"/>
    <w:rsid w:val="00D04BE4"/>
    <w:rsid w:val="00D06FC7"/>
    <w:rsid w:val="00D12565"/>
    <w:rsid w:val="00D14127"/>
    <w:rsid w:val="00D60B16"/>
    <w:rsid w:val="00D60F02"/>
    <w:rsid w:val="00D66E49"/>
    <w:rsid w:val="00D70D71"/>
    <w:rsid w:val="00D72F74"/>
    <w:rsid w:val="00D81563"/>
    <w:rsid w:val="00D85907"/>
    <w:rsid w:val="00D9073E"/>
    <w:rsid w:val="00D9221D"/>
    <w:rsid w:val="00D958DF"/>
    <w:rsid w:val="00D96DA1"/>
    <w:rsid w:val="00DA51E7"/>
    <w:rsid w:val="00DB0260"/>
    <w:rsid w:val="00DB1C78"/>
    <w:rsid w:val="00DB7D96"/>
    <w:rsid w:val="00DC23FE"/>
    <w:rsid w:val="00DC59E6"/>
    <w:rsid w:val="00DD150B"/>
    <w:rsid w:val="00DD5025"/>
    <w:rsid w:val="00DF1510"/>
    <w:rsid w:val="00E02F1F"/>
    <w:rsid w:val="00E06484"/>
    <w:rsid w:val="00E10E97"/>
    <w:rsid w:val="00E13B40"/>
    <w:rsid w:val="00E20A7D"/>
    <w:rsid w:val="00E275D8"/>
    <w:rsid w:val="00E30F6A"/>
    <w:rsid w:val="00E3117C"/>
    <w:rsid w:val="00E375CA"/>
    <w:rsid w:val="00E52F6E"/>
    <w:rsid w:val="00E5364F"/>
    <w:rsid w:val="00E567E8"/>
    <w:rsid w:val="00E63F74"/>
    <w:rsid w:val="00E64679"/>
    <w:rsid w:val="00E65EBC"/>
    <w:rsid w:val="00E677FE"/>
    <w:rsid w:val="00E73432"/>
    <w:rsid w:val="00E77B0C"/>
    <w:rsid w:val="00E77FB8"/>
    <w:rsid w:val="00E838B0"/>
    <w:rsid w:val="00E86A7C"/>
    <w:rsid w:val="00E878E1"/>
    <w:rsid w:val="00E87F2C"/>
    <w:rsid w:val="00E95278"/>
    <w:rsid w:val="00EA2273"/>
    <w:rsid w:val="00EA7C3C"/>
    <w:rsid w:val="00EB2DB3"/>
    <w:rsid w:val="00EC3FBB"/>
    <w:rsid w:val="00EC6B7A"/>
    <w:rsid w:val="00ED3A87"/>
    <w:rsid w:val="00ED4B32"/>
    <w:rsid w:val="00ED5B67"/>
    <w:rsid w:val="00EF264C"/>
    <w:rsid w:val="00EF3FEE"/>
    <w:rsid w:val="00F04B59"/>
    <w:rsid w:val="00F04CD9"/>
    <w:rsid w:val="00F11741"/>
    <w:rsid w:val="00F12B1C"/>
    <w:rsid w:val="00F13CF8"/>
    <w:rsid w:val="00F15855"/>
    <w:rsid w:val="00F200B2"/>
    <w:rsid w:val="00F200B9"/>
    <w:rsid w:val="00F227DC"/>
    <w:rsid w:val="00F32978"/>
    <w:rsid w:val="00F34F22"/>
    <w:rsid w:val="00F45CB2"/>
    <w:rsid w:val="00F5144E"/>
    <w:rsid w:val="00F544C0"/>
    <w:rsid w:val="00F55332"/>
    <w:rsid w:val="00F6504A"/>
    <w:rsid w:val="00F65519"/>
    <w:rsid w:val="00F713C0"/>
    <w:rsid w:val="00F75DDC"/>
    <w:rsid w:val="00F7792F"/>
    <w:rsid w:val="00F842AA"/>
    <w:rsid w:val="00F8476F"/>
    <w:rsid w:val="00F853E1"/>
    <w:rsid w:val="00F85604"/>
    <w:rsid w:val="00F94B7A"/>
    <w:rsid w:val="00FA17AC"/>
    <w:rsid w:val="00FA32DE"/>
    <w:rsid w:val="00FA3382"/>
    <w:rsid w:val="00FA59CD"/>
    <w:rsid w:val="00FB1740"/>
    <w:rsid w:val="00FC5469"/>
    <w:rsid w:val="00FC6D7D"/>
    <w:rsid w:val="00FD16B0"/>
    <w:rsid w:val="00FD4FED"/>
    <w:rsid w:val="00FE0577"/>
    <w:rsid w:val="00FE3474"/>
    <w:rsid w:val="00FE59EC"/>
    <w:rsid w:val="00FE5B67"/>
    <w:rsid w:val="00FE60D6"/>
    <w:rsid w:val="00FF7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BodyText"/>
    <w:link w:val="Heading1Char"/>
    <w:qFormat/>
    <w:pPr>
      <w:keepNext/>
      <w:spacing w:after="240"/>
      <w:jc w:val="both"/>
      <w:outlineLvl w:val="0"/>
    </w:pPr>
    <w:rPr>
      <w:rFonts w:cs="Arial"/>
      <w:bCs/>
      <w:kern w:val="32"/>
      <w:szCs w:val="32"/>
    </w:rPr>
  </w:style>
  <w:style w:type="paragraph" w:styleId="Heading2">
    <w:name w:val="heading 2"/>
    <w:basedOn w:val="Normal"/>
    <w:next w:val="BodyText"/>
    <w:link w:val="Heading2Char"/>
    <w:qFormat/>
    <w:pPr>
      <w:keepNext/>
      <w:spacing w:after="240"/>
      <w:jc w:val="both"/>
      <w:outlineLvl w:val="1"/>
    </w:pPr>
    <w:rPr>
      <w:rFonts w:cs="Arial"/>
      <w:bCs/>
      <w:iCs/>
      <w:szCs w:val="28"/>
    </w:rPr>
  </w:style>
  <w:style w:type="paragraph" w:styleId="Heading3">
    <w:name w:val="heading 3"/>
    <w:basedOn w:val="BodyText"/>
    <w:next w:val="BodyText"/>
    <w:qFormat/>
    <w:pPr>
      <w:outlineLvl w:val="2"/>
    </w:pPr>
  </w:style>
  <w:style w:type="paragraph" w:styleId="Heading4">
    <w:name w:val="heading 4"/>
    <w:basedOn w:val="Normal"/>
    <w:next w:val="Normal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036CE2"/>
    <w:pPr>
      <w:spacing w:after="240"/>
      <w:jc w:val="both"/>
    </w:pPr>
  </w:style>
  <w:style w:type="character" w:customStyle="1" w:styleId="BodyTextChar">
    <w:name w:val="Body Text Char"/>
    <w:link w:val="BodyText"/>
    <w:rsid w:val="00036CE2"/>
    <w:rPr>
      <w:sz w:val="24"/>
      <w:szCs w:val="24"/>
    </w:rPr>
  </w:style>
  <w:style w:type="character" w:customStyle="1" w:styleId="Heading1Char">
    <w:name w:val="Heading 1 Char"/>
    <w:link w:val="Heading1"/>
    <w:rPr>
      <w:rFonts w:cs="Arial"/>
      <w:bCs/>
      <w:kern w:val="32"/>
      <w:sz w:val="24"/>
      <w:szCs w:val="32"/>
      <w:lang w:val="en-US" w:eastAsia="en-US" w:bidi="ar-SA"/>
    </w:rPr>
  </w:style>
  <w:style w:type="character" w:customStyle="1" w:styleId="Heading2Char">
    <w:name w:val="Heading 2 Char"/>
    <w:link w:val="Heading2"/>
    <w:rPr>
      <w:rFonts w:cs="Arial"/>
      <w:bCs/>
      <w:iCs/>
      <w:sz w:val="24"/>
      <w:szCs w:val="28"/>
      <w:lang w:val="en-US" w:eastAsia="en-US" w:bidi="ar-SA"/>
    </w:rPr>
  </w:style>
  <w:style w:type="paragraph" w:styleId="Header">
    <w:name w:val="header"/>
    <w:basedOn w:val="Normal"/>
    <w:pPr>
      <w:tabs>
        <w:tab w:val="center" w:pos="4320"/>
        <w:tab w:val="right" w:pos="8640"/>
      </w:tabs>
      <w:jc w:val="both"/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MemoAddresses">
    <w:name w:val="Memo Addresses"/>
    <w:basedOn w:val="Normal"/>
    <w:next w:val="Normal"/>
    <w:pPr>
      <w:spacing w:before="120"/>
      <w:ind w:left="1008" w:hanging="1008"/>
      <w:jc w:val="both"/>
    </w:pPr>
  </w:style>
  <w:style w:type="paragraph" w:customStyle="1" w:styleId="MastHeadPSC">
    <w:name w:val="MastHead PSC"/>
    <w:basedOn w:val="Normal"/>
    <w:next w:val="Normal"/>
    <w:rsid w:val="00E567E8"/>
    <w:pPr>
      <w:jc w:val="center"/>
    </w:pPr>
    <w:rPr>
      <w:b/>
      <w:sz w:val="48"/>
      <w:szCs w:val="48"/>
    </w:rPr>
  </w:style>
  <w:style w:type="paragraph" w:customStyle="1" w:styleId="MastHeadMemorandum">
    <w:name w:val="MastHead Memorandum"/>
    <w:basedOn w:val="Normal"/>
    <w:next w:val="Normal"/>
    <w:pPr>
      <w:jc w:val="center"/>
    </w:pPr>
    <w:rPr>
      <w:b/>
      <w:sz w:val="28"/>
      <w:szCs w:val="28"/>
    </w:rPr>
  </w:style>
  <w:style w:type="paragraph" w:customStyle="1" w:styleId="MastHeadAddress">
    <w:name w:val="MastHead Address"/>
    <w:basedOn w:val="Normal"/>
    <w:next w:val="Normal"/>
    <w:pPr>
      <w:spacing w:after="200"/>
      <w:jc w:val="center"/>
    </w:pPr>
    <w:rPr>
      <w:b/>
      <w:smallCaps/>
      <w:sz w:val="20"/>
      <w:szCs w:val="20"/>
    </w:rPr>
  </w:style>
  <w:style w:type="paragraph" w:customStyle="1" w:styleId="MastHeadState">
    <w:name w:val="MastHead State"/>
    <w:basedOn w:val="Normal"/>
    <w:next w:val="Normal"/>
    <w:pPr>
      <w:jc w:val="center"/>
    </w:pPr>
    <w:rPr>
      <w:b/>
      <w:sz w:val="28"/>
      <w:szCs w:val="28"/>
    </w:r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moHeading">
    <w:name w:val="Memo Heading"/>
    <w:basedOn w:val="Normal"/>
    <w:next w:val="Normal"/>
    <w:pPr>
      <w:jc w:val="both"/>
    </w:pPr>
  </w:style>
  <w:style w:type="paragraph" w:customStyle="1" w:styleId="BlockText5">
    <w:name w:val="Block Text .5&quot;"/>
    <w:basedOn w:val="Normal"/>
    <w:pPr>
      <w:spacing w:after="120"/>
      <w:ind w:left="720" w:right="720"/>
    </w:pPr>
  </w:style>
  <w:style w:type="paragraph" w:customStyle="1" w:styleId="BlockText1">
    <w:name w:val="Block Text 1&quot;"/>
    <w:basedOn w:val="Normal"/>
    <w:pPr>
      <w:spacing w:after="120"/>
      <w:ind w:left="1440" w:right="1440"/>
    </w:pPr>
  </w:style>
  <w:style w:type="paragraph" w:customStyle="1" w:styleId="BlockText15">
    <w:name w:val="Block Text 1.5&quot;"/>
    <w:basedOn w:val="Normal"/>
    <w:pPr>
      <w:spacing w:after="120"/>
      <w:ind w:left="2160" w:right="2160"/>
    </w:pPr>
  </w:style>
  <w:style w:type="paragraph" w:customStyle="1" w:styleId="IssueHeading">
    <w:name w:val="Issue Heading"/>
    <w:basedOn w:val="Heading1"/>
    <w:next w:val="BodyText"/>
    <w:link w:val="Issue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HeadingChar">
    <w:name w:val="Issue Heading Char"/>
    <w:link w:val="IssueHeading"/>
    <w:rsid w:val="00920E64"/>
    <w:rPr>
      <w:rFonts w:ascii="Arial" w:hAnsi="Arial" w:cs="Arial"/>
      <w:b/>
      <w:bCs/>
      <w:i/>
      <w:kern w:val="32"/>
      <w:sz w:val="24"/>
      <w:szCs w:val="32"/>
    </w:rPr>
  </w:style>
  <w:style w:type="paragraph" w:customStyle="1" w:styleId="MemoHeadingRe">
    <w:name w:val="Memo Heading Re"/>
    <w:basedOn w:val="MemoHeading"/>
    <w:pPr>
      <w:tabs>
        <w:tab w:val="left" w:pos="2520"/>
        <w:tab w:val="left" w:pos="2736"/>
      </w:tabs>
    </w:pPr>
  </w:style>
  <w:style w:type="paragraph" w:styleId="TOC1">
    <w:name w:val="toc 1"/>
    <w:basedOn w:val="Normal"/>
    <w:next w:val="Normal"/>
    <w:pPr>
      <w:tabs>
        <w:tab w:val="left" w:pos="864"/>
        <w:tab w:val="right" w:leader="dot" w:pos="9360"/>
      </w:tabs>
      <w:ind w:left="864" w:right="360" w:hanging="864"/>
    </w:pPr>
  </w:style>
  <w:style w:type="character" w:styleId="Hyperlink">
    <w:name w:val="Hyperlink"/>
    <w:rPr>
      <w:color w:val="0000FF"/>
      <w:u w:val="single"/>
    </w:rPr>
  </w:style>
  <w:style w:type="paragraph" w:customStyle="1" w:styleId="RecommendationMajorSectionHeading">
    <w:name w:val="Recommendation Major Section Heading"/>
    <w:basedOn w:val="Heading1"/>
    <w:next w:val="BodyText"/>
    <w:rsid w:val="00F55332"/>
    <w:pPr>
      <w:jc w:val="center"/>
    </w:pPr>
    <w:rPr>
      <w:rFonts w:ascii="Arial" w:hAnsi="Arial"/>
      <w:b/>
    </w:rPr>
  </w:style>
  <w:style w:type="paragraph" w:customStyle="1" w:styleId="IssueSubsectionHeading">
    <w:name w:val="Issue Subsection Heading"/>
    <w:basedOn w:val="Heading2"/>
    <w:next w:val="BodyText"/>
    <w:link w:val="IssueSubsection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SubsectionHeadingChar">
    <w:name w:val="Issue Subsection Heading Char"/>
    <w:link w:val="IssueSubsectionHeading"/>
    <w:rsid w:val="00920E64"/>
    <w:rPr>
      <w:rFonts w:ascii="Arial" w:hAnsi="Arial" w:cs="Arial"/>
      <w:b/>
      <w:bCs/>
      <w:i/>
      <w:iCs/>
      <w:sz w:val="24"/>
      <w:szCs w:val="28"/>
    </w:rPr>
  </w:style>
  <w:style w:type="paragraph" w:customStyle="1" w:styleId="RecommendationHeading">
    <w:name w:val="Recommendation Heading"/>
    <w:basedOn w:val="Heading1"/>
    <w:next w:val="BodyText"/>
    <w:pPr>
      <w:keepNext w:val="0"/>
      <w:jc w:val="center"/>
    </w:pPr>
    <w:rPr>
      <w:b/>
      <w:u w:val="single"/>
    </w:rPr>
  </w:style>
  <w:style w:type="paragraph" w:customStyle="1" w:styleId="DiscussionofIssues">
    <w:name w:val="Discussion of Issues"/>
    <w:basedOn w:val="RecommendationMajorSectionHeading"/>
    <w:next w:val="BodyText"/>
    <w:pPr>
      <w:spacing w:after="0"/>
    </w:pPr>
  </w:style>
  <w:style w:type="character" w:styleId="PageNumber">
    <w:name w:val="page number"/>
    <w:basedOn w:val="DefaultParagraphFont"/>
  </w:style>
  <w:style w:type="paragraph" w:customStyle="1" w:styleId="TOCColumnHeadings">
    <w:name w:val="TOC Column Headings"/>
    <w:basedOn w:val="Normal"/>
    <w:rsid w:val="003864CF"/>
    <w:pPr>
      <w:tabs>
        <w:tab w:val="left" w:pos="864"/>
        <w:tab w:val="right" w:pos="9360"/>
      </w:tabs>
    </w:pPr>
    <w:rPr>
      <w:rFonts w:ascii="Arial" w:hAnsi="Arial"/>
      <w:b/>
      <w:i/>
    </w:rPr>
  </w:style>
  <w:style w:type="table" w:customStyle="1" w:styleId="TableMasthead">
    <w:name w:val="Table Masthead"/>
    <w:basedOn w:val="TableGrid"/>
    <w:tblPr/>
  </w:style>
  <w:style w:type="paragraph" w:customStyle="1" w:styleId="StyleHeading1BoldUnderline">
    <w:name w:val="Style Heading 1 + Bold Underline"/>
    <w:basedOn w:val="Heading1"/>
    <w:link w:val="StyleHeading1BoldUnderlineChar"/>
    <w:pPr>
      <w:keepNext w:val="0"/>
      <w:spacing w:before="240"/>
    </w:pPr>
    <w:rPr>
      <w:b/>
      <w:u w:val="single"/>
    </w:rPr>
  </w:style>
  <w:style w:type="character" w:customStyle="1" w:styleId="StyleHeading1BoldUnderlineChar">
    <w:name w:val="Style Heading 1 + Bold Underline Char"/>
    <w:link w:val="StyleHeading1BoldUnderline"/>
    <w:rPr>
      <w:rFonts w:cs="Arial"/>
      <w:b/>
      <w:bCs/>
      <w:kern w:val="32"/>
      <w:sz w:val="24"/>
      <w:szCs w:val="32"/>
      <w:u w:val="single"/>
      <w:lang w:val="en-US" w:eastAsia="en-US" w:bidi="ar-SA"/>
    </w:rPr>
  </w:style>
  <w:style w:type="paragraph" w:customStyle="1" w:styleId="RecommendationIssueGroupingSection">
    <w:name w:val="Recommendation Issue Grouping Section"/>
    <w:basedOn w:val="RecommendationMajorSectionHeading"/>
    <w:next w:val="IssueHeading"/>
    <w:pPr>
      <w:jc w:val="left"/>
    </w:pPr>
  </w:style>
  <w:style w:type="paragraph" w:styleId="FootnoteText">
    <w:name w:val="footnote text"/>
    <w:basedOn w:val="Normal"/>
    <w:pPr>
      <w:jc w:val="both"/>
    </w:pPr>
    <w:rPr>
      <w:sz w:val="20"/>
      <w:szCs w:val="20"/>
    </w:rPr>
  </w:style>
  <w:style w:type="paragraph" w:styleId="TOC3">
    <w:name w:val="toc 3"/>
    <w:basedOn w:val="TOC2"/>
    <w:next w:val="Normal"/>
    <w:pPr>
      <w:tabs>
        <w:tab w:val="clear" w:pos="1152"/>
        <w:tab w:val="left" w:pos="1584"/>
      </w:tabs>
      <w:ind w:left="1584" w:hanging="432"/>
    </w:pPr>
  </w:style>
  <w:style w:type="paragraph" w:styleId="TOC2">
    <w:name w:val="toc 2"/>
    <w:basedOn w:val="TOC1"/>
    <w:next w:val="Normal"/>
    <w:pPr>
      <w:tabs>
        <w:tab w:val="clear" w:pos="864"/>
        <w:tab w:val="left" w:pos="1152"/>
      </w:tabs>
      <w:ind w:left="1152" w:hanging="288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pPr>
      <w:spacing w:after="120"/>
      <w:ind w:left="1440" w:right="1440"/>
    </w:pPr>
  </w:style>
  <w:style w:type="paragraph" w:styleId="BodyText2">
    <w:name w:val="Body Text 2"/>
    <w:basedOn w:val="Normal"/>
    <w:pPr>
      <w:spacing w:after="120" w:line="480" w:lineRule="auto"/>
    </w:pPr>
  </w:style>
  <w:style w:type="paragraph" w:styleId="BodyText3">
    <w:name w:val="Body Text 3"/>
    <w:basedOn w:val="Normal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pPr>
      <w:spacing w:after="120"/>
      <w:ind w:firstLine="210"/>
      <w:jc w:val="left"/>
    </w:pPr>
  </w:style>
  <w:style w:type="paragraph" w:styleId="BodyTextIndent">
    <w:name w:val="Body Text Indent"/>
    <w:basedOn w:val="Normal"/>
    <w:pPr>
      <w:spacing w:after="120"/>
      <w:ind w:left="360"/>
    </w:pPr>
  </w:style>
  <w:style w:type="paragraph" w:styleId="BodyTextFirstIndent2">
    <w:name w:val="Body Text First Indent 2"/>
    <w:basedOn w:val="BodyTextIndent"/>
    <w:pPr>
      <w:ind w:firstLine="210"/>
    </w:pPr>
  </w:style>
  <w:style w:type="paragraph" w:styleId="BodyTextIndent2">
    <w:name w:val="Body Text Indent 2"/>
    <w:basedOn w:val="Normal"/>
    <w:pPr>
      <w:spacing w:after="120" w:line="480" w:lineRule="auto"/>
      <w:ind w:left="360"/>
    </w:p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pPr>
      <w:ind w:left="4320"/>
    </w:pPr>
  </w:style>
  <w:style w:type="paragraph" w:styleId="CommentText">
    <w:name w:val="annotation text"/>
    <w:basedOn w:val="Normal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Pr>
      <w:b/>
      <w:bCs/>
    </w:rPr>
  </w:style>
  <w:style w:type="paragraph" w:styleId="Date">
    <w:name w:val="Date"/>
    <w:basedOn w:val="Normal"/>
    <w:next w:val="Normal"/>
  </w:style>
  <w:style w:type="paragraph" w:styleId="E-mailSignature">
    <w:name w:val="E-mail Signature"/>
    <w:basedOn w:val="Normal"/>
  </w:style>
  <w:style w:type="paragraph" w:styleId="EndnoteText">
    <w:name w:val="endnote text"/>
    <w:basedOn w:val="Normal"/>
    <w:semiHidden/>
    <w:rPr>
      <w:sz w:val="20"/>
      <w:szCs w:val="20"/>
    </w:rPr>
  </w:style>
  <w:style w:type="paragraph" w:styleId="EnvelopeAddress">
    <w:name w:val="envelope address"/>
    <w:basedOn w:val="Normal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Pr>
      <w:i/>
      <w:iCs/>
    </w:rPr>
  </w:style>
  <w:style w:type="paragraph" w:styleId="HTMLPreformatted">
    <w:name w:val="HTML Preformatted"/>
    <w:basedOn w:val="Normal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pPr>
      <w:ind w:left="240" w:hanging="240"/>
    </w:pPr>
  </w:style>
  <w:style w:type="paragraph" w:styleId="Index2">
    <w:name w:val="index 2"/>
    <w:basedOn w:val="Normal"/>
    <w:next w:val="Normal"/>
    <w:autoRedefine/>
    <w:semiHidden/>
    <w:pPr>
      <w:ind w:left="480" w:hanging="240"/>
    </w:pPr>
  </w:style>
  <w:style w:type="paragraph" w:styleId="Index3">
    <w:name w:val="index 3"/>
    <w:basedOn w:val="Normal"/>
    <w:next w:val="Normal"/>
    <w:autoRedefine/>
    <w:semiHidden/>
    <w:pPr>
      <w:ind w:left="720" w:hanging="240"/>
    </w:pPr>
  </w:style>
  <w:style w:type="paragraph" w:styleId="Index4">
    <w:name w:val="index 4"/>
    <w:basedOn w:val="Normal"/>
    <w:next w:val="Normal"/>
    <w:autoRedefine/>
    <w:semiHidden/>
    <w:pPr>
      <w:ind w:left="960" w:hanging="240"/>
    </w:pPr>
  </w:style>
  <w:style w:type="paragraph" w:styleId="Index5">
    <w:name w:val="index 5"/>
    <w:basedOn w:val="Normal"/>
    <w:next w:val="Normal"/>
    <w:autoRedefine/>
    <w:semiHidden/>
    <w:pPr>
      <w:ind w:left="1200" w:hanging="240"/>
    </w:pPr>
  </w:style>
  <w:style w:type="paragraph" w:styleId="Index6">
    <w:name w:val="index 6"/>
    <w:basedOn w:val="Normal"/>
    <w:next w:val="Normal"/>
    <w:autoRedefine/>
    <w:semiHidden/>
    <w:pPr>
      <w:ind w:left="1440" w:hanging="240"/>
    </w:pPr>
  </w:style>
  <w:style w:type="paragraph" w:styleId="Index7">
    <w:name w:val="index 7"/>
    <w:basedOn w:val="Normal"/>
    <w:next w:val="Normal"/>
    <w:autoRedefine/>
    <w:semiHidden/>
    <w:pPr>
      <w:ind w:left="1680" w:hanging="240"/>
    </w:pPr>
  </w:style>
  <w:style w:type="paragraph" w:styleId="Index8">
    <w:name w:val="index 8"/>
    <w:basedOn w:val="Normal"/>
    <w:next w:val="Normal"/>
    <w:autoRedefine/>
    <w:semiHidden/>
    <w:pPr>
      <w:ind w:left="1920" w:hanging="240"/>
    </w:pPr>
  </w:style>
  <w:style w:type="paragraph" w:styleId="Index9">
    <w:name w:val="index 9"/>
    <w:basedOn w:val="Normal"/>
    <w:next w:val="Normal"/>
    <w:autoRedefine/>
    <w:semiHidden/>
    <w:pPr>
      <w:ind w:left="2160" w:hanging="240"/>
    </w:pPr>
  </w:style>
  <w:style w:type="paragraph" w:styleId="IndexHeading">
    <w:name w:val="index heading"/>
    <w:basedOn w:val="Normal"/>
    <w:next w:val="Index1"/>
    <w:semiHidden/>
    <w:rPr>
      <w:rFonts w:ascii="Arial" w:hAnsi="Arial" w:cs="Arial"/>
      <w:b/>
      <w:bCs/>
    </w:rPr>
  </w:style>
  <w:style w:type="paragraph" w:styleId="List">
    <w:name w:val="List"/>
    <w:basedOn w:val="Normal"/>
    <w:pPr>
      <w:ind w:left="360" w:hanging="360"/>
    </w:pPr>
  </w:style>
  <w:style w:type="paragraph" w:styleId="List2">
    <w:name w:val="List 2"/>
    <w:basedOn w:val="Normal"/>
    <w:pPr>
      <w:ind w:left="720" w:hanging="360"/>
    </w:pPr>
  </w:style>
  <w:style w:type="paragraph" w:styleId="List3">
    <w:name w:val="List 3"/>
    <w:basedOn w:val="Normal"/>
    <w:pPr>
      <w:ind w:left="1080" w:hanging="360"/>
    </w:pPr>
  </w:style>
  <w:style w:type="paragraph" w:styleId="List4">
    <w:name w:val="List 4"/>
    <w:basedOn w:val="Normal"/>
    <w:pPr>
      <w:ind w:left="1440" w:hanging="360"/>
    </w:pPr>
  </w:style>
  <w:style w:type="paragraph" w:styleId="List5">
    <w:name w:val="List 5"/>
    <w:basedOn w:val="Normal"/>
    <w:pPr>
      <w:ind w:left="1800" w:hanging="360"/>
    </w:pPr>
  </w:style>
  <w:style w:type="paragraph" w:styleId="ListBullet">
    <w:name w:val="List Bullet"/>
    <w:basedOn w:val="Normal"/>
    <w:autoRedefine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autoRedefine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autoRedefine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autoRedefine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autoRedefine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pPr>
      <w:spacing w:after="120"/>
      <w:ind w:left="360"/>
    </w:pPr>
  </w:style>
  <w:style w:type="paragraph" w:styleId="ListContinue2">
    <w:name w:val="List Continue 2"/>
    <w:basedOn w:val="Normal"/>
    <w:pPr>
      <w:spacing w:after="120"/>
      <w:ind w:left="720"/>
    </w:pPr>
  </w:style>
  <w:style w:type="paragraph" w:styleId="ListContinue3">
    <w:name w:val="List Continue 3"/>
    <w:basedOn w:val="Normal"/>
    <w:pPr>
      <w:spacing w:after="120"/>
      <w:ind w:left="1080"/>
    </w:pPr>
  </w:style>
  <w:style w:type="paragraph" w:styleId="ListContinue4">
    <w:name w:val="List Continue 4"/>
    <w:basedOn w:val="Normal"/>
    <w:pPr>
      <w:spacing w:after="120"/>
      <w:ind w:left="1440"/>
    </w:pPr>
  </w:style>
  <w:style w:type="paragraph" w:styleId="ListContinue5">
    <w:name w:val="List Continue 5"/>
    <w:basedOn w:val="Normal"/>
    <w:pPr>
      <w:spacing w:after="120"/>
      <w:ind w:left="1800"/>
    </w:pPr>
  </w:style>
  <w:style w:type="paragraph" w:styleId="ListNumber">
    <w:name w:val="List Number"/>
    <w:basedOn w:val="Normal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pPr>
      <w:tabs>
        <w:tab w:val="num" w:pos="1800"/>
      </w:tabs>
      <w:ind w:left="1800" w:hanging="360"/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</w:style>
  <w:style w:type="paragraph" w:styleId="NormalIndent">
    <w:name w:val="Normal Indent"/>
    <w:basedOn w:val="Normal"/>
    <w:pPr>
      <w:ind w:left="720"/>
    </w:pPr>
  </w:style>
  <w:style w:type="paragraph" w:styleId="NoteHeading">
    <w:name w:val="Note Heading"/>
    <w:basedOn w:val="Normal"/>
    <w:next w:val="Normal"/>
  </w:style>
  <w:style w:type="paragraph" w:styleId="PlainText">
    <w:name w:val="Plain Text"/>
    <w:basedOn w:val="Normal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</w:style>
  <w:style w:type="paragraph" w:styleId="Signature">
    <w:name w:val="Signature"/>
    <w:basedOn w:val="Normal"/>
    <w:pPr>
      <w:ind w:left="4320"/>
    </w:pPr>
  </w:style>
  <w:style w:type="paragraph" w:styleId="Subtitle">
    <w:name w:val="Subtitle"/>
    <w:basedOn w:val="Normal"/>
    <w:qFormat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pPr>
      <w:ind w:left="240" w:hanging="240"/>
    </w:pPr>
  </w:style>
  <w:style w:type="paragraph" w:styleId="TableofFigures">
    <w:name w:val="table of figures"/>
    <w:basedOn w:val="Normal"/>
    <w:next w:val="Normal"/>
    <w:semiHidden/>
    <w:pPr>
      <w:ind w:left="480" w:hanging="480"/>
    </w:pPr>
  </w:style>
  <w:style w:type="paragraph" w:styleId="Title">
    <w:name w:val="Title"/>
    <w:basedOn w:val="Normal"/>
    <w:qFormat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pPr>
      <w:spacing w:before="120"/>
    </w:pPr>
    <w:rPr>
      <w:rFonts w:ascii="Arial" w:hAnsi="Arial" w:cs="Arial"/>
      <w:b/>
      <w:bCs/>
    </w:rPr>
  </w:style>
  <w:style w:type="paragraph" w:styleId="TOC4">
    <w:name w:val="toc 4"/>
    <w:basedOn w:val="Normal"/>
    <w:next w:val="Normal"/>
    <w:autoRedefine/>
    <w:semiHidden/>
    <w:pPr>
      <w:ind w:left="72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9">
    <w:name w:val="toc 9"/>
    <w:basedOn w:val="TOC1"/>
    <w:next w:val="Normal"/>
    <w:autoRedefine/>
    <w:pPr>
      <w:ind w:left="1728"/>
    </w:pPr>
    <w:rPr>
      <w:u w:val="single"/>
    </w:rPr>
  </w:style>
  <w:style w:type="paragraph" w:customStyle="1" w:styleId="MemoHeadingLabel">
    <w:name w:val="Memo Heading Label"/>
    <w:basedOn w:val="MemoHeading"/>
    <w:qFormat/>
    <w:rsid w:val="00506C03"/>
    <w:rPr>
      <w:rFonts w:ascii="Arial" w:hAnsi="Arial"/>
      <w:b/>
    </w:rPr>
  </w:style>
  <w:style w:type="paragraph" w:customStyle="1" w:styleId="First-LevelSubheading">
    <w:name w:val="First-Level Subheading"/>
    <w:basedOn w:val="IssueSubsectionHeading"/>
    <w:next w:val="BodyText"/>
    <w:qFormat/>
    <w:rsid w:val="00B57A6A"/>
    <w:pPr>
      <w:spacing w:after="0"/>
      <w:outlineLvl w:val="2"/>
    </w:pPr>
    <w:rPr>
      <w:i w:val="0"/>
    </w:rPr>
  </w:style>
  <w:style w:type="paragraph" w:customStyle="1" w:styleId="Second-LevelSubheading">
    <w:name w:val="Second-Level Subheading"/>
    <w:basedOn w:val="First-LevelSubheading"/>
    <w:next w:val="BodyText"/>
    <w:qFormat/>
    <w:rsid w:val="009070D6"/>
    <w:pPr>
      <w:ind w:left="720"/>
      <w:outlineLvl w:val="3"/>
    </w:pPr>
    <w:rPr>
      <w:i/>
    </w:rPr>
  </w:style>
  <w:style w:type="paragraph" w:customStyle="1" w:styleId="TableNumber">
    <w:name w:val="Table Number"/>
    <w:basedOn w:val="BodyText"/>
    <w:next w:val="BodyText"/>
    <w:qFormat/>
    <w:rsid w:val="00CA2C8F"/>
    <w:pPr>
      <w:spacing w:before="480" w:after="0"/>
      <w:jc w:val="center"/>
    </w:pPr>
    <w:rPr>
      <w:rFonts w:ascii="Arial" w:hAnsi="Arial"/>
      <w:b/>
    </w:rPr>
  </w:style>
  <w:style w:type="paragraph" w:customStyle="1" w:styleId="TableTitle">
    <w:name w:val="Table Title"/>
    <w:basedOn w:val="BodyText"/>
    <w:next w:val="BodyText"/>
    <w:qFormat/>
    <w:rsid w:val="00CA2C8F"/>
    <w:pPr>
      <w:spacing w:after="0"/>
      <w:jc w:val="center"/>
    </w:pPr>
    <w:rPr>
      <w:rFonts w:ascii="Arial" w:hAnsi="Arial"/>
      <w:b/>
    </w:rPr>
  </w:style>
  <w:style w:type="paragraph" w:customStyle="1" w:styleId="TableSource">
    <w:name w:val="Table Source"/>
    <w:basedOn w:val="BodyText"/>
    <w:next w:val="BodyText"/>
    <w:qFormat/>
    <w:rsid w:val="00CA2C8F"/>
    <w:pPr>
      <w:spacing w:after="480"/>
    </w:pPr>
  </w:style>
  <w:style w:type="paragraph" w:customStyle="1" w:styleId="PartyName">
    <w:name w:val="Party Name"/>
    <w:basedOn w:val="IssueSubsectionHeading"/>
    <w:next w:val="BodyText"/>
    <w:qFormat/>
    <w:rsid w:val="00920E64"/>
    <w:rPr>
      <w:i w:val="0"/>
    </w:rPr>
  </w:style>
  <w:style w:type="paragraph" w:customStyle="1" w:styleId="Third-LevelSubheading">
    <w:name w:val="Third-Level Subheading"/>
    <w:basedOn w:val="Second-LevelSubheading"/>
    <w:next w:val="BodyText"/>
    <w:qFormat/>
    <w:rsid w:val="00E275D8"/>
    <w:pPr>
      <w:ind w:left="1440"/>
      <w:outlineLvl w:val="4"/>
    </w:pPr>
  </w:style>
  <w:style w:type="character" w:customStyle="1" w:styleId="FooterChar">
    <w:name w:val="Footer Char"/>
    <w:basedOn w:val="DefaultParagraphFont"/>
    <w:link w:val="Footer"/>
    <w:uiPriority w:val="99"/>
    <w:rsid w:val="001C7C83"/>
    <w:rPr>
      <w:sz w:val="24"/>
      <w:szCs w:val="24"/>
    </w:rPr>
  </w:style>
  <w:style w:type="character" w:styleId="EndnoteReference">
    <w:name w:val="endnote reference"/>
    <w:basedOn w:val="DefaultParagraphFont"/>
    <w:semiHidden/>
    <w:unhideWhenUsed/>
    <w:rsid w:val="004938C1"/>
    <w:rPr>
      <w:vertAlign w:val="superscript"/>
    </w:rPr>
  </w:style>
  <w:style w:type="character" w:styleId="FootnoteReference">
    <w:name w:val="footnote reference"/>
    <w:basedOn w:val="DefaultParagraphFont"/>
    <w:semiHidden/>
    <w:unhideWhenUsed/>
    <w:rsid w:val="00E10E97"/>
    <w:rPr>
      <w:vertAlign w:val="superscript"/>
    </w:rPr>
  </w:style>
  <w:style w:type="paragraph" w:styleId="Revision">
    <w:name w:val="Revision"/>
    <w:hidden/>
    <w:uiPriority w:val="99"/>
    <w:semiHidden/>
    <w:rsid w:val="0000161A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BodyText"/>
    <w:link w:val="Heading1Char"/>
    <w:qFormat/>
    <w:pPr>
      <w:keepNext/>
      <w:spacing w:after="240"/>
      <w:jc w:val="both"/>
      <w:outlineLvl w:val="0"/>
    </w:pPr>
    <w:rPr>
      <w:rFonts w:cs="Arial"/>
      <w:bCs/>
      <w:kern w:val="32"/>
      <w:szCs w:val="32"/>
    </w:rPr>
  </w:style>
  <w:style w:type="paragraph" w:styleId="Heading2">
    <w:name w:val="heading 2"/>
    <w:basedOn w:val="Normal"/>
    <w:next w:val="BodyText"/>
    <w:link w:val="Heading2Char"/>
    <w:qFormat/>
    <w:pPr>
      <w:keepNext/>
      <w:spacing w:after="240"/>
      <w:jc w:val="both"/>
      <w:outlineLvl w:val="1"/>
    </w:pPr>
    <w:rPr>
      <w:rFonts w:cs="Arial"/>
      <w:bCs/>
      <w:iCs/>
      <w:szCs w:val="28"/>
    </w:rPr>
  </w:style>
  <w:style w:type="paragraph" w:styleId="Heading3">
    <w:name w:val="heading 3"/>
    <w:basedOn w:val="BodyText"/>
    <w:next w:val="BodyText"/>
    <w:qFormat/>
    <w:pPr>
      <w:outlineLvl w:val="2"/>
    </w:pPr>
  </w:style>
  <w:style w:type="paragraph" w:styleId="Heading4">
    <w:name w:val="heading 4"/>
    <w:basedOn w:val="Normal"/>
    <w:next w:val="Normal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036CE2"/>
    <w:pPr>
      <w:spacing w:after="240"/>
      <w:jc w:val="both"/>
    </w:pPr>
  </w:style>
  <w:style w:type="character" w:customStyle="1" w:styleId="BodyTextChar">
    <w:name w:val="Body Text Char"/>
    <w:link w:val="BodyText"/>
    <w:rsid w:val="00036CE2"/>
    <w:rPr>
      <w:sz w:val="24"/>
      <w:szCs w:val="24"/>
    </w:rPr>
  </w:style>
  <w:style w:type="character" w:customStyle="1" w:styleId="Heading1Char">
    <w:name w:val="Heading 1 Char"/>
    <w:link w:val="Heading1"/>
    <w:rPr>
      <w:rFonts w:cs="Arial"/>
      <w:bCs/>
      <w:kern w:val="32"/>
      <w:sz w:val="24"/>
      <w:szCs w:val="32"/>
      <w:lang w:val="en-US" w:eastAsia="en-US" w:bidi="ar-SA"/>
    </w:rPr>
  </w:style>
  <w:style w:type="character" w:customStyle="1" w:styleId="Heading2Char">
    <w:name w:val="Heading 2 Char"/>
    <w:link w:val="Heading2"/>
    <w:rPr>
      <w:rFonts w:cs="Arial"/>
      <w:bCs/>
      <w:iCs/>
      <w:sz w:val="24"/>
      <w:szCs w:val="28"/>
      <w:lang w:val="en-US" w:eastAsia="en-US" w:bidi="ar-SA"/>
    </w:rPr>
  </w:style>
  <w:style w:type="paragraph" w:styleId="Header">
    <w:name w:val="header"/>
    <w:basedOn w:val="Normal"/>
    <w:pPr>
      <w:tabs>
        <w:tab w:val="center" w:pos="4320"/>
        <w:tab w:val="right" w:pos="8640"/>
      </w:tabs>
      <w:jc w:val="both"/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MemoAddresses">
    <w:name w:val="Memo Addresses"/>
    <w:basedOn w:val="Normal"/>
    <w:next w:val="Normal"/>
    <w:pPr>
      <w:spacing w:before="120"/>
      <w:ind w:left="1008" w:hanging="1008"/>
      <w:jc w:val="both"/>
    </w:pPr>
  </w:style>
  <w:style w:type="paragraph" w:customStyle="1" w:styleId="MastHeadPSC">
    <w:name w:val="MastHead PSC"/>
    <w:basedOn w:val="Normal"/>
    <w:next w:val="Normal"/>
    <w:rsid w:val="00E567E8"/>
    <w:pPr>
      <w:jc w:val="center"/>
    </w:pPr>
    <w:rPr>
      <w:b/>
      <w:sz w:val="48"/>
      <w:szCs w:val="48"/>
    </w:rPr>
  </w:style>
  <w:style w:type="paragraph" w:customStyle="1" w:styleId="MastHeadMemorandum">
    <w:name w:val="MastHead Memorandum"/>
    <w:basedOn w:val="Normal"/>
    <w:next w:val="Normal"/>
    <w:pPr>
      <w:jc w:val="center"/>
    </w:pPr>
    <w:rPr>
      <w:b/>
      <w:sz w:val="28"/>
      <w:szCs w:val="28"/>
    </w:rPr>
  </w:style>
  <w:style w:type="paragraph" w:customStyle="1" w:styleId="MastHeadAddress">
    <w:name w:val="MastHead Address"/>
    <w:basedOn w:val="Normal"/>
    <w:next w:val="Normal"/>
    <w:pPr>
      <w:spacing w:after="200"/>
      <w:jc w:val="center"/>
    </w:pPr>
    <w:rPr>
      <w:b/>
      <w:smallCaps/>
      <w:sz w:val="20"/>
      <w:szCs w:val="20"/>
    </w:rPr>
  </w:style>
  <w:style w:type="paragraph" w:customStyle="1" w:styleId="MastHeadState">
    <w:name w:val="MastHead State"/>
    <w:basedOn w:val="Normal"/>
    <w:next w:val="Normal"/>
    <w:pPr>
      <w:jc w:val="center"/>
    </w:pPr>
    <w:rPr>
      <w:b/>
      <w:sz w:val="28"/>
      <w:szCs w:val="28"/>
    </w:r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moHeading">
    <w:name w:val="Memo Heading"/>
    <w:basedOn w:val="Normal"/>
    <w:next w:val="Normal"/>
    <w:pPr>
      <w:jc w:val="both"/>
    </w:pPr>
  </w:style>
  <w:style w:type="paragraph" w:customStyle="1" w:styleId="BlockText5">
    <w:name w:val="Block Text .5&quot;"/>
    <w:basedOn w:val="Normal"/>
    <w:pPr>
      <w:spacing w:after="120"/>
      <w:ind w:left="720" w:right="720"/>
    </w:pPr>
  </w:style>
  <w:style w:type="paragraph" w:customStyle="1" w:styleId="BlockText1">
    <w:name w:val="Block Text 1&quot;"/>
    <w:basedOn w:val="Normal"/>
    <w:pPr>
      <w:spacing w:after="120"/>
      <w:ind w:left="1440" w:right="1440"/>
    </w:pPr>
  </w:style>
  <w:style w:type="paragraph" w:customStyle="1" w:styleId="BlockText15">
    <w:name w:val="Block Text 1.5&quot;"/>
    <w:basedOn w:val="Normal"/>
    <w:pPr>
      <w:spacing w:after="120"/>
      <w:ind w:left="2160" w:right="2160"/>
    </w:pPr>
  </w:style>
  <w:style w:type="paragraph" w:customStyle="1" w:styleId="IssueHeading">
    <w:name w:val="Issue Heading"/>
    <w:basedOn w:val="Heading1"/>
    <w:next w:val="BodyText"/>
    <w:link w:val="Issue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HeadingChar">
    <w:name w:val="Issue Heading Char"/>
    <w:link w:val="IssueHeading"/>
    <w:rsid w:val="00920E64"/>
    <w:rPr>
      <w:rFonts w:ascii="Arial" w:hAnsi="Arial" w:cs="Arial"/>
      <w:b/>
      <w:bCs/>
      <w:i/>
      <w:kern w:val="32"/>
      <w:sz w:val="24"/>
      <w:szCs w:val="32"/>
    </w:rPr>
  </w:style>
  <w:style w:type="paragraph" w:customStyle="1" w:styleId="MemoHeadingRe">
    <w:name w:val="Memo Heading Re"/>
    <w:basedOn w:val="MemoHeading"/>
    <w:pPr>
      <w:tabs>
        <w:tab w:val="left" w:pos="2520"/>
        <w:tab w:val="left" w:pos="2736"/>
      </w:tabs>
    </w:pPr>
  </w:style>
  <w:style w:type="paragraph" w:styleId="TOC1">
    <w:name w:val="toc 1"/>
    <w:basedOn w:val="Normal"/>
    <w:next w:val="Normal"/>
    <w:pPr>
      <w:tabs>
        <w:tab w:val="left" w:pos="864"/>
        <w:tab w:val="right" w:leader="dot" w:pos="9360"/>
      </w:tabs>
      <w:ind w:left="864" w:right="360" w:hanging="864"/>
    </w:pPr>
  </w:style>
  <w:style w:type="character" w:styleId="Hyperlink">
    <w:name w:val="Hyperlink"/>
    <w:rPr>
      <w:color w:val="0000FF"/>
      <w:u w:val="single"/>
    </w:rPr>
  </w:style>
  <w:style w:type="paragraph" w:customStyle="1" w:styleId="RecommendationMajorSectionHeading">
    <w:name w:val="Recommendation Major Section Heading"/>
    <w:basedOn w:val="Heading1"/>
    <w:next w:val="BodyText"/>
    <w:rsid w:val="00F55332"/>
    <w:pPr>
      <w:jc w:val="center"/>
    </w:pPr>
    <w:rPr>
      <w:rFonts w:ascii="Arial" w:hAnsi="Arial"/>
      <w:b/>
    </w:rPr>
  </w:style>
  <w:style w:type="paragraph" w:customStyle="1" w:styleId="IssueSubsectionHeading">
    <w:name w:val="Issue Subsection Heading"/>
    <w:basedOn w:val="Heading2"/>
    <w:next w:val="BodyText"/>
    <w:link w:val="IssueSubsection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SubsectionHeadingChar">
    <w:name w:val="Issue Subsection Heading Char"/>
    <w:link w:val="IssueSubsectionHeading"/>
    <w:rsid w:val="00920E64"/>
    <w:rPr>
      <w:rFonts w:ascii="Arial" w:hAnsi="Arial" w:cs="Arial"/>
      <w:b/>
      <w:bCs/>
      <w:i/>
      <w:iCs/>
      <w:sz w:val="24"/>
      <w:szCs w:val="28"/>
    </w:rPr>
  </w:style>
  <w:style w:type="paragraph" w:customStyle="1" w:styleId="RecommendationHeading">
    <w:name w:val="Recommendation Heading"/>
    <w:basedOn w:val="Heading1"/>
    <w:next w:val="BodyText"/>
    <w:pPr>
      <w:keepNext w:val="0"/>
      <w:jc w:val="center"/>
    </w:pPr>
    <w:rPr>
      <w:b/>
      <w:u w:val="single"/>
    </w:rPr>
  </w:style>
  <w:style w:type="paragraph" w:customStyle="1" w:styleId="DiscussionofIssues">
    <w:name w:val="Discussion of Issues"/>
    <w:basedOn w:val="RecommendationMajorSectionHeading"/>
    <w:next w:val="BodyText"/>
    <w:pPr>
      <w:spacing w:after="0"/>
    </w:pPr>
  </w:style>
  <w:style w:type="character" w:styleId="PageNumber">
    <w:name w:val="page number"/>
    <w:basedOn w:val="DefaultParagraphFont"/>
  </w:style>
  <w:style w:type="paragraph" w:customStyle="1" w:styleId="TOCColumnHeadings">
    <w:name w:val="TOC Column Headings"/>
    <w:basedOn w:val="Normal"/>
    <w:rsid w:val="003864CF"/>
    <w:pPr>
      <w:tabs>
        <w:tab w:val="left" w:pos="864"/>
        <w:tab w:val="right" w:pos="9360"/>
      </w:tabs>
    </w:pPr>
    <w:rPr>
      <w:rFonts w:ascii="Arial" w:hAnsi="Arial"/>
      <w:b/>
      <w:i/>
    </w:rPr>
  </w:style>
  <w:style w:type="table" w:customStyle="1" w:styleId="TableMasthead">
    <w:name w:val="Table Masthead"/>
    <w:basedOn w:val="TableGrid"/>
    <w:tblPr/>
  </w:style>
  <w:style w:type="paragraph" w:customStyle="1" w:styleId="StyleHeading1BoldUnderline">
    <w:name w:val="Style Heading 1 + Bold Underline"/>
    <w:basedOn w:val="Heading1"/>
    <w:link w:val="StyleHeading1BoldUnderlineChar"/>
    <w:pPr>
      <w:keepNext w:val="0"/>
      <w:spacing w:before="240"/>
    </w:pPr>
    <w:rPr>
      <w:b/>
      <w:u w:val="single"/>
    </w:rPr>
  </w:style>
  <w:style w:type="character" w:customStyle="1" w:styleId="StyleHeading1BoldUnderlineChar">
    <w:name w:val="Style Heading 1 + Bold Underline Char"/>
    <w:link w:val="StyleHeading1BoldUnderline"/>
    <w:rPr>
      <w:rFonts w:cs="Arial"/>
      <w:b/>
      <w:bCs/>
      <w:kern w:val="32"/>
      <w:sz w:val="24"/>
      <w:szCs w:val="32"/>
      <w:u w:val="single"/>
      <w:lang w:val="en-US" w:eastAsia="en-US" w:bidi="ar-SA"/>
    </w:rPr>
  </w:style>
  <w:style w:type="paragraph" w:customStyle="1" w:styleId="RecommendationIssueGroupingSection">
    <w:name w:val="Recommendation Issue Grouping Section"/>
    <w:basedOn w:val="RecommendationMajorSectionHeading"/>
    <w:next w:val="IssueHeading"/>
    <w:pPr>
      <w:jc w:val="left"/>
    </w:pPr>
  </w:style>
  <w:style w:type="paragraph" w:styleId="FootnoteText">
    <w:name w:val="footnote text"/>
    <w:basedOn w:val="Normal"/>
    <w:pPr>
      <w:jc w:val="both"/>
    </w:pPr>
    <w:rPr>
      <w:sz w:val="20"/>
      <w:szCs w:val="20"/>
    </w:rPr>
  </w:style>
  <w:style w:type="paragraph" w:styleId="TOC3">
    <w:name w:val="toc 3"/>
    <w:basedOn w:val="TOC2"/>
    <w:next w:val="Normal"/>
    <w:pPr>
      <w:tabs>
        <w:tab w:val="clear" w:pos="1152"/>
        <w:tab w:val="left" w:pos="1584"/>
      </w:tabs>
      <w:ind w:left="1584" w:hanging="432"/>
    </w:pPr>
  </w:style>
  <w:style w:type="paragraph" w:styleId="TOC2">
    <w:name w:val="toc 2"/>
    <w:basedOn w:val="TOC1"/>
    <w:next w:val="Normal"/>
    <w:pPr>
      <w:tabs>
        <w:tab w:val="clear" w:pos="864"/>
        <w:tab w:val="left" w:pos="1152"/>
      </w:tabs>
      <w:ind w:left="1152" w:hanging="288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pPr>
      <w:spacing w:after="120"/>
      <w:ind w:left="1440" w:right="1440"/>
    </w:pPr>
  </w:style>
  <w:style w:type="paragraph" w:styleId="BodyText2">
    <w:name w:val="Body Text 2"/>
    <w:basedOn w:val="Normal"/>
    <w:pPr>
      <w:spacing w:after="120" w:line="480" w:lineRule="auto"/>
    </w:pPr>
  </w:style>
  <w:style w:type="paragraph" w:styleId="BodyText3">
    <w:name w:val="Body Text 3"/>
    <w:basedOn w:val="Normal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pPr>
      <w:spacing w:after="120"/>
      <w:ind w:firstLine="210"/>
      <w:jc w:val="left"/>
    </w:pPr>
  </w:style>
  <w:style w:type="paragraph" w:styleId="BodyTextIndent">
    <w:name w:val="Body Text Indent"/>
    <w:basedOn w:val="Normal"/>
    <w:pPr>
      <w:spacing w:after="120"/>
      <w:ind w:left="360"/>
    </w:pPr>
  </w:style>
  <w:style w:type="paragraph" w:styleId="BodyTextFirstIndent2">
    <w:name w:val="Body Text First Indent 2"/>
    <w:basedOn w:val="BodyTextIndent"/>
    <w:pPr>
      <w:ind w:firstLine="210"/>
    </w:pPr>
  </w:style>
  <w:style w:type="paragraph" w:styleId="BodyTextIndent2">
    <w:name w:val="Body Text Indent 2"/>
    <w:basedOn w:val="Normal"/>
    <w:pPr>
      <w:spacing w:after="120" w:line="480" w:lineRule="auto"/>
      <w:ind w:left="360"/>
    </w:p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pPr>
      <w:ind w:left="4320"/>
    </w:pPr>
  </w:style>
  <w:style w:type="paragraph" w:styleId="CommentText">
    <w:name w:val="annotation text"/>
    <w:basedOn w:val="Normal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Pr>
      <w:b/>
      <w:bCs/>
    </w:rPr>
  </w:style>
  <w:style w:type="paragraph" w:styleId="Date">
    <w:name w:val="Date"/>
    <w:basedOn w:val="Normal"/>
    <w:next w:val="Normal"/>
  </w:style>
  <w:style w:type="paragraph" w:styleId="E-mailSignature">
    <w:name w:val="E-mail Signature"/>
    <w:basedOn w:val="Normal"/>
  </w:style>
  <w:style w:type="paragraph" w:styleId="EndnoteText">
    <w:name w:val="endnote text"/>
    <w:basedOn w:val="Normal"/>
    <w:semiHidden/>
    <w:rPr>
      <w:sz w:val="20"/>
      <w:szCs w:val="20"/>
    </w:rPr>
  </w:style>
  <w:style w:type="paragraph" w:styleId="EnvelopeAddress">
    <w:name w:val="envelope address"/>
    <w:basedOn w:val="Normal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Pr>
      <w:i/>
      <w:iCs/>
    </w:rPr>
  </w:style>
  <w:style w:type="paragraph" w:styleId="HTMLPreformatted">
    <w:name w:val="HTML Preformatted"/>
    <w:basedOn w:val="Normal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pPr>
      <w:ind w:left="240" w:hanging="240"/>
    </w:pPr>
  </w:style>
  <w:style w:type="paragraph" w:styleId="Index2">
    <w:name w:val="index 2"/>
    <w:basedOn w:val="Normal"/>
    <w:next w:val="Normal"/>
    <w:autoRedefine/>
    <w:semiHidden/>
    <w:pPr>
      <w:ind w:left="480" w:hanging="240"/>
    </w:pPr>
  </w:style>
  <w:style w:type="paragraph" w:styleId="Index3">
    <w:name w:val="index 3"/>
    <w:basedOn w:val="Normal"/>
    <w:next w:val="Normal"/>
    <w:autoRedefine/>
    <w:semiHidden/>
    <w:pPr>
      <w:ind w:left="720" w:hanging="240"/>
    </w:pPr>
  </w:style>
  <w:style w:type="paragraph" w:styleId="Index4">
    <w:name w:val="index 4"/>
    <w:basedOn w:val="Normal"/>
    <w:next w:val="Normal"/>
    <w:autoRedefine/>
    <w:semiHidden/>
    <w:pPr>
      <w:ind w:left="960" w:hanging="240"/>
    </w:pPr>
  </w:style>
  <w:style w:type="paragraph" w:styleId="Index5">
    <w:name w:val="index 5"/>
    <w:basedOn w:val="Normal"/>
    <w:next w:val="Normal"/>
    <w:autoRedefine/>
    <w:semiHidden/>
    <w:pPr>
      <w:ind w:left="1200" w:hanging="240"/>
    </w:pPr>
  </w:style>
  <w:style w:type="paragraph" w:styleId="Index6">
    <w:name w:val="index 6"/>
    <w:basedOn w:val="Normal"/>
    <w:next w:val="Normal"/>
    <w:autoRedefine/>
    <w:semiHidden/>
    <w:pPr>
      <w:ind w:left="1440" w:hanging="240"/>
    </w:pPr>
  </w:style>
  <w:style w:type="paragraph" w:styleId="Index7">
    <w:name w:val="index 7"/>
    <w:basedOn w:val="Normal"/>
    <w:next w:val="Normal"/>
    <w:autoRedefine/>
    <w:semiHidden/>
    <w:pPr>
      <w:ind w:left="1680" w:hanging="240"/>
    </w:pPr>
  </w:style>
  <w:style w:type="paragraph" w:styleId="Index8">
    <w:name w:val="index 8"/>
    <w:basedOn w:val="Normal"/>
    <w:next w:val="Normal"/>
    <w:autoRedefine/>
    <w:semiHidden/>
    <w:pPr>
      <w:ind w:left="1920" w:hanging="240"/>
    </w:pPr>
  </w:style>
  <w:style w:type="paragraph" w:styleId="Index9">
    <w:name w:val="index 9"/>
    <w:basedOn w:val="Normal"/>
    <w:next w:val="Normal"/>
    <w:autoRedefine/>
    <w:semiHidden/>
    <w:pPr>
      <w:ind w:left="2160" w:hanging="240"/>
    </w:pPr>
  </w:style>
  <w:style w:type="paragraph" w:styleId="IndexHeading">
    <w:name w:val="index heading"/>
    <w:basedOn w:val="Normal"/>
    <w:next w:val="Index1"/>
    <w:semiHidden/>
    <w:rPr>
      <w:rFonts w:ascii="Arial" w:hAnsi="Arial" w:cs="Arial"/>
      <w:b/>
      <w:bCs/>
    </w:rPr>
  </w:style>
  <w:style w:type="paragraph" w:styleId="List">
    <w:name w:val="List"/>
    <w:basedOn w:val="Normal"/>
    <w:pPr>
      <w:ind w:left="360" w:hanging="360"/>
    </w:pPr>
  </w:style>
  <w:style w:type="paragraph" w:styleId="List2">
    <w:name w:val="List 2"/>
    <w:basedOn w:val="Normal"/>
    <w:pPr>
      <w:ind w:left="720" w:hanging="360"/>
    </w:pPr>
  </w:style>
  <w:style w:type="paragraph" w:styleId="List3">
    <w:name w:val="List 3"/>
    <w:basedOn w:val="Normal"/>
    <w:pPr>
      <w:ind w:left="1080" w:hanging="360"/>
    </w:pPr>
  </w:style>
  <w:style w:type="paragraph" w:styleId="List4">
    <w:name w:val="List 4"/>
    <w:basedOn w:val="Normal"/>
    <w:pPr>
      <w:ind w:left="1440" w:hanging="360"/>
    </w:pPr>
  </w:style>
  <w:style w:type="paragraph" w:styleId="List5">
    <w:name w:val="List 5"/>
    <w:basedOn w:val="Normal"/>
    <w:pPr>
      <w:ind w:left="1800" w:hanging="360"/>
    </w:pPr>
  </w:style>
  <w:style w:type="paragraph" w:styleId="ListBullet">
    <w:name w:val="List Bullet"/>
    <w:basedOn w:val="Normal"/>
    <w:autoRedefine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autoRedefine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autoRedefine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autoRedefine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autoRedefine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pPr>
      <w:spacing w:after="120"/>
      <w:ind w:left="360"/>
    </w:pPr>
  </w:style>
  <w:style w:type="paragraph" w:styleId="ListContinue2">
    <w:name w:val="List Continue 2"/>
    <w:basedOn w:val="Normal"/>
    <w:pPr>
      <w:spacing w:after="120"/>
      <w:ind w:left="720"/>
    </w:pPr>
  </w:style>
  <w:style w:type="paragraph" w:styleId="ListContinue3">
    <w:name w:val="List Continue 3"/>
    <w:basedOn w:val="Normal"/>
    <w:pPr>
      <w:spacing w:after="120"/>
      <w:ind w:left="1080"/>
    </w:pPr>
  </w:style>
  <w:style w:type="paragraph" w:styleId="ListContinue4">
    <w:name w:val="List Continue 4"/>
    <w:basedOn w:val="Normal"/>
    <w:pPr>
      <w:spacing w:after="120"/>
      <w:ind w:left="1440"/>
    </w:pPr>
  </w:style>
  <w:style w:type="paragraph" w:styleId="ListContinue5">
    <w:name w:val="List Continue 5"/>
    <w:basedOn w:val="Normal"/>
    <w:pPr>
      <w:spacing w:after="120"/>
      <w:ind w:left="1800"/>
    </w:pPr>
  </w:style>
  <w:style w:type="paragraph" w:styleId="ListNumber">
    <w:name w:val="List Number"/>
    <w:basedOn w:val="Normal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pPr>
      <w:tabs>
        <w:tab w:val="num" w:pos="1800"/>
      </w:tabs>
      <w:ind w:left="1800" w:hanging="360"/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</w:style>
  <w:style w:type="paragraph" w:styleId="NormalIndent">
    <w:name w:val="Normal Indent"/>
    <w:basedOn w:val="Normal"/>
    <w:pPr>
      <w:ind w:left="720"/>
    </w:pPr>
  </w:style>
  <w:style w:type="paragraph" w:styleId="NoteHeading">
    <w:name w:val="Note Heading"/>
    <w:basedOn w:val="Normal"/>
    <w:next w:val="Normal"/>
  </w:style>
  <w:style w:type="paragraph" w:styleId="PlainText">
    <w:name w:val="Plain Text"/>
    <w:basedOn w:val="Normal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</w:style>
  <w:style w:type="paragraph" w:styleId="Signature">
    <w:name w:val="Signature"/>
    <w:basedOn w:val="Normal"/>
    <w:pPr>
      <w:ind w:left="4320"/>
    </w:pPr>
  </w:style>
  <w:style w:type="paragraph" w:styleId="Subtitle">
    <w:name w:val="Subtitle"/>
    <w:basedOn w:val="Normal"/>
    <w:qFormat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pPr>
      <w:ind w:left="240" w:hanging="240"/>
    </w:pPr>
  </w:style>
  <w:style w:type="paragraph" w:styleId="TableofFigures">
    <w:name w:val="table of figures"/>
    <w:basedOn w:val="Normal"/>
    <w:next w:val="Normal"/>
    <w:semiHidden/>
    <w:pPr>
      <w:ind w:left="480" w:hanging="480"/>
    </w:pPr>
  </w:style>
  <w:style w:type="paragraph" w:styleId="Title">
    <w:name w:val="Title"/>
    <w:basedOn w:val="Normal"/>
    <w:qFormat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pPr>
      <w:spacing w:before="120"/>
    </w:pPr>
    <w:rPr>
      <w:rFonts w:ascii="Arial" w:hAnsi="Arial" w:cs="Arial"/>
      <w:b/>
      <w:bCs/>
    </w:rPr>
  </w:style>
  <w:style w:type="paragraph" w:styleId="TOC4">
    <w:name w:val="toc 4"/>
    <w:basedOn w:val="Normal"/>
    <w:next w:val="Normal"/>
    <w:autoRedefine/>
    <w:semiHidden/>
    <w:pPr>
      <w:ind w:left="72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9">
    <w:name w:val="toc 9"/>
    <w:basedOn w:val="TOC1"/>
    <w:next w:val="Normal"/>
    <w:autoRedefine/>
    <w:pPr>
      <w:ind w:left="1728"/>
    </w:pPr>
    <w:rPr>
      <w:u w:val="single"/>
    </w:rPr>
  </w:style>
  <w:style w:type="paragraph" w:customStyle="1" w:styleId="MemoHeadingLabel">
    <w:name w:val="Memo Heading Label"/>
    <w:basedOn w:val="MemoHeading"/>
    <w:qFormat/>
    <w:rsid w:val="00506C03"/>
    <w:rPr>
      <w:rFonts w:ascii="Arial" w:hAnsi="Arial"/>
      <w:b/>
    </w:rPr>
  </w:style>
  <w:style w:type="paragraph" w:customStyle="1" w:styleId="First-LevelSubheading">
    <w:name w:val="First-Level Subheading"/>
    <w:basedOn w:val="IssueSubsectionHeading"/>
    <w:next w:val="BodyText"/>
    <w:qFormat/>
    <w:rsid w:val="00B57A6A"/>
    <w:pPr>
      <w:spacing w:after="0"/>
      <w:outlineLvl w:val="2"/>
    </w:pPr>
    <w:rPr>
      <w:i w:val="0"/>
    </w:rPr>
  </w:style>
  <w:style w:type="paragraph" w:customStyle="1" w:styleId="Second-LevelSubheading">
    <w:name w:val="Second-Level Subheading"/>
    <w:basedOn w:val="First-LevelSubheading"/>
    <w:next w:val="BodyText"/>
    <w:qFormat/>
    <w:rsid w:val="009070D6"/>
    <w:pPr>
      <w:ind w:left="720"/>
      <w:outlineLvl w:val="3"/>
    </w:pPr>
    <w:rPr>
      <w:i/>
    </w:rPr>
  </w:style>
  <w:style w:type="paragraph" w:customStyle="1" w:styleId="TableNumber">
    <w:name w:val="Table Number"/>
    <w:basedOn w:val="BodyText"/>
    <w:next w:val="BodyText"/>
    <w:qFormat/>
    <w:rsid w:val="00CA2C8F"/>
    <w:pPr>
      <w:spacing w:before="480" w:after="0"/>
      <w:jc w:val="center"/>
    </w:pPr>
    <w:rPr>
      <w:rFonts w:ascii="Arial" w:hAnsi="Arial"/>
      <w:b/>
    </w:rPr>
  </w:style>
  <w:style w:type="paragraph" w:customStyle="1" w:styleId="TableTitle">
    <w:name w:val="Table Title"/>
    <w:basedOn w:val="BodyText"/>
    <w:next w:val="BodyText"/>
    <w:qFormat/>
    <w:rsid w:val="00CA2C8F"/>
    <w:pPr>
      <w:spacing w:after="0"/>
      <w:jc w:val="center"/>
    </w:pPr>
    <w:rPr>
      <w:rFonts w:ascii="Arial" w:hAnsi="Arial"/>
      <w:b/>
    </w:rPr>
  </w:style>
  <w:style w:type="paragraph" w:customStyle="1" w:styleId="TableSource">
    <w:name w:val="Table Source"/>
    <w:basedOn w:val="BodyText"/>
    <w:next w:val="BodyText"/>
    <w:qFormat/>
    <w:rsid w:val="00CA2C8F"/>
    <w:pPr>
      <w:spacing w:after="480"/>
    </w:pPr>
  </w:style>
  <w:style w:type="paragraph" w:customStyle="1" w:styleId="PartyName">
    <w:name w:val="Party Name"/>
    <w:basedOn w:val="IssueSubsectionHeading"/>
    <w:next w:val="BodyText"/>
    <w:qFormat/>
    <w:rsid w:val="00920E64"/>
    <w:rPr>
      <w:i w:val="0"/>
    </w:rPr>
  </w:style>
  <w:style w:type="paragraph" w:customStyle="1" w:styleId="Third-LevelSubheading">
    <w:name w:val="Third-Level Subheading"/>
    <w:basedOn w:val="Second-LevelSubheading"/>
    <w:next w:val="BodyText"/>
    <w:qFormat/>
    <w:rsid w:val="00E275D8"/>
    <w:pPr>
      <w:ind w:left="1440"/>
      <w:outlineLvl w:val="4"/>
    </w:pPr>
  </w:style>
  <w:style w:type="character" w:customStyle="1" w:styleId="FooterChar">
    <w:name w:val="Footer Char"/>
    <w:basedOn w:val="DefaultParagraphFont"/>
    <w:link w:val="Footer"/>
    <w:uiPriority w:val="99"/>
    <w:rsid w:val="001C7C83"/>
    <w:rPr>
      <w:sz w:val="24"/>
      <w:szCs w:val="24"/>
    </w:rPr>
  </w:style>
  <w:style w:type="character" w:styleId="EndnoteReference">
    <w:name w:val="endnote reference"/>
    <w:basedOn w:val="DefaultParagraphFont"/>
    <w:semiHidden/>
    <w:unhideWhenUsed/>
    <w:rsid w:val="004938C1"/>
    <w:rPr>
      <w:vertAlign w:val="superscript"/>
    </w:rPr>
  </w:style>
  <w:style w:type="character" w:styleId="FootnoteReference">
    <w:name w:val="footnote reference"/>
    <w:basedOn w:val="DefaultParagraphFont"/>
    <w:semiHidden/>
    <w:unhideWhenUsed/>
    <w:rsid w:val="00E10E97"/>
    <w:rPr>
      <w:vertAlign w:val="superscript"/>
    </w:rPr>
  </w:style>
  <w:style w:type="paragraph" w:styleId="Revision">
    <w:name w:val="Revision"/>
    <w:hidden/>
    <w:uiPriority w:val="99"/>
    <w:semiHidden/>
    <w:rsid w:val="0000161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34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4.jpg"/><Relationship Id="rId32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apps\msword\templates\PSC\Recommendation%20(Regular)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56F2A6-B21F-4C39-9654-8F60707FA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Recommendation (Regular).dotm</Template>
  <TotalTime>0</TotalTime>
  <Pages>22</Pages>
  <Words>503</Words>
  <Characters>3191</Characters>
  <Application>Microsoft Office Word</Application>
  <DocSecurity>0</DocSecurity>
  <Lines>62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Recommendation</vt:lpstr>
    </vt:vector>
  </TitlesOfParts>
  <Company>Florida Public Service Commission</Company>
  <LinksUpToDate>false</LinksUpToDate>
  <CharactersWithSpaces>3667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Recommendation</dc:title>
  <dc:creator>Paul Snyder</dc:creator>
  <cp:lastModifiedBy>Shari Cornelius</cp:lastModifiedBy>
  <cp:revision>2</cp:revision>
  <cp:lastPrinted>2020-03-18T13:20:00Z</cp:lastPrinted>
  <dcterms:created xsi:type="dcterms:W3CDTF">2020-03-19T13:08:00Z</dcterms:created>
  <dcterms:modified xsi:type="dcterms:W3CDTF">2020-03-19T13:08:00Z</dcterms:modified>
  <cp:category>recommendation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ketList">
    <vt:lpwstr>20190109-GU</vt:lpwstr>
  </property>
  <property fmtid="{D5CDD505-2E9C-101B-9397-08002B2CF9AE}" pid="3" name="MasterDocument">
    <vt:bool>false</vt:bool>
  </property>
</Properties>
</file>