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0DC88" w14:textId="77777777" w:rsidR="00CB5276" w:rsidRDefault="001C431D" w:rsidP="001C431D">
      <w:pPr>
        <w:pStyle w:val="OrderHeading"/>
      </w:pPr>
      <w:r>
        <w:t>BEFORE THE FLORIDA PUBLIC SERVICE COMMISSION</w:t>
      </w:r>
    </w:p>
    <w:p w14:paraId="57D91CFB" w14:textId="77777777" w:rsidR="001C431D" w:rsidRDefault="001C431D" w:rsidP="001C431D">
      <w:pPr>
        <w:pStyle w:val="OrderBody"/>
      </w:pPr>
    </w:p>
    <w:p w14:paraId="3F399F47" w14:textId="77777777" w:rsidR="001C431D" w:rsidRDefault="001C431D" w:rsidP="001C431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C431D" w:rsidRPr="00C63FCF" w14:paraId="698B383C" w14:textId="77777777" w:rsidTr="00C94181">
        <w:trPr>
          <w:trHeight w:val="828"/>
        </w:trPr>
        <w:tc>
          <w:tcPr>
            <w:tcW w:w="4788" w:type="dxa"/>
            <w:tcBorders>
              <w:bottom w:val="single" w:sz="8" w:space="0" w:color="auto"/>
              <w:right w:val="double" w:sz="6" w:space="0" w:color="auto"/>
            </w:tcBorders>
            <w:shd w:val="clear" w:color="auto" w:fill="auto"/>
          </w:tcPr>
          <w:p w14:paraId="20A03552" w14:textId="77777777" w:rsidR="001C431D" w:rsidRDefault="001C431D" w:rsidP="00C94181">
            <w:pPr>
              <w:pStyle w:val="OrderBody"/>
              <w:tabs>
                <w:tab w:val="center" w:pos="4320"/>
                <w:tab w:val="right" w:pos="8640"/>
              </w:tabs>
              <w:jc w:val="left"/>
            </w:pPr>
            <w:r>
              <w:t xml:space="preserve">In re: </w:t>
            </w:r>
            <w:bookmarkStart w:id="0" w:name="SSInRe"/>
            <w:bookmarkEnd w:id="0"/>
            <w:r>
              <w:t>Application for limited proceeding rate increase in Brevard County, by Aquarina Utilities, Inc.</w:t>
            </w:r>
          </w:p>
        </w:tc>
        <w:tc>
          <w:tcPr>
            <w:tcW w:w="4788" w:type="dxa"/>
            <w:tcBorders>
              <w:left w:val="double" w:sz="6" w:space="0" w:color="auto"/>
            </w:tcBorders>
            <w:shd w:val="clear" w:color="auto" w:fill="auto"/>
          </w:tcPr>
          <w:p w14:paraId="3D2A4C0D" w14:textId="77777777" w:rsidR="001C431D" w:rsidRDefault="001C431D" w:rsidP="001C431D">
            <w:pPr>
              <w:pStyle w:val="OrderBody"/>
            </w:pPr>
            <w:r>
              <w:t xml:space="preserve">DOCKET NO. </w:t>
            </w:r>
            <w:bookmarkStart w:id="1" w:name="SSDocketNo"/>
            <w:bookmarkEnd w:id="1"/>
            <w:r>
              <w:t>20190080-WS</w:t>
            </w:r>
          </w:p>
          <w:p w14:paraId="1AB47095" w14:textId="4BF5B0E5" w:rsidR="001C431D" w:rsidRDefault="001C431D" w:rsidP="00C94181">
            <w:pPr>
              <w:pStyle w:val="OrderBody"/>
              <w:tabs>
                <w:tab w:val="center" w:pos="4320"/>
                <w:tab w:val="right" w:pos="8640"/>
              </w:tabs>
              <w:jc w:val="left"/>
            </w:pPr>
            <w:r>
              <w:t xml:space="preserve">ORDER NO. </w:t>
            </w:r>
            <w:bookmarkStart w:id="2" w:name="OrderNo0109"/>
            <w:r w:rsidR="00FF2C38">
              <w:t>PSC-2020-0109-PCO-WS</w:t>
            </w:r>
            <w:bookmarkEnd w:id="2"/>
          </w:p>
          <w:p w14:paraId="174FC026" w14:textId="2B901530" w:rsidR="001C431D" w:rsidRDefault="001C431D" w:rsidP="00C94181">
            <w:pPr>
              <w:pStyle w:val="OrderBody"/>
              <w:tabs>
                <w:tab w:val="center" w:pos="4320"/>
                <w:tab w:val="right" w:pos="8640"/>
              </w:tabs>
              <w:jc w:val="left"/>
            </w:pPr>
            <w:r>
              <w:t xml:space="preserve">ISSUED: </w:t>
            </w:r>
            <w:r w:rsidR="00FF2C38">
              <w:t>April 16, 2020</w:t>
            </w:r>
          </w:p>
        </w:tc>
      </w:tr>
    </w:tbl>
    <w:p w14:paraId="1CF94C1C" w14:textId="77777777" w:rsidR="001C431D" w:rsidRDefault="001C431D" w:rsidP="001C431D"/>
    <w:p w14:paraId="22E9A0BF" w14:textId="77777777" w:rsidR="001C431D" w:rsidRDefault="001C431D" w:rsidP="001C431D"/>
    <w:p w14:paraId="77C8794E" w14:textId="40E94A67" w:rsidR="001C431D" w:rsidRPr="00C94181" w:rsidRDefault="001C431D" w:rsidP="001C431D">
      <w:pPr>
        <w:pStyle w:val="CenterUnderline"/>
        <w:rPr>
          <w:b/>
        </w:rPr>
      </w:pPr>
      <w:bookmarkStart w:id="3" w:name="Commissioners"/>
      <w:bookmarkStart w:id="4" w:name="OrderText"/>
      <w:bookmarkEnd w:id="3"/>
      <w:bookmarkEnd w:id="4"/>
      <w:r w:rsidRPr="00C94181">
        <w:rPr>
          <w:b/>
        </w:rPr>
        <w:t xml:space="preserve">ORDER </w:t>
      </w:r>
      <w:r w:rsidR="00A22D09">
        <w:rPr>
          <w:b/>
        </w:rPr>
        <w:t xml:space="preserve">DENYING </w:t>
      </w:r>
      <w:r w:rsidR="00C94181" w:rsidRPr="00C94181">
        <w:rPr>
          <w:b/>
        </w:rPr>
        <w:t>THE OFFICE OF PUBLIC COUNSEL’S MOTION TO RESCHEDULE CUSTOMER MEETING AND CONTINUE DOCKET</w:t>
      </w:r>
    </w:p>
    <w:p w14:paraId="60E28ED5" w14:textId="77777777" w:rsidR="001C431D" w:rsidRDefault="001C431D" w:rsidP="001C431D">
      <w:pPr>
        <w:pStyle w:val="CenterUnderline"/>
      </w:pPr>
    </w:p>
    <w:p w14:paraId="6E8E77FD" w14:textId="77777777" w:rsidR="001C431D" w:rsidRDefault="001C431D" w:rsidP="001C431D">
      <w:pPr>
        <w:pStyle w:val="CenterUnderline"/>
        <w:jc w:val="left"/>
      </w:pPr>
    </w:p>
    <w:p w14:paraId="6A9E135A" w14:textId="77777777" w:rsidR="001C431D" w:rsidRPr="00C94181" w:rsidRDefault="00C94181" w:rsidP="001C431D">
      <w:pPr>
        <w:pStyle w:val="CenterUnderline"/>
        <w:jc w:val="left"/>
        <w:rPr>
          <w:b/>
        </w:rPr>
      </w:pPr>
      <w:r w:rsidRPr="00C94181">
        <w:rPr>
          <w:b/>
        </w:rPr>
        <w:t>Background</w:t>
      </w:r>
    </w:p>
    <w:p w14:paraId="4D595A02" w14:textId="77777777" w:rsidR="00C94181" w:rsidRDefault="00C94181" w:rsidP="001C431D">
      <w:pPr>
        <w:pStyle w:val="CenterUnderline"/>
        <w:jc w:val="left"/>
      </w:pPr>
    </w:p>
    <w:p w14:paraId="77DED14B" w14:textId="77777777" w:rsidR="00C94181" w:rsidRDefault="00C94181" w:rsidP="001C431D">
      <w:pPr>
        <w:pStyle w:val="CenterUnderline"/>
        <w:jc w:val="left"/>
      </w:pPr>
    </w:p>
    <w:p w14:paraId="3A1030E5" w14:textId="3103D45A" w:rsidR="001C431D" w:rsidRDefault="006D70FE" w:rsidP="0012143A">
      <w:pPr>
        <w:pStyle w:val="CenterUnderline"/>
        <w:jc w:val="both"/>
        <w:rPr>
          <w:b/>
          <w:u w:val="none"/>
        </w:rPr>
      </w:pPr>
      <w:r>
        <w:rPr>
          <w:u w:val="none"/>
        </w:rPr>
        <w:tab/>
      </w:r>
      <w:r w:rsidR="00C94181" w:rsidRPr="00C94181">
        <w:rPr>
          <w:u w:val="none"/>
        </w:rPr>
        <w:t>O</w:t>
      </w:r>
      <w:r w:rsidR="00C94181">
        <w:rPr>
          <w:u w:val="none"/>
        </w:rPr>
        <w:t xml:space="preserve">n April 1, 2019, </w:t>
      </w:r>
      <w:r w:rsidR="00C94181" w:rsidRPr="00C94181">
        <w:rPr>
          <w:u w:val="none"/>
        </w:rPr>
        <w:t>Aquarina Utilities, Inc.</w:t>
      </w:r>
      <w:r w:rsidR="00C94181">
        <w:rPr>
          <w:u w:val="none"/>
        </w:rPr>
        <w:t xml:space="preserve"> (Aquarina or Company)</w:t>
      </w:r>
      <w:r w:rsidR="00C94181" w:rsidRPr="00C94181">
        <w:rPr>
          <w:u w:val="none"/>
        </w:rPr>
        <w:t xml:space="preserve"> </w:t>
      </w:r>
      <w:r w:rsidR="005019C7">
        <w:rPr>
          <w:u w:val="none"/>
        </w:rPr>
        <w:t>filed an</w:t>
      </w:r>
      <w:r w:rsidR="00C94181">
        <w:rPr>
          <w:u w:val="none"/>
        </w:rPr>
        <w:t xml:space="preserve"> Applic</w:t>
      </w:r>
      <w:r w:rsidR="0012143A">
        <w:rPr>
          <w:u w:val="none"/>
        </w:rPr>
        <w:t>ation for a Limited Proceeding R</w:t>
      </w:r>
      <w:r w:rsidR="00C94181">
        <w:rPr>
          <w:u w:val="none"/>
        </w:rPr>
        <w:t>ate Increase</w:t>
      </w:r>
      <w:r w:rsidR="0012143A">
        <w:rPr>
          <w:u w:val="none"/>
        </w:rPr>
        <w:t xml:space="preserve"> (Limited Proceeding)</w:t>
      </w:r>
      <w:r w:rsidR="00C94181">
        <w:rPr>
          <w:u w:val="none"/>
        </w:rPr>
        <w:t>. The Company has worked for a full year to answer each question tha</w:t>
      </w:r>
      <w:r w:rsidR="00804308">
        <w:rPr>
          <w:u w:val="none"/>
        </w:rPr>
        <w:t>t has been asked by Commission s</w:t>
      </w:r>
      <w:r w:rsidR="00C94181">
        <w:rPr>
          <w:u w:val="none"/>
        </w:rPr>
        <w:t xml:space="preserve">taff. </w:t>
      </w:r>
      <w:r w:rsidR="00804308">
        <w:rPr>
          <w:u w:val="none"/>
        </w:rPr>
        <w:t xml:space="preserve">Although a customer meeting is not required in </w:t>
      </w:r>
      <w:r w:rsidR="005019C7">
        <w:rPr>
          <w:u w:val="none"/>
        </w:rPr>
        <w:t>such a proceeding</w:t>
      </w:r>
      <w:r w:rsidR="00804308">
        <w:rPr>
          <w:u w:val="none"/>
        </w:rPr>
        <w:t>, b</w:t>
      </w:r>
      <w:r w:rsidR="00C94181">
        <w:rPr>
          <w:u w:val="none"/>
        </w:rPr>
        <w:t xml:space="preserve">ecause the Company’s last rate case was contentious, </w:t>
      </w:r>
      <w:r w:rsidR="00624F8D">
        <w:rPr>
          <w:u w:val="none"/>
        </w:rPr>
        <w:t>Commission</w:t>
      </w:r>
      <w:r w:rsidR="0012143A">
        <w:rPr>
          <w:u w:val="none"/>
        </w:rPr>
        <w:t xml:space="preserve"> </w:t>
      </w:r>
      <w:r w:rsidR="00C94181">
        <w:rPr>
          <w:u w:val="none"/>
        </w:rPr>
        <w:t xml:space="preserve">staff scheduled </w:t>
      </w:r>
      <w:r w:rsidR="00804308">
        <w:rPr>
          <w:u w:val="none"/>
        </w:rPr>
        <w:t>a customer meeting in this D</w:t>
      </w:r>
      <w:r w:rsidR="00C94181">
        <w:rPr>
          <w:u w:val="none"/>
        </w:rPr>
        <w:t>ocket</w:t>
      </w:r>
      <w:r w:rsidR="0012143A">
        <w:rPr>
          <w:u w:val="none"/>
        </w:rPr>
        <w:t>. On</w:t>
      </w:r>
      <w:r w:rsidR="00C94181">
        <w:rPr>
          <w:u w:val="none"/>
        </w:rPr>
        <w:t xml:space="preserve"> </w:t>
      </w:r>
      <w:r w:rsidR="006F1FCD">
        <w:rPr>
          <w:u w:val="none"/>
        </w:rPr>
        <w:t xml:space="preserve">March 2, 2020, the Company </w:t>
      </w:r>
      <w:r w:rsidR="0012143A">
        <w:rPr>
          <w:u w:val="none"/>
        </w:rPr>
        <w:t xml:space="preserve">provided </w:t>
      </w:r>
      <w:r w:rsidR="00C94181">
        <w:rPr>
          <w:u w:val="none"/>
        </w:rPr>
        <w:t xml:space="preserve">notice of the meeting </w:t>
      </w:r>
      <w:r w:rsidR="0012143A">
        <w:rPr>
          <w:u w:val="none"/>
        </w:rPr>
        <w:t xml:space="preserve">to </w:t>
      </w:r>
      <w:r w:rsidR="00C94181">
        <w:rPr>
          <w:u w:val="none"/>
        </w:rPr>
        <w:t>its customers. Because of the declaration of a state of emergency in Florida based upon the COVID pandemic, the customer meeting was cancelled</w:t>
      </w:r>
      <w:r w:rsidR="0012143A">
        <w:rPr>
          <w:u w:val="none"/>
        </w:rPr>
        <w:t>. On March 18, 2020,</w:t>
      </w:r>
      <w:r w:rsidR="00C94181">
        <w:rPr>
          <w:u w:val="none"/>
        </w:rPr>
        <w:t xml:space="preserve"> </w:t>
      </w:r>
      <w:r w:rsidR="0012143A">
        <w:rPr>
          <w:u w:val="none"/>
        </w:rPr>
        <w:t xml:space="preserve">Aquarina </w:t>
      </w:r>
      <w:r w:rsidR="00C94181">
        <w:rPr>
          <w:u w:val="none"/>
        </w:rPr>
        <w:t>provided i</w:t>
      </w:r>
      <w:r w:rsidR="0012143A">
        <w:rPr>
          <w:u w:val="none"/>
        </w:rPr>
        <w:t>ts customers with a notice of the</w:t>
      </w:r>
      <w:r w:rsidR="00C94181">
        <w:rPr>
          <w:u w:val="none"/>
        </w:rPr>
        <w:t xml:space="preserve"> cancellation</w:t>
      </w:r>
      <w:r w:rsidR="0012143A">
        <w:rPr>
          <w:u w:val="none"/>
        </w:rPr>
        <w:t xml:space="preserve">. This notice included five avenues for customers to </w:t>
      </w:r>
      <w:r w:rsidR="006F1FCD">
        <w:rPr>
          <w:u w:val="none"/>
        </w:rPr>
        <w:t>provide informati</w:t>
      </w:r>
      <w:r w:rsidR="0012143A">
        <w:rPr>
          <w:u w:val="none"/>
        </w:rPr>
        <w:t xml:space="preserve">on directly to </w:t>
      </w:r>
      <w:r w:rsidR="00624F8D">
        <w:rPr>
          <w:u w:val="none"/>
        </w:rPr>
        <w:t>Commission</w:t>
      </w:r>
      <w:r w:rsidR="0012143A">
        <w:rPr>
          <w:u w:val="none"/>
        </w:rPr>
        <w:t xml:space="preserve"> staff prior to staff completing </w:t>
      </w:r>
      <w:r w:rsidR="006F1FCD">
        <w:rPr>
          <w:u w:val="none"/>
        </w:rPr>
        <w:t xml:space="preserve">its recommendation </w:t>
      </w:r>
      <w:r w:rsidR="0012143A">
        <w:rPr>
          <w:u w:val="none"/>
        </w:rPr>
        <w:t xml:space="preserve">to the Commission </w:t>
      </w:r>
      <w:r w:rsidR="005019C7">
        <w:rPr>
          <w:u w:val="none"/>
        </w:rPr>
        <w:t>in this Docket</w:t>
      </w:r>
      <w:r w:rsidR="006F1FCD">
        <w:rPr>
          <w:u w:val="none"/>
        </w:rPr>
        <w:t xml:space="preserve">. These </w:t>
      </w:r>
      <w:r w:rsidR="0012143A">
        <w:rPr>
          <w:u w:val="none"/>
        </w:rPr>
        <w:t xml:space="preserve">avenues </w:t>
      </w:r>
      <w:r w:rsidR="006F1FCD">
        <w:rPr>
          <w:u w:val="none"/>
        </w:rPr>
        <w:t xml:space="preserve">included communications via letter, email, facsimile, the Commission’s website, and telephone conversations directly with </w:t>
      </w:r>
      <w:r w:rsidR="00624F8D">
        <w:rPr>
          <w:u w:val="none"/>
        </w:rPr>
        <w:t>Commission</w:t>
      </w:r>
      <w:r w:rsidR="006F1FCD">
        <w:rPr>
          <w:u w:val="none"/>
        </w:rPr>
        <w:t xml:space="preserve"> technical staff.</w:t>
      </w:r>
      <w:r w:rsidR="0012143A">
        <w:rPr>
          <w:u w:val="none"/>
        </w:rPr>
        <w:t xml:space="preserve">  On April 3, 2020, the Office of Public Counsel (OPC) filed a Motion to Reschedule the Customer Meeting and Continue the Docket (Motion). On Apr</w:t>
      </w:r>
      <w:r w:rsidR="00E63669">
        <w:rPr>
          <w:u w:val="none"/>
        </w:rPr>
        <w:t>i</w:t>
      </w:r>
      <w:r w:rsidR="0012143A">
        <w:rPr>
          <w:u w:val="none"/>
        </w:rPr>
        <w:t xml:space="preserve">l 6, 2020, the Company filed its Response in Opposition to </w:t>
      </w:r>
      <w:r w:rsidR="00437BED">
        <w:rPr>
          <w:u w:val="none"/>
        </w:rPr>
        <w:t>OPC’s</w:t>
      </w:r>
      <w:r w:rsidR="0012143A">
        <w:rPr>
          <w:u w:val="none"/>
        </w:rPr>
        <w:t xml:space="preserve"> Motion </w:t>
      </w:r>
      <w:r w:rsidR="00E63669">
        <w:rPr>
          <w:u w:val="none"/>
        </w:rPr>
        <w:t>(Response)</w:t>
      </w:r>
      <w:r w:rsidR="0012143A">
        <w:rPr>
          <w:u w:val="none"/>
        </w:rPr>
        <w:t xml:space="preserve">. </w:t>
      </w:r>
      <w:r w:rsidR="00E63669">
        <w:rPr>
          <w:u w:val="none"/>
        </w:rPr>
        <w:t>The Motion and Response are the subject of this Order.</w:t>
      </w:r>
    </w:p>
    <w:p w14:paraId="1A308468" w14:textId="77777777" w:rsidR="001C431D" w:rsidRDefault="001C431D" w:rsidP="001C431D">
      <w:pPr>
        <w:pStyle w:val="CenterUnderline"/>
        <w:jc w:val="left"/>
        <w:rPr>
          <w:b/>
          <w:u w:val="none"/>
        </w:rPr>
      </w:pPr>
    </w:p>
    <w:p w14:paraId="52543AA2" w14:textId="0478A2CE" w:rsidR="001C431D" w:rsidRPr="00E63669" w:rsidRDefault="00E63669" w:rsidP="00947E05">
      <w:pPr>
        <w:pStyle w:val="CenterUnderline"/>
        <w:jc w:val="both"/>
        <w:rPr>
          <w:b/>
        </w:rPr>
      </w:pPr>
      <w:r w:rsidRPr="00E63669">
        <w:rPr>
          <w:b/>
        </w:rPr>
        <w:t xml:space="preserve">Review </w:t>
      </w:r>
      <w:r w:rsidR="00836C7F">
        <w:rPr>
          <w:b/>
        </w:rPr>
        <w:t>and Decision</w:t>
      </w:r>
    </w:p>
    <w:p w14:paraId="045A432E" w14:textId="77777777" w:rsidR="001C431D" w:rsidRDefault="001C431D" w:rsidP="00947E05">
      <w:pPr>
        <w:pStyle w:val="CenterUnderline"/>
        <w:jc w:val="both"/>
        <w:rPr>
          <w:u w:val="none"/>
        </w:rPr>
      </w:pPr>
    </w:p>
    <w:p w14:paraId="58C104C7" w14:textId="77777777" w:rsidR="00F37F35" w:rsidRDefault="00F37F35" w:rsidP="00947E05">
      <w:pPr>
        <w:pStyle w:val="CenterUnderline"/>
        <w:jc w:val="both"/>
        <w:rPr>
          <w:b/>
          <w:i/>
          <w:u w:val="none"/>
        </w:rPr>
      </w:pPr>
      <w:r w:rsidRPr="00F37F35">
        <w:rPr>
          <w:b/>
          <w:i/>
          <w:u w:val="none"/>
        </w:rPr>
        <w:t>OPC</w:t>
      </w:r>
    </w:p>
    <w:p w14:paraId="66D0E812" w14:textId="77777777" w:rsidR="00A36C45" w:rsidRPr="00F37F35" w:rsidRDefault="00A36C45" w:rsidP="00947E05">
      <w:pPr>
        <w:pStyle w:val="CenterUnderline"/>
        <w:jc w:val="both"/>
        <w:rPr>
          <w:b/>
          <w:i/>
          <w:u w:val="none"/>
        </w:rPr>
      </w:pPr>
    </w:p>
    <w:p w14:paraId="15CFE586" w14:textId="5849D441" w:rsidR="001C431D" w:rsidRDefault="006D70FE" w:rsidP="00947E05">
      <w:pPr>
        <w:pStyle w:val="CenterUnderline"/>
        <w:jc w:val="both"/>
        <w:rPr>
          <w:u w:val="none"/>
        </w:rPr>
      </w:pPr>
      <w:r>
        <w:rPr>
          <w:u w:val="none"/>
        </w:rPr>
        <w:tab/>
      </w:r>
      <w:r w:rsidR="004D2304">
        <w:rPr>
          <w:u w:val="none"/>
        </w:rPr>
        <w:t>In its Motion, OPC recounts the timing and history of this Docket and asserts that Aquarina failed to me</w:t>
      </w:r>
      <w:r w:rsidR="005019C7">
        <w:rPr>
          <w:u w:val="none"/>
        </w:rPr>
        <w:t xml:space="preserve">et certain benchmarks. </w:t>
      </w:r>
      <w:r w:rsidR="004D2304">
        <w:rPr>
          <w:u w:val="none"/>
        </w:rPr>
        <w:t xml:space="preserve">OPC does not assert that </w:t>
      </w:r>
      <w:r w:rsidR="00804308">
        <w:rPr>
          <w:u w:val="none"/>
        </w:rPr>
        <w:t xml:space="preserve">Aquarina’s </w:t>
      </w:r>
      <w:r w:rsidR="004D2304">
        <w:rPr>
          <w:u w:val="none"/>
        </w:rPr>
        <w:t xml:space="preserve">customers </w:t>
      </w:r>
      <w:r w:rsidR="00804308">
        <w:rPr>
          <w:u w:val="none"/>
        </w:rPr>
        <w:t xml:space="preserve">now </w:t>
      </w:r>
      <w:r w:rsidR="004D2304">
        <w:rPr>
          <w:u w:val="none"/>
        </w:rPr>
        <w:t xml:space="preserve">lack any information required by the applicable rules. OPC notes that a customer meeting was scheduled, that the Governor declared a state of emergency, and that the customer meeting was then cancelled. OPC then recounts the schedule for </w:t>
      </w:r>
      <w:r w:rsidR="00624F8D">
        <w:rPr>
          <w:u w:val="none"/>
        </w:rPr>
        <w:t>Commission</w:t>
      </w:r>
      <w:r w:rsidR="004D2304">
        <w:rPr>
          <w:u w:val="none"/>
        </w:rPr>
        <w:t xml:space="preserve"> consideration of this matter: </w:t>
      </w:r>
      <w:r w:rsidR="00624F8D">
        <w:rPr>
          <w:u w:val="none"/>
        </w:rPr>
        <w:t>Commission</w:t>
      </w:r>
      <w:r w:rsidR="004D2304">
        <w:rPr>
          <w:u w:val="none"/>
        </w:rPr>
        <w:t xml:space="preserve"> staff’s recommendation is du</w:t>
      </w:r>
      <w:r w:rsidR="00804308">
        <w:rPr>
          <w:u w:val="none"/>
        </w:rPr>
        <w:t xml:space="preserve">e to be filed on April 23, 2020; the recommendation </w:t>
      </w:r>
      <w:r w:rsidR="004D2304">
        <w:rPr>
          <w:u w:val="none"/>
        </w:rPr>
        <w:t xml:space="preserve">will be considered at </w:t>
      </w:r>
      <w:r>
        <w:rPr>
          <w:u w:val="none"/>
        </w:rPr>
        <w:t xml:space="preserve">the </w:t>
      </w:r>
      <w:r w:rsidR="00624F8D">
        <w:rPr>
          <w:u w:val="none"/>
        </w:rPr>
        <w:t>Commission</w:t>
      </w:r>
      <w:r>
        <w:rPr>
          <w:u w:val="none"/>
        </w:rPr>
        <w:t>’s</w:t>
      </w:r>
      <w:r w:rsidR="004D2304">
        <w:rPr>
          <w:u w:val="none"/>
        </w:rPr>
        <w:t xml:space="preserve"> May 5, 2020 Agenda conference; a Proposed Agency Action Order is due to be issued by May </w:t>
      </w:r>
      <w:r w:rsidR="00804308">
        <w:rPr>
          <w:u w:val="none"/>
        </w:rPr>
        <w:t>26, 2020. OPC then asks that this</w:t>
      </w:r>
      <w:r w:rsidR="004D2304">
        <w:rPr>
          <w:u w:val="none"/>
        </w:rPr>
        <w:t xml:space="preserve"> Commission postpone the foregoing events until a customer meeting can be held in the community serve</w:t>
      </w:r>
      <w:r w:rsidR="00804308">
        <w:rPr>
          <w:u w:val="none"/>
        </w:rPr>
        <w:t>d</w:t>
      </w:r>
      <w:r w:rsidR="004D2304">
        <w:rPr>
          <w:u w:val="none"/>
        </w:rPr>
        <w:t xml:space="preserve"> by the Company. In the alternative, OPC asks for a customer meeting to be held via videoconference technology prior to the issuance of </w:t>
      </w:r>
      <w:r w:rsidR="00624F8D">
        <w:rPr>
          <w:u w:val="none"/>
        </w:rPr>
        <w:t>Commission</w:t>
      </w:r>
      <w:r w:rsidR="004D2304">
        <w:rPr>
          <w:u w:val="none"/>
        </w:rPr>
        <w:t xml:space="preserve"> staff’s recommendation</w:t>
      </w:r>
      <w:r w:rsidR="005019C7">
        <w:rPr>
          <w:u w:val="none"/>
        </w:rPr>
        <w:t>,</w:t>
      </w:r>
      <w:r w:rsidR="004D2304">
        <w:rPr>
          <w:u w:val="none"/>
        </w:rPr>
        <w:t xml:space="preserve"> with a recording of the </w:t>
      </w:r>
      <w:r w:rsidR="004D2304">
        <w:rPr>
          <w:u w:val="none"/>
        </w:rPr>
        <w:lastRenderedPageBreak/>
        <w:t xml:space="preserve">meeting maintained in the official </w:t>
      </w:r>
      <w:r w:rsidR="00D5155D">
        <w:rPr>
          <w:u w:val="none"/>
        </w:rPr>
        <w:t>D</w:t>
      </w:r>
      <w:r w:rsidR="004D2304">
        <w:rPr>
          <w:u w:val="none"/>
        </w:rPr>
        <w:t>ocket file. OPC reiterates the timing of changes to the Company’s filings and argues that the Company’s most recent such change was February 7, 2020.</w:t>
      </w:r>
    </w:p>
    <w:p w14:paraId="0AAB0170" w14:textId="77777777" w:rsidR="004D2304" w:rsidRDefault="004D2304" w:rsidP="00947E05">
      <w:pPr>
        <w:pStyle w:val="CenterUnderline"/>
        <w:jc w:val="both"/>
        <w:rPr>
          <w:u w:val="none"/>
        </w:rPr>
      </w:pPr>
    </w:p>
    <w:p w14:paraId="32914905" w14:textId="68F20E04" w:rsidR="004D2304" w:rsidRDefault="006D70FE" w:rsidP="00947E05">
      <w:pPr>
        <w:pStyle w:val="CenterUnderline"/>
        <w:jc w:val="both"/>
        <w:rPr>
          <w:u w:val="none"/>
        </w:rPr>
      </w:pPr>
      <w:r>
        <w:rPr>
          <w:u w:val="none"/>
        </w:rPr>
        <w:tab/>
      </w:r>
      <w:r w:rsidR="004D2304">
        <w:rPr>
          <w:u w:val="none"/>
        </w:rPr>
        <w:t xml:space="preserve">OPC argues that it is appropriate </w:t>
      </w:r>
      <w:r w:rsidR="00FA6387">
        <w:rPr>
          <w:u w:val="none"/>
        </w:rPr>
        <w:t xml:space="preserve">for this Commission </w:t>
      </w:r>
      <w:r w:rsidR="004D2304">
        <w:rPr>
          <w:u w:val="none"/>
        </w:rPr>
        <w:t xml:space="preserve">to reschedule a customer meeting and reset statutory deadlines when </w:t>
      </w:r>
      <w:r w:rsidR="00196F08">
        <w:rPr>
          <w:u w:val="none"/>
        </w:rPr>
        <w:t>a utility materially amends its rate request. OPC then argues that changing the case schedule</w:t>
      </w:r>
      <w:r w:rsidR="005019C7">
        <w:rPr>
          <w:u w:val="none"/>
        </w:rPr>
        <w:t>,</w:t>
      </w:r>
      <w:r w:rsidR="00196F08">
        <w:rPr>
          <w:u w:val="none"/>
        </w:rPr>
        <w:t xml:space="preserve"> to provide for a customer meeting prior </w:t>
      </w:r>
      <w:r>
        <w:rPr>
          <w:u w:val="none"/>
        </w:rPr>
        <w:t xml:space="preserve">to </w:t>
      </w:r>
      <w:r w:rsidR="00624F8D">
        <w:rPr>
          <w:u w:val="none"/>
        </w:rPr>
        <w:t>Commission</w:t>
      </w:r>
      <w:r w:rsidR="005019C7">
        <w:rPr>
          <w:u w:val="none"/>
        </w:rPr>
        <w:t xml:space="preserve"> staff making its </w:t>
      </w:r>
      <w:r w:rsidR="00196F08">
        <w:rPr>
          <w:u w:val="none"/>
        </w:rPr>
        <w:t>recommendation</w:t>
      </w:r>
      <w:r w:rsidR="005019C7">
        <w:rPr>
          <w:u w:val="none"/>
        </w:rPr>
        <w:t>,</w:t>
      </w:r>
      <w:r w:rsidR="00196F08">
        <w:rPr>
          <w:u w:val="none"/>
        </w:rPr>
        <w:t xml:space="preserve"> would maintain all applicable statutory and due process requirements. OPC asserts that</w:t>
      </w:r>
      <w:r w:rsidR="005019C7">
        <w:rPr>
          <w:u w:val="none"/>
        </w:rPr>
        <w:t>,</w:t>
      </w:r>
      <w:r w:rsidR="00196F08">
        <w:rPr>
          <w:u w:val="none"/>
        </w:rPr>
        <w:t xml:space="preserve"> in light of the current emergency</w:t>
      </w:r>
      <w:r w:rsidR="005019C7">
        <w:rPr>
          <w:u w:val="none"/>
        </w:rPr>
        <w:t>,</w:t>
      </w:r>
      <w:r w:rsidR="00196F08">
        <w:rPr>
          <w:u w:val="none"/>
        </w:rPr>
        <w:t xml:space="preserve"> </w:t>
      </w:r>
      <w:r w:rsidR="005019C7">
        <w:rPr>
          <w:u w:val="none"/>
        </w:rPr>
        <w:t>the Commission has</w:t>
      </w:r>
      <w:r w:rsidR="00196F08">
        <w:rPr>
          <w:u w:val="none"/>
        </w:rPr>
        <w:t xml:space="preserve"> discretion to grant the relief requested. OPC avers that such an eventuality would “ensure due process and justice for customers who have been led to believe they would have an opportunity for direct, community-wide dialogue with representatives of the state agency to discuss their concerns, questions, and complaints about their service and the proposed rate increase.” OPC recounts its contacts with customers regarding this Docket beginning in November of 2019. </w:t>
      </w:r>
    </w:p>
    <w:p w14:paraId="1C4E83F5" w14:textId="77777777" w:rsidR="00C05AF6" w:rsidRDefault="00C05AF6" w:rsidP="00947E05">
      <w:pPr>
        <w:pStyle w:val="CenterUnderline"/>
        <w:jc w:val="both"/>
        <w:rPr>
          <w:u w:val="none"/>
        </w:rPr>
      </w:pPr>
    </w:p>
    <w:p w14:paraId="0B291198" w14:textId="12177798" w:rsidR="00C05AF6" w:rsidRDefault="006D70FE" w:rsidP="00947E05">
      <w:pPr>
        <w:pStyle w:val="CenterUnderline"/>
        <w:jc w:val="both"/>
        <w:rPr>
          <w:u w:val="none"/>
        </w:rPr>
      </w:pPr>
      <w:r>
        <w:rPr>
          <w:u w:val="none"/>
        </w:rPr>
        <w:tab/>
      </w:r>
      <w:r w:rsidR="00947E05">
        <w:rPr>
          <w:u w:val="none"/>
        </w:rPr>
        <w:t>OPC argues that fairness and equity dictate that once scheduled and relied upon by customers, a customer meeting should go forward “[w]hether or not a customer meeting is specifically required in PAA proceedings.”</w:t>
      </w:r>
      <w:r w:rsidR="001C73A5">
        <w:rPr>
          <w:u w:val="none"/>
        </w:rPr>
        <w:t xml:space="preserve"> OPC recounts that one customer “cannot see how it is fair for customers’ rates to be increased without providing the customers the opportunity, as a group, to engage in the dialog that is only possible at a [c]ustomer </w:t>
      </w:r>
      <w:r w:rsidR="005019C7">
        <w:rPr>
          <w:u w:val="none"/>
        </w:rPr>
        <w:t>[</w:t>
      </w:r>
      <w:r w:rsidR="001C73A5">
        <w:rPr>
          <w:u w:val="none"/>
        </w:rPr>
        <w:t>m</w:t>
      </w:r>
      <w:r w:rsidR="005019C7">
        <w:rPr>
          <w:u w:val="none"/>
        </w:rPr>
        <w:t>]</w:t>
      </w:r>
      <w:r w:rsidR="001C73A5">
        <w:rPr>
          <w:u w:val="none"/>
        </w:rPr>
        <w:t xml:space="preserve">eeting.” </w:t>
      </w:r>
      <w:r w:rsidR="005954EE">
        <w:rPr>
          <w:u w:val="none"/>
        </w:rPr>
        <w:t xml:space="preserve">OPC then asserts that filing deficiencies are the fault of the Company and that customers are now being asked to forego their only opportunity to directly address </w:t>
      </w:r>
      <w:r w:rsidR="00624F8D">
        <w:rPr>
          <w:u w:val="none"/>
        </w:rPr>
        <w:t>Commission</w:t>
      </w:r>
      <w:r w:rsidR="005954EE">
        <w:rPr>
          <w:u w:val="none"/>
        </w:rPr>
        <w:t xml:space="preserve"> staff in a community meeting. OPC contends that it is unfair and unjust to force customers to travel five h</w:t>
      </w:r>
      <w:r w:rsidR="00502E9B">
        <w:rPr>
          <w:u w:val="none"/>
        </w:rPr>
        <w:t>our</w:t>
      </w:r>
      <w:r w:rsidR="005954EE">
        <w:rPr>
          <w:u w:val="none"/>
        </w:rPr>
        <w:t xml:space="preserve">s one way to Tallahassee to speak at </w:t>
      </w:r>
      <w:r w:rsidR="00ED3253">
        <w:rPr>
          <w:u w:val="none"/>
        </w:rPr>
        <w:t xml:space="preserve">the </w:t>
      </w:r>
      <w:r w:rsidR="00624F8D">
        <w:rPr>
          <w:u w:val="none"/>
        </w:rPr>
        <w:t>Commission</w:t>
      </w:r>
      <w:r w:rsidR="005954EE">
        <w:rPr>
          <w:u w:val="none"/>
        </w:rPr>
        <w:t xml:space="preserve"> agenda conference on the day that the vote on this matter will be taken. OPC avers that the customers deserve “better treatment” and reiterates the importance of a community meeting with </w:t>
      </w:r>
      <w:r w:rsidR="00624F8D">
        <w:rPr>
          <w:u w:val="none"/>
        </w:rPr>
        <w:t>Commission</w:t>
      </w:r>
      <w:r w:rsidR="005954EE">
        <w:rPr>
          <w:u w:val="none"/>
        </w:rPr>
        <w:t xml:space="preserve"> staff. OPC then reiterates its request that the meeting</w:t>
      </w:r>
      <w:r w:rsidR="005019C7">
        <w:rPr>
          <w:u w:val="none"/>
        </w:rPr>
        <w:t xml:space="preserve"> (whether in person or via videoconferencing)</w:t>
      </w:r>
      <w:r w:rsidR="005954EE">
        <w:rPr>
          <w:u w:val="none"/>
        </w:rPr>
        <w:t xml:space="preserve"> be rescheduled</w:t>
      </w:r>
      <w:r w:rsidR="00F37F35">
        <w:rPr>
          <w:u w:val="none"/>
        </w:rPr>
        <w:t xml:space="preserve"> to take p</w:t>
      </w:r>
      <w:r w:rsidR="005019C7">
        <w:rPr>
          <w:u w:val="none"/>
        </w:rPr>
        <w:t>l</w:t>
      </w:r>
      <w:r w:rsidR="00F37F35">
        <w:rPr>
          <w:u w:val="none"/>
        </w:rPr>
        <w:t>ace before the staff recommendation is completed. OPC also asserts tha</w:t>
      </w:r>
      <w:r w:rsidR="00FA6387">
        <w:rPr>
          <w:u w:val="none"/>
        </w:rPr>
        <w:t>t</w:t>
      </w:r>
      <w:r w:rsidR="00F37F35">
        <w:rPr>
          <w:u w:val="none"/>
        </w:rPr>
        <w:t xml:space="preserve"> all of Aquarina’s customers should be permitted to fully participate in </w:t>
      </w:r>
      <w:r w:rsidR="00624F8D">
        <w:rPr>
          <w:u w:val="none"/>
        </w:rPr>
        <w:t>Commission</w:t>
      </w:r>
      <w:r w:rsidR="00F37F35">
        <w:rPr>
          <w:u w:val="none"/>
        </w:rPr>
        <w:t xml:space="preserve"> agenda conference in real time by telephone or video conferencing. Finally, OPC asserts that heretofore, it has not asked for any delay in this proceeding and that all such delays have been due to deficiencies in the Company’s filing. </w:t>
      </w:r>
    </w:p>
    <w:p w14:paraId="00D41475" w14:textId="77777777" w:rsidR="00F37F35" w:rsidRDefault="00F37F35" w:rsidP="00947E05">
      <w:pPr>
        <w:pStyle w:val="CenterUnderline"/>
        <w:jc w:val="both"/>
        <w:rPr>
          <w:u w:val="none"/>
        </w:rPr>
      </w:pPr>
    </w:p>
    <w:p w14:paraId="7D830886" w14:textId="26EB0354" w:rsidR="00F37F35" w:rsidRDefault="00F37F35" w:rsidP="00947E05">
      <w:pPr>
        <w:pStyle w:val="CenterUnderline"/>
        <w:jc w:val="both"/>
        <w:rPr>
          <w:b/>
          <w:i/>
          <w:u w:val="none"/>
        </w:rPr>
      </w:pPr>
      <w:r w:rsidRPr="00F37F35">
        <w:rPr>
          <w:b/>
          <w:i/>
          <w:u w:val="none"/>
        </w:rPr>
        <w:t>Aquarina</w:t>
      </w:r>
    </w:p>
    <w:p w14:paraId="230A7DEC" w14:textId="77777777" w:rsidR="00836C7F" w:rsidRDefault="00836C7F" w:rsidP="00947E05">
      <w:pPr>
        <w:pStyle w:val="CenterUnderline"/>
        <w:jc w:val="both"/>
        <w:rPr>
          <w:b/>
          <w:i/>
          <w:u w:val="none"/>
        </w:rPr>
      </w:pPr>
    </w:p>
    <w:p w14:paraId="35109FBA" w14:textId="6FD04464" w:rsidR="00836C7F" w:rsidRPr="00836C7F" w:rsidRDefault="006D70FE" w:rsidP="00947E05">
      <w:pPr>
        <w:pStyle w:val="CenterUnderline"/>
        <w:jc w:val="both"/>
        <w:rPr>
          <w:u w:val="none"/>
        </w:rPr>
      </w:pPr>
      <w:r>
        <w:rPr>
          <w:u w:val="none"/>
        </w:rPr>
        <w:tab/>
      </w:r>
      <w:r w:rsidR="00836C7F" w:rsidRPr="00836C7F">
        <w:rPr>
          <w:u w:val="none"/>
        </w:rPr>
        <w:t>In its Response, Aquarina</w:t>
      </w:r>
      <w:r w:rsidR="00836C7F">
        <w:rPr>
          <w:u w:val="none"/>
        </w:rPr>
        <w:t xml:space="preserve">, argues </w:t>
      </w:r>
      <w:r w:rsidR="00B35C1D">
        <w:rPr>
          <w:u w:val="none"/>
        </w:rPr>
        <w:t xml:space="preserve">that OPC has waived its right to object to cancellation of the customer meeting. </w:t>
      </w:r>
      <w:r w:rsidR="00FA6387">
        <w:rPr>
          <w:u w:val="none"/>
        </w:rPr>
        <w:t>In support of this position, t</w:t>
      </w:r>
      <w:r w:rsidR="005F2A5A">
        <w:rPr>
          <w:u w:val="none"/>
        </w:rPr>
        <w:t xml:space="preserve">he Company asserts that it </w:t>
      </w:r>
      <w:r w:rsidR="00B35C1D">
        <w:rPr>
          <w:u w:val="none"/>
        </w:rPr>
        <w:t xml:space="preserve">included information in its notice of cancellation that </w:t>
      </w:r>
      <w:r w:rsidR="00082948">
        <w:rPr>
          <w:u w:val="none"/>
        </w:rPr>
        <w:t xml:space="preserve">normally </w:t>
      </w:r>
      <w:r w:rsidR="00B35C1D">
        <w:rPr>
          <w:u w:val="none"/>
        </w:rPr>
        <w:t>would have been distributed at the customer meeting</w:t>
      </w:r>
      <w:r w:rsidR="005019C7">
        <w:rPr>
          <w:u w:val="none"/>
        </w:rPr>
        <w:t xml:space="preserve">; </w:t>
      </w:r>
      <w:r w:rsidR="00E5530A">
        <w:rPr>
          <w:u w:val="none"/>
        </w:rPr>
        <w:t>this included</w:t>
      </w:r>
      <w:r w:rsidR="00B35C1D">
        <w:rPr>
          <w:u w:val="none"/>
        </w:rPr>
        <w:t xml:space="preserve"> a page for customers to complete and send to </w:t>
      </w:r>
      <w:r w:rsidR="005F2A5A">
        <w:rPr>
          <w:u w:val="none"/>
        </w:rPr>
        <w:t>the Commission. Aquarina avers</w:t>
      </w:r>
      <w:r w:rsidR="00B35C1D">
        <w:rPr>
          <w:u w:val="none"/>
        </w:rPr>
        <w:t xml:space="preserve"> that OPC did not object at the time the meeting was cancelled</w:t>
      </w:r>
      <w:r w:rsidR="00FA6387">
        <w:rPr>
          <w:u w:val="none"/>
        </w:rPr>
        <w:t xml:space="preserve"> </w:t>
      </w:r>
      <w:r w:rsidR="00B35C1D">
        <w:rPr>
          <w:u w:val="none"/>
        </w:rPr>
        <w:t xml:space="preserve">and the method for hearing customer comments </w:t>
      </w:r>
      <w:r w:rsidR="00082948">
        <w:rPr>
          <w:u w:val="none"/>
        </w:rPr>
        <w:t xml:space="preserve">was established. Based upon the lapse in time between the customer meeting cancellation and OPC’s Motion, Aquarina concludes that </w:t>
      </w:r>
      <w:r w:rsidR="00B35C1D">
        <w:rPr>
          <w:u w:val="none"/>
        </w:rPr>
        <w:t xml:space="preserve">OPC has waived its right to </w:t>
      </w:r>
      <w:r w:rsidR="00082948">
        <w:rPr>
          <w:u w:val="none"/>
        </w:rPr>
        <w:t xml:space="preserve">object. </w:t>
      </w:r>
      <w:r w:rsidR="00B35C1D">
        <w:rPr>
          <w:u w:val="none"/>
        </w:rPr>
        <w:t xml:space="preserve">The Company </w:t>
      </w:r>
      <w:r w:rsidR="00FA6387">
        <w:rPr>
          <w:u w:val="none"/>
        </w:rPr>
        <w:t xml:space="preserve">contends that </w:t>
      </w:r>
      <w:r w:rsidR="00B35C1D">
        <w:rPr>
          <w:u w:val="none"/>
        </w:rPr>
        <w:t xml:space="preserve">OPC’s arguments relating to </w:t>
      </w:r>
      <w:r w:rsidR="00DB3C7A">
        <w:rPr>
          <w:u w:val="none"/>
        </w:rPr>
        <w:t xml:space="preserve">changes in the Aquarina’s rate request are “[t]otally unrelated” to whether the customer meeting should be rescheduled. Aquarina asserts that OPC ignores that the rates </w:t>
      </w:r>
      <w:r w:rsidR="006152AD">
        <w:rPr>
          <w:u w:val="none"/>
        </w:rPr>
        <w:t xml:space="preserve">proposed </w:t>
      </w:r>
      <w:r w:rsidR="00A71F0E">
        <w:rPr>
          <w:u w:val="none"/>
        </w:rPr>
        <w:t>to re</w:t>
      </w:r>
      <w:r w:rsidR="00082948">
        <w:rPr>
          <w:u w:val="none"/>
        </w:rPr>
        <w:t>cov</w:t>
      </w:r>
      <w:r w:rsidR="00A71F0E">
        <w:rPr>
          <w:u w:val="none"/>
        </w:rPr>
        <w:t xml:space="preserve">er lost revenues have changed based upon </w:t>
      </w:r>
      <w:r w:rsidR="00624F8D">
        <w:rPr>
          <w:u w:val="none"/>
        </w:rPr>
        <w:t>Commission</w:t>
      </w:r>
      <w:r w:rsidR="00A71F0E">
        <w:rPr>
          <w:u w:val="none"/>
        </w:rPr>
        <w:t xml:space="preserve"> staff’s investigation. The Company avers that </w:t>
      </w:r>
      <w:r w:rsidR="006152AD" w:rsidRPr="00A55E15">
        <w:rPr>
          <w:u w:val="none"/>
        </w:rPr>
        <w:t>“</w:t>
      </w:r>
      <w:r w:rsidR="00A71F0E" w:rsidRPr="00A55E15">
        <w:rPr>
          <w:u w:val="none"/>
        </w:rPr>
        <w:t xml:space="preserve">[t]he rates set forth in </w:t>
      </w:r>
      <w:r w:rsidR="00DB3C7A" w:rsidRPr="00A55E15">
        <w:rPr>
          <w:u w:val="none"/>
        </w:rPr>
        <w:t>the Rate Case Overview that was provided to customers</w:t>
      </w:r>
      <w:r w:rsidR="00A71F0E" w:rsidRPr="00A55E15">
        <w:rPr>
          <w:u w:val="none"/>
        </w:rPr>
        <w:t xml:space="preserve"> in lieu of a customer meeting reflect the most recent iteration of those rates.”</w:t>
      </w:r>
      <w:r w:rsidR="00A71F0E">
        <w:rPr>
          <w:u w:val="none"/>
        </w:rPr>
        <w:t xml:space="preserve"> The Company a</w:t>
      </w:r>
      <w:r w:rsidR="006152AD">
        <w:rPr>
          <w:u w:val="none"/>
        </w:rPr>
        <w:t xml:space="preserve">sserts </w:t>
      </w:r>
      <w:r w:rsidR="00A71F0E">
        <w:rPr>
          <w:u w:val="none"/>
        </w:rPr>
        <w:t xml:space="preserve">that </w:t>
      </w:r>
      <w:r w:rsidR="006152AD">
        <w:rPr>
          <w:u w:val="none"/>
        </w:rPr>
        <w:t xml:space="preserve">the </w:t>
      </w:r>
      <w:r w:rsidR="00A71F0E">
        <w:rPr>
          <w:u w:val="none"/>
        </w:rPr>
        <w:t xml:space="preserve">notice </w:t>
      </w:r>
      <w:r w:rsidR="006152AD">
        <w:rPr>
          <w:u w:val="none"/>
        </w:rPr>
        <w:t xml:space="preserve">it is required to provide </w:t>
      </w:r>
      <w:r w:rsidR="00A71F0E">
        <w:rPr>
          <w:u w:val="none"/>
        </w:rPr>
        <w:t>must</w:t>
      </w:r>
      <w:r w:rsidR="006152AD">
        <w:rPr>
          <w:u w:val="none"/>
        </w:rPr>
        <w:t xml:space="preserve"> first be approved by </w:t>
      </w:r>
      <w:r w:rsidR="00624F8D">
        <w:rPr>
          <w:u w:val="none"/>
        </w:rPr>
        <w:t>Commission</w:t>
      </w:r>
      <w:r w:rsidR="006152AD">
        <w:rPr>
          <w:u w:val="none"/>
        </w:rPr>
        <w:t xml:space="preserve"> staff.  Aquarina argues that, </w:t>
      </w:r>
      <w:r w:rsidR="00A71F0E">
        <w:rPr>
          <w:u w:val="none"/>
        </w:rPr>
        <w:t xml:space="preserve">once </w:t>
      </w:r>
      <w:r w:rsidR="006152AD">
        <w:rPr>
          <w:u w:val="none"/>
        </w:rPr>
        <w:t xml:space="preserve">the required notice was so approved, the Company provided </w:t>
      </w:r>
      <w:r w:rsidR="005019C7">
        <w:rPr>
          <w:u w:val="none"/>
        </w:rPr>
        <w:t xml:space="preserve">the notice </w:t>
      </w:r>
      <w:r w:rsidR="00A71F0E">
        <w:rPr>
          <w:u w:val="none"/>
        </w:rPr>
        <w:t>within five days.</w:t>
      </w:r>
      <w:r w:rsidR="005F2A5A">
        <w:rPr>
          <w:u w:val="none"/>
        </w:rPr>
        <w:t xml:space="preserve"> </w:t>
      </w:r>
      <w:r w:rsidR="006152AD">
        <w:rPr>
          <w:u w:val="none"/>
        </w:rPr>
        <w:t xml:space="preserve">As such, the Company argues that OPC’s arguments regarding notice are without merit. </w:t>
      </w:r>
      <w:r w:rsidR="005F2A5A">
        <w:rPr>
          <w:u w:val="none"/>
        </w:rPr>
        <w:t>Aquarina recounts OPC</w:t>
      </w:r>
      <w:r w:rsidR="006152AD">
        <w:rPr>
          <w:u w:val="none"/>
        </w:rPr>
        <w:t>’s Motion</w:t>
      </w:r>
      <w:r w:rsidR="005F2A5A">
        <w:rPr>
          <w:u w:val="none"/>
        </w:rPr>
        <w:t xml:space="preserve"> </w:t>
      </w:r>
      <w:r w:rsidR="006152AD">
        <w:rPr>
          <w:u w:val="none"/>
        </w:rPr>
        <w:t xml:space="preserve">and </w:t>
      </w:r>
      <w:r w:rsidR="005F2A5A">
        <w:rPr>
          <w:u w:val="none"/>
        </w:rPr>
        <w:t xml:space="preserve">then asserts: 1) </w:t>
      </w:r>
      <w:r w:rsidR="005F2A5A" w:rsidRPr="00A55E15">
        <w:rPr>
          <w:u w:val="none"/>
        </w:rPr>
        <w:t>“[t]here is no requirement that a customer meeting be held in a limited rate case proceeding;</w:t>
      </w:r>
      <w:r w:rsidR="00010E1A" w:rsidRPr="00A55E15">
        <w:rPr>
          <w:u w:val="none"/>
        </w:rPr>
        <w:t>”</w:t>
      </w:r>
      <w:r w:rsidR="005F2A5A">
        <w:rPr>
          <w:u w:val="none"/>
        </w:rPr>
        <w:t xml:space="preserve"> 2) having been provided the Rate Case Overview and instructions on how comme</w:t>
      </w:r>
      <w:r w:rsidR="00082948">
        <w:rPr>
          <w:u w:val="none"/>
        </w:rPr>
        <w:t xml:space="preserve">nts can be made in the Docket, </w:t>
      </w:r>
      <w:r w:rsidR="005F2A5A">
        <w:rPr>
          <w:u w:val="none"/>
        </w:rPr>
        <w:t>customers have been provided a reasonable</w:t>
      </w:r>
      <w:r w:rsidR="00A55E15">
        <w:rPr>
          <w:u w:val="none"/>
        </w:rPr>
        <w:t xml:space="preserve"> opportunity to comment: </w:t>
      </w:r>
      <w:r w:rsidR="00502E9B">
        <w:rPr>
          <w:u w:val="none"/>
        </w:rPr>
        <w:t xml:space="preserve">and </w:t>
      </w:r>
      <w:r w:rsidR="005F2A5A">
        <w:rPr>
          <w:u w:val="none"/>
        </w:rPr>
        <w:t>3) cu</w:t>
      </w:r>
      <w:r w:rsidR="00010E1A">
        <w:rPr>
          <w:u w:val="none"/>
        </w:rPr>
        <w:t>stomers have been employing the</w:t>
      </w:r>
      <w:r w:rsidR="005F2A5A">
        <w:rPr>
          <w:u w:val="none"/>
        </w:rPr>
        <w:t xml:space="preserve"> </w:t>
      </w:r>
      <w:r w:rsidR="00010E1A">
        <w:rPr>
          <w:u w:val="none"/>
        </w:rPr>
        <w:t xml:space="preserve">comment </w:t>
      </w:r>
      <w:r w:rsidR="005F2A5A">
        <w:rPr>
          <w:u w:val="none"/>
        </w:rPr>
        <w:t>procedure</w:t>
      </w:r>
      <w:r w:rsidR="00502E9B">
        <w:rPr>
          <w:u w:val="none"/>
        </w:rPr>
        <w:t>.</w:t>
      </w:r>
      <w:r w:rsidR="005F2A5A">
        <w:rPr>
          <w:u w:val="none"/>
        </w:rPr>
        <w:t xml:space="preserve"> </w:t>
      </w:r>
    </w:p>
    <w:p w14:paraId="59CC6614" w14:textId="77777777" w:rsidR="00836C7F" w:rsidRDefault="00836C7F" w:rsidP="00947E05">
      <w:pPr>
        <w:pStyle w:val="CenterUnderline"/>
        <w:jc w:val="both"/>
        <w:rPr>
          <w:b/>
          <w:i/>
          <w:u w:val="none"/>
        </w:rPr>
      </w:pPr>
    </w:p>
    <w:p w14:paraId="63A506CA" w14:textId="06CED635" w:rsidR="001C431D" w:rsidRPr="0010706C" w:rsidRDefault="00836C7F" w:rsidP="0010706C">
      <w:pPr>
        <w:pStyle w:val="CenterUnderline"/>
        <w:jc w:val="both"/>
        <w:rPr>
          <w:b/>
          <w:i/>
          <w:u w:val="none"/>
        </w:rPr>
      </w:pPr>
      <w:r>
        <w:rPr>
          <w:b/>
          <w:i/>
          <w:u w:val="none"/>
        </w:rPr>
        <w:t>Decision</w:t>
      </w:r>
    </w:p>
    <w:p w14:paraId="27A6904A" w14:textId="77777777" w:rsidR="0010706C" w:rsidRDefault="0010706C" w:rsidP="0010706C"/>
    <w:p w14:paraId="60E2DAF7" w14:textId="306766E4" w:rsidR="00624F8D" w:rsidRDefault="006D70FE" w:rsidP="00E56E07">
      <w:pPr>
        <w:jc w:val="both"/>
      </w:pPr>
      <w:r>
        <w:tab/>
      </w:r>
      <w:r w:rsidR="00624F8D">
        <w:t xml:space="preserve">The COVID-19 Pandemic has created extraordinary circumstances that will continue to impact </w:t>
      </w:r>
      <w:r w:rsidR="00A36C45">
        <w:t xml:space="preserve">Floridians. </w:t>
      </w:r>
      <w:r w:rsidR="00624F8D">
        <w:t xml:space="preserve">The Commission is not immune to these impacts. While the Commission must take into account the unusual circumstances created by this pandemic, it must simultaneously review and rule on the </w:t>
      </w:r>
      <w:r w:rsidR="00D5155D">
        <w:t>D</w:t>
      </w:r>
      <w:r w:rsidR="00624F8D">
        <w:t xml:space="preserve">ockets before it in a timely manner. The Commission must also ensure that these unusual circumstances do not create an environment of unresolved delays which in turn may create novel issues of fairness and due process. </w:t>
      </w:r>
    </w:p>
    <w:p w14:paraId="79F7230C" w14:textId="77777777" w:rsidR="00624F8D" w:rsidRDefault="00624F8D" w:rsidP="00E56E07">
      <w:pPr>
        <w:jc w:val="both"/>
      </w:pPr>
    </w:p>
    <w:p w14:paraId="5ADB8140" w14:textId="20A3F9B9" w:rsidR="00053CD4" w:rsidRDefault="006D70FE" w:rsidP="001E40EF">
      <w:pPr>
        <w:jc w:val="both"/>
      </w:pPr>
      <w:r>
        <w:tab/>
      </w:r>
      <w:r w:rsidR="00DE6E21">
        <w:t xml:space="preserve">Upon review, </w:t>
      </w:r>
      <w:r w:rsidR="00A36C45">
        <w:t>OPC is not persuasive in its Motion</w:t>
      </w:r>
      <w:r w:rsidR="00053CD4">
        <w:t xml:space="preserve">. </w:t>
      </w:r>
      <w:r w:rsidR="00437BED">
        <w:t>As stated by the C</w:t>
      </w:r>
      <w:r w:rsidR="00E13879">
        <w:t xml:space="preserve">ompany, and referenced by OPC, </w:t>
      </w:r>
      <w:r w:rsidR="00624F8D">
        <w:t xml:space="preserve">a </w:t>
      </w:r>
      <w:r w:rsidR="00624F8D" w:rsidRPr="00D5155D">
        <w:t xml:space="preserve">customer </w:t>
      </w:r>
      <w:r w:rsidR="00A22D09" w:rsidRPr="00E56E07">
        <w:t xml:space="preserve">meeting </w:t>
      </w:r>
      <w:r w:rsidR="00624F8D">
        <w:t xml:space="preserve">is not required in a Limited </w:t>
      </w:r>
      <w:r w:rsidR="00A36C45">
        <w:t xml:space="preserve">Proceeding </w:t>
      </w:r>
      <w:r w:rsidR="00624F8D">
        <w:t xml:space="preserve">pursuant to </w:t>
      </w:r>
      <w:r w:rsidR="00437BED">
        <w:t xml:space="preserve">Rule </w:t>
      </w:r>
      <w:r w:rsidR="00624F8D">
        <w:t>25-30.445</w:t>
      </w:r>
      <w:r w:rsidR="00437BED">
        <w:t>,</w:t>
      </w:r>
      <w:r w:rsidR="00437BED" w:rsidRPr="00437BED">
        <w:t xml:space="preserve"> </w:t>
      </w:r>
      <w:r w:rsidR="00437BED">
        <w:t>Florida Administrative Code</w:t>
      </w:r>
      <w:r w:rsidR="00624F8D">
        <w:t xml:space="preserve">. </w:t>
      </w:r>
      <w:r w:rsidR="00E13879">
        <w:t xml:space="preserve">Additionally, mandating a new or rescheduled customer meeting, whether in-person or by other means, would likely result in delays and additional costs for the parties. </w:t>
      </w:r>
      <w:r w:rsidR="00624F8D">
        <w:t xml:space="preserve">Although a </w:t>
      </w:r>
      <w:r w:rsidR="00624F8D" w:rsidRPr="00D5155D">
        <w:t>customer</w:t>
      </w:r>
      <w:r w:rsidR="00A22D09" w:rsidRPr="00E56E07">
        <w:t xml:space="preserve"> </w:t>
      </w:r>
      <w:r w:rsidR="00576FA9">
        <w:t>meeting</w:t>
      </w:r>
      <w:r w:rsidR="00624F8D" w:rsidRPr="00D5155D">
        <w:t xml:space="preserve"> </w:t>
      </w:r>
      <w:r w:rsidR="00624F8D">
        <w:t xml:space="preserve">is not required, customers </w:t>
      </w:r>
      <w:r w:rsidR="00D5155D">
        <w:t xml:space="preserve">are nonetheless afforded </w:t>
      </w:r>
      <w:r w:rsidR="00624F8D">
        <w:t>an opportunity to submit information or comments for the Commission</w:t>
      </w:r>
      <w:r w:rsidR="00E13879">
        <w:t xml:space="preserve"> by noon on May 4, 2020, for consideration at </w:t>
      </w:r>
      <w:r w:rsidR="00E13879" w:rsidRPr="00A36C45">
        <w:t>the May 5, 2020 Agenda Conference</w:t>
      </w:r>
      <w:r w:rsidR="00E13879">
        <w:t>. S</w:t>
      </w:r>
      <w:r w:rsidR="00E13879" w:rsidRPr="00E56E07">
        <w:t>uch submissions will be available for Commissioners to review prior to making a decision in this Docket</w:t>
      </w:r>
      <w:r w:rsidR="00E13879" w:rsidRPr="001E40EF">
        <w:t>. </w:t>
      </w:r>
      <w:r w:rsidR="00437BED">
        <w:t xml:space="preserve">As such, </w:t>
      </w:r>
      <w:r>
        <w:t>OPC’s Motion shall be denied.</w:t>
      </w:r>
    </w:p>
    <w:p w14:paraId="6212E25D" w14:textId="77777777" w:rsidR="006F02FF" w:rsidRDefault="006F02FF" w:rsidP="00E56E07">
      <w:pPr>
        <w:jc w:val="both"/>
      </w:pPr>
    </w:p>
    <w:p w14:paraId="675194F2" w14:textId="0623ACAD" w:rsidR="0010706C" w:rsidRPr="00817318" w:rsidRDefault="00624F8D" w:rsidP="00E56E07">
      <w:pPr>
        <w:pStyle w:val="BodyText"/>
        <w:jc w:val="both"/>
        <w:rPr>
          <w:iCs/>
          <w:color w:val="212121"/>
        </w:rPr>
      </w:pPr>
      <w:r>
        <w:t>Based on the foregoing, it is</w:t>
      </w:r>
    </w:p>
    <w:p w14:paraId="7135FD61" w14:textId="77777777" w:rsidR="001C431D" w:rsidRPr="00817318" w:rsidRDefault="001C431D" w:rsidP="00A22D09">
      <w:pPr>
        <w:pStyle w:val="ListParagraph"/>
        <w:ind w:left="0"/>
        <w:jc w:val="both"/>
        <w:rPr>
          <w:rFonts w:ascii="Times New Roman" w:hAnsi="Times New Roman"/>
          <w:iCs/>
          <w:color w:val="212121"/>
        </w:rPr>
      </w:pPr>
    </w:p>
    <w:p w14:paraId="4318A3B1" w14:textId="5A56AF89" w:rsidR="00624F8D" w:rsidRDefault="00624F8D" w:rsidP="00E56E07">
      <w:pPr>
        <w:ind w:firstLine="720"/>
        <w:jc w:val="both"/>
      </w:pPr>
      <w:r>
        <w:t xml:space="preserve">ORDERED </w:t>
      </w:r>
      <w:r w:rsidRPr="00A55E15">
        <w:rPr>
          <w:iCs/>
          <w:color w:val="212121"/>
        </w:rPr>
        <w:t xml:space="preserve">by Commissioner </w:t>
      </w:r>
      <w:r w:rsidRPr="00A55E15">
        <w:rPr>
          <w:iCs/>
        </w:rPr>
        <w:t>Andrew Giles Fay</w:t>
      </w:r>
      <w:r w:rsidRPr="00A55E15">
        <w:rPr>
          <w:iCs/>
          <w:color w:val="212121"/>
        </w:rPr>
        <w:t xml:space="preserve">, </w:t>
      </w:r>
      <w:r>
        <w:rPr>
          <w:iCs/>
          <w:color w:val="212121"/>
        </w:rPr>
        <w:t>as Prehearing Officer, that</w:t>
      </w:r>
      <w:r w:rsidR="00CD37DB">
        <w:t xml:space="preserve"> the Office of Public Counsel’s Motion to Reschedule the Customer Meeting</w:t>
      </w:r>
      <w:r w:rsidR="00D5155D">
        <w:t xml:space="preserve"> and Continue the D</w:t>
      </w:r>
      <w:r w:rsidR="00CD37DB">
        <w:t>ocket</w:t>
      </w:r>
      <w:r w:rsidR="00053CD4">
        <w:t xml:space="preserve"> is denied.</w:t>
      </w:r>
    </w:p>
    <w:p w14:paraId="5C818818" w14:textId="7AF654B0" w:rsidR="00624F8D" w:rsidRDefault="00624F8D" w:rsidP="008D6FDC">
      <w:pPr>
        <w:jc w:val="both"/>
      </w:pPr>
    </w:p>
    <w:p w14:paraId="4584BA6D" w14:textId="234C9F16" w:rsidR="00624F8D" w:rsidRDefault="00624F8D" w:rsidP="00A22D09">
      <w:pPr>
        <w:pStyle w:val="ListParagraph"/>
        <w:ind w:left="0"/>
        <w:jc w:val="both"/>
        <w:rPr>
          <w:rFonts w:ascii="Times New Roman" w:hAnsi="Times New Roman"/>
          <w:iCs/>
          <w:color w:val="212121"/>
        </w:rPr>
      </w:pPr>
    </w:p>
    <w:p w14:paraId="402622B5" w14:textId="77777777" w:rsidR="00A55E15" w:rsidRDefault="00A55E15" w:rsidP="001C431D">
      <w:pPr>
        <w:pStyle w:val="ListParagraph"/>
        <w:ind w:left="0"/>
        <w:jc w:val="both"/>
        <w:rPr>
          <w:rFonts w:ascii="Times New Roman" w:hAnsi="Times New Roman"/>
          <w:iCs/>
          <w:color w:val="212121"/>
        </w:rPr>
      </w:pPr>
    </w:p>
    <w:p w14:paraId="20754D0C" w14:textId="00635E0E" w:rsidR="001C431D" w:rsidRDefault="001C431D" w:rsidP="001C431D">
      <w:pPr>
        <w:pStyle w:val="ListParagraph"/>
        <w:keepNext/>
        <w:keepLines/>
        <w:ind w:left="0"/>
        <w:jc w:val="both"/>
        <w:rPr>
          <w:rFonts w:ascii="Times New Roman" w:hAnsi="Times New Roman"/>
          <w:iCs/>
          <w:color w:val="212121"/>
        </w:rPr>
      </w:pPr>
      <w:r>
        <w:rPr>
          <w:rFonts w:ascii="Times New Roman" w:hAnsi="Times New Roman"/>
          <w:iCs/>
          <w:color w:val="212121"/>
        </w:rPr>
        <w:tab/>
        <w:t xml:space="preserve">By ORDER of Commissioner Andrew Giles Fay, as Prehearing Officer, this </w:t>
      </w:r>
      <w:bookmarkStart w:id="5" w:name="replaceDate"/>
      <w:bookmarkEnd w:id="5"/>
      <w:r w:rsidR="00FF2C38">
        <w:rPr>
          <w:rFonts w:ascii="Times New Roman" w:hAnsi="Times New Roman"/>
          <w:iCs/>
          <w:color w:val="212121"/>
          <w:u w:val="single"/>
        </w:rPr>
        <w:t>16th</w:t>
      </w:r>
      <w:r w:rsidR="00FF2C38">
        <w:rPr>
          <w:rFonts w:ascii="Times New Roman" w:hAnsi="Times New Roman"/>
          <w:iCs/>
          <w:color w:val="212121"/>
        </w:rPr>
        <w:t xml:space="preserve"> day of </w:t>
      </w:r>
      <w:r w:rsidR="00FF2C38">
        <w:rPr>
          <w:rFonts w:ascii="Times New Roman" w:hAnsi="Times New Roman"/>
          <w:iCs/>
          <w:color w:val="212121"/>
          <w:u w:val="single"/>
        </w:rPr>
        <w:t>April</w:t>
      </w:r>
      <w:r w:rsidR="00FF2C38">
        <w:rPr>
          <w:rFonts w:ascii="Times New Roman" w:hAnsi="Times New Roman"/>
          <w:iCs/>
          <w:color w:val="212121"/>
        </w:rPr>
        <w:t xml:space="preserve">, </w:t>
      </w:r>
      <w:r w:rsidR="00FF2C38">
        <w:rPr>
          <w:rFonts w:ascii="Times New Roman" w:hAnsi="Times New Roman"/>
          <w:iCs/>
          <w:color w:val="212121"/>
          <w:u w:val="single"/>
        </w:rPr>
        <w:t>2020</w:t>
      </w:r>
      <w:r w:rsidR="00FF2C38">
        <w:rPr>
          <w:rFonts w:ascii="Times New Roman" w:hAnsi="Times New Roman"/>
          <w:iCs/>
          <w:color w:val="212121"/>
        </w:rPr>
        <w:t>.</w:t>
      </w:r>
    </w:p>
    <w:p w14:paraId="7F1BE991" w14:textId="77777777" w:rsidR="00FF2C38" w:rsidRPr="00FF2C38" w:rsidRDefault="00FF2C38" w:rsidP="001C431D">
      <w:pPr>
        <w:pStyle w:val="ListParagraph"/>
        <w:keepNext/>
        <w:keepLines/>
        <w:ind w:left="0"/>
        <w:jc w:val="both"/>
        <w:rPr>
          <w:rFonts w:ascii="Times New Roman" w:hAnsi="Times New Roman"/>
          <w:iCs/>
          <w:color w:val="212121"/>
        </w:rPr>
      </w:pPr>
    </w:p>
    <w:p w14:paraId="4F198619" w14:textId="77777777" w:rsidR="001C431D" w:rsidRDefault="001C431D" w:rsidP="001C431D">
      <w:pPr>
        <w:pStyle w:val="ListParagraph"/>
        <w:keepNext/>
        <w:keepLines/>
        <w:ind w:left="0"/>
        <w:jc w:val="both"/>
        <w:rPr>
          <w:rFonts w:ascii="Times New Roman" w:hAnsi="Times New Roman"/>
          <w:iCs/>
          <w:color w:val="212121"/>
        </w:rPr>
      </w:pPr>
    </w:p>
    <w:p w14:paraId="213A4487" w14:textId="77777777" w:rsidR="001C431D" w:rsidRDefault="001C431D" w:rsidP="001C431D">
      <w:pPr>
        <w:pStyle w:val="ListParagraph"/>
        <w:keepNext/>
        <w:keepLines/>
        <w:ind w:left="0"/>
        <w:jc w:val="both"/>
        <w:rPr>
          <w:rFonts w:ascii="Times New Roman" w:hAnsi="Times New Roman"/>
          <w:iCs/>
          <w:color w:val="212121"/>
        </w:rPr>
      </w:pPr>
    </w:p>
    <w:p w14:paraId="5363A18B" w14:textId="77777777" w:rsidR="001C431D" w:rsidRDefault="001C431D" w:rsidP="001C431D">
      <w:pPr>
        <w:pStyle w:val="ListParagraph"/>
        <w:keepNext/>
        <w:keepLines/>
        <w:ind w:left="0"/>
        <w:jc w:val="both"/>
        <w:rPr>
          <w:rFonts w:ascii="Times New Roman" w:hAnsi="Times New Roman"/>
          <w:iCs/>
          <w:color w:val="212121"/>
        </w:rPr>
      </w:pPr>
    </w:p>
    <w:tbl>
      <w:tblPr>
        <w:tblW w:w="4720" w:type="dxa"/>
        <w:tblInd w:w="3800" w:type="dxa"/>
        <w:tblLayout w:type="fixed"/>
        <w:tblLook w:val="0000" w:firstRow="0" w:lastRow="0" w:firstColumn="0" w:lastColumn="0" w:noHBand="0" w:noVBand="0"/>
      </w:tblPr>
      <w:tblGrid>
        <w:gridCol w:w="686"/>
        <w:gridCol w:w="4034"/>
      </w:tblGrid>
      <w:tr w:rsidR="001C431D" w14:paraId="52D63D90" w14:textId="77777777" w:rsidTr="001C431D">
        <w:tc>
          <w:tcPr>
            <w:tcW w:w="720" w:type="dxa"/>
            <w:shd w:val="clear" w:color="auto" w:fill="auto"/>
          </w:tcPr>
          <w:p w14:paraId="30393BAC" w14:textId="77777777" w:rsidR="001C431D" w:rsidRDefault="001C431D" w:rsidP="001C431D">
            <w:pPr>
              <w:pStyle w:val="ListParagraph"/>
              <w:keepNext/>
              <w:keepLines/>
              <w:ind w:left="0"/>
              <w:jc w:val="both"/>
              <w:rPr>
                <w:rFonts w:ascii="Times New Roman" w:hAnsi="Times New Roman"/>
                <w:iCs/>
                <w:color w:val="212121"/>
              </w:rPr>
            </w:pPr>
            <w:bookmarkStart w:id="6" w:name="bkmrkSignature" w:colFirst="0" w:colLast="0"/>
          </w:p>
        </w:tc>
        <w:tc>
          <w:tcPr>
            <w:tcW w:w="4320" w:type="dxa"/>
            <w:tcBorders>
              <w:bottom w:val="single" w:sz="4" w:space="0" w:color="auto"/>
            </w:tcBorders>
            <w:shd w:val="clear" w:color="auto" w:fill="auto"/>
          </w:tcPr>
          <w:p w14:paraId="1EB2F7B9" w14:textId="23F1209A" w:rsidR="001C431D" w:rsidRDefault="00FF2C38" w:rsidP="001C431D">
            <w:pPr>
              <w:pStyle w:val="ListParagraph"/>
              <w:keepNext/>
              <w:keepLines/>
              <w:ind w:left="0"/>
              <w:jc w:val="both"/>
              <w:rPr>
                <w:rFonts w:ascii="Times New Roman" w:hAnsi="Times New Roman"/>
                <w:iCs/>
                <w:color w:val="212121"/>
              </w:rPr>
            </w:pPr>
            <w:r>
              <w:rPr>
                <w:rFonts w:ascii="Times New Roman" w:hAnsi="Times New Roman"/>
                <w:iCs/>
                <w:color w:val="212121"/>
              </w:rPr>
              <w:t>/s/ Andrew Giles Fay</w:t>
            </w:r>
            <w:bookmarkStart w:id="7" w:name="_GoBack"/>
            <w:bookmarkEnd w:id="7"/>
          </w:p>
        </w:tc>
      </w:tr>
      <w:bookmarkEnd w:id="6"/>
      <w:tr w:rsidR="001C431D" w14:paraId="2FF7D32E" w14:textId="77777777" w:rsidTr="001C431D">
        <w:tc>
          <w:tcPr>
            <w:tcW w:w="720" w:type="dxa"/>
            <w:shd w:val="clear" w:color="auto" w:fill="auto"/>
          </w:tcPr>
          <w:p w14:paraId="0004907D" w14:textId="77777777" w:rsidR="001C431D" w:rsidRDefault="001C431D" w:rsidP="001C431D">
            <w:pPr>
              <w:pStyle w:val="ListParagraph"/>
              <w:keepNext/>
              <w:keepLines/>
              <w:ind w:left="0"/>
              <w:jc w:val="both"/>
              <w:rPr>
                <w:rFonts w:ascii="Times New Roman" w:hAnsi="Times New Roman"/>
                <w:iCs/>
                <w:color w:val="212121"/>
              </w:rPr>
            </w:pPr>
          </w:p>
        </w:tc>
        <w:tc>
          <w:tcPr>
            <w:tcW w:w="4320" w:type="dxa"/>
            <w:tcBorders>
              <w:top w:val="single" w:sz="4" w:space="0" w:color="auto"/>
            </w:tcBorders>
            <w:shd w:val="clear" w:color="auto" w:fill="auto"/>
          </w:tcPr>
          <w:p w14:paraId="4A27B059" w14:textId="77777777" w:rsidR="001C431D" w:rsidRDefault="001C431D" w:rsidP="001C431D">
            <w:pPr>
              <w:pStyle w:val="ListParagraph"/>
              <w:keepNext/>
              <w:keepLines/>
              <w:ind w:left="0"/>
              <w:jc w:val="both"/>
              <w:rPr>
                <w:rFonts w:ascii="Times New Roman" w:hAnsi="Times New Roman"/>
                <w:iCs/>
                <w:color w:val="212121"/>
              </w:rPr>
            </w:pPr>
            <w:r>
              <w:rPr>
                <w:rFonts w:ascii="Times New Roman" w:hAnsi="Times New Roman"/>
                <w:iCs/>
                <w:color w:val="212121"/>
              </w:rPr>
              <w:t>ANDREW GILES FAY</w:t>
            </w:r>
          </w:p>
          <w:p w14:paraId="6FA5353A" w14:textId="77777777" w:rsidR="001C431D" w:rsidRDefault="001C431D" w:rsidP="001C431D">
            <w:pPr>
              <w:pStyle w:val="ListParagraph"/>
              <w:keepNext/>
              <w:keepLines/>
              <w:ind w:left="0"/>
              <w:jc w:val="both"/>
              <w:rPr>
                <w:rFonts w:ascii="Times New Roman" w:hAnsi="Times New Roman"/>
                <w:iCs/>
                <w:color w:val="212121"/>
              </w:rPr>
            </w:pPr>
            <w:r>
              <w:rPr>
                <w:rFonts w:ascii="Times New Roman" w:hAnsi="Times New Roman"/>
                <w:iCs/>
                <w:color w:val="212121"/>
              </w:rPr>
              <w:t>Commissioner and Prehearing Officer</w:t>
            </w:r>
          </w:p>
        </w:tc>
      </w:tr>
    </w:tbl>
    <w:p w14:paraId="516D4EC5" w14:textId="77777777" w:rsidR="001C431D" w:rsidRDefault="001C431D" w:rsidP="001C431D">
      <w:pPr>
        <w:pStyle w:val="OrderSigInfo"/>
        <w:keepNext/>
        <w:keepLines/>
      </w:pPr>
      <w:r>
        <w:t>Florida Public Service Commission</w:t>
      </w:r>
    </w:p>
    <w:p w14:paraId="6973CB35" w14:textId="77777777" w:rsidR="001C431D" w:rsidRDefault="001C431D" w:rsidP="001C431D">
      <w:pPr>
        <w:pStyle w:val="OrderSigInfo"/>
        <w:keepNext/>
        <w:keepLines/>
      </w:pPr>
      <w:r>
        <w:t>2540 Shumard Oak Boulevard</w:t>
      </w:r>
    </w:p>
    <w:p w14:paraId="1A47A2D2" w14:textId="77777777" w:rsidR="001C431D" w:rsidRDefault="001C431D" w:rsidP="001C431D">
      <w:pPr>
        <w:pStyle w:val="OrderSigInfo"/>
        <w:keepNext/>
        <w:keepLines/>
      </w:pPr>
      <w:r>
        <w:t>Tallahassee, Florida 32399</w:t>
      </w:r>
    </w:p>
    <w:p w14:paraId="493E21B6" w14:textId="77777777" w:rsidR="001C431D" w:rsidRDefault="001C431D" w:rsidP="001C431D">
      <w:pPr>
        <w:pStyle w:val="OrderSigInfo"/>
        <w:keepNext/>
        <w:keepLines/>
      </w:pPr>
      <w:r>
        <w:t>(850) 413</w:t>
      </w:r>
      <w:r>
        <w:noBreakHyphen/>
        <w:t>6770</w:t>
      </w:r>
    </w:p>
    <w:p w14:paraId="6FA031A2" w14:textId="77777777" w:rsidR="001C431D" w:rsidRDefault="001C431D" w:rsidP="001C431D">
      <w:pPr>
        <w:pStyle w:val="OrderSigInfo"/>
        <w:keepNext/>
        <w:keepLines/>
      </w:pPr>
      <w:r>
        <w:t>www.floridapsc.com</w:t>
      </w:r>
    </w:p>
    <w:p w14:paraId="6F9D10FB" w14:textId="77777777" w:rsidR="001C431D" w:rsidRDefault="001C431D" w:rsidP="001C431D">
      <w:pPr>
        <w:pStyle w:val="OrderSigInfo"/>
        <w:keepNext/>
        <w:keepLines/>
      </w:pPr>
    </w:p>
    <w:p w14:paraId="77A15435" w14:textId="77777777" w:rsidR="001C431D" w:rsidRDefault="001C431D" w:rsidP="001C431D">
      <w:pPr>
        <w:pStyle w:val="OrderSigInfo"/>
        <w:keepNext/>
        <w:keepLines/>
      </w:pPr>
      <w:r>
        <w:t>Copies furnished:  A copy of this document is provided to the parties of record at the time of issuance and, if applicable, interested persons.</w:t>
      </w:r>
    </w:p>
    <w:p w14:paraId="03286C2B" w14:textId="77777777" w:rsidR="001C431D" w:rsidRDefault="001C431D" w:rsidP="001C431D">
      <w:pPr>
        <w:pStyle w:val="OrderBody"/>
        <w:keepNext/>
        <w:keepLines/>
      </w:pPr>
    </w:p>
    <w:p w14:paraId="40CA6B4A" w14:textId="77777777" w:rsidR="001C431D" w:rsidRDefault="001C431D" w:rsidP="001C431D">
      <w:pPr>
        <w:pStyle w:val="ListParagraph"/>
        <w:keepNext/>
        <w:keepLines/>
        <w:ind w:left="0"/>
        <w:jc w:val="both"/>
        <w:rPr>
          <w:rFonts w:ascii="Times New Roman" w:hAnsi="Times New Roman"/>
          <w:iCs/>
          <w:color w:val="212121"/>
        </w:rPr>
      </w:pPr>
    </w:p>
    <w:p w14:paraId="3082BC2B" w14:textId="77777777" w:rsidR="001C431D" w:rsidRDefault="001C431D" w:rsidP="001C431D">
      <w:pPr>
        <w:pStyle w:val="ListParagraph"/>
        <w:keepNext/>
        <w:keepLines/>
        <w:ind w:left="0"/>
        <w:jc w:val="both"/>
        <w:rPr>
          <w:rFonts w:ascii="Times New Roman" w:hAnsi="Times New Roman"/>
          <w:iCs/>
          <w:color w:val="212121"/>
        </w:rPr>
      </w:pPr>
      <w:r>
        <w:rPr>
          <w:rFonts w:ascii="Times New Roman" w:hAnsi="Times New Roman"/>
          <w:iCs/>
          <w:color w:val="212121"/>
        </w:rPr>
        <w:t>CWM</w:t>
      </w:r>
    </w:p>
    <w:p w14:paraId="227996A3" w14:textId="77777777" w:rsidR="001C431D" w:rsidRDefault="001C431D" w:rsidP="001C431D">
      <w:pPr>
        <w:pStyle w:val="ListParagraph"/>
        <w:ind w:left="0"/>
        <w:jc w:val="both"/>
        <w:rPr>
          <w:rFonts w:ascii="Times New Roman" w:hAnsi="Times New Roman"/>
          <w:iCs/>
          <w:color w:val="212121"/>
        </w:rPr>
      </w:pPr>
    </w:p>
    <w:p w14:paraId="2D94BCF7" w14:textId="77777777" w:rsidR="001C431D" w:rsidRDefault="001C431D" w:rsidP="001C431D">
      <w:pPr>
        <w:pStyle w:val="CenterUnderline"/>
      </w:pPr>
      <w:r>
        <w:t>NOTICE OF FURTHER PROCEEDINGS OR JUDICIAL REVIEW</w:t>
      </w:r>
    </w:p>
    <w:p w14:paraId="3E2209BA" w14:textId="77777777" w:rsidR="001C431D" w:rsidRDefault="001C431D" w:rsidP="001C431D">
      <w:pPr>
        <w:pStyle w:val="CenterUnderline"/>
      </w:pPr>
    </w:p>
    <w:p w14:paraId="3ADBEEAD" w14:textId="77777777" w:rsidR="001C431D" w:rsidRDefault="001C431D" w:rsidP="001C431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2602EFA" w14:textId="77777777" w:rsidR="001C431D" w:rsidRDefault="001C431D" w:rsidP="001C431D">
      <w:pPr>
        <w:pStyle w:val="OrderBody"/>
      </w:pPr>
    </w:p>
    <w:p w14:paraId="5EF6F546" w14:textId="77777777" w:rsidR="001C431D" w:rsidRDefault="001C431D" w:rsidP="001C431D">
      <w:pPr>
        <w:pStyle w:val="OrderBody"/>
      </w:pPr>
      <w:r>
        <w:tab/>
        <w:t>Mediation may be available on a case-by-case basis.  If mediation is conducted, it does not affect a substantially interested person's right to a hearing.</w:t>
      </w:r>
    </w:p>
    <w:p w14:paraId="432C7112" w14:textId="77777777" w:rsidR="001C431D" w:rsidRDefault="001C431D" w:rsidP="001C431D">
      <w:pPr>
        <w:pStyle w:val="OrderBody"/>
      </w:pPr>
    </w:p>
    <w:p w14:paraId="1AFA95EF" w14:textId="30F2AA39" w:rsidR="001C431D" w:rsidRDefault="001C431D" w:rsidP="001C431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w:t>
      </w:r>
      <w:r w:rsidR="00502E9B">
        <w:t>our</w:t>
      </w:r>
      <w:r>
        <w:t>t, in the case of an electric, gas or telephone utility, or the First District C</w:t>
      </w:r>
      <w:r w:rsidR="00502E9B">
        <w:t>our</w:t>
      </w:r>
      <w:r>
        <w:t>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w:t>
      </w:r>
      <w:r w:rsidR="00502E9B">
        <w:t>our</w:t>
      </w:r>
      <w:r>
        <w:t>t, as described above, pursuant to Rule 9.100, Florida Rules of Appellate Procedure.</w:t>
      </w:r>
    </w:p>
    <w:p w14:paraId="1A56B5DD" w14:textId="77777777" w:rsidR="001C431D" w:rsidRDefault="001C431D" w:rsidP="001C431D">
      <w:pPr>
        <w:pStyle w:val="OrderBody"/>
      </w:pPr>
    </w:p>
    <w:p w14:paraId="0B8B9011" w14:textId="77777777" w:rsidR="001C431D" w:rsidRDefault="001C431D" w:rsidP="001C431D">
      <w:pPr>
        <w:pStyle w:val="ListParagraph"/>
        <w:ind w:left="0"/>
        <w:jc w:val="both"/>
        <w:rPr>
          <w:rFonts w:ascii="Times New Roman" w:hAnsi="Times New Roman"/>
          <w:iCs/>
          <w:color w:val="212121"/>
        </w:rPr>
      </w:pPr>
    </w:p>
    <w:sectPr w:rsidR="001C431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0FF02" w14:textId="77777777" w:rsidR="008E4F30" w:rsidRDefault="008E4F30">
      <w:r>
        <w:separator/>
      </w:r>
    </w:p>
  </w:endnote>
  <w:endnote w:type="continuationSeparator" w:id="0">
    <w:p w14:paraId="3FADFA12" w14:textId="77777777" w:rsidR="008E4F30" w:rsidRDefault="008E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0B410" w14:textId="77777777" w:rsidR="006152AD" w:rsidRDefault="006152AD">
    <w:pPr>
      <w:pStyle w:val="Footer"/>
    </w:pPr>
  </w:p>
  <w:p w14:paraId="5448A8BF" w14:textId="77777777" w:rsidR="006152AD" w:rsidRDefault="0061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C9B81" w14:textId="77777777" w:rsidR="008E4F30" w:rsidRDefault="008E4F30">
      <w:r>
        <w:separator/>
      </w:r>
    </w:p>
  </w:footnote>
  <w:footnote w:type="continuationSeparator" w:id="0">
    <w:p w14:paraId="380367CB" w14:textId="77777777" w:rsidR="008E4F30" w:rsidRDefault="008E4F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34D27" w14:textId="102ED7B3" w:rsidR="006152AD" w:rsidRDefault="006152AD">
    <w:pPr>
      <w:pStyle w:val="OrderHeader"/>
    </w:pPr>
    <w:r>
      <w:t xml:space="preserve">ORDER NO. </w:t>
    </w:r>
    <w:fldSimple w:instr=" REF OrderNo0109 ">
      <w:r w:rsidR="00FF2C38">
        <w:t>PSC-2020-0109-PCO-WS</w:t>
      </w:r>
    </w:fldSimple>
  </w:p>
  <w:p w14:paraId="0183B2BB" w14:textId="77777777" w:rsidR="006152AD" w:rsidRDefault="006152AD">
    <w:pPr>
      <w:pStyle w:val="OrderHeader"/>
    </w:pPr>
    <w:bookmarkStart w:id="8" w:name="HeaderDocketNo"/>
    <w:bookmarkEnd w:id="8"/>
    <w:r>
      <w:t>DOCKET NO. 20190080-WS</w:t>
    </w:r>
  </w:p>
  <w:p w14:paraId="346C5014" w14:textId="5B7EE3F3" w:rsidR="006152AD" w:rsidRDefault="006152A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F2C38">
      <w:rPr>
        <w:rStyle w:val="PageNumber"/>
        <w:noProof/>
      </w:rPr>
      <w:t>4</w:t>
    </w:r>
    <w:r>
      <w:rPr>
        <w:rStyle w:val="PageNumber"/>
      </w:rPr>
      <w:fldChar w:fldCharType="end"/>
    </w:r>
  </w:p>
  <w:p w14:paraId="3A48E62F" w14:textId="77777777" w:rsidR="006152AD" w:rsidRDefault="006152A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80-WS"/>
  </w:docVars>
  <w:rsids>
    <w:rsidRoot w:val="001C431D"/>
    <w:rsid w:val="000022B8"/>
    <w:rsid w:val="00010E1A"/>
    <w:rsid w:val="00011B31"/>
    <w:rsid w:val="00025C9D"/>
    <w:rsid w:val="0003433F"/>
    <w:rsid w:val="00035A8C"/>
    <w:rsid w:val="00036BDD"/>
    <w:rsid w:val="00053AB9"/>
    <w:rsid w:val="00053CD4"/>
    <w:rsid w:val="00056229"/>
    <w:rsid w:val="00057AF1"/>
    <w:rsid w:val="00065FC2"/>
    <w:rsid w:val="00067685"/>
    <w:rsid w:val="00067B07"/>
    <w:rsid w:val="000730D7"/>
    <w:rsid w:val="00073482"/>
    <w:rsid w:val="00076E6B"/>
    <w:rsid w:val="00081AE4"/>
    <w:rsid w:val="0008247D"/>
    <w:rsid w:val="00082948"/>
    <w:rsid w:val="00090AFC"/>
    <w:rsid w:val="00096507"/>
    <w:rsid w:val="000B783E"/>
    <w:rsid w:val="000B7D81"/>
    <w:rsid w:val="000C08B8"/>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0706C"/>
    <w:rsid w:val="001107B3"/>
    <w:rsid w:val="001114B1"/>
    <w:rsid w:val="001139D8"/>
    <w:rsid w:val="00116AD3"/>
    <w:rsid w:val="0012143A"/>
    <w:rsid w:val="00121957"/>
    <w:rsid w:val="0012387E"/>
    <w:rsid w:val="00126200"/>
    <w:rsid w:val="00126593"/>
    <w:rsid w:val="00136087"/>
    <w:rsid w:val="00142A96"/>
    <w:rsid w:val="001513DE"/>
    <w:rsid w:val="00154A71"/>
    <w:rsid w:val="001655D4"/>
    <w:rsid w:val="00187E32"/>
    <w:rsid w:val="00194A97"/>
    <w:rsid w:val="00194E81"/>
    <w:rsid w:val="00196F08"/>
    <w:rsid w:val="001A15E7"/>
    <w:rsid w:val="001A33C9"/>
    <w:rsid w:val="001A58F3"/>
    <w:rsid w:val="001B034E"/>
    <w:rsid w:val="001C2847"/>
    <w:rsid w:val="001C3BB5"/>
    <w:rsid w:val="001C3F8C"/>
    <w:rsid w:val="001C431D"/>
    <w:rsid w:val="001C6097"/>
    <w:rsid w:val="001C7126"/>
    <w:rsid w:val="001C73A5"/>
    <w:rsid w:val="001D008A"/>
    <w:rsid w:val="001E0152"/>
    <w:rsid w:val="001E0FF5"/>
    <w:rsid w:val="001E40EF"/>
    <w:rsid w:val="001F4CA3"/>
    <w:rsid w:val="002002ED"/>
    <w:rsid w:val="002170E5"/>
    <w:rsid w:val="00220D57"/>
    <w:rsid w:val="002251C8"/>
    <w:rsid w:val="00226E6A"/>
    <w:rsid w:val="0022721A"/>
    <w:rsid w:val="00230BB9"/>
    <w:rsid w:val="00241CEF"/>
    <w:rsid w:val="0025124E"/>
    <w:rsid w:val="00252B30"/>
    <w:rsid w:val="0025614B"/>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37BED"/>
    <w:rsid w:val="004431B4"/>
    <w:rsid w:val="0045537F"/>
    <w:rsid w:val="00457DC7"/>
    <w:rsid w:val="004640B3"/>
    <w:rsid w:val="00472BCC"/>
    <w:rsid w:val="004A25CD"/>
    <w:rsid w:val="004A26CC"/>
    <w:rsid w:val="004B2108"/>
    <w:rsid w:val="004B3A2B"/>
    <w:rsid w:val="004B70D3"/>
    <w:rsid w:val="004C312D"/>
    <w:rsid w:val="004D2304"/>
    <w:rsid w:val="004D2D1B"/>
    <w:rsid w:val="004D5067"/>
    <w:rsid w:val="004D6838"/>
    <w:rsid w:val="004D72BC"/>
    <w:rsid w:val="004E469D"/>
    <w:rsid w:val="004E7F4F"/>
    <w:rsid w:val="004F2DDE"/>
    <w:rsid w:val="004F7826"/>
    <w:rsid w:val="0050097F"/>
    <w:rsid w:val="005019C7"/>
    <w:rsid w:val="00502E9B"/>
    <w:rsid w:val="00514B1F"/>
    <w:rsid w:val="00523C5C"/>
    <w:rsid w:val="00525E93"/>
    <w:rsid w:val="0052671D"/>
    <w:rsid w:val="005300C0"/>
    <w:rsid w:val="00540E6B"/>
    <w:rsid w:val="00553B3C"/>
    <w:rsid w:val="0055595D"/>
    <w:rsid w:val="00556A10"/>
    <w:rsid w:val="00557F50"/>
    <w:rsid w:val="00571D3D"/>
    <w:rsid w:val="00576FA9"/>
    <w:rsid w:val="0058264B"/>
    <w:rsid w:val="005868AA"/>
    <w:rsid w:val="00590845"/>
    <w:rsid w:val="0059532A"/>
    <w:rsid w:val="005954EE"/>
    <w:rsid w:val="005963C2"/>
    <w:rsid w:val="005A0D69"/>
    <w:rsid w:val="005A31F4"/>
    <w:rsid w:val="005A73EA"/>
    <w:rsid w:val="005B45F7"/>
    <w:rsid w:val="005B63EA"/>
    <w:rsid w:val="005C1A88"/>
    <w:rsid w:val="005C5033"/>
    <w:rsid w:val="005E751B"/>
    <w:rsid w:val="005F2A5A"/>
    <w:rsid w:val="005F3354"/>
    <w:rsid w:val="0060005E"/>
    <w:rsid w:val="0060095B"/>
    <w:rsid w:val="00601266"/>
    <w:rsid w:val="00610221"/>
    <w:rsid w:val="00610E73"/>
    <w:rsid w:val="006152AD"/>
    <w:rsid w:val="00616DF2"/>
    <w:rsid w:val="00624F8D"/>
    <w:rsid w:val="0063168D"/>
    <w:rsid w:val="00647025"/>
    <w:rsid w:val="0064730A"/>
    <w:rsid w:val="006531A4"/>
    <w:rsid w:val="00660774"/>
    <w:rsid w:val="0066389A"/>
    <w:rsid w:val="0066495C"/>
    <w:rsid w:val="00665CC7"/>
    <w:rsid w:val="00672612"/>
    <w:rsid w:val="00675B04"/>
    <w:rsid w:val="00677F18"/>
    <w:rsid w:val="00693483"/>
    <w:rsid w:val="006A0BF3"/>
    <w:rsid w:val="006B0036"/>
    <w:rsid w:val="006B0DA6"/>
    <w:rsid w:val="006C547E"/>
    <w:rsid w:val="006D2B51"/>
    <w:rsid w:val="006D5575"/>
    <w:rsid w:val="006D70FE"/>
    <w:rsid w:val="006D7191"/>
    <w:rsid w:val="006E42BE"/>
    <w:rsid w:val="006E5D4D"/>
    <w:rsid w:val="006E6D16"/>
    <w:rsid w:val="006F02FF"/>
    <w:rsid w:val="006F1FCD"/>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308"/>
    <w:rsid w:val="00804E7A"/>
    <w:rsid w:val="00805FBB"/>
    <w:rsid w:val="008169A4"/>
    <w:rsid w:val="00823E57"/>
    <w:rsid w:val="008278FE"/>
    <w:rsid w:val="00832598"/>
    <w:rsid w:val="0083397E"/>
    <w:rsid w:val="0083534B"/>
    <w:rsid w:val="00836C7F"/>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D6FDC"/>
    <w:rsid w:val="008E0693"/>
    <w:rsid w:val="008E26A5"/>
    <w:rsid w:val="008E42D2"/>
    <w:rsid w:val="008E4F30"/>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47E05"/>
    <w:rsid w:val="00964A38"/>
    <w:rsid w:val="00966A9D"/>
    <w:rsid w:val="0096742B"/>
    <w:rsid w:val="009718C5"/>
    <w:rsid w:val="0098110A"/>
    <w:rsid w:val="009924CF"/>
    <w:rsid w:val="00994100"/>
    <w:rsid w:val="009953BB"/>
    <w:rsid w:val="009A6B17"/>
    <w:rsid w:val="009D0DD1"/>
    <w:rsid w:val="009D4C29"/>
    <w:rsid w:val="009F6AD2"/>
    <w:rsid w:val="00A00D8D"/>
    <w:rsid w:val="00A01BB6"/>
    <w:rsid w:val="00A22D09"/>
    <w:rsid w:val="00A36C45"/>
    <w:rsid w:val="00A4303C"/>
    <w:rsid w:val="00A46CAF"/>
    <w:rsid w:val="00A470FD"/>
    <w:rsid w:val="00A50B5E"/>
    <w:rsid w:val="00A55E15"/>
    <w:rsid w:val="00A62DAB"/>
    <w:rsid w:val="00A6757A"/>
    <w:rsid w:val="00A71F0E"/>
    <w:rsid w:val="00A726A6"/>
    <w:rsid w:val="00A74842"/>
    <w:rsid w:val="00A96196"/>
    <w:rsid w:val="00A97535"/>
    <w:rsid w:val="00AA2BAA"/>
    <w:rsid w:val="00AA6516"/>
    <w:rsid w:val="00AA73F1"/>
    <w:rsid w:val="00AB0E1A"/>
    <w:rsid w:val="00AB1A30"/>
    <w:rsid w:val="00AB3C36"/>
    <w:rsid w:val="00AB3D30"/>
    <w:rsid w:val="00AD10EB"/>
    <w:rsid w:val="00AD1ED3"/>
    <w:rsid w:val="00AE0AB9"/>
    <w:rsid w:val="00B019C1"/>
    <w:rsid w:val="00B02001"/>
    <w:rsid w:val="00B03C50"/>
    <w:rsid w:val="00B0777D"/>
    <w:rsid w:val="00B11576"/>
    <w:rsid w:val="00B1195F"/>
    <w:rsid w:val="00B14D10"/>
    <w:rsid w:val="00B209C7"/>
    <w:rsid w:val="00B35C1D"/>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850"/>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5AF6"/>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94181"/>
    <w:rsid w:val="00CA71FF"/>
    <w:rsid w:val="00CB5276"/>
    <w:rsid w:val="00CB5BFC"/>
    <w:rsid w:val="00CB68D7"/>
    <w:rsid w:val="00CB785B"/>
    <w:rsid w:val="00CC7E68"/>
    <w:rsid w:val="00CD37DB"/>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32988"/>
    <w:rsid w:val="00D46FAA"/>
    <w:rsid w:val="00D47A40"/>
    <w:rsid w:val="00D5155D"/>
    <w:rsid w:val="00D51D33"/>
    <w:rsid w:val="00D57BB2"/>
    <w:rsid w:val="00D57E57"/>
    <w:rsid w:val="00D70752"/>
    <w:rsid w:val="00D80E2D"/>
    <w:rsid w:val="00D84D5E"/>
    <w:rsid w:val="00D8560E"/>
    <w:rsid w:val="00D8758F"/>
    <w:rsid w:val="00DA4EDD"/>
    <w:rsid w:val="00DA6B78"/>
    <w:rsid w:val="00DB3C7A"/>
    <w:rsid w:val="00DC1D94"/>
    <w:rsid w:val="00DC42CF"/>
    <w:rsid w:val="00DE057F"/>
    <w:rsid w:val="00DE2082"/>
    <w:rsid w:val="00DE2289"/>
    <w:rsid w:val="00DE6E21"/>
    <w:rsid w:val="00DF09A7"/>
    <w:rsid w:val="00DF2B51"/>
    <w:rsid w:val="00E001D6"/>
    <w:rsid w:val="00E03A76"/>
    <w:rsid w:val="00E04410"/>
    <w:rsid w:val="00E07484"/>
    <w:rsid w:val="00E11351"/>
    <w:rsid w:val="00E13879"/>
    <w:rsid w:val="00E4225C"/>
    <w:rsid w:val="00E44879"/>
    <w:rsid w:val="00E5530A"/>
    <w:rsid w:val="00E56E07"/>
    <w:rsid w:val="00E63669"/>
    <w:rsid w:val="00E72914"/>
    <w:rsid w:val="00E75AE0"/>
    <w:rsid w:val="00E83C1F"/>
    <w:rsid w:val="00E85684"/>
    <w:rsid w:val="00E8794B"/>
    <w:rsid w:val="00E97656"/>
    <w:rsid w:val="00EA172C"/>
    <w:rsid w:val="00EA259B"/>
    <w:rsid w:val="00EA35A3"/>
    <w:rsid w:val="00EA3E6A"/>
    <w:rsid w:val="00EB18EF"/>
    <w:rsid w:val="00EB6CFC"/>
    <w:rsid w:val="00EB7951"/>
    <w:rsid w:val="00ED3253"/>
    <w:rsid w:val="00ED6A79"/>
    <w:rsid w:val="00EE17DF"/>
    <w:rsid w:val="00EF1482"/>
    <w:rsid w:val="00EF4621"/>
    <w:rsid w:val="00EF4D52"/>
    <w:rsid w:val="00EF6312"/>
    <w:rsid w:val="00F038B0"/>
    <w:rsid w:val="00F05F34"/>
    <w:rsid w:val="00F22B27"/>
    <w:rsid w:val="00F234A7"/>
    <w:rsid w:val="00F277B6"/>
    <w:rsid w:val="00F27DA5"/>
    <w:rsid w:val="00F37E07"/>
    <w:rsid w:val="00F37F35"/>
    <w:rsid w:val="00F4182A"/>
    <w:rsid w:val="00F54380"/>
    <w:rsid w:val="00F54B47"/>
    <w:rsid w:val="00F61247"/>
    <w:rsid w:val="00F63191"/>
    <w:rsid w:val="00F6702E"/>
    <w:rsid w:val="00F70E84"/>
    <w:rsid w:val="00FA092B"/>
    <w:rsid w:val="00FA4F6C"/>
    <w:rsid w:val="00FA6387"/>
    <w:rsid w:val="00FA6EFD"/>
    <w:rsid w:val="00FB3791"/>
    <w:rsid w:val="00FB6780"/>
    <w:rsid w:val="00FB74EA"/>
    <w:rsid w:val="00FD2C9E"/>
    <w:rsid w:val="00FD4786"/>
    <w:rsid w:val="00FD616C"/>
    <w:rsid w:val="00FE53F2"/>
    <w:rsid w:val="00FF0A00"/>
    <w:rsid w:val="00FF1C57"/>
    <w:rsid w:val="00FF2581"/>
    <w:rsid w:val="00FF2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C936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1C431D"/>
    <w:pPr>
      <w:ind w:left="720"/>
      <w:contextualSpacing/>
    </w:pPr>
    <w:rPr>
      <w:rFonts w:ascii="Calibri" w:eastAsia="Calibri" w:hAnsi="Calibri"/>
    </w:rPr>
  </w:style>
  <w:style w:type="paragraph" w:styleId="BalloonText">
    <w:name w:val="Balloon Text"/>
    <w:basedOn w:val="Normal"/>
    <w:link w:val="BalloonTextChar"/>
    <w:semiHidden/>
    <w:unhideWhenUsed/>
    <w:rsid w:val="005019C7"/>
    <w:rPr>
      <w:rFonts w:ascii="Tahoma" w:hAnsi="Tahoma" w:cs="Tahoma"/>
      <w:sz w:val="16"/>
      <w:szCs w:val="16"/>
    </w:rPr>
  </w:style>
  <w:style w:type="character" w:customStyle="1" w:styleId="BalloonTextChar">
    <w:name w:val="Balloon Text Char"/>
    <w:basedOn w:val="DefaultParagraphFont"/>
    <w:link w:val="BalloonText"/>
    <w:semiHidden/>
    <w:rsid w:val="005019C7"/>
    <w:rPr>
      <w:rFonts w:ascii="Tahoma" w:hAnsi="Tahoma" w:cs="Tahoma"/>
      <w:sz w:val="16"/>
      <w:szCs w:val="16"/>
    </w:rPr>
  </w:style>
  <w:style w:type="character" w:styleId="CommentReference">
    <w:name w:val="annotation reference"/>
    <w:basedOn w:val="DefaultParagraphFont"/>
    <w:semiHidden/>
    <w:unhideWhenUsed/>
    <w:rsid w:val="00CD37DB"/>
    <w:rPr>
      <w:sz w:val="16"/>
      <w:szCs w:val="16"/>
    </w:rPr>
  </w:style>
  <w:style w:type="paragraph" w:styleId="CommentText">
    <w:name w:val="annotation text"/>
    <w:basedOn w:val="Normal"/>
    <w:link w:val="CommentTextChar"/>
    <w:semiHidden/>
    <w:unhideWhenUsed/>
    <w:rsid w:val="00CD37DB"/>
    <w:rPr>
      <w:sz w:val="20"/>
      <w:szCs w:val="20"/>
    </w:rPr>
  </w:style>
  <w:style w:type="character" w:customStyle="1" w:styleId="CommentTextChar">
    <w:name w:val="Comment Text Char"/>
    <w:basedOn w:val="DefaultParagraphFont"/>
    <w:link w:val="CommentText"/>
    <w:semiHidden/>
    <w:rsid w:val="00CD37DB"/>
  </w:style>
  <w:style w:type="paragraph" w:styleId="CommentSubject">
    <w:name w:val="annotation subject"/>
    <w:basedOn w:val="CommentText"/>
    <w:next w:val="CommentText"/>
    <w:link w:val="CommentSubjectChar"/>
    <w:semiHidden/>
    <w:unhideWhenUsed/>
    <w:rsid w:val="00CD37DB"/>
    <w:rPr>
      <w:b/>
      <w:bCs/>
    </w:rPr>
  </w:style>
  <w:style w:type="character" w:customStyle="1" w:styleId="CommentSubjectChar">
    <w:name w:val="Comment Subject Char"/>
    <w:basedOn w:val="CommentTextChar"/>
    <w:link w:val="CommentSubject"/>
    <w:semiHidden/>
    <w:rsid w:val="00CD37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108141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FBC0F-391A-4D88-A854-CCDE3C8B5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4</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2020-04-16T18:07:00Z</dcterms:created>
  <dcterms:modified xsi:type="dcterms:W3CDTF">2020-04-16T18:20:00Z</dcterms:modified>
</cp:coreProperties>
</file>