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76AA0" w14:textId="77777777" w:rsidR="00CB5276" w:rsidRPr="003D0DD8" w:rsidRDefault="00F61E7C" w:rsidP="00F61E7C">
      <w:pPr>
        <w:pStyle w:val="OrderHeading"/>
        <w:rPr>
          <w:color w:val="000000" w:themeColor="text1"/>
        </w:rPr>
      </w:pPr>
      <w:r w:rsidRPr="003D0DD8">
        <w:rPr>
          <w:color w:val="000000" w:themeColor="text1"/>
        </w:rPr>
        <w:t>BEFORE THE FLORIDA PUBLIC SERVICE COMMISSION</w:t>
      </w:r>
    </w:p>
    <w:p w14:paraId="43725FA1" w14:textId="77777777" w:rsidR="00F61E7C" w:rsidRPr="003D0DD8" w:rsidRDefault="00F61E7C" w:rsidP="00F61E7C">
      <w:pPr>
        <w:pStyle w:val="OrderBody"/>
        <w:rPr>
          <w:color w:val="000000" w:themeColor="text1"/>
        </w:rPr>
      </w:pPr>
    </w:p>
    <w:p w14:paraId="15CB85B9" w14:textId="77777777" w:rsidR="00F61E7C" w:rsidRPr="003D0DD8" w:rsidRDefault="00F61E7C" w:rsidP="00F61E7C">
      <w:pPr>
        <w:pStyle w:val="OrderBody"/>
        <w:rPr>
          <w:color w:val="000000" w:themeColor="text1"/>
        </w:rPr>
      </w:pPr>
    </w:p>
    <w:tbl>
      <w:tblPr>
        <w:tblW w:w="0" w:type="auto"/>
        <w:tblBorders>
          <w:insideV w:val="double" w:sz="4" w:space="0" w:color="auto"/>
        </w:tblBorders>
        <w:tblLook w:val="01E0" w:firstRow="1" w:lastRow="1" w:firstColumn="1" w:lastColumn="1" w:noHBand="0" w:noVBand="0"/>
      </w:tblPr>
      <w:tblGrid>
        <w:gridCol w:w="4788"/>
        <w:gridCol w:w="4788"/>
      </w:tblGrid>
      <w:tr w:rsidR="003D0DD8" w:rsidRPr="003D0DD8" w14:paraId="65C0A59A" w14:textId="77777777" w:rsidTr="00C63FCF">
        <w:trPr>
          <w:trHeight w:val="828"/>
        </w:trPr>
        <w:tc>
          <w:tcPr>
            <w:tcW w:w="4788" w:type="dxa"/>
            <w:tcBorders>
              <w:bottom w:val="nil"/>
              <w:right w:val="double" w:sz="6" w:space="0" w:color="auto"/>
            </w:tcBorders>
            <w:shd w:val="clear" w:color="auto" w:fill="auto"/>
          </w:tcPr>
          <w:p w14:paraId="3BD5C2B4" w14:textId="77777777"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 xml:space="preserve">In re: </w:t>
            </w:r>
            <w:bookmarkStart w:id="0" w:name="SMInRe"/>
            <w:bookmarkEnd w:id="0"/>
            <w:r w:rsidRPr="003D0DD8">
              <w:rPr>
                <w:color w:val="000000" w:themeColor="text1"/>
              </w:rPr>
              <w:t>Petition for establishment of regulatory assets for expenses not recovered during restoration for Hurricane Michael, by Florida Public Utilities Company.</w:t>
            </w:r>
          </w:p>
          <w:p w14:paraId="129B4B96" w14:textId="77777777" w:rsidR="00F61E7C" w:rsidRPr="003D0DD8" w:rsidRDefault="00F61E7C" w:rsidP="00C63FCF">
            <w:pPr>
              <w:pStyle w:val="OrderBody"/>
              <w:tabs>
                <w:tab w:val="center" w:pos="4320"/>
                <w:tab w:val="right" w:pos="8640"/>
              </w:tabs>
              <w:jc w:val="left"/>
              <w:rPr>
                <w:color w:val="000000" w:themeColor="text1"/>
              </w:rPr>
            </w:pPr>
          </w:p>
        </w:tc>
        <w:tc>
          <w:tcPr>
            <w:tcW w:w="4788" w:type="dxa"/>
            <w:tcBorders>
              <w:left w:val="double" w:sz="6" w:space="0" w:color="auto"/>
              <w:bottom w:val="nil"/>
            </w:tcBorders>
            <w:shd w:val="clear" w:color="auto" w:fill="auto"/>
          </w:tcPr>
          <w:p w14:paraId="6AAF64F3" w14:textId="77777777"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 xml:space="preserve">DOCKET NO. </w:t>
            </w:r>
            <w:bookmarkStart w:id="1" w:name="SMDocketNo"/>
            <w:bookmarkEnd w:id="1"/>
            <w:r w:rsidRPr="003D0DD8">
              <w:rPr>
                <w:color w:val="000000" w:themeColor="text1"/>
              </w:rPr>
              <w:t>20190155-EI</w:t>
            </w:r>
          </w:p>
        </w:tc>
      </w:tr>
      <w:tr w:rsidR="003D0DD8" w:rsidRPr="003D0DD8" w14:paraId="6AA9DBEF" w14:textId="77777777" w:rsidTr="00C63FCF">
        <w:trPr>
          <w:trHeight w:val="828"/>
        </w:trPr>
        <w:tc>
          <w:tcPr>
            <w:tcW w:w="4788" w:type="dxa"/>
            <w:tcBorders>
              <w:bottom w:val="nil"/>
              <w:right w:val="double" w:sz="6" w:space="0" w:color="auto"/>
            </w:tcBorders>
            <w:shd w:val="clear" w:color="auto" w:fill="auto"/>
          </w:tcPr>
          <w:p w14:paraId="2A9DF14B" w14:textId="77777777"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In re: Petition for a limited proceeding to recover incremental storm restoration costs, capital costs, revenue reduction for permanently lost customers, and regulatory assets related to Hurricane Michael, by Florida Public Utilities Company.</w:t>
            </w:r>
          </w:p>
          <w:p w14:paraId="083E96C0" w14:textId="77777777" w:rsidR="00F61E7C" w:rsidRPr="003D0DD8" w:rsidRDefault="00F61E7C" w:rsidP="00C63FCF">
            <w:pPr>
              <w:pStyle w:val="OrderBody"/>
              <w:tabs>
                <w:tab w:val="center" w:pos="4320"/>
                <w:tab w:val="right" w:pos="8640"/>
              </w:tabs>
              <w:jc w:val="left"/>
              <w:rPr>
                <w:color w:val="000000" w:themeColor="text1"/>
              </w:rPr>
            </w:pPr>
          </w:p>
        </w:tc>
        <w:tc>
          <w:tcPr>
            <w:tcW w:w="4788" w:type="dxa"/>
            <w:tcBorders>
              <w:left w:val="double" w:sz="6" w:space="0" w:color="auto"/>
              <w:bottom w:val="nil"/>
            </w:tcBorders>
            <w:shd w:val="clear" w:color="auto" w:fill="auto"/>
          </w:tcPr>
          <w:p w14:paraId="642A08AF" w14:textId="77777777"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DOCKET NO. 20190156-EI</w:t>
            </w:r>
          </w:p>
          <w:p w14:paraId="3B9BFF9C" w14:textId="77777777" w:rsidR="00F61E7C" w:rsidRPr="003D0DD8" w:rsidRDefault="00F61E7C" w:rsidP="00C63FCF">
            <w:pPr>
              <w:pStyle w:val="OrderBody"/>
              <w:tabs>
                <w:tab w:val="center" w:pos="4320"/>
                <w:tab w:val="right" w:pos="8640"/>
              </w:tabs>
              <w:jc w:val="left"/>
              <w:rPr>
                <w:color w:val="000000" w:themeColor="text1"/>
              </w:rPr>
            </w:pPr>
          </w:p>
        </w:tc>
      </w:tr>
      <w:tr w:rsidR="00F61E7C" w:rsidRPr="003D0DD8" w14:paraId="7ABF56CB" w14:textId="77777777" w:rsidTr="00C63FCF">
        <w:trPr>
          <w:trHeight w:val="828"/>
        </w:trPr>
        <w:tc>
          <w:tcPr>
            <w:tcW w:w="4788" w:type="dxa"/>
            <w:tcBorders>
              <w:top w:val="nil"/>
              <w:bottom w:val="single" w:sz="8" w:space="0" w:color="auto"/>
              <w:right w:val="double" w:sz="6" w:space="0" w:color="auto"/>
            </w:tcBorders>
            <w:shd w:val="clear" w:color="auto" w:fill="auto"/>
          </w:tcPr>
          <w:p w14:paraId="11675EFB" w14:textId="77777777"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In re: Petition for approval of 2019 depreciation study by Florida Public Utilities Company.</w:t>
            </w:r>
          </w:p>
        </w:tc>
        <w:tc>
          <w:tcPr>
            <w:tcW w:w="4788" w:type="dxa"/>
            <w:tcBorders>
              <w:left w:val="double" w:sz="6" w:space="0" w:color="auto"/>
            </w:tcBorders>
            <w:shd w:val="clear" w:color="auto" w:fill="auto"/>
          </w:tcPr>
          <w:p w14:paraId="45B38006" w14:textId="77777777" w:rsidR="00F61E7C" w:rsidRPr="003D0DD8" w:rsidRDefault="00F61E7C" w:rsidP="00F61E7C">
            <w:pPr>
              <w:pStyle w:val="OrderBody"/>
              <w:rPr>
                <w:color w:val="000000" w:themeColor="text1"/>
              </w:rPr>
            </w:pPr>
            <w:r w:rsidRPr="003D0DD8">
              <w:rPr>
                <w:color w:val="000000" w:themeColor="text1"/>
              </w:rPr>
              <w:t xml:space="preserve">DOCKET NO. </w:t>
            </w:r>
            <w:bookmarkStart w:id="2" w:name="SMDocketNo2"/>
            <w:bookmarkEnd w:id="2"/>
            <w:r w:rsidRPr="003D0DD8">
              <w:rPr>
                <w:color w:val="000000" w:themeColor="text1"/>
              </w:rPr>
              <w:t>20190174-EI</w:t>
            </w:r>
          </w:p>
          <w:p w14:paraId="124352E7" w14:textId="4507440E"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 xml:space="preserve">ORDER NO. </w:t>
            </w:r>
            <w:bookmarkStart w:id="3" w:name="OrderNo0174"/>
            <w:r w:rsidR="00855EB7">
              <w:rPr>
                <w:color w:val="000000" w:themeColor="text1"/>
              </w:rPr>
              <w:t>PSC-2020-0174-PCO-EI</w:t>
            </w:r>
            <w:bookmarkEnd w:id="3"/>
          </w:p>
          <w:p w14:paraId="3BD030E6" w14:textId="09B1583C" w:rsidR="00F61E7C" w:rsidRPr="003D0DD8" w:rsidRDefault="00F61E7C" w:rsidP="00C63FCF">
            <w:pPr>
              <w:pStyle w:val="OrderBody"/>
              <w:tabs>
                <w:tab w:val="center" w:pos="4320"/>
                <w:tab w:val="right" w:pos="8640"/>
              </w:tabs>
              <w:jc w:val="left"/>
              <w:rPr>
                <w:color w:val="000000" w:themeColor="text1"/>
              </w:rPr>
            </w:pPr>
            <w:r w:rsidRPr="003D0DD8">
              <w:rPr>
                <w:color w:val="000000" w:themeColor="text1"/>
              </w:rPr>
              <w:t xml:space="preserve">ISSUED: </w:t>
            </w:r>
            <w:r w:rsidR="00855EB7">
              <w:rPr>
                <w:color w:val="000000" w:themeColor="text1"/>
              </w:rPr>
              <w:t>June 2, 2020</w:t>
            </w:r>
          </w:p>
          <w:p w14:paraId="3CF0BE3F" w14:textId="77777777" w:rsidR="00F61E7C" w:rsidRPr="003D0DD8" w:rsidRDefault="00F61E7C" w:rsidP="00C63FCF">
            <w:pPr>
              <w:pStyle w:val="OrderBody"/>
              <w:tabs>
                <w:tab w:val="center" w:pos="4320"/>
                <w:tab w:val="right" w:pos="8640"/>
              </w:tabs>
              <w:jc w:val="left"/>
              <w:rPr>
                <w:color w:val="000000" w:themeColor="text1"/>
              </w:rPr>
            </w:pPr>
          </w:p>
        </w:tc>
      </w:tr>
    </w:tbl>
    <w:p w14:paraId="197196C5" w14:textId="77777777" w:rsidR="00F61E7C" w:rsidRPr="003D0DD8" w:rsidRDefault="00F61E7C" w:rsidP="00F61E7C">
      <w:pPr>
        <w:rPr>
          <w:color w:val="000000" w:themeColor="text1"/>
        </w:rPr>
      </w:pPr>
    </w:p>
    <w:p w14:paraId="35B1C222" w14:textId="77777777" w:rsidR="00F61E7C" w:rsidRPr="003D0DD8" w:rsidRDefault="00F61E7C" w:rsidP="00F61E7C">
      <w:pPr>
        <w:rPr>
          <w:color w:val="000000" w:themeColor="text1"/>
        </w:rPr>
      </w:pPr>
    </w:p>
    <w:p w14:paraId="7F715F86" w14:textId="77777777" w:rsidR="00DD2C2C" w:rsidRPr="003D0DD8" w:rsidRDefault="007A697C" w:rsidP="00DD2C2C">
      <w:pPr>
        <w:pStyle w:val="CenterUnderline"/>
        <w:rPr>
          <w:color w:val="000000" w:themeColor="text1"/>
        </w:rPr>
      </w:pPr>
      <w:bookmarkStart w:id="4" w:name="Commissioners"/>
      <w:bookmarkStart w:id="5" w:name="OrderTitle"/>
      <w:bookmarkEnd w:id="4"/>
      <w:r w:rsidRPr="003D0DD8">
        <w:rPr>
          <w:color w:val="000000" w:themeColor="text1"/>
        </w:rPr>
        <w:t xml:space="preserve">ORDER GRANTING </w:t>
      </w:r>
      <w:r w:rsidR="007E37A9" w:rsidRPr="003D0DD8">
        <w:rPr>
          <w:color w:val="000000" w:themeColor="text1"/>
        </w:rPr>
        <w:t xml:space="preserve">OPC’S MOTION </w:t>
      </w:r>
      <w:r w:rsidR="00FC3C11" w:rsidRPr="003D0DD8">
        <w:rPr>
          <w:color w:val="000000" w:themeColor="text1"/>
        </w:rPr>
        <w:t xml:space="preserve">FOR EXTENSION OF TIME </w:t>
      </w:r>
    </w:p>
    <w:p w14:paraId="3B6A9B54" w14:textId="77777777" w:rsidR="00CB5276" w:rsidRPr="003D0DD8" w:rsidRDefault="00DD2C2C" w:rsidP="00DD2C2C">
      <w:pPr>
        <w:pStyle w:val="CenterUnderline"/>
        <w:rPr>
          <w:color w:val="000000" w:themeColor="text1"/>
        </w:rPr>
      </w:pPr>
      <w:r w:rsidRPr="003D0DD8">
        <w:rPr>
          <w:color w:val="000000" w:themeColor="text1"/>
        </w:rPr>
        <w:t>AND FIRST ORDER MODIFYING ORDER ESTABLISHING PROCEDURE</w:t>
      </w:r>
      <w:bookmarkEnd w:id="5"/>
    </w:p>
    <w:p w14:paraId="03D5C4E7" w14:textId="77777777" w:rsidR="00F61E7C" w:rsidRPr="003D0DD8" w:rsidRDefault="00F61E7C" w:rsidP="00F61E7C">
      <w:pPr>
        <w:pStyle w:val="CenterUnderline"/>
        <w:rPr>
          <w:color w:val="000000" w:themeColor="text1"/>
        </w:rPr>
      </w:pPr>
    </w:p>
    <w:p w14:paraId="3AEF8E29" w14:textId="77777777" w:rsidR="00F61E7C" w:rsidRPr="003D0DD8" w:rsidRDefault="00F61E7C" w:rsidP="00F61E7C">
      <w:pPr>
        <w:pStyle w:val="OrderBody"/>
        <w:rPr>
          <w:color w:val="000000" w:themeColor="text1"/>
        </w:rPr>
      </w:pPr>
    </w:p>
    <w:p w14:paraId="132D963C" w14:textId="1A6A9271" w:rsidR="00B21439" w:rsidRPr="003D0DD8" w:rsidRDefault="00F61E7C" w:rsidP="00B21439">
      <w:pPr>
        <w:pStyle w:val="OrderBody"/>
        <w:rPr>
          <w:color w:val="000000" w:themeColor="text1"/>
        </w:rPr>
      </w:pPr>
      <w:bookmarkStart w:id="6" w:name="OrderText"/>
      <w:bookmarkEnd w:id="6"/>
      <w:r w:rsidRPr="003D0DD8">
        <w:rPr>
          <w:color w:val="000000" w:themeColor="text1"/>
        </w:rPr>
        <w:tab/>
        <w:t>Order No. PSC-2020-0121-PCO-EI, (“Procedural Order”) issued on April 21, 2020, established he</w:t>
      </w:r>
      <w:r w:rsidR="00830C88" w:rsidRPr="003D0DD8">
        <w:rPr>
          <w:color w:val="000000" w:themeColor="text1"/>
        </w:rPr>
        <w:t xml:space="preserve">aring procedures to govern </w:t>
      </w:r>
      <w:r w:rsidR="009C4857" w:rsidRPr="003D0DD8">
        <w:rPr>
          <w:color w:val="000000" w:themeColor="text1"/>
        </w:rPr>
        <w:t>Docket Nos. 20190155</w:t>
      </w:r>
      <w:r w:rsidR="000F64F1" w:rsidRPr="003D0DD8">
        <w:rPr>
          <w:color w:val="000000" w:themeColor="text1"/>
        </w:rPr>
        <w:t>-EI</w:t>
      </w:r>
      <w:r w:rsidR="009C4857" w:rsidRPr="003D0DD8">
        <w:rPr>
          <w:color w:val="000000" w:themeColor="text1"/>
        </w:rPr>
        <w:t xml:space="preserve"> and </w:t>
      </w:r>
      <w:r w:rsidR="005251D3" w:rsidRPr="003D0DD8">
        <w:rPr>
          <w:color w:val="000000" w:themeColor="text1"/>
        </w:rPr>
        <w:t>20190156</w:t>
      </w:r>
      <w:r w:rsidR="000F64F1" w:rsidRPr="003D0DD8">
        <w:rPr>
          <w:color w:val="000000" w:themeColor="text1"/>
        </w:rPr>
        <w:t>-EI</w:t>
      </w:r>
      <w:r w:rsidR="009C4857" w:rsidRPr="003D0DD8">
        <w:rPr>
          <w:color w:val="000000" w:themeColor="text1"/>
        </w:rPr>
        <w:t xml:space="preserve"> (Hurricane Michael), as well as Docket No. </w:t>
      </w:r>
      <w:r w:rsidR="005251D3" w:rsidRPr="003D0DD8">
        <w:rPr>
          <w:color w:val="000000" w:themeColor="text1"/>
        </w:rPr>
        <w:t>20190174</w:t>
      </w:r>
      <w:r w:rsidR="009C4857" w:rsidRPr="003D0DD8">
        <w:rPr>
          <w:color w:val="000000" w:themeColor="text1"/>
        </w:rPr>
        <w:t xml:space="preserve"> (Depreciation Study)</w:t>
      </w:r>
      <w:r w:rsidRPr="003D0DD8">
        <w:rPr>
          <w:color w:val="000000" w:themeColor="text1"/>
        </w:rPr>
        <w:t xml:space="preserve">.  </w:t>
      </w:r>
      <w:r w:rsidR="00DD2C2C" w:rsidRPr="003D0DD8">
        <w:rPr>
          <w:color w:val="000000" w:themeColor="text1"/>
        </w:rPr>
        <w:t xml:space="preserve">On </w:t>
      </w:r>
      <w:r w:rsidR="00F7468C" w:rsidRPr="003D0DD8">
        <w:rPr>
          <w:color w:val="000000" w:themeColor="text1"/>
        </w:rPr>
        <w:t>May 12, 2020, the Office of Public Counsel (OPC) filed a Motion requesting extension of the due date</w:t>
      </w:r>
      <w:r w:rsidR="00C0649A" w:rsidRPr="003D0DD8">
        <w:rPr>
          <w:color w:val="000000" w:themeColor="text1"/>
        </w:rPr>
        <w:t xml:space="preserve"> </w:t>
      </w:r>
      <w:r w:rsidR="00450D7A" w:rsidRPr="003D0DD8">
        <w:rPr>
          <w:color w:val="000000" w:themeColor="text1"/>
        </w:rPr>
        <w:t xml:space="preserve">established </w:t>
      </w:r>
      <w:r w:rsidR="005F4E14" w:rsidRPr="003D0DD8">
        <w:rPr>
          <w:color w:val="000000" w:themeColor="text1"/>
        </w:rPr>
        <w:t>for intervene</w:t>
      </w:r>
      <w:r w:rsidR="00F7468C" w:rsidRPr="003D0DD8">
        <w:rPr>
          <w:color w:val="000000" w:themeColor="text1"/>
        </w:rPr>
        <w:t>r testimony and exhibits (Motion)</w:t>
      </w:r>
      <w:r w:rsidR="00C0649A" w:rsidRPr="003D0DD8">
        <w:rPr>
          <w:color w:val="000000" w:themeColor="text1"/>
        </w:rPr>
        <w:t xml:space="preserve"> in the Hurricane</w:t>
      </w:r>
      <w:r w:rsidR="00321D5E" w:rsidRPr="003D0DD8">
        <w:rPr>
          <w:color w:val="000000" w:themeColor="text1"/>
        </w:rPr>
        <w:t xml:space="preserve"> Michael d</w:t>
      </w:r>
      <w:r w:rsidR="00C0649A" w:rsidRPr="003D0DD8">
        <w:rPr>
          <w:color w:val="000000" w:themeColor="text1"/>
        </w:rPr>
        <w:t>ocket</w:t>
      </w:r>
      <w:r w:rsidR="00F7468C" w:rsidRPr="003D0DD8">
        <w:rPr>
          <w:color w:val="000000" w:themeColor="text1"/>
        </w:rPr>
        <w:t xml:space="preserve">. </w:t>
      </w:r>
      <w:r w:rsidR="00321D5E" w:rsidRPr="003D0DD8">
        <w:rPr>
          <w:color w:val="000000" w:themeColor="text1"/>
        </w:rPr>
        <w:t xml:space="preserve">In its Motion, OPC </w:t>
      </w:r>
      <w:r w:rsidR="000F64F1" w:rsidRPr="003D0DD8">
        <w:rPr>
          <w:color w:val="000000" w:themeColor="text1"/>
        </w:rPr>
        <w:t>states</w:t>
      </w:r>
      <w:r w:rsidR="00321D5E" w:rsidRPr="003D0DD8">
        <w:rPr>
          <w:color w:val="000000" w:themeColor="text1"/>
        </w:rPr>
        <w:t xml:space="preserve"> that its accounting expert is engaged in several other </w:t>
      </w:r>
      <w:r w:rsidR="00E14A75" w:rsidRPr="003D0DD8">
        <w:rPr>
          <w:color w:val="000000" w:themeColor="text1"/>
        </w:rPr>
        <w:t xml:space="preserve">Florida Public Service Commission </w:t>
      </w:r>
      <w:r w:rsidR="00321D5E" w:rsidRPr="003D0DD8">
        <w:rPr>
          <w:color w:val="000000" w:themeColor="text1"/>
        </w:rPr>
        <w:t xml:space="preserve">dockets with key activity and hearing dates that are </w:t>
      </w:r>
      <w:r w:rsidR="00E14A75" w:rsidRPr="003D0DD8">
        <w:rPr>
          <w:color w:val="000000" w:themeColor="text1"/>
        </w:rPr>
        <w:t xml:space="preserve">on </w:t>
      </w:r>
      <w:r w:rsidR="00321D5E" w:rsidRPr="003D0DD8">
        <w:rPr>
          <w:color w:val="000000" w:themeColor="text1"/>
        </w:rPr>
        <w:t xml:space="preserve">schedules similar to the Hurricane Michael docket. OPC </w:t>
      </w:r>
      <w:r w:rsidR="005F4E14" w:rsidRPr="003D0DD8">
        <w:rPr>
          <w:color w:val="000000" w:themeColor="text1"/>
        </w:rPr>
        <w:t xml:space="preserve">also </w:t>
      </w:r>
      <w:r w:rsidR="000F64F1" w:rsidRPr="003D0DD8">
        <w:rPr>
          <w:color w:val="000000" w:themeColor="text1"/>
        </w:rPr>
        <w:t>explains</w:t>
      </w:r>
      <w:r w:rsidR="00321D5E" w:rsidRPr="003D0DD8">
        <w:rPr>
          <w:color w:val="000000" w:themeColor="text1"/>
        </w:rPr>
        <w:t xml:space="preserve"> that</w:t>
      </w:r>
      <w:r w:rsidR="00F7468C" w:rsidRPr="003D0DD8">
        <w:rPr>
          <w:color w:val="000000" w:themeColor="text1"/>
        </w:rPr>
        <w:t xml:space="preserve"> </w:t>
      </w:r>
      <w:r w:rsidR="00321D5E" w:rsidRPr="003D0DD8">
        <w:rPr>
          <w:color w:val="000000" w:themeColor="text1"/>
        </w:rPr>
        <w:t>the current back-to-back scheduling of in</w:t>
      </w:r>
      <w:r w:rsidR="005F4E14" w:rsidRPr="003D0DD8">
        <w:rPr>
          <w:color w:val="000000" w:themeColor="text1"/>
        </w:rPr>
        <w:t>tervene</w:t>
      </w:r>
      <w:r w:rsidR="00321D5E" w:rsidRPr="003D0DD8">
        <w:rPr>
          <w:color w:val="000000" w:themeColor="text1"/>
        </w:rPr>
        <w:t>r testimony is burdensome</w:t>
      </w:r>
      <w:r w:rsidR="000F64F1" w:rsidRPr="003D0DD8">
        <w:rPr>
          <w:color w:val="000000" w:themeColor="text1"/>
        </w:rPr>
        <w:t xml:space="preserve">. OPC therefore maintains that </w:t>
      </w:r>
      <w:r w:rsidR="00321D5E" w:rsidRPr="003D0DD8">
        <w:rPr>
          <w:color w:val="000000" w:themeColor="text1"/>
        </w:rPr>
        <w:t>extensi</w:t>
      </w:r>
      <w:r w:rsidR="005F4E14" w:rsidRPr="003D0DD8">
        <w:rPr>
          <w:color w:val="000000" w:themeColor="text1"/>
        </w:rPr>
        <w:t>on of the due date for intervene</w:t>
      </w:r>
      <w:r w:rsidR="00321D5E" w:rsidRPr="003D0DD8">
        <w:rPr>
          <w:color w:val="000000" w:themeColor="text1"/>
        </w:rPr>
        <w:t xml:space="preserve">r testimony in the Hurricane Michael docket </w:t>
      </w:r>
      <w:r w:rsidR="000F64F1" w:rsidRPr="003D0DD8">
        <w:rPr>
          <w:color w:val="000000" w:themeColor="text1"/>
        </w:rPr>
        <w:t xml:space="preserve">from June 12, 2020, to June 26, 2020, </w:t>
      </w:r>
      <w:r w:rsidR="00321D5E" w:rsidRPr="003D0DD8">
        <w:rPr>
          <w:color w:val="000000" w:themeColor="text1"/>
        </w:rPr>
        <w:t>will</w:t>
      </w:r>
      <w:r w:rsidR="00E14A75" w:rsidRPr="003D0DD8">
        <w:rPr>
          <w:color w:val="000000" w:themeColor="text1"/>
        </w:rPr>
        <w:t xml:space="preserve"> ensure fairness and due process by</w:t>
      </w:r>
      <w:r w:rsidR="00321D5E" w:rsidRPr="003D0DD8">
        <w:rPr>
          <w:color w:val="000000" w:themeColor="text1"/>
        </w:rPr>
        <w:t xml:space="preserve"> </w:t>
      </w:r>
      <w:r w:rsidR="00E14A75" w:rsidRPr="003D0DD8">
        <w:rPr>
          <w:color w:val="000000" w:themeColor="text1"/>
        </w:rPr>
        <w:t xml:space="preserve">allowing OPC to manage its limited time and resources and that of its expert witness. </w:t>
      </w:r>
      <w:r w:rsidR="005F4E14" w:rsidRPr="003D0DD8">
        <w:rPr>
          <w:color w:val="000000" w:themeColor="text1"/>
        </w:rPr>
        <w:t>OPC’s Motion is unopposed.</w:t>
      </w:r>
    </w:p>
    <w:p w14:paraId="56E93F62" w14:textId="77777777" w:rsidR="00B21439" w:rsidRPr="003D0DD8" w:rsidRDefault="00B21439" w:rsidP="00B21439">
      <w:pPr>
        <w:pStyle w:val="OrderBody"/>
        <w:rPr>
          <w:color w:val="000000" w:themeColor="text1"/>
        </w:rPr>
      </w:pPr>
    </w:p>
    <w:p w14:paraId="4D31664C" w14:textId="6B917B41" w:rsidR="00B21439" w:rsidRPr="003D0DD8" w:rsidRDefault="00B21439" w:rsidP="00B21439">
      <w:pPr>
        <w:pStyle w:val="OrderBody"/>
        <w:ind w:firstLine="720"/>
        <w:rPr>
          <w:color w:val="000000" w:themeColor="text1"/>
        </w:rPr>
      </w:pPr>
      <w:r w:rsidRPr="003D0DD8">
        <w:rPr>
          <w:color w:val="000000" w:themeColor="text1"/>
        </w:rPr>
        <w:t xml:space="preserve">Pursuant to </w:t>
      </w:r>
      <w:r w:rsidR="00E14A75" w:rsidRPr="003D0DD8">
        <w:rPr>
          <w:color w:val="000000" w:themeColor="text1"/>
        </w:rPr>
        <w:t>Rule 28-106.211, F.A.C.</w:t>
      </w:r>
      <w:r w:rsidRPr="003D0DD8">
        <w:rPr>
          <w:color w:val="000000" w:themeColor="text1"/>
        </w:rPr>
        <w:t>,</w:t>
      </w:r>
      <w:r w:rsidR="00E14A75" w:rsidRPr="003D0DD8">
        <w:rPr>
          <w:color w:val="000000" w:themeColor="text1"/>
        </w:rPr>
        <w:t xml:space="preserve"> the Prehearing Officer before whom a case is pending may issue any order necessary to effectuate discovery, to prevent delay, and to promote the just, speedy, and inexpensive determination of all aspects of the case. </w:t>
      </w:r>
      <w:r w:rsidR="005F4E14" w:rsidRPr="003D0DD8">
        <w:rPr>
          <w:color w:val="000000" w:themeColor="text1"/>
        </w:rPr>
        <w:t xml:space="preserve">Additionally, </w:t>
      </w:r>
      <w:r w:rsidRPr="003D0DD8">
        <w:rPr>
          <w:color w:val="000000" w:themeColor="text1"/>
        </w:rPr>
        <w:t>Rule 28-106.204(4), F.A.C.</w:t>
      </w:r>
      <w:r w:rsidR="005A0E34">
        <w:rPr>
          <w:color w:val="000000" w:themeColor="text1"/>
        </w:rPr>
        <w:t>,</w:t>
      </w:r>
      <w:r w:rsidRPr="003D0DD8">
        <w:rPr>
          <w:color w:val="000000" w:themeColor="text1"/>
        </w:rPr>
        <w:t xml:space="preserve"> provides that</w:t>
      </w:r>
      <w:r w:rsidR="00CE3C6B" w:rsidRPr="003D0DD8">
        <w:rPr>
          <w:color w:val="000000" w:themeColor="text1"/>
        </w:rPr>
        <w:t xml:space="preserve"> m</w:t>
      </w:r>
      <w:r w:rsidRPr="003D0DD8">
        <w:rPr>
          <w:color w:val="000000" w:themeColor="text1"/>
        </w:rPr>
        <w:t xml:space="preserve">otions for extension of time shall state </w:t>
      </w:r>
      <w:r w:rsidRPr="003D0DD8">
        <w:rPr>
          <w:iCs/>
          <w:color w:val="000000" w:themeColor="text1"/>
        </w:rPr>
        <w:t>good cause</w:t>
      </w:r>
      <w:r w:rsidRPr="003D0DD8">
        <w:rPr>
          <w:i/>
          <w:iCs/>
          <w:color w:val="000000" w:themeColor="text1"/>
        </w:rPr>
        <w:t xml:space="preserve"> </w:t>
      </w:r>
      <w:r w:rsidR="00CE3C6B" w:rsidRPr="003D0DD8">
        <w:rPr>
          <w:color w:val="000000" w:themeColor="text1"/>
        </w:rPr>
        <w:t>for the request.</w:t>
      </w:r>
      <w:r w:rsidRPr="003D0DD8">
        <w:rPr>
          <w:color w:val="000000" w:themeColor="text1"/>
        </w:rPr>
        <w:t xml:space="preserve"> Based on the facts alleged in OPC’s Motion, it appears that </w:t>
      </w:r>
      <w:r w:rsidR="005F4E14" w:rsidRPr="003D0DD8">
        <w:rPr>
          <w:color w:val="000000" w:themeColor="text1"/>
        </w:rPr>
        <w:t>allowing more time for intervene</w:t>
      </w:r>
      <w:r w:rsidRPr="003D0DD8">
        <w:rPr>
          <w:color w:val="000000" w:themeColor="text1"/>
        </w:rPr>
        <w:t xml:space="preserve">r testimony will promote the just determination of this case. Accordingly, OPC’s Motion is hereby granted. </w:t>
      </w:r>
    </w:p>
    <w:p w14:paraId="7B2E4753" w14:textId="77777777" w:rsidR="00B21439" w:rsidRPr="003D0DD8" w:rsidRDefault="00B21439" w:rsidP="00B21439">
      <w:pPr>
        <w:pStyle w:val="OrderBody"/>
        <w:ind w:firstLine="720"/>
        <w:rPr>
          <w:color w:val="000000" w:themeColor="text1"/>
        </w:rPr>
      </w:pPr>
    </w:p>
    <w:p w14:paraId="39733390" w14:textId="77777777" w:rsidR="008B1F9D" w:rsidRPr="003D0DD8" w:rsidRDefault="00F61E7C" w:rsidP="008B1F9D">
      <w:pPr>
        <w:pStyle w:val="OrderBody"/>
        <w:ind w:firstLine="720"/>
        <w:rPr>
          <w:color w:val="000000" w:themeColor="text1"/>
        </w:rPr>
      </w:pPr>
      <w:r w:rsidRPr="003D0DD8">
        <w:rPr>
          <w:color w:val="000000" w:themeColor="text1"/>
        </w:rPr>
        <w:lastRenderedPageBreak/>
        <w:t xml:space="preserve">At this time, it is necessary to modify the Procedural Order to establish </w:t>
      </w:r>
      <w:r w:rsidR="00B21439" w:rsidRPr="003D0DD8">
        <w:rPr>
          <w:color w:val="000000" w:themeColor="text1"/>
        </w:rPr>
        <w:t>a</w:t>
      </w:r>
      <w:r w:rsidR="005F4E14" w:rsidRPr="003D0DD8">
        <w:rPr>
          <w:color w:val="000000" w:themeColor="text1"/>
        </w:rPr>
        <w:t xml:space="preserve"> new intervene</w:t>
      </w:r>
      <w:r w:rsidR="00B21439" w:rsidRPr="003D0DD8">
        <w:rPr>
          <w:color w:val="000000" w:themeColor="text1"/>
        </w:rPr>
        <w:t>r</w:t>
      </w:r>
      <w:r w:rsidR="008B1F9D" w:rsidRPr="003D0DD8">
        <w:rPr>
          <w:color w:val="000000" w:themeColor="text1"/>
        </w:rPr>
        <w:t xml:space="preserve"> testimony and exhibit date in the Hurricane Michael docket</w:t>
      </w:r>
      <w:r w:rsidR="00D47F55" w:rsidRPr="003D0DD8">
        <w:rPr>
          <w:color w:val="000000" w:themeColor="text1"/>
        </w:rPr>
        <w:t>, as well as new fall-out dates</w:t>
      </w:r>
      <w:r w:rsidR="008B1F9D" w:rsidRPr="003D0DD8">
        <w:rPr>
          <w:color w:val="000000" w:themeColor="text1"/>
        </w:rPr>
        <w:t xml:space="preserve"> for staff’s testimony and exhibits, and rebuttal testimony and exhibits</w:t>
      </w:r>
      <w:r w:rsidR="005F4E14" w:rsidRPr="003D0DD8">
        <w:rPr>
          <w:color w:val="000000" w:themeColor="text1"/>
        </w:rPr>
        <w:t>.</w:t>
      </w:r>
      <w:r w:rsidR="00B21439" w:rsidRPr="003D0DD8">
        <w:rPr>
          <w:color w:val="000000" w:themeColor="text1"/>
        </w:rPr>
        <w:t xml:space="preserve"> </w:t>
      </w:r>
      <w:r w:rsidRPr="003D0DD8">
        <w:rPr>
          <w:color w:val="000000" w:themeColor="text1"/>
        </w:rPr>
        <w:t xml:space="preserve">As such, </w:t>
      </w:r>
      <w:r w:rsidR="008B1F9D" w:rsidRPr="003D0DD8">
        <w:rPr>
          <w:color w:val="000000" w:themeColor="text1"/>
        </w:rPr>
        <w:t xml:space="preserve">Section IX of </w:t>
      </w:r>
      <w:r w:rsidR="005F4E14" w:rsidRPr="003D0DD8">
        <w:rPr>
          <w:color w:val="000000" w:themeColor="text1"/>
        </w:rPr>
        <w:t xml:space="preserve">the </w:t>
      </w:r>
      <w:r w:rsidR="00D47F55" w:rsidRPr="003D0DD8">
        <w:rPr>
          <w:color w:val="000000" w:themeColor="text1"/>
        </w:rPr>
        <w:t xml:space="preserve">Procedural Order </w:t>
      </w:r>
      <w:r w:rsidR="008B1F9D" w:rsidRPr="003D0DD8">
        <w:rPr>
          <w:color w:val="000000" w:themeColor="text1"/>
        </w:rPr>
        <w:t>will be modified as follows:</w:t>
      </w:r>
    </w:p>
    <w:tbl>
      <w:tblPr>
        <w:tblpPr w:leftFromText="180" w:rightFromText="180" w:vertAnchor="text" w:horzAnchor="page" w:tblpX="1561" w:tblpY="350"/>
        <w:tblW w:w="9810" w:type="dxa"/>
        <w:tblLayout w:type="fixed"/>
        <w:tblCellMar>
          <w:left w:w="120" w:type="dxa"/>
          <w:right w:w="120" w:type="dxa"/>
        </w:tblCellMar>
        <w:tblLook w:val="0000" w:firstRow="0" w:lastRow="0" w:firstColumn="0" w:lastColumn="0" w:noHBand="0" w:noVBand="0"/>
      </w:tblPr>
      <w:tblGrid>
        <w:gridCol w:w="900"/>
        <w:gridCol w:w="6120"/>
        <w:gridCol w:w="2790"/>
      </w:tblGrid>
      <w:tr w:rsidR="005A0E34" w:rsidRPr="003D0DD8" w14:paraId="5DA8FEB5" w14:textId="77777777" w:rsidTr="00537CB4">
        <w:trPr>
          <w:cantSplit/>
        </w:trPr>
        <w:tc>
          <w:tcPr>
            <w:tcW w:w="900" w:type="dxa"/>
            <w:tcBorders>
              <w:top w:val="nil"/>
              <w:left w:val="nil"/>
              <w:bottom w:val="nil"/>
              <w:right w:val="nil"/>
            </w:tcBorders>
            <w:vAlign w:val="center"/>
          </w:tcPr>
          <w:p w14:paraId="6ADB78BF" w14:textId="77777777" w:rsidR="005A0E34" w:rsidRPr="003D0DD8" w:rsidRDefault="005A0E34" w:rsidP="00537CB4">
            <w:pPr>
              <w:numPr>
                <w:ilvl w:val="12"/>
                <w:numId w:val="0"/>
              </w:numPr>
              <w:tabs>
                <w:tab w:val="left" w:pos="0"/>
              </w:tabs>
              <w:spacing w:before="120" w:after="57"/>
              <w:jc w:val="center"/>
              <w:rPr>
                <w:color w:val="000000" w:themeColor="text1"/>
              </w:rPr>
            </w:pPr>
            <w:r w:rsidRPr="003D0DD8">
              <w:rPr>
                <w:color w:val="000000" w:themeColor="text1"/>
              </w:rPr>
              <w:t>(5)</w:t>
            </w:r>
          </w:p>
        </w:tc>
        <w:tc>
          <w:tcPr>
            <w:tcW w:w="6120" w:type="dxa"/>
            <w:tcBorders>
              <w:top w:val="nil"/>
              <w:left w:val="nil"/>
              <w:bottom w:val="nil"/>
              <w:right w:val="nil"/>
            </w:tcBorders>
          </w:tcPr>
          <w:p w14:paraId="00B41F3E" w14:textId="77777777" w:rsidR="005A0E34" w:rsidRPr="003D0DD8" w:rsidRDefault="005A0E34" w:rsidP="00537C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color w:val="000000" w:themeColor="text1"/>
              </w:rPr>
            </w:pPr>
            <w:r w:rsidRPr="003D0DD8">
              <w:rPr>
                <w:color w:val="000000" w:themeColor="text1"/>
              </w:rPr>
              <w:t>Interveners’ testimony and exhibits (Hurricane Michael)</w:t>
            </w:r>
          </w:p>
        </w:tc>
        <w:tc>
          <w:tcPr>
            <w:tcW w:w="2790" w:type="dxa"/>
            <w:tcBorders>
              <w:top w:val="nil"/>
              <w:left w:val="nil"/>
              <w:bottom w:val="nil"/>
              <w:right w:val="nil"/>
            </w:tcBorders>
          </w:tcPr>
          <w:p w14:paraId="191F37B6" w14:textId="77777777" w:rsidR="005A0E34" w:rsidRPr="003D0DD8" w:rsidRDefault="005A0E34" w:rsidP="00537CB4">
            <w:pPr>
              <w:numPr>
                <w:ilvl w:val="12"/>
                <w:numId w:val="0"/>
              </w:numPr>
              <w:tabs>
                <w:tab w:val="left" w:pos="0"/>
                <w:tab w:val="left" w:pos="720"/>
                <w:tab w:val="left" w:pos="1440"/>
                <w:tab w:val="left" w:pos="2160"/>
                <w:tab w:val="left" w:pos="2880"/>
              </w:tabs>
              <w:spacing w:before="120" w:after="57"/>
              <w:jc w:val="both"/>
              <w:rPr>
                <w:color w:val="000000" w:themeColor="text1"/>
              </w:rPr>
            </w:pPr>
            <w:r w:rsidRPr="003D0DD8">
              <w:rPr>
                <w:color w:val="000000" w:themeColor="text1"/>
              </w:rPr>
              <w:t>June 26, 2020</w:t>
            </w:r>
          </w:p>
        </w:tc>
      </w:tr>
      <w:tr w:rsidR="005A0E34" w:rsidRPr="003D0DD8" w14:paraId="20E405AE" w14:textId="77777777" w:rsidTr="00537CB4">
        <w:trPr>
          <w:cantSplit/>
        </w:trPr>
        <w:tc>
          <w:tcPr>
            <w:tcW w:w="900" w:type="dxa"/>
            <w:tcBorders>
              <w:top w:val="nil"/>
              <w:left w:val="nil"/>
              <w:bottom w:val="nil"/>
              <w:right w:val="nil"/>
            </w:tcBorders>
          </w:tcPr>
          <w:p w14:paraId="374056EF" w14:textId="77777777" w:rsidR="005A0E34" w:rsidRPr="003D0DD8" w:rsidRDefault="005A0E34" w:rsidP="00537CB4">
            <w:pPr>
              <w:numPr>
                <w:ilvl w:val="12"/>
                <w:numId w:val="0"/>
              </w:numPr>
              <w:tabs>
                <w:tab w:val="left" w:pos="0"/>
              </w:tabs>
              <w:spacing w:before="120" w:after="57"/>
              <w:jc w:val="center"/>
              <w:rPr>
                <w:color w:val="000000" w:themeColor="text1"/>
              </w:rPr>
            </w:pPr>
            <w:r w:rsidRPr="003D0DD8">
              <w:rPr>
                <w:color w:val="000000" w:themeColor="text1"/>
              </w:rPr>
              <w:t>(6)</w:t>
            </w:r>
          </w:p>
        </w:tc>
        <w:tc>
          <w:tcPr>
            <w:tcW w:w="6120" w:type="dxa"/>
            <w:tcBorders>
              <w:top w:val="nil"/>
              <w:left w:val="nil"/>
              <w:bottom w:val="nil"/>
              <w:right w:val="nil"/>
            </w:tcBorders>
          </w:tcPr>
          <w:p w14:paraId="3A53E3A5" w14:textId="77777777" w:rsidR="005A0E34" w:rsidRPr="003D0DD8" w:rsidRDefault="005A0E34" w:rsidP="00537C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color w:val="000000" w:themeColor="text1"/>
              </w:rPr>
            </w:pPr>
            <w:r w:rsidRPr="003D0DD8">
              <w:rPr>
                <w:color w:val="000000" w:themeColor="text1"/>
              </w:rPr>
              <w:t>Staff’s testimony and exhibits, if any (Hurricane Michael)</w:t>
            </w:r>
          </w:p>
        </w:tc>
        <w:tc>
          <w:tcPr>
            <w:tcW w:w="2790" w:type="dxa"/>
            <w:tcBorders>
              <w:top w:val="nil"/>
              <w:left w:val="nil"/>
              <w:bottom w:val="nil"/>
              <w:right w:val="nil"/>
            </w:tcBorders>
          </w:tcPr>
          <w:p w14:paraId="3F50FC18" w14:textId="77777777" w:rsidR="005A0E34" w:rsidRPr="003D0DD8" w:rsidRDefault="005A0E34" w:rsidP="00537CB4">
            <w:pPr>
              <w:numPr>
                <w:ilvl w:val="12"/>
                <w:numId w:val="0"/>
              </w:numPr>
              <w:tabs>
                <w:tab w:val="left" w:pos="0"/>
                <w:tab w:val="left" w:pos="720"/>
                <w:tab w:val="left" w:pos="1440"/>
                <w:tab w:val="left" w:pos="2160"/>
                <w:tab w:val="left" w:pos="2880"/>
              </w:tabs>
              <w:spacing w:before="120" w:after="57"/>
              <w:jc w:val="both"/>
              <w:rPr>
                <w:color w:val="000000" w:themeColor="text1"/>
              </w:rPr>
            </w:pPr>
            <w:r w:rsidRPr="003D0DD8">
              <w:rPr>
                <w:color w:val="000000" w:themeColor="text1"/>
              </w:rPr>
              <w:t>July 10, 2020</w:t>
            </w:r>
          </w:p>
        </w:tc>
      </w:tr>
      <w:tr w:rsidR="005A0E34" w:rsidRPr="003D0DD8" w14:paraId="5766CB27" w14:textId="77777777" w:rsidTr="00537CB4">
        <w:trPr>
          <w:cantSplit/>
        </w:trPr>
        <w:tc>
          <w:tcPr>
            <w:tcW w:w="900" w:type="dxa"/>
            <w:tcBorders>
              <w:top w:val="nil"/>
              <w:left w:val="nil"/>
              <w:bottom w:val="nil"/>
              <w:right w:val="nil"/>
            </w:tcBorders>
          </w:tcPr>
          <w:p w14:paraId="71847780" w14:textId="77777777" w:rsidR="005A0E34" w:rsidRPr="003D0DD8" w:rsidRDefault="005A0E34" w:rsidP="00537CB4">
            <w:pPr>
              <w:numPr>
                <w:ilvl w:val="12"/>
                <w:numId w:val="0"/>
              </w:numPr>
              <w:tabs>
                <w:tab w:val="left" w:pos="0"/>
              </w:tabs>
              <w:spacing w:before="120" w:after="57"/>
              <w:jc w:val="center"/>
              <w:rPr>
                <w:color w:val="000000" w:themeColor="text1"/>
              </w:rPr>
            </w:pPr>
            <w:r w:rsidRPr="003D0DD8">
              <w:rPr>
                <w:color w:val="000000" w:themeColor="text1"/>
              </w:rPr>
              <w:t>(8)</w:t>
            </w:r>
          </w:p>
        </w:tc>
        <w:tc>
          <w:tcPr>
            <w:tcW w:w="6120" w:type="dxa"/>
            <w:tcBorders>
              <w:top w:val="nil"/>
              <w:left w:val="nil"/>
              <w:bottom w:val="nil"/>
              <w:right w:val="nil"/>
            </w:tcBorders>
          </w:tcPr>
          <w:p w14:paraId="01E962E3" w14:textId="77777777" w:rsidR="005A0E34" w:rsidRPr="003D0DD8" w:rsidRDefault="005A0E34" w:rsidP="00537C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color w:val="000000" w:themeColor="text1"/>
              </w:rPr>
            </w:pPr>
            <w:r w:rsidRPr="003D0DD8">
              <w:rPr>
                <w:color w:val="000000" w:themeColor="text1"/>
              </w:rPr>
              <w:t>Rebuttal testimony and exhibits (Hurricane Michael)</w:t>
            </w:r>
          </w:p>
        </w:tc>
        <w:tc>
          <w:tcPr>
            <w:tcW w:w="2790" w:type="dxa"/>
            <w:tcBorders>
              <w:top w:val="nil"/>
              <w:left w:val="nil"/>
              <w:bottom w:val="nil"/>
              <w:right w:val="nil"/>
            </w:tcBorders>
          </w:tcPr>
          <w:p w14:paraId="71835BD4" w14:textId="77777777" w:rsidR="005A0E34" w:rsidRPr="003D0DD8" w:rsidRDefault="005A0E34" w:rsidP="00537CB4">
            <w:pPr>
              <w:numPr>
                <w:ilvl w:val="12"/>
                <w:numId w:val="0"/>
              </w:numPr>
              <w:tabs>
                <w:tab w:val="left" w:pos="0"/>
                <w:tab w:val="left" w:pos="720"/>
                <w:tab w:val="left" w:pos="1440"/>
                <w:tab w:val="left" w:pos="2160"/>
                <w:tab w:val="left" w:pos="2880"/>
              </w:tabs>
              <w:spacing w:before="120" w:after="57"/>
              <w:jc w:val="both"/>
              <w:rPr>
                <w:color w:val="000000" w:themeColor="text1"/>
              </w:rPr>
            </w:pPr>
            <w:r w:rsidRPr="003D0DD8">
              <w:rPr>
                <w:color w:val="000000" w:themeColor="text1"/>
              </w:rPr>
              <w:t>July 27, 2020</w:t>
            </w:r>
          </w:p>
        </w:tc>
      </w:tr>
    </w:tbl>
    <w:p w14:paraId="408E7645" w14:textId="345C0C5C" w:rsidR="005A0E34" w:rsidRDefault="005A0E34" w:rsidP="005A0E34">
      <w:pPr>
        <w:pStyle w:val="OrderBody"/>
        <w:rPr>
          <w:color w:val="000000" w:themeColor="text1"/>
        </w:rPr>
      </w:pPr>
    </w:p>
    <w:p w14:paraId="4A52F05A" w14:textId="77777777" w:rsidR="005A0E34" w:rsidRDefault="005A0E34" w:rsidP="00B21439">
      <w:pPr>
        <w:pStyle w:val="OrderBody"/>
        <w:ind w:firstLine="720"/>
        <w:rPr>
          <w:color w:val="000000" w:themeColor="text1"/>
        </w:rPr>
      </w:pPr>
    </w:p>
    <w:p w14:paraId="5E4569DA" w14:textId="3D0D414A" w:rsidR="00F61E7C" w:rsidRPr="003D0DD8" w:rsidRDefault="00B21439" w:rsidP="00B21439">
      <w:pPr>
        <w:pStyle w:val="OrderBody"/>
        <w:ind w:firstLine="720"/>
        <w:rPr>
          <w:color w:val="000000" w:themeColor="text1"/>
        </w:rPr>
      </w:pPr>
      <w:r w:rsidRPr="003D0DD8">
        <w:rPr>
          <w:color w:val="000000" w:themeColor="text1"/>
        </w:rPr>
        <w:t xml:space="preserve">All other requirements established by the Procedural Order </w:t>
      </w:r>
      <w:r w:rsidR="005F4E14" w:rsidRPr="003D0DD8">
        <w:rPr>
          <w:color w:val="000000" w:themeColor="text1"/>
        </w:rPr>
        <w:t>are</w:t>
      </w:r>
      <w:r w:rsidRPr="003D0DD8">
        <w:rPr>
          <w:color w:val="000000" w:themeColor="text1"/>
        </w:rPr>
        <w:t xml:space="preserve"> hereby reaffirmed in all other aspects.</w:t>
      </w:r>
    </w:p>
    <w:p w14:paraId="27FAAA69" w14:textId="77777777" w:rsidR="00B21439" w:rsidRPr="003D0DD8" w:rsidRDefault="00B21439" w:rsidP="00B21439">
      <w:pPr>
        <w:pStyle w:val="OrderBody"/>
        <w:ind w:firstLine="720"/>
        <w:rPr>
          <w:color w:val="000000" w:themeColor="text1"/>
        </w:rPr>
      </w:pPr>
    </w:p>
    <w:p w14:paraId="56684C4B" w14:textId="77777777" w:rsidR="00F61E7C" w:rsidRPr="003D0DD8" w:rsidRDefault="00F61E7C" w:rsidP="00F61E7C">
      <w:pPr>
        <w:pStyle w:val="OrderBody"/>
        <w:rPr>
          <w:color w:val="000000" w:themeColor="text1"/>
        </w:rPr>
      </w:pPr>
      <w:r w:rsidRPr="003D0DD8">
        <w:rPr>
          <w:color w:val="000000" w:themeColor="text1"/>
        </w:rPr>
        <w:tab/>
        <w:t>Based on the foregoing, it is</w:t>
      </w:r>
    </w:p>
    <w:p w14:paraId="7A43C464" w14:textId="77777777" w:rsidR="00F61E7C" w:rsidRPr="003D0DD8" w:rsidRDefault="00F61E7C" w:rsidP="00F61E7C">
      <w:pPr>
        <w:pStyle w:val="OrderBody"/>
        <w:rPr>
          <w:color w:val="000000" w:themeColor="text1"/>
        </w:rPr>
      </w:pPr>
    </w:p>
    <w:p w14:paraId="14D226CB" w14:textId="77777777" w:rsidR="007B36A6" w:rsidRPr="003D0DD8" w:rsidRDefault="00F61E7C" w:rsidP="00F61E7C">
      <w:pPr>
        <w:pStyle w:val="OrderBody"/>
        <w:rPr>
          <w:color w:val="000000" w:themeColor="text1"/>
        </w:rPr>
      </w:pPr>
      <w:r w:rsidRPr="003D0DD8">
        <w:rPr>
          <w:color w:val="000000" w:themeColor="text1"/>
        </w:rPr>
        <w:tab/>
        <w:t xml:space="preserve">ORDERED by Commissioner Andrew Giles Fay, as Prehearing Officer, that </w:t>
      </w:r>
      <w:r w:rsidR="00B21439" w:rsidRPr="003D0DD8">
        <w:rPr>
          <w:color w:val="000000" w:themeColor="text1"/>
        </w:rPr>
        <w:t>the Office of Public Counsel’s Motion</w:t>
      </w:r>
      <w:r w:rsidR="008B1F9D" w:rsidRPr="003D0DD8">
        <w:rPr>
          <w:color w:val="000000" w:themeColor="text1"/>
        </w:rPr>
        <w:t xml:space="preserve"> for extension of time</w:t>
      </w:r>
      <w:r w:rsidR="007B36A6" w:rsidRPr="003D0DD8">
        <w:rPr>
          <w:color w:val="000000" w:themeColor="text1"/>
        </w:rPr>
        <w:t xml:space="preserve"> is hereby granted. It is further </w:t>
      </w:r>
    </w:p>
    <w:p w14:paraId="5D26F3F7" w14:textId="77777777" w:rsidR="007B36A6" w:rsidRPr="003D0DD8" w:rsidRDefault="007B36A6" w:rsidP="007B36A6">
      <w:pPr>
        <w:pStyle w:val="OrderBody"/>
        <w:ind w:firstLine="720"/>
        <w:rPr>
          <w:color w:val="000000" w:themeColor="text1"/>
        </w:rPr>
      </w:pPr>
    </w:p>
    <w:p w14:paraId="3A6A29BD" w14:textId="77777777" w:rsidR="00F61E7C" w:rsidRPr="003D0DD8" w:rsidRDefault="007B36A6" w:rsidP="007B36A6">
      <w:pPr>
        <w:pStyle w:val="OrderBody"/>
        <w:ind w:firstLine="720"/>
        <w:rPr>
          <w:color w:val="000000" w:themeColor="text1"/>
        </w:rPr>
      </w:pPr>
      <w:r w:rsidRPr="003D0DD8">
        <w:rPr>
          <w:color w:val="000000" w:themeColor="text1"/>
        </w:rPr>
        <w:t>ORDERED that</w:t>
      </w:r>
      <w:r w:rsidR="00B21439" w:rsidRPr="003D0DD8">
        <w:rPr>
          <w:color w:val="000000" w:themeColor="text1"/>
        </w:rPr>
        <w:t xml:space="preserve"> </w:t>
      </w:r>
      <w:r w:rsidRPr="003D0DD8">
        <w:rPr>
          <w:color w:val="000000" w:themeColor="text1"/>
        </w:rPr>
        <w:t>the Procedural Order</w:t>
      </w:r>
      <w:r w:rsidR="00F61E7C" w:rsidRPr="003D0DD8">
        <w:rPr>
          <w:color w:val="000000" w:themeColor="text1"/>
        </w:rPr>
        <w:t xml:space="preserve"> is modified as</w:t>
      </w:r>
      <w:r w:rsidRPr="003D0DD8">
        <w:rPr>
          <w:color w:val="000000" w:themeColor="text1"/>
        </w:rPr>
        <w:t xml:space="preserve"> set forth in the body of this O</w:t>
      </w:r>
      <w:r w:rsidR="00F61E7C" w:rsidRPr="003D0DD8">
        <w:rPr>
          <w:color w:val="000000" w:themeColor="text1"/>
        </w:rPr>
        <w:t xml:space="preserve">rder.  It is further </w:t>
      </w:r>
    </w:p>
    <w:p w14:paraId="15D01DCA" w14:textId="77777777" w:rsidR="00F61E7C" w:rsidRPr="003D0DD8" w:rsidRDefault="00F61E7C" w:rsidP="00F61E7C">
      <w:pPr>
        <w:pStyle w:val="OrderBody"/>
        <w:rPr>
          <w:color w:val="000000" w:themeColor="text1"/>
        </w:rPr>
      </w:pPr>
    </w:p>
    <w:p w14:paraId="628509E9" w14:textId="3804E2EA" w:rsidR="005A0E34" w:rsidRDefault="00F61E7C" w:rsidP="005A0E34">
      <w:pPr>
        <w:pStyle w:val="OrderBody"/>
        <w:rPr>
          <w:color w:val="000000" w:themeColor="text1"/>
        </w:rPr>
      </w:pPr>
      <w:r w:rsidRPr="003D0DD8">
        <w:rPr>
          <w:color w:val="000000" w:themeColor="text1"/>
        </w:rPr>
        <w:tab/>
        <w:t xml:space="preserve">ORDERED that </w:t>
      </w:r>
      <w:r w:rsidR="007B36A6" w:rsidRPr="003D0DD8">
        <w:rPr>
          <w:color w:val="000000" w:themeColor="text1"/>
        </w:rPr>
        <w:t>all other requirements established by the Procedural Order in Docket Nos. 20190155-EI, 20190156-EI, and 20190174-EI that are not inconsistent with this Order shall remain in full force and effect.</w:t>
      </w:r>
      <w:r w:rsidRPr="003D0DD8">
        <w:rPr>
          <w:color w:val="000000" w:themeColor="text1"/>
        </w:rPr>
        <w:t xml:space="preserve"> </w:t>
      </w:r>
    </w:p>
    <w:p w14:paraId="5A22F907" w14:textId="77777777" w:rsidR="005A0E34" w:rsidRDefault="005A0E34" w:rsidP="005A0E34">
      <w:pPr>
        <w:pStyle w:val="OrderBody"/>
        <w:rPr>
          <w:color w:val="000000" w:themeColor="text1"/>
        </w:rPr>
      </w:pPr>
    </w:p>
    <w:p w14:paraId="5CADBABF" w14:textId="44708E03" w:rsidR="005A0E34" w:rsidRDefault="005A0E34" w:rsidP="005A0E34">
      <w:pPr>
        <w:pStyle w:val="OrderBody"/>
        <w:ind w:firstLine="720"/>
        <w:rPr>
          <w:color w:val="000000" w:themeColor="text1"/>
        </w:rPr>
      </w:pPr>
      <w:r w:rsidRPr="003D0DD8">
        <w:rPr>
          <w:color w:val="000000" w:themeColor="text1"/>
        </w:rPr>
        <w:t xml:space="preserve">By ORDER of Commissioner Andrew Giles Fay, as Prehearing Officer, this </w:t>
      </w:r>
      <w:bookmarkStart w:id="7" w:name="replaceDate"/>
      <w:bookmarkEnd w:id="7"/>
      <w:r w:rsidR="00855EB7">
        <w:rPr>
          <w:color w:val="000000" w:themeColor="text1"/>
          <w:u w:val="single"/>
        </w:rPr>
        <w:t>2nd</w:t>
      </w:r>
      <w:r w:rsidR="00855EB7">
        <w:rPr>
          <w:color w:val="000000" w:themeColor="text1"/>
        </w:rPr>
        <w:t xml:space="preserve"> day of </w:t>
      </w:r>
      <w:r w:rsidR="00855EB7">
        <w:rPr>
          <w:color w:val="000000" w:themeColor="text1"/>
          <w:u w:val="single"/>
        </w:rPr>
        <w:t>June</w:t>
      </w:r>
      <w:r w:rsidR="00855EB7">
        <w:rPr>
          <w:color w:val="000000" w:themeColor="text1"/>
        </w:rPr>
        <w:t xml:space="preserve">, </w:t>
      </w:r>
      <w:r w:rsidR="00855EB7">
        <w:rPr>
          <w:color w:val="000000" w:themeColor="text1"/>
          <w:u w:val="single"/>
        </w:rPr>
        <w:t>2020</w:t>
      </w:r>
      <w:r w:rsidR="00855EB7">
        <w:rPr>
          <w:color w:val="000000" w:themeColor="text1"/>
        </w:rPr>
        <w:t>.</w:t>
      </w:r>
    </w:p>
    <w:p w14:paraId="2D04EA80" w14:textId="77777777" w:rsidR="00855EB7" w:rsidRPr="00855EB7" w:rsidRDefault="00855EB7" w:rsidP="005A0E34">
      <w:pPr>
        <w:pStyle w:val="OrderBody"/>
        <w:ind w:firstLine="720"/>
        <w:rPr>
          <w:color w:val="000000" w:themeColor="text1"/>
        </w:rPr>
      </w:pPr>
    </w:p>
    <w:p w14:paraId="40105002" w14:textId="77777777" w:rsidR="005A0E34" w:rsidRPr="003D0DD8" w:rsidRDefault="005A0E34" w:rsidP="005A0E34">
      <w:pPr>
        <w:pStyle w:val="OrderBody"/>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5A0E34" w:rsidRPr="003D0DD8" w14:paraId="507C5371" w14:textId="77777777" w:rsidTr="00537CB4">
        <w:tc>
          <w:tcPr>
            <w:tcW w:w="720" w:type="dxa"/>
            <w:shd w:val="clear" w:color="auto" w:fill="auto"/>
          </w:tcPr>
          <w:p w14:paraId="4CDA3D9C" w14:textId="45F8DBFA" w:rsidR="00631964" w:rsidRPr="003D0DD8" w:rsidRDefault="00631964" w:rsidP="00537CB4">
            <w:pPr>
              <w:pStyle w:val="OrderBody"/>
              <w:keepNext/>
              <w:keepLines/>
              <w:rPr>
                <w:color w:val="000000" w:themeColor="text1"/>
              </w:rPr>
            </w:pPr>
            <w:bookmarkStart w:id="8" w:name="bkmrkSignature" w:colFirst="0" w:colLast="0"/>
          </w:p>
        </w:tc>
        <w:tc>
          <w:tcPr>
            <w:tcW w:w="4320" w:type="dxa"/>
            <w:tcBorders>
              <w:bottom w:val="single" w:sz="4" w:space="0" w:color="auto"/>
            </w:tcBorders>
            <w:shd w:val="clear" w:color="auto" w:fill="auto"/>
          </w:tcPr>
          <w:p w14:paraId="6B7A5E30" w14:textId="36962E48" w:rsidR="005A0E34" w:rsidRPr="003D0DD8" w:rsidRDefault="00855EB7" w:rsidP="00537CB4">
            <w:pPr>
              <w:pStyle w:val="OrderBody"/>
              <w:keepNext/>
              <w:keepLines/>
              <w:rPr>
                <w:color w:val="000000" w:themeColor="text1"/>
              </w:rPr>
            </w:pPr>
            <w:r>
              <w:rPr>
                <w:color w:val="000000" w:themeColor="text1"/>
              </w:rPr>
              <w:t>/s/ Andrew Giles Fay</w:t>
            </w:r>
            <w:bookmarkStart w:id="9" w:name="_GoBack"/>
            <w:bookmarkEnd w:id="9"/>
          </w:p>
        </w:tc>
      </w:tr>
      <w:bookmarkEnd w:id="8"/>
      <w:tr w:rsidR="005A0E34" w:rsidRPr="003D0DD8" w14:paraId="13B80B21" w14:textId="77777777" w:rsidTr="00537CB4">
        <w:tc>
          <w:tcPr>
            <w:tcW w:w="720" w:type="dxa"/>
            <w:shd w:val="clear" w:color="auto" w:fill="auto"/>
          </w:tcPr>
          <w:p w14:paraId="4C9A0791" w14:textId="77777777" w:rsidR="005A0E34" w:rsidRPr="003D0DD8" w:rsidRDefault="005A0E34" w:rsidP="00537CB4">
            <w:pPr>
              <w:pStyle w:val="OrderBody"/>
              <w:keepNext/>
              <w:keepLines/>
              <w:rPr>
                <w:color w:val="000000" w:themeColor="text1"/>
              </w:rPr>
            </w:pPr>
          </w:p>
        </w:tc>
        <w:tc>
          <w:tcPr>
            <w:tcW w:w="4320" w:type="dxa"/>
            <w:tcBorders>
              <w:top w:val="single" w:sz="4" w:space="0" w:color="auto"/>
            </w:tcBorders>
            <w:shd w:val="clear" w:color="auto" w:fill="auto"/>
          </w:tcPr>
          <w:p w14:paraId="4C2126A2" w14:textId="77777777" w:rsidR="005A0E34" w:rsidRPr="003D0DD8" w:rsidRDefault="005A0E34" w:rsidP="00537CB4">
            <w:pPr>
              <w:pStyle w:val="OrderBody"/>
              <w:keepNext/>
              <w:keepLines/>
              <w:rPr>
                <w:color w:val="000000" w:themeColor="text1"/>
              </w:rPr>
            </w:pPr>
            <w:r w:rsidRPr="003D0DD8">
              <w:rPr>
                <w:color w:val="000000" w:themeColor="text1"/>
              </w:rPr>
              <w:t>ANDREW GILES FAY</w:t>
            </w:r>
          </w:p>
          <w:p w14:paraId="2ED3F057" w14:textId="77777777" w:rsidR="005A0E34" w:rsidRPr="003D0DD8" w:rsidRDefault="005A0E34" w:rsidP="00537CB4">
            <w:pPr>
              <w:pStyle w:val="OrderBody"/>
              <w:keepNext/>
              <w:keepLines/>
              <w:rPr>
                <w:color w:val="000000" w:themeColor="text1"/>
              </w:rPr>
            </w:pPr>
            <w:r w:rsidRPr="003D0DD8">
              <w:rPr>
                <w:color w:val="000000" w:themeColor="text1"/>
              </w:rPr>
              <w:t>Commissioner and Prehearing Officer</w:t>
            </w:r>
          </w:p>
        </w:tc>
      </w:tr>
    </w:tbl>
    <w:p w14:paraId="168FBC72"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Florida Public Service Commission</w:t>
      </w:r>
    </w:p>
    <w:p w14:paraId="233D1185"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2540 Shumard Oak Boulevard</w:t>
      </w:r>
    </w:p>
    <w:p w14:paraId="78D5E651"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Tallahassee, Florida 32399</w:t>
      </w:r>
    </w:p>
    <w:p w14:paraId="40F1AACF"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(850) 413</w:t>
      </w:r>
      <w:r w:rsidRPr="003D0DD8">
        <w:rPr>
          <w:color w:val="000000" w:themeColor="text1"/>
          <w:szCs w:val="24"/>
        </w:rPr>
        <w:noBreakHyphen/>
        <w:t>6770</w:t>
      </w:r>
    </w:p>
    <w:p w14:paraId="1232AAEF"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www.floridapsc.com</w:t>
      </w:r>
    </w:p>
    <w:p w14:paraId="3CD43D3C" w14:textId="77777777" w:rsidR="005A0E34" w:rsidRPr="003D0DD8" w:rsidRDefault="005A0E34" w:rsidP="005A0E34">
      <w:pPr>
        <w:pStyle w:val="OrderSigInfo"/>
        <w:keepNext/>
        <w:keepLines/>
        <w:rPr>
          <w:color w:val="000000" w:themeColor="text1"/>
          <w:szCs w:val="24"/>
        </w:rPr>
      </w:pPr>
    </w:p>
    <w:p w14:paraId="353DF94B" w14:textId="77777777" w:rsidR="005A0E34" w:rsidRPr="003D0DD8" w:rsidRDefault="005A0E34" w:rsidP="005A0E34">
      <w:pPr>
        <w:pStyle w:val="OrderSigInfo"/>
        <w:keepNext/>
        <w:keepLines/>
        <w:rPr>
          <w:color w:val="000000" w:themeColor="text1"/>
          <w:szCs w:val="24"/>
        </w:rPr>
      </w:pPr>
      <w:r w:rsidRPr="003D0DD8">
        <w:rPr>
          <w:color w:val="000000" w:themeColor="text1"/>
          <w:szCs w:val="24"/>
        </w:rPr>
        <w:t>Copies furnished:  A copy of this document is provided to the parties of record at the time of issuance and, if applicable, interested persons.</w:t>
      </w:r>
    </w:p>
    <w:p w14:paraId="25918B90" w14:textId="77777777" w:rsidR="005A0E34" w:rsidRPr="003D0DD8" w:rsidRDefault="005A0E34" w:rsidP="005A0E34">
      <w:pPr>
        <w:pStyle w:val="OrderBody"/>
        <w:keepNext/>
        <w:keepLines/>
        <w:rPr>
          <w:color w:val="000000" w:themeColor="text1"/>
        </w:rPr>
      </w:pPr>
    </w:p>
    <w:p w14:paraId="5BA3DA91" w14:textId="77777777" w:rsidR="005A0E34" w:rsidRDefault="005A0E34" w:rsidP="005A0E34">
      <w:pPr>
        <w:pStyle w:val="OrderBody"/>
        <w:keepNext/>
        <w:keepLines/>
        <w:rPr>
          <w:color w:val="000000" w:themeColor="text1"/>
        </w:rPr>
      </w:pPr>
      <w:r w:rsidRPr="003D0DD8">
        <w:rPr>
          <w:color w:val="000000" w:themeColor="text1"/>
        </w:rPr>
        <w:t>AJ</w:t>
      </w:r>
      <w:r>
        <w:rPr>
          <w:color w:val="000000" w:themeColor="text1"/>
        </w:rPr>
        <w:t>W</w:t>
      </w:r>
    </w:p>
    <w:p w14:paraId="6D2F30AC" w14:textId="77777777" w:rsidR="005A0E34" w:rsidRDefault="005A0E34" w:rsidP="005A0E34">
      <w:pPr>
        <w:pStyle w:val="OrderBody"/>
        <w:rPr>
          <w:color w:val="000000" w:themeColor="text1"/>
        </w:rPr>
      </w:pPr>
    </w:p>
    <w:p w14:paraId="48386A5B" w14:textId="77777777" w:rsidR="005A0E34" w:rsidRPr="003D0DD8" w:rsidRDefault="005A0E34" w:rsidP="005A0E34">
      <w:pPr>
        <w:pStyle w:val="OrderBody"/>
        <w:keepNext/>
        <w:keepLines/>
        <w:rPr>
          <w:color w:val="000000" w:themeColor="text1"/>
        </w:rPr>
      </w:pPr>
    </w:p>
    <w:p w14:paraId="4C3D289F" w14:textId="77777777" w:rsidR="00F61E7C" w:rsidRPr="003D0DD8" w:rsidRDefault="00F61E7C" w:rsidP="00F61E7C">
      <w:pPr>
        <w:pStyle w:val="CenterUnderline"/>
        <w:rPr>
          <w:color w:val="000000" w:themeColor="text1"/>
        </w:rPr>
      </w:pPr>
      <w:r w:rsidRPr="003D0DD8">
        <w:rPr>
          <w:color w:val="000000" w:themeColor="text1"/>
        </w:rPr>
        <w:t>NOTICE OF FURTHER PROCEEDINGS OR JUDICIAL REVIEW</w:t>
      </w:r>
    </w:p>
    <w:p w14:paraId="614C3E5E" w14:textId="77777777" w:rsidR="00F61E7C" w:rsidRPr="003D0DD8" w:rsidRDefault="00F61E7C" w:rsidP="00F61E7C">
      <w:pPr>
        <w:pStyle w:val="CenterUnderline"/>
        <w:rPr>
          <w:color w:val="000000" w:themeColor="text1"/>
          <w:u w:val="none"/>
        </w:rPr>
      </w:pPr>
    </w:p>
    <w:p w14:paraId="4501777C" w14:textId="77777777" w:rsidR="00F61E7C" w:rsidRPr="003D0DD8" w:rsidRDefault="00F61E7C" w:rsidP="00F61E7C">
      <w:pPr>
        <w:pStyle w:val="OrderBody"/>
        <w:rPr>
          <w:color w:val="000000" w:themeColor="text1"/>
        </w:rPr>
      </w:pPr>
      <w:r w:rsidRPr="003D0DD8">
        <w:rPr>
          <w:color w:val="000000" w:themeColor="text1"/>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451B9FE" w14:textId="77777777" w:rsidR="00F61E7C" w:rsidRPr="003D0DD8" w:rsidRDefault="00F61E7C" w:rsidP="00F61E7C">
      <w:pPr>
        <w:pStyle w:val="OrderBody"/>
        <w:rPr>
          <w:color w:val="000000" w:themeColor="text1"/>
        </w:rPr>
      </w:pPr>
    </w:p>
    <w:p w14:paraId="2E593F55" w14:textId="77777777" w:rsidR="00F61E7C" w:rsidRPr="003D0DD8" w:rsidRDefault="00F61E7C" w:rsidP="00F61E7C">
      <w:pPr>
        <w:pStyle w:val="OrderBody"/>
        <w:rPr>
          <w:color w:val="000000" w:themeColor="text1"/>
        </w:rPr>
      </w:pPr>
      <w:r w:rsidRPr="003D0DD8">
        <w:rPr>
          <w:color w:val="000000" w:themeColor="text1"/>
        </w:rPr>
        <w:tab/>
        <w:t>Mediation may be available on a case-by-case basis.  If mediation is conducted, it does not affect a substantially interested person's right to a hearing.</w:t>
      </w:r>
    </w:p>
    <w:p w14:paraId="30DF7599" w14:textId="77777777" w:rsidR="00F61E7C" w:rsidRPr="003D0DD8" w:rsidRDefault="00F61E7C" w:rsidP="00F61E7C">
      <w:pPr>
        <w:pStyle w:val="OrderBody"/>
        <w:rPr>
          <w:color w:val="000000" w:themeColor="text1"/>
        </w:rPr>
      </w:pPr>
    </w:p>
    <w:p w14:paraId="07AF40A2" w14:textId="77777777" w:rsidR="00D57E57" w:rsidRPr="003D0DD8" w:rsidRDefault="00F61E7C" w:rsidP="008B1F9D">
      <w:pPr>
        <w:pStyle w:val="OrderBody"/>
        <w:rPr>
          <w:color w:val="000000" w:themeColor="text1"/>
        </w:rPr>
      </w:pPr>
      <w:r w:rsidRPr="003D0DD8">
        <w:rPr>
          <w:color w:val="000000" w:themeColor="text1"/>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3D0DD8" w:rsidSect="003A3930">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91D3D" w14:textId="77777777" w:rsidR="005C22B2" w:rsidRDefault="005C22B2">
      <w:r>
        <w:separator/>
      </w:r>
    </w:p>
  </w:endnote>
  <w:endnote w:type="continuationSeparator" w:id="0">
    <w:p w14:paraId="44F81E06" w14:textId="77777777" w:rsidR="005C22B2" w:rsidRDefault="005C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867D" w14:textId="77777777" w:rsidR="00FA6EFD" w:rsidRDefault="00FA6EFD">
    <w:pPr>
      <w:pStyle w:val="Footer"/>
    </w:pPr>
  </w:p>
  <w:p w14:paraId="0894479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EE55" w14:textId="77777777" w:rsidR="005C22B2" w:rsidRDefault="005C22B2">
      <w:r>
        <w:separator/>
      </w:r>
    </w:p>
  </w:footnote>
  <w:footnote w:type="continuationSeparator" w:id="0">
    <w:p w14:paraId="5CD09501" w14:textId="77777777" w:rsidR="005C22B2" w:rsidRDefault="005C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29DB" w14:textId="5604B7E2" w:rsidR="00FA6EFD" w:rsidRDefault="00FA6EFD">
    <w:pPr>
      <w:pStyle w:val="OrderHeader"/>
    </w:pPr>
    <w:r>
      <w:t xml:space="preserve">ORDER NO. </w:t>
    </w:r>
    <w:fldSimple w:instr=" REF OrderNo0174 ">
      <w:r w:rsidR="00855EB7">
        <w:rPr>
          <w:color w:val="000000" w:themeColor="text1"/>
        </w:rPr>
        <w:t>PSC-2020-0174-PCO-EI</w:t>
      </w:r>
    </w:fldSimple>
  </w:p>
  <w:p w14:paraId="2FD6AAB3" w14:textId="77777777" w:rsidR="00FA6EFD" w:rsidRDefault="00F61E7C">
    <w:pPr>
      <w:pStyle w:val="OrderHeader"/>
    </w:pPr>
    <w:bookmarkStart w:id="10" w:name="HeaderDocketNo"/>
    <w:bookmarkEnd w:id="10"/>
    <w:r>
      <w:t>DOCKET NOS. 20190155-EI, 20190156-EI, 20190174-EI</w:t>
    </w:r>
  </w:p>
  <w:p w14:paraId="595F5D55" w14:textId="2E7C92A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5EB7">
      <w:rPr>
        <w:rStyle w:val="PageNumber"/>
        <w:noProof/>
      </w:rPr>
      <w:t>2</w:t>
    </w:r>
    <w:r>
      <w:rPr>
        <w:rStyle w:val="PageNumber"/>
      </w:rPr>
      <w:fldChar w:fldCharType="end"/>
    </w:r>
  </w:p>
  <w:p w14:paraId="3A8C6A9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20190174-EI"/>
  </w:docVars>
  <w:rsids>
    <w:rsidRoot w:val="00F61E7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64F1"/>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1D5E"/>
    <w:rsid w:val="003231C7"/>
    <w:rsid w:val="00323839"/>
    <w:rsid w:val="003270C4"/>
    <w:rsid w:val="00331ED0"/>
    <w:rsid w:val="00332B0A"/>
    <w:rsid w:val="00333A41"/>
    <w:rsid w:val="0034395D"/>
    <w:rsid w:val="00345434"/>
    <w:rsid w:val="0035495B"/>
    <w:rsid w:val="00355A93"/>
    <w:rsid w:val="00361522"/>
    <w:rsid w:val="0037196E"/>
    <w:rsid w:val="003744F5"/>
    <w:rsid w:val="003875A9"/>
    <w:rsid w:val="00387BDE"/>
    <w:rsid w:val="00390DD8"/>
    <w:rsid w:val="00394DC6"/>
    <w:rsid w:val="00397C3E"/>
    <w:rsid w:val="003A3930"/>
    <w:rsid w:val="003B1A09"/>
    <w:rsid w:val="003D0DD8"/>
    <w:rsid w:val="003D4CCA"/>
    <w:rsid w:val="003D52A6"/>
    <w:rsid w:val="003D6416"/>
    <w:rsid w:val="003E1D48"/>
    <w:rsid w:val="003E711F"/>
    <w:rsid w:val="003F1D2B"/>
    <w:rsid w:val="00411DF2"/>
    <w:rsid w:val="00411E8F"/>
    <w:rsid w:val="004247F5"/>
    <w:rsid w:val="0042527B"/>
    <w:rsid w:val="00427EAC"/>
    <w:rsid w:val="004431B4"/>
    <w:rsid w:val="00450D7A"/>
    <w:rsid w:val="0045537F"/>
    <w:rsid w:val="00457DC7"/>
    <w:rsid w:val="004640B3"/>
    <w:rsid w:val="00467EC1"/>
    <w:rsid w:val="00472BCC"/>
    <w:rsid w:val="004A25CD"/>
    <w:rsid w:val="004A26CC"/>
    <w:rsid w:val="004B2108"/>
    <w:rsid w:val="004B3A2B"/>
    <w:rsid w:val="004B70D3"/>
    <w:rsid w:val="004C312D"/>
    <w:rsid w:val="004D15F6"/>
    <w:rsid w:val="004D2D1B"/>
    <w:rsid w:val="004D5067"/>
    <w:rsid w:val="004D6838"/>
    <w:rsid w:val="004D72BC"/>
    <w:rsid w:val="004E469D"/>
    <w:rsid w:val="004E7F4F"/>
    <w:rsid w:val="004F2DDE"/>
    <w:rsid w:val="004F7826"/>
    <w:rsid w:val="0050097F"/>
    <w:rsid w:val="0050127E"/>
    <w:rsid w:val="00514B1F"/>
    <w:rsid w:val="00523C5C"/>
    <w:rsid w:val="005251D3"/>
    <w:rsid w:val="00525E93"/>
    <w:rsid w:val="0052671D"/>
    <w:rsid w:val="005300C0"/>
    <w:rsid w:val="00540E6B"/>
    <w:rsid w:val="0055595D"/>
    <w:rsid w:val="00556A10"/>
    <w:rsid w:val="00557F50"/>
    <w:rsid w:val="00571D3D"/>
    <w:rsid w:val="0058264B"/>
    <w:rsid w:val="005868AA"/>
    <w:rsid w:val="00590845"/>
    <w:rsid w:val="005963C2"/>
    <w:rsid w:val="005A0D69"/>
    <w:rsid w:val="005A0E34"/>
    <w:rsid w:val="005A31F4"/>
    <w:rsid w:val="005A73EA"/>
    <w:rsid w:val="005B45F7"/>
    <w:rsid w:val="005B63EA"/>
    <w:rsid w:val="005C1A88"/>
    <w:rsid w:val="005C22B2"/>
    <w:rsid w:val="005C5033"/>
    <w:rsid w:val="005E751B"/>
    <w:rsid w:val="005F3354"/>
    <w:rsid w:val="005F4E14"/>
    <w:rsid w:val="0060005E"/>
    <w:rsid w:val="0060095B"/>
    <w:rsid w:val="00601266"/>
    <w:rsid w:val="00610221"/>
    <w:rsid w:val="00610E73"/>
    <w:rsid w:val="00616DF2"/>
    <w:rsid w:val="0063168D"/>
    <w:rsid w:val="00631964"/>
    <w:rsid w:val="00647025"/>
    <w:rsid w:val="0064730A"/>
    <w:rsid w:val="006531A4"/>
    <w:rsid w:val="00660446"/>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697C"/>
    <w:rsid w:val="007B350E"/>
    <w:rsid w:val="007B36A6"/>
    <w:rsid w:val="007C0FBC"/>
    <w:rsid w:val="007C36E3"/>
    <w:rsid w:val="007C7134"/>
    <w:rsid w:val="007D3D20"/>
    <w:rsid w:val="007D742E"/>
    <w:rsid w:val="007E37A9"/>
    <w:rsid w:val="007E3AFD"/>
    <w:rsid w:val="00801DAD"/>
    <w:rsid w:val="00803189"/>
    <w:rsid w:val="00804E7A"/>
    <w:rsid w:val="00805FBB"/>
    <w:rsid w:val="008169A4"/>
    <w:rsid w:val="008278FE"/>
    <w:rsid w:val="00830C88"/>
    <w:rsid w:val="00832598"/>
    <w:rsid w:val="0083397E"/>
    <w:rsid w:val="0083534B"/>
    <w:rsid w:val="00842035"/>
    <w:rsid w:val="00842602"/>
    <w:rsid w:val="008449F0"/>
    <w:rsid w:val="00847B45"/>
    <w:rsid w:val="00855EB7"/>
    <w:rsid w:val="00863A66"/>
    <w:rsid w:val="008703D7"/>
    <w:rsid w:val="00874429"/>
    <w:rsid w:val="00875D22"/>
    <w:rsid w:val="00883988"/>
    <w:rsid w:val="00883D9A"/>
    <w:rsid w:val="008919EF"/>
    <w:rsid w:val="00892B20"/>
    <w:rsid w:val="008931BC"/>
    <w:rsid w:val="00893DF9"/>
    <w:rsid w:val="0089695B"/>
    <w:rsid w:val="008A12EC"/>
    <w:rsid w:val="008B19A6"/>
    <w:rsid w:val="008B1F9D"/>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485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1439"/>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50B7"/>
    <w:rsid w:val="00B761CD"/>
    <w:rsid w:val="00B86EF0"/>
    <w:rsid w:val="00B96969"/>
    <w:rsid w:val="00B97900"/>
    <w:rsid w:val="00BA1229"/>
    <w:rsid w:val="00BA44A8"/>
    <w:rsid w:val="00BA49C5"/>
    <w:rsid w:val="00BC0897"/>
    <w:rsid w:val="00BC786E"/>
    <w:rsid w:val="00BD5C92"/>
    <w:rsid w:val="00BE50E6"/>
    <w:rsid w:val="00BE7A0C"/>
    <w:rsid w:val="00BF6691"/>
    <w:rsid w:val="00C028FC"/>
    <w:rsid w:val="00C037F2"/>
    <w:rsid w:val="00C0386D"/>
    <w:rsid w:val="00C0649A"/>
    <w:rsid w:val="00C065A1"/>
    <w:rsid w:val="00C10ED5"/>
    <w:rsid w:val="00C151A6"/>
    <w:rsid w:val="00C24098"/>
    <w:rsid w:val="00C30A4E"/>
    <w:rsid w:val="00C411F3"/>
    <w:rsid w:val="00C44105"/>
    <w:rsid w:val="00C55A33"/>
    <w:rsid w:val="00C66692"/>
    <w:rsid w:val="00C673B5"/>
    <w:rsid w:val="00C7063D"/>
    <w:rsid w:val="00C70A42"/>
    <w:rsid w:val="00C82C50"/>
    <w:rsid w:val="00C830BC"/>
    <w:rsid w:val="00C8524D"/>
    <w:rsid w:val="00C90904"/>
    <w:rsid w:val="00C91123"/>
    <w:rsid w:val="00CA71FF"/>
    <w:rsid w:val="00CB5276"/>
    <w:rsid w:val="00CB5BFC"/>
    <w:rsid w:val="00CB68D7"/>
    <w:rsid w:val="00CB785B"/>
    <w:rsid w:val="00CC7E68"/>
    <w:rsid w:val="00CD7132"/>
    <w:rsid w:val="00CE0E6F"/>
    <w:rsid w:val="00CE3B21"/>
    <w:rsid w:val="00CE3C6B"/>
    <w:rsid w:val="00CE56FC"/>
    <w:rsid w:val="00CE7A4D"/>
    <w:rsid w:val="00CF32D2"/>
    <w:rsid w:val="00CF4CFE"/>
    <w:rsid w:val="00D02E0F"/>
    <w:rsid w:val="00D03EE8"/>
    <w:rsid w:val="00D13535"/>
    <w:rsid w:val="00D15497"/>
    <w:rsid w:val="00D17B79"/>
    <w:rsid w:val="00D20EFE"/>
    <w:rsid w:val="00D23FEA"/>
    <w:rsid w:val="00D269CA"/>
    <w:rsid w:val="00D30B48"/>
    <w:rsid w:val="00D3168A"/>
    <w:rsid w:val="00D46FAA"/>
    <w:rsid w:val="00D47A40"/>
    <w:rsid w:val="00D47F55"/>
    <w:rsid w:val="00D51D33"/>
    <w:rsid w:val="00D57BB2"/>
    <w:rsid w:val="00D57E57"/>
    <w:rsid w:val="00D70752"/>
    <w:rsid w:val="00D80E2D"/>
    <w:rsid w:val="00D84D5E"/>
    <w:rsid w:val="00D8560E"/>
    <w:rsid w:val="00D8758F"/>
    <w:rsid w:val="00DA4EDD"/>
    <w:rsid w:val="00DA6B78"/>
    <w:rsid w:val="00DC1D94"/>
    <w:rsid w:val="00DC42CF"/>
    <w:rsid w:val="00DD2C2C"/>
    <w:rsid w:val="00DE057F"/>
    <w:rsid w:val="00DE2082"/>
    <w:rsid w:val="00DE2289"/>
    <w:rsid w:val="00DF09A7"/>
    <w:rsid w:val="00DF2B51"/>
    <w:rsid w:val="00E001D6"/>
    <w:rsid w:val="00E03A76"/>
    <w:rsid w:val="00E04410"/>
    <w:rsid w:val="00E07484"/>
    <w:rsid w:val="00E11351"/>
    <w:rsid w:val="00E14A75"/>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E7C"/>
    <w:rsid w:val="00F63191"/>
    <w:rsid w:val="00F6702E"/>
    <w:rsid w:val="00F70E84"/>
    <w:rsid w:val="00F7468C"/>
    <w:rsid w:val="00FA092B"/>
    <w:rsid w:val="00FA4F6C"/>
    <w:rsid w:val="00FA6EFD"/>
    <w:rsid w:val="00FB3791"/>
    <w:rsid w:val="00FB6780"/>
    <w:rsid w:val="00FB74EA"/>
    <w:rsid w:val="00FC3C1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830C88"/>
    <w:pPr>
      <w:autoSpaceDE w:val="0"/>
      <w:autoSpaceDN w:val="0"/>
      <w:adjustRightInd w:val="0"/>
    </w:pPr>
    <w:rPr>
      <w:color w:val="000000"/>
      <w:sz w:val="24"/>
      <w:szCs w:val="24"/>
    </w:rPr>
  </w:style>
  <w:style w:type="character" w:styleId="LineNumber">
    <w:name w:val="line number"/>
    <w:basedOn w:val="DefaultParagraphFont"/>
    <w:semiHidden/>
    <w:unhideWhenUsed/>
    <w:rsid w:val="005A0E34"/>
  </w:style>
  <w:style w:type="paragraph" w:styleId="BalloonText">
    <w:name w:val="Balloon Text"/>
    <w:basedOn w:val="Normal"/>
    <w:link w:val="BalloonTextChar"/>
    <w:semiHidden/>
    <w:unhideWhenUsed/>
    <w:rsid w:val="005A0E34"/>
    <w:rPr>
      <w:sz w:val="18"/>
      <w:szCs w:val="18"/>
    </w:rPr>
  </w:style>
  <w:style w:type="character" w:customStyle="1" w:styleId="BalloonTextChar">
    <w:name w:val="Balloon Text Char"/>
    <w:basedOn w:val="DefaultParagraphFont"/>
    <w:link w:val="BalloonText"/>
    <w:semiHidden/>
    <w:rsid w:val="005A0E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9EE5-56D8-4367-8E14-94A0B602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2020-06-01T20:57:00Z</dcterms:created>
  <dcterms:modified xsi:type="dcterms:W3CDTF">2020-06-02T12:22:00Z</dcterms:modified>
</cp:coreProperties>
</file>