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B3F16" w:rsidP="00AB3F16">
      <w:pPr>
        <w:pStyle w:val="OrderHeading"/>
      </w:pPr>
      <w:r>
        <w:t>BEFORE THE FLORIDA PUBLIC SERVICE COMMISSION</w:t>
      </w:r>
    </w:p>
    <w:p w:rsidR="00AB3F16" w:rsidRDefault="00AB3F16" w:rsidP="00AB3F16">
      <w:pPr>
        <w:pStyle w:val="OrderBody"/>
      </w:pPr>
    </w:p>
    <w:p w:rsidR="00AB3F16" w:rsidRDefault="00AB3F16" w:rsidP="00AB3F1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B3F16" w:rsidRPr="00C63FCF" w:rsidTr="00C63FCF">
        <w:trPr>
          <w:trHeight w:val="828"/>
        </w:trPr>
        <w:tc>
          <w:tcPr>
            <w:tcW w:w="4788" w:type="dxa"/>
            <w:tcBorders>
              <w:bottom w:val="single" w:sz="8" w:space="0" w:color="auto"/>
              <w:right w:val="double" w:sz="6" w:space="0" w:color="auto"/>
            </w:tcBorders>
            <w:shd w:val="clear" w:color="auto" w:fill="auto"/>
          </w:tcPr>
          <w:p w:rsidR="00AB3F16" w:rsidRDefault="00AB3F16" w:rsidP="00C63FCF">
            <w:pPr>
              <w:pStyle w:val="OrderBody"/>
              <w:tabs>
                <w:tab w:val="center" w:pos="4320"/>
                <w:tab w:val="right" w:pos="8640"/>
              </w:tabs>
              <w:jc w:val="left"/>
            </w:pPr>
            <w:r>
              <w:t xml:space="preserve">In re: </w:t>
            </w:r>
            <w:bookmarkStart w:id="0" w:name="SSInRe"/>
            <w:bookmarkEnd w:id="0"/>
            <w:r>
              <w:t>Proposed amendments to Rules 25-6.0440, F.A.C., Territorial Agreements for Electric Utilities, and 25-6.0441, F.A.C., Territorial Disputes for Electric Utilities.</w:t>
            </w:r>
          </w:p>
        </w:tc>
        <w:tc>
          <w:tcPr>
            <w:tcW w:w="4788" w:type="dxa"/>
            <w:tcBorders>
              <w:left w:val="double" w:sz="6" w:space="0" w:color="auto"/>
            </w:tcBorders>
            <w:shd w:val="clear" w:color="auto" w:fill="auto"/>
          </w:tcPr>
          <w:p w:rsidR="00AB3F16" w:rsidRDefault="00AB3F16" w:rsidP="00AB3F16">
            <w:pPr>
              <w:pStyle w:val="OrderBody"/>
            </w:pPr>
            <w:r>
              <w:t xml:space="preserve">DOCKET NO. </w:t>
            </w:r>
            <w:bookmarkStart w:id="1" w:name="SSDocketNo"/>
            <w:bookmarkEnd w:id="1"/>
            <w:r>
              <w:t>20200094-EU</w:t>
            </w:r>
          </w:p>
          <w:p w:rsidR="00AB3F16" w:rsidRDefault="00AB3F16" w:rsidP="00C63FCF">
            <w:pPr>
              <w:pStyle w:val="OrderBody"/>
              <w:tabs>
                <w:tab w:val="center" w:pos="4320"/>
                <w:tab w:val="right" w:pos="8640"/>
              </w:tabs>
              <w:jc w:val="left"/>
            </w:pPr>
            <w:r>
              <w:t xml:space="preserve">ORDER NO. </w:t>
            </w:r>
            <w:bookmarkStart w:id="2" w:name="OrderNo0182"/>
            <w:r w:rsidR="00237905">
              <w:t>PSC-2020-0182-NOR-EU</w:t>
            </w:r>
            <w:bookmarkEnd w:id="2"/>
          </w:p>
          <w:p w:rsidR="00AB3F16" w:rsidRDefault="00AB3F16" w:rsidP="00C63FCF">
            <w:pPr>
              <w:pStyle w:val="OrderBody"/>
              <w:tabs>
                <w:tab w:val="center" w:pos="4320"/>
                <w:tab w:val="right" w:pos="8640"/>
              </w:tabs>
              <w:jc w:val="left"/>
            </w:pPr>
            <w:r>
              <w:t xml:space="preserve">ISSUED: </w:t>
            </w:r>
            <w:r w:rsidR="00237905">
              <w:t>June 10, 2020</w:t>
            </w:r>
          </w:p>
        </w:tc>
      </w:tr>
    </w:tbl>
    <w:p w:rsidR="00AB3F16" w:rsidRDefault="00AB3F16" w:rsidP="00AB3F16"/>
    <w:p w:rsidR="00AB3F16" w:rsidRDefault="00AB3F16" w:rsidP="00AB3F16"/>
    <w:p w:rsidR="00AB3F16" w:rsidRDefault="00AB3F16" w:rsidP="00B67A43">
      <w:pPr>
        <w:ind w:firstLine="720"/>
        <w:jc w:val="both"/>
      </w:pPr>
      <w:bookmarkStart w:id="3" w:name="Commissioners"/>
      <w:bookmarkEnd w:id="3"/>
      <w:r>
        <w:t>The following Commissioners participated in the disposition of this matter:</w:t>
      </w:r>
    </w:p>
    <w:p w:rsidR="00AB3F16" w:rsidRDefault="00AB3F16" w:rsidP="00B67A43"/>
    <w:p w:rsidR="00AB3F16" w:rsidRDefault="00AB3F16" w:rsidP="00B67A43">
      <w:pPr>
        <w:jc w:val="center"/>
      </w:pPr>
      <w:r>
        <w:t>GARY F. CLARK, Chairman</w:t>
      </w:r>
    </w:p>
    <w:p w:rsidR="00AB3F16" w:rsidRDefault="00AB3F16" w:rsidP="00B67A43">
      <w:pPr>
        <w:jc w:val="center"/>
      </w:pPr>
      <w:r>
        <w:t>ART GRAHAM</w:t>
      </w:r>
    </w:p>
    <w:p w:rsidR="00AB3F16" w:rsidRDefault="00AB3F16" w:rsidP="00B67A43">
      <w:pPr>
        <w:jc w:val="center"/>
      </w:pPr>
      <w:r>
        <w:t>JULIE I. BROWN</w:t>
      </w:r>
    </w:p>
    <w:p w:rsidR="00AB3F16" w:rsidRDefault="00AB3F16" w:rsidP="00B67A43">
      <w:pPr>
        <w:jc w:val="center"/>
      </w:pPr>
      <w:r>
        <w:t>DONALD J. POLMANN</w:t>
      </w:r>
    </w:p>
    <w:p w:rsidR="00AB3F16" w:rsidRDefault="00AB3F16" w:rsidP="00B67A43">
      <w:pPr>
        <w:jc w:val="center"/>
      </w:pPr>
      <w:r>
        <w:t>ANDREW GILES FAY</w:t>
      </w:r>
    </w:p>
    <w:p w:rsidR="00CB5276" w:rsidRDefault="00CB5276">
      <w:pPr>
        <w:pStyle w:val="OrderBody"/>
      </w:pPr>
    </w:p>
    <w:p w:rsidR="00AB3F16" w:rsidRDefault="00AB3F16" w:rsidP="00AB3F16">
      <w:pPr>
        <w:jc w:val="center"/>
        <w:rPr>
          <w:u w:val="single"/>
        </w:rPr>
      </w:pPr>
      <w:bookmarkStart w:id="4" w:name="OrderTitle"/>
      <w:r>
        <w:t xml:space="preserve"> </w:t>
      </w:r>
      <w:r>
        <w:rPr>
          <w:u w:val="single"/>
        </w:rPr>
        <w:t>NOTICE OF RULEMAKING</w:t>
      </w:r>
    </w:p>
    <w:bookmarkEnd w:id="4"/>
    <w:p w:rsidR="00AB3F16" w:rsidRDefault="00AB3F16" w:rsidP="00AB3F16">
      <w:pPr>
        <w:pStyle w:val="CenterUnderline"/>
      </w:pPr>
    </w:p>
    <w:p w:rsidR="00AB3F16" w:rsidRDefault="00AB3F16" w:rsidP="00AB3F16">
      <w:pPr>
        <w:pStyle w:val="CenterUnderline"/>
      </w:pPr>
    </w:p>
    <w:p w:rsidR="00AB3F16" w:rsidRDefault="00AB3F16" w:rsidP="00AB3F16">
      <w:pPr>
        <w:pStyle w:val="OrderBody"/>
      </w:pPr>
      <w:r>
        <w:t>BY THE COMMISSION:</w:t>
      </w:r>
    </w:p>
    <w:p w:rsidR="00AB3F16" w:rsidRDefault="00AB3F16" w:rsidP="00AB3F16">
      <w:pPr>
        <w:pStyle w:val="OrderBody"/>
      </w:pPr>
    </w:p>
    <w:p w:rsidR="00AB3F16" w:rsidRDefault="00AB3F16" w:rsidP="00AB3F16">
      <w:pPr>
        <w:jc w:val="both"/>
      </w:pPr>
      <w:bookmarkStart w:id="5" w:name="OrderText"/>
      <w:bookmarkEnd w:id="5"/>
      <w:r>
        <w:tab/>
        <w:t xml:space="preserve">NOTICE is hereby given that the Florida Public Service Commission, pursuant to Section 120.54, Florida Statutes, has proposed the </w:t>
      </w:r>
      <w:r w:rsidRPr="003360EB">
        <w:t>amendment</w:t>
      </w:r>
      <w:r>
        <w:rPr>
          <w:color w:val="FF0000"/>
        </w:rPr>
        <w:t xml:space="preserve"> </w:t>
      </w:r>
      <w:r w:rsidRPr="002A2DE7">
        <w:t xml:space="preserve">of </w:t>
      </w:r>
      <w:r>
        <w:t xml:space="preserve">Rules 25-6.0440 and 25-6.0441, Florida Administrative Code, relating to territorial agreements for electric utilities and territorial disputes for electric utilities.  </w:t>
      </w:r>
    </w:p>
    <w:p w:rsidR="00AB3F16" w:rsidRDefault="00AB3F16" w:rsidP="00AB3F16">
      <w:pPr>
        <w:jc w:val="both"/>
      </w:pPr>
    </w:p>
    <w:p w:rsidR="00AB3F16" w:rsidRDefault="00AB3F16" w:rsidP="00AB3F16">
      <w:pPr>
        <w:jc w:val="both"/>
      </w:pPr>
      <w:r>
        <w:tab/>
        <w:t xml:space="preserve">The attached Notice of Proposed Rules appeared in the June </w:t>
      </w:r>
      <w:r w:rsidR="001053D5">
        <w:t>10</w:t>
      </w:r>
      <w:r w:rsidRPr="003360EB">
        <w:t>, 2020</w:t>
      </w:r>
      <w:r>
        <w:t xml:space="preserve"> edition of the Florida Administrative Register.  </w:t>
      </w:r>
    </w:p>
    <w:p w:rsidR="00AB3F16" w:rsidRDefault="00AB3F16" w:rsidP="00AB3F16">
      <w:pPr>
        <w:jc w:val="both"/>
      </w:pPr>
    </w:p>
    <w:p w:rsidR="00AB3F16" w:rsidRDefault="00AB3F16" w:rsidP="00AB3F16">
      <w:pPr>
        <w:jc w:val="both"/>
      </w:pPr>
      <w:r>
        <w:tab/>
        <w:t>If timely requested, a hearing will be held at a time and place to be announced in a future notice.</w:t>
      </w:r>
    </w:p>
    <w:p w:rsidR="00AB3F16" w:rsidRDefault="00AB3F16" w:rsidP="00AB3F16">
      <w:pPr>
        <w:jc w:val="both"/>
      </w:pPr>
    </w:p>
    <w:p w:rsidR="00CB5276" w:rsidRDefault="00AB3F16" w:rsidP="00AB3F16">
      <w:pPr>
        <w:pStyle w:val="OrderBody"/>
      </w:pPr>
      <w:r>
        <w:tab/>
        <w:t xml:space="preserve">Requests for hearing on the proposed rules, information regarding the statement of estimated regulatory costs, or proposals for a lower cost regulatory alternative  must be provided in writing and received by the Office of Commission Clerk, Florida Public Service Commission, 2540 Shumard Oak Blvd., Tallahassee, FL 32399-0862, no later than </w:t>
      </w:r>
      <w:r w:rsidR="008167B2">
        <w:t>J</w:t>
      </w:r>
      <w:r w:rsidR="00046F33">
        <w:t xml:space="preserve">uly 1, </w:t>
      </w:r>
      <w:r>
        <w:t xml:space="preserve">2020.  </w:t>
      </w:r>
    </w:p>
    <w:p w:rsidR="00AB3F16" w:rsidRDefault="00AB3F16">
      <w:r>
        <w:br w:type="page"/>
      </w:r>
    </w:p>
    <w:p w:rsidR="00D57E57" w:rsidRDefault="00D57E57" w:rsidP="00D57E57"/>
    <w:p w:rsidR="00AB3F16" w:rsidRDefault="00AB3F16" w:rsidP="00AB3F16">
      <w:pPr>
        <w:keepNext/>
        <w:keepLines/>
        <w:jc w:val="both"/>
      </w:pPr>
      <w:r>
        <w:tab/>
        <w:t xml:space="preserve">By ORDER of the Florida Public Service Commission this </w:t>
      </w:r>
      <w:bookmarkStart w:id="6" w:name="replaceDate"/>
      <w:bookmarkEnd w:id="6"/>
      <w:r w:rsidR="00237905">
        <w:rPr>
          <w:u w:val="single"/>
        </w:rPr>
        <w:t>10th</w:t>
      </w:r>
      <w:r w:rsidR="00237905">
        <w:t xml:space="preserve"> day of </w:t>
      </w:r>
      <w:r w:rsidR="00237905">
        <w:rPr>
          <w:u w:val="single"/>
        </w:rPr>
        <w:t>June</w:t>
      </w:r>
      <w:r w:rsidR="00237905">
        <w:t xml:space="preserve">, </w:t>
      </w:r>
      <w:r w:rsidR="00237905">
        <w:rPr>
          <w:u w:val="single"/>
        </w:rPr>
        <w:t>2020</w:t>
      </w:r>
      <w:r w:rsidR="00237905">
        <w:t>.</w:t>
      </w:r>
    </w:p>
    <w:p w:rsidR="00237905" w:rsidRPr="00237905" w:rsidRDefault="00237905" w:rsidP="00AB3F16">
      <w:pPr>
        <w:keepNext/>
        <w:keepLines/>
        <w:jc w:val="both"/>
      </w:pPr>
    </w:p>
    <w:p w:rsidR="00AB3F16" w:rsidRDefault="00AB3F16" w:rsidP="00AB3F16">
      <w:pPr>
        <w:keepNext/>
        <w:keepLines/>
        <w:jc w:val="both"/>
      </w:pPr>
    </w:p>
    <w:p w:rsidR="00AB3F16" w:rsidRDefault="00AB3F16" w:rsidP="00AB3F1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B3F16" w:rsidTr="00AB3F16">
        <w:tc>
          <w:tcPr>
            <w:tcW w:w="720" w:type="dxa"/>
            <w:shd w:val="clear" w:color="auto" w:fill="auto"/>
          </w:tcPr>
          <w:p w:rsidR="00AB3F16" w:rsidRDefault="00AB3F16" w:rsidP="00AB3F16">
            <w:pPr>
              <w:keepNext/>
              <w:keepLines/>
              <w:jc w:val="both"/>
            </w:pPr>
            <w:bookmarkStart w:id="7" w:name="bkmrkSignature" w:colFirst="0" w:colLast="0"/>
          </w:p>
        </w:tc>
        <w:tc>
          <w:tcPr>
            <w:tcW w:w="4320" w:type="dxa"/>
            <w:tcBorders>
              <w:bottom w:val="single" w:sz="4" w:space="0" w:color="auto"/>
            </w:tcBorders>
            <w:shd w:val="clear" w:color="auto" w:fill="auto"/>
          </w:tcPr>
          <w:p w:rsidR="00AB3F16" w:rsidRDefault="00237905" w:rsidP="00AB3F16">
            <w:pPr>
              <w:keepNext/>
              <w:keepLines/>
              <w:jc w:val="both"/>
            </w:pPr>
            <w:r>
              <w:t>/s/ Adam J. Teitzman</w:t>
            </w:r>
            <w:bookmarkStart w:id="8" w:name="_GoBack"/>
            <w:bookmarkEnd w:id="8"/>
          </w:p>
        </w:tc>
      </w:tr>
      <w:bookmarkEnd w:id="7"/>
      <w:tr w:rsidR="00AB3F16" w:rsidTr="00AB3F16">
        <w:tc>
          <w:tcPr>
            <w:tcW w:w="720" w:type="dxa"/>
            <w:shd w:val="clear" w:color="auto" w:fill="auto"/>
          </w:tcPr>
          <w:p w:rsidR="00AB3F16" w:rsidRDefault="00AB3F16" w:rsidP="00AB3F16">
            <w:pPr>
              <w:keepNext/>
              <w:keepLines/>
              <w:jc w:val="both"/>
            </w:pPr>
          </w:p>
        </w:tc>
        <w:tc>
          <w:tcPr>
            <w:tcW w:w="4320" w:type="dxa"/>
            <w:tcBorders>
              <w:top w:val="single" w:sz="4" w:space="0" w:color="auto"/>
            </w:tcBorders>
            <w:shd w:val="clear" w:color="auto" w:fill="auto"/>
          </w:tcPr>
          <w:p w:rsidR="00AB3F16" w:rsidRDefault="00AB3F16" w:rsidP="00AB3F16">
            <w:pPr>
              <w:keepNext/>
              <w:keepLines/>
              <w:jc w:val="both"/>
            </w:pPr>
            <w:r>
              <w:t>ADAM J. TEITZMAN</w:t>
            </w:r>
          </w:p>
          <w:p w:rsidR="00AB3F16" w:rsidRDefault="00AB3F16" w:rsidP="00AB3F16">
            <w:pPr>
              <w:keepNext/>
              <w:keepLines/>
              <w:jc w:val="both"/>
            </w:pPr>
            <w:r>
              <w:t>Commission Clerk</w:t>
            </w:r>
          </w:p>
        </w:tc>
      </w:tr>
    </w:tbl>
    <w:p w:rsidR="00AB3F16" w:rsidRDefault="00AB3F16" w:rsidP="00AB3F16">
      <w:pPr>
        <w:pStyle w:val="OrderSigInfo"/>
        <w:keepNext/>
        <w:keepLines/>
      </w:pPr>
      <w:r>
        <w:t>Florida Public Service Commission</w:t>
      </w:r>
    </w:p>
    <w:p w:rsidR="00AB3F16" w:rsidRDefault="00AB3F16" w:rsidP="00AB3F16">
      <w:pPr>
        <w:pStyle w:val="OrderSigInfo"/>
        <w:keepNext/>
        <w:keepLines/>
      </w:pPr>
      <w:r>
        <w:t>2540 Shumard Oak Boulevard</w:t>
      </w:r>
    </w:p>
    <w:p w:rsidR="00AB3F16" w:rsidRDefault="00AB3F16" w:rsidP="00AB3F16">
      <w:pPr>
        <w:pStyle w:val="OrderSigInfo"/>
        <w:keepNext/>
        <w:keepLines/>
      </w:pPr>
      <w:r>
        <w:t>Tallahassee, Florida 32399</w:t>
      </w:r>
    </w:p>
    <w:p w:rsidR="00AB3F16" w:rsidRDefault="00AB3F16" w:rsidP="00AB3F16">
      <w:pPr>
        <w:pStyle w:val="OrderSigInfo"/>
        <w:keepNext/>
        <w:keepLines/>
      </w:pPr>
      <w:r>
        <w:t>(850) 413</w:t>
      </w:r>
      <w:r>
        <w:noBreakHyphen/>
        <w:t>6770</w:t>
      </w:r>
    </w:p>
    <w:p w:rsidR="00AB3F16" w:rsidRDefault="00AB3F16" w:rsidP="00AB3F16">
      <w:pPr>
        <w:pStyle w:val="OrderSigInfo"/>
        <w:keepNext/>
        <w:keepLines/>
      </w:pPr>
      <w:r>
        <w:t>www.floridapsc.com</w:t>
      </w:r>
    </w:p>
    <w:p w:rsidR="00AB3F16" w:rsidRDefault="00AB3F16" w:rsidP="00AB3F16">
      <w:pPr>
        <w:pStyle w:val="OrderSigInfo"/>
        <w:keepNext/>
        <w:keepLines/>
      </w:pPr>
    </w:p>
    <w:p w:rsidR="00AB3F16" w:rsidRDefault="00AB3F16" w:rsidP="00AB3F16">
      <w:pPr>
        <w:pStyle w:val="OrderSigInfo"/>
        <w:keepNext/>
        <w:keepLines/>
      </w:pPr>
      <w:r>
        <w:t>Copies furnished:  A copy of this document is provided to the parties of record at the time of issuance and, if applicable, interested persons.</w:t>
      </w:r>
    </w:p>
    <w:p w:rsidR="00AB3F16" w:rsidRDefault="00AB3F16" w:rsidP="00AB3F16">
      <w:pPr>
        <w:pStyle w:val="OrderBody"/>
        <w:keepNext/>
        <w:keepLines/>
      </w:pPr>
    </w:p>
    <w:p w:rsidR="00AB3F16" w:rsidRDefault="00AB3F16" w:rsidP="00AB3F16">
      <w:pPr>
        <w:keepNext/>
        <w:keepLines/>
        <w:jc w:val="both"/>
      </w:pPr>
    </w:p>
    <w:p w:rsidR="00AB3F16" w:rsidRDefault="00AB3F16" w:rsidP="00AB3F16">
      <w:pPr>
        <w:keepNext/>
        <w:keepLines/>
        <w:jc w:val="both"/>
      </w:pPr>
      <w:r>
        <w:t>KGWC</w:t>
      </w:r>
    </w:p>
    <w:p w:rsidR="00AB3F16" w:rsidRDefault="00AB3F16" w:rsidP="00AB3F16">
      <w:pPr>
        <w:jc w:val="both"/>
      </w:pPr>
    </w:p>
    <w:p w:rsidR="00AB3F16" w:rsidRDefault="00AB3F16" w:rsidP="00AB3F16">
      <w:pPr>
        <w:jc w:val="both"/>
      </w:pPr>
    </w:p>
    <w:p w:rsidR="00691808" w:rsidRDefault="00691808">
      <w:r>
        <w:br w:type="page"/>
      </w:r>
    </w:p>
    <w:p w:rsidR="00AB3F16" w:rsidRDefault="00AB3F16" w:rsidP="00AB3F16">
      <w:pPr>
        <w:jc w:val="both"/>
      </w:pPr>
    </w:p>
    <w:p w:rsidR="00691808" w:rsidRPr="00691808" w:rsidRDefault="00691808" w:rsidP="00691808">
      <w:pPr>
        <w:jc w:val="center"/>
        <w:rPr>
          <w:rFonts w:eastAsia="Calibri"/>
          <w:sz w:val="20"/>
          <w:szCs w:val="20"/>
        </w:rPr>
      </w:pPr>
      <w:r w:rsidRPr="00691808">
        <w:rPr>
          <w:rFonts w:eastAsia="Calibri"/>
          <w:sz w:val="20"/>
          <w:szCs w:val="20"/>
        </w:rPr>
        <w:t>Notice of Proposed Rule</w:t>
      </w:r>
    </w:p>
    <w:p w:rsidR="00691808" w:rsidRPr="00691808" w:rsidRDefault="00691808" w:rsidP="00691808">
      <w:pPr>
        <w:rPr>
          <w:rFonts w:eastAsia="Calibri"/>
          <w:sz w:val="20"/>
          <w:szCs w:val="20"/>
        </w:rPr>
      </w:pPr>
    </w:p>
    <w:p w:rsidR="00691808" w:rsidRPr="00691808" w:rsidRDefault="00237905" w:rsidP="00691808">
      <w:pPr>
        <w:rPr>
          <w:rFonts w:eastAsia="Calibri"/>
          <w:b/>
          <w:sz w:val="20"/>
          <w:szCs w:val="20"/>
        </w:rPr>
      </w:pPr>
      <w:hyperlink r:id="rId6" w:tgtFrame="department" w:tooltip="https://www.flrules.org/gateway/department.asp?id=25" w:history="1">
        <w:r w:rsidR="00691808" w:rsidRPr="00691808">
          <w:rPr>
            <w:rFonts w:eastAsia="Calibri"/>
            <w:b/>
            <w:sz w:val="20"/>
            <w:szCs w:val="20"/>
          </w:rPr>
          <w:t>PUBLIC SERVICE COMMISSION</w:t>
        </w:r>
      </w:hyperlink>
    </w:p>
    <w:p w:rsidR="00691808" w:rsidRPr="00691808" w:rsidRDefault="00691808" w:rsidP="00691808">
      <w:pPr>
        <w:spacing w:line="264" w:lineRule="auto"/>
        <w:jc w:val="both"/>
        <w:rPr>
          <w:rFonts w:eastAsia="Calibri"/>
          <w:sz w:val="20"/>
          <w:szCs w:val="20"/>
        </w:rPr>
      </w:pPr>
      <w:r w:rsidRPr="00691808">
        <w:rPr>
          <w:rFonts w:eastAsia="Calibri"/>
          <w:sz w:val="20"/>
          <w:szCs w:val="20"/>
        </w:rPr>
        <w:t>RULE NOS:</w:t>
      </w:r>
      <w:r w:rsidRPr="00691808">
        <w:rPr>
          <w:rFonts w:eastAsia="Calibri"/>
          <w:sz w:val="20"/>
          <w:szCs w:val="20"/>
        </w:rPr>
        <w:tab/>
        <w:t>RULE TITLES:</w:t>
      </w:r>
    </w:p>
    <w:p w:rsidR="00691808" w:rsidRPr="00691808" w:rsidRDefault="00691808" w:rsidP="00691808">
      <w:pPr>
        <w:spacing w:line="264" w:lineRule="auto"/>
        <w:jc w:val="both"/>
        <w:rPr>
          <w:rFonts w:eastAsia="Calibri"/>
          <w:sz w:val="20"/>
          <w:szCs w:val="20"/>
        </w:rPr>
      </w:pPr>
      <w:r w:rsidRPr="00691808">
        <w:rPr>
          <w:rFonts w:eastAsia="Calibri"/>
          <w:sz w:val="20"/>
          <w:szCs w:val="20"/>
        </w:rPr>
        <w:t>25-6.0440</w:t>
      </w:r>
      <w:r w:rsidRPr="00691808">
        <w:rPr>
          <w:rFonts w:eastAsia="Calibri"/>
          <w:sz w:val="20"/>
          <w:szCs w:val="20"/>
        </w:rPr>
        <w:tab/>
        <w:t>Territorial Agreements for Electric Utilities</w:t>
      </w:r>
    </w:p>
    <w:p w:rsidR="00691808" w:rsidRPr="00691808" w:rsidRDefault="00691808" w:rsidP="00691808">
      <w:pPr>
        <w:spacing w:line="264" w:lineRule="auto"/>
        <w:jc w:val="both"/>
        <w:rPr>
          <w:rFonts w:eastAsia="Calibri"/>
          <w:sz w:val="20"/>
          <w:szCs w:val="20"/>
        </w:rPr>
      </w:pPr>
      <w:r w:rsidRPr="00691808">
        <w:rPr>
          <w:rFonts w:eastAsia="Calibri"/>
          <w:sz w:val="20"/>
          <w:szCs w:val="20"/>
        </w:rPr>
        <w:t>25-6.0441</w:t>
      </w:r>
      <w:r w:rsidRPr="00691808">
        <w:rPr>
          <w:rFonts w:eastAsia="Calibri"/>
          <w:sz w:val="20"/>
          <w:szCs w:val="20"/>
        </w:rPr>
        <w:tab/>
        <w:t>Territorial Disputes for Electric Utilities</w:t>
      </w:r>
    </w:p>
    <w:p w:rsidR="00691808" w:rsidRPr="00691808" w:rsidRDefault="00691808" w:rsidP="00691808">
      <w:pPr>
        <w:spacing w:line="264" w:lineRule="auto"/>
        <w:jc w:val="both"/>
        <w:rPr>
          <w:rFonts w:eastAsia="Calibri"/>
          <w:sz w:val="20"/>
          <w:szCs w:val="20"/>
        </w:rPr>
      </w:pPr>
      <w:r w:rsidRPr="00691808">
        <w:rPr>
          <w:rFonts w:eastAsia="Calibri"/>
          <w:sz w:val="20"/>
          <w:szCs w:val="20"/>
        </w:rPr>
        <w:t>PURPOSE AND EFFECT: The purpose and effect of the rule amends is to identify the specific factors to be considered by the Commission in approving territorial agreements and resolving territorial disputes. The rule amendments also update and clarify the rules.</w:t>
      </w:r>
    </w:p>
    <w:p w:rsidR="00691808" w:rsidRPr="00691808" w:rsidRDefault="00691808" w:rsidP="00691808">
      <w:pPr>
        <w:spacing w:line="264" w:lineRule="auto"/>
        <w:jc w:val="both"/>
        <w:rPr>
          <w:rFonts w:eastAsia="Calibri"/>
          <w:sz w:val="20"/>
          <w:szCs w:val="20"/>
        </w:rPr>
      </w:pPr>
      <w:r w:rsidRPr="00691808">
        <w:rPr>
          <w:rFonts w:eastAsia="Calibri"/>
          <w:sz w:val="20"/>
          <w:szCs w:val="20"/>
        </w:rPr>
        <w:t>Docket No.20200094-EU</w:t>
      </w:r>
    </w:p>
    <w:p w:rsidR="00691808" w:rsidRPr="00691808" w:rsidRDefault="00691808" w:rsidP="00691808">
      <w:pPr>
        <w:spacing w:line="264" w:lineRule="auto"/>
        <w:jc w:val="both"/>
        <w:rPr>
          <w:rFonts w:eastAsia="Calibri"/>
          <w:sz w:val="20"/>
          <w:szCs w:val="20"/>
        </w:rPr>
      </w:pPr>
      <w:r w:rsidRPr="00691808">
        <w:rPr>
          <w:rFonts w:eastAsia="Calibri"/>
          <w:sz w:val="20"/>
          <w:szCs w:val="20"/>
        </w:rPr>
        <w:t>SUMMARY: These rules list factors the Commission may consider in ruling on territorial agreements and territorial disputes.  Rule language in both rules that allowed the Commission to consider factors “not limited to” the listed factors has been deleted and replaced with language allowing the Commission to consider any other factor relevant in reaching a determination that the resolution of the territorial dispute or the approval of the territorial agreement is in the public interest. Amendments were also made to update and clarify the rules.</w:t>
      </w:r>
    </w:p>
    <w:p w:rsidR="00691808" w:rsidRPr="00691808" w:rsidRDefault="00691808" w:rsidP="00691808">
      <w:pPr>
        <w:spacing w:line="264" w:lineRule="auto"/>
        <w:jc w:val="both"/>
        <w:rPr>
          <w:rFonts w:eastAsia="Calibri"/>
          <w:sz w:val="20"/>
          <w:szCs w:val="20"/>
          <w:u w:val="single"/>
        </w:rPr>
      </w:pPr>
      <w:r w:rsidRPr="00691808">
        <w:rPr>
          <w:rFonts w:eastAsia="Calibri"/>
          <w:sz w:val="20"/>
          <w:szCs w:val="20"/>
        </w:rPr>
        <w:t>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 FS, and concluded that the rule amendments will not have an adverse impact on economic growth, business competitiveness, or small business and that there would likely be minimal transactional costs to the individual and entities, including government entities, required to comply with the rule.</w:t>
      </w:r>
    </w:p>
    <w:p w:rsidR="00691808" w:rsidRPr="00691808" w:rsidRDefault="00691808" w:rsidP="00691808">
      <w:pPr>
        <w:spacing w:line="264" w:lineRule="auto"/>
        <w:jc w:val="both"/>
        <w:rPr>
          <w:rFonts w:eastAsia="Calibri"/>
          <w:sz w:val="20"/>
          <w:szCs w:val="20"/>
        </w:rPr>
      </w:pPr>
      <w:r w:rsidRPr="00691808">
        <w:rPr>
          <w:rFonts w:eastAsia="Calibri"/>
          <w:sz w:val="20"/>
          <w:szCs w:val="20"/>
        </w:rPr>
        <w:t xml:space="preserve">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 </w:t>
      </w:r>
    </w:p>
    <w:p w:rsidR="00691808" w:rsidRPr="00691808" w:rsidRDefault="00691808" w:rsidP="00691808">
      <w:pPr>
        <w:spacing w:line="264" w:lineRule="auto"/>
        <w:jc w:val="both"/>
        <w:rPr>
          <w:rFonts w:eastAsia="Calibri"/>
          <w:sz w:val="20"/>
          <w:szCs w:val="20"/>
        </w:rPr>
      </w:pPr>
      <w:r w:rsidRPr="00691808">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691808" w:rsidRPr="00691808" w:rsidRDefault="00691808" w:rsidP="00691808">
      <w:pPr>
        <w:spacing w:line="264" w:lineRule="auto"/>
        <w:jc w:val="both"/>
        <w:rPr>
          <w:rFonts w:eastAsia="Calibri"/>
          <w:sz w:val="20"/>
          <w:szCs w:val="20"/>
        </w:rPr>
      </w:pPr>
      <w:r w:rsidRPr="00691808">
        <w:rPr>
          <w:rFonts w:eastAsia="Calibri"/>
          <w:sz w:val="20"/>
          <w:szCs w:val="20"/>
        </w:rPr>
        <w:t>RULEMAKING AUTHORITY: 350.127(2), 366.05(1) FS.</w:t>
      </w:r>
    </w:p>
    <w:p w:rsidR="00691808" w:rsidRPr="00691808" w:rsidRDefault="00691808" w:rsidP="00691808">
      <w:pPr>
        <w:spacing w:line="264" w:lineRule="auto"/>
        <w:jc w:val="both"/>
        <w:rPr>
          <w:rFonts w:eastAsia="Calibri"/>
          <w:sz w:val="20"/>
          <w:szCs w:val="20"/>
        </w:rPr>
      </w:pPr>
      <w:r w:rsidRPr="00691808">
        <w:rPr>
          <w:rFonts w:eastAsia="Calibri"/>
          <w:sz w:val="20"/>
          <w:szCs w:val="20"/>
        </w:rPr>
        <w:t>LAW IMPLEMENTED: 366.04(2), (4), (5), 366.05(7) FS.</w:t>
      </w:r>
    </w:p>
    <w:p w:rsidR="00691808" w:rsidRPr="00691808" w:rsidRDefault="00691808" w:rsidP="00691808">
      <w:pPr>
        <w:spacing w:line="264" w:lineRule="auto"/>
        <w:jc w:val="both"/>
        <w:rPr>
          <w:rFonts w:eastAsia="Calibri"/>
          <w:sz w:val="20"/>
          <w:szCs w:val="20"/>
        </w:rPr>
      </w:pPr>
      <w:r w:rsidRPr="00691808">
        <w:rPr>
          <w:rFonts w:eastAsia="Calibri"/>
          <w:sz w:val="20"/>
          <w:szCs w:val="20"/>
        </w:rPr>
        <w:t>IF REQUESTED WITHIN 21 DAYS OF THE DATE OF THIS NOTICE, A HEARING WILL BE SCHEDULED AND ANNOUNCED IN THE FAR.</w:t>
      </w:r>
    </w:p>
    <w:p w:rsidR="00691808" w:rsidRPr="00691808" w:rsidRDefault="00691808" w:rsidP="00691808">
      <w:pPr>
        <w:spacing w:line="264" w:lineRule="auto"/>
        <w:jc w:val="both"/>
        <w:rPr>
          <w:rFonts w:eastAsia="Calibri"/>
          <w:sz w:val="20"/>
          <w:szCs w:val="20"/>
        </w:rPr>
      </w:pPr>
      <w:r w:rsidRPr="00691808">
        <w:rPr>
          <w:rFonts w:eastAsia="Calibri"/>
          <w:sz w:val="20"/>
          <w:szCs w:val="20"/>
        </w:rPr>
        <w:t>THE PERSON TO BE CONTACTED REGARDING THE PROPOSED RULE IS: Kathryn G.W. Cowdery, Office of General Counsel, 2540 Shumard Oak Blvd., Tallahassee, FL 32399-0850, (850)413-6216, kcowdery@psc.state.fl.us.</w:t>
      </w:r>
    </w:p>
    <w:p w:rsidR="00691808" w:rsidRPr="00691808" w:rsidRDefault="00691808" w:rsidP="00691808">
      <w:pPr>
        <w:spacing w:line="264" w:lineRule="auto"/>
        <w:jc w:val="both"/>
        <w:rPr>
          <w:rFonts w:eastAsia="Calibri"/>
          <w:sz w:val="20"/>
          <w:szCs w:val="20"/>
        </w:rPr>
      </w:pPr>
    </w:p>
    <w:p w:rsidR="00691808" w:rsidRPr="00691808" w:rsidRDefault="00691808" w:rsidP="00691808">
      <w:pPr>
        <w:spacing w:line="264" w:lineRule="auto"/>
        <w:jc w:val="both"/>
        <w:rPr>
          <w:rFonts w:eastAsia="Calibri"/>
          <w:sz w:val="20"/>
          <w:szCs w:val="20"/>
        </w:rPr>
      </w:pPr>
      <w:r w:rsidRPr="00691808">
        <w:rPr>
          <w:rFonts w:eastAsia="Calibri"/>
          <w:sz w:val="20"/>
          <w:szCs w:val="20"/>
        </w:rPr>
        <w:t>THE FULL TEXT OF THE PROPOSED RULE IS:  [TYPE AND STRIKE VERSION]</w:t>
      </w:r>
    </w:p>
    <w:p w:rsidR="00691808" w:rsidRPr="00691808" w:rsidRDefault="00691808" w:rsidP="00691808">
      <w:pPr>
        <w:spacing w:line="264" w:lineRule="auto"/>
        <w:jc w:val="both"/>
        <w:rPr>
          <w:rFonts w:eastAsia="Calibri"/>
          <w:sz w:val="20"/>
          <w:szCs w:val="20"/>
        </w:rPr>
      </w:pPr>
    </w:p>
    <w:p w:rsidR="00691808" w:rsidRPr="00691808" w:rsidRDefault="00691808" w:rsidP="00691808">
      <w:pPr>
        <w:widowControl w:val="0"/>
        <w:tabs>
          <w:tab w:val="left" w:pos="360"/>
        </w:tabs>
        <w:spacing w:line="264" w:lineRule="auto"/>
        <w:ind w:firstLine="360"/>
        <w:jc w:val="both"/>
        <w:rPr>
          <w:sz w:val="20"/>
          <w:szCs w:val="20"/>
        </w:rPr>
      </w:pPr>
      <w:r w:rsidRPr="00691808">
        <w:rPr>
          <w:sz w:val="20"/>
          <w:szCs w:val="20"/>
        </w:rPr>
        <w:t>25-6.0440 Territorial Agreements for Electric Utilities.</w:t>
      </w:r>
    </w:p>
    <w:p w:rsidR="00691808" w:rsidRPr="00691808" w:rsidRDefault="00691808" w:rsidP="00691808">
      <w:pPr>
        <w:widowControl w:val="0"/>
        <w:tabs>
          <w:tab w:val="left" w:pos="360"/>
        </w:tabs>
        <w:spacing w:line="264" w:lineRule="auto"/>
        <w:ind w:firstLine="360"/>
        <w:jc w:val="both"/>
        <w:rPr>
          <w:sz w:val="20"/>
          <w:szCs w:val="20"/>
        </w:rPr>
      </w:pPr>
      <w:r w:rsidRPr="00691808">
        <w:rPr>
          <w:sz w:val="20"/>
          <w:szCs w:val="20"/>
        </w:rPr>
        <w:t xml:space="preserve">(1) All territorial agreements between electric utilities </w:t>
      </w:r>
      <w:r w:rsidRPr="00691808">
        <w:rPr>
          <w:sz w:val="20"/>
          <w:szCs w:val="20"/>
          <w:u w:val="single"/>
        </w:rPr>
        <w:t>must</w:t>
      </w:r>
      <w:r w:rsidRPr="00691808">
        <w:rPr>
          <w:sz w:val="20"/>
          <w:szCs w:val="20"/>
        </w:rPr>
        <w:t xml:space="preserve"> </w:t>
      </w:r>
      <w:r w:rsidRPr="00691808">
        <w:rPr>
          <w:strike/>
          <w:sz w:val="20"/>
          <w:szCs w:val="20"/>
        </w:rPr>
        <w:t>shall</w:t>
      </w:r>
      <w:r w:rsidRPr="00691808">
        <w:rPr>
          <w:sz w:val="20"/>
          <w:szCs w:val="20"/>
        </w:rPr>
        <w:t xml:space="preserve"> be submitted to the Commission for approval. Each territorial agreement </w:t>
      </w:r>
      <w:r w:rsidRPr="00691808">
        <w:rPr>
          <w:sz w:val="20"/>
          <w:szCs w:val="20"/>
          <w:u w:val="single"/>
        </w:rPr>
        <w:t>must</w:t>
      </w:r>
      <w:r w:rsidRPr="00691808">
        <w:rPr>
          <w:sz w:val="20"/>
          <w:szCs w:val="20"/>
        </w:rPr>
        <w:t xml:space="preserve"> </w:t>
      </w:r>
      <w:r w:rsidRPr="00691808">
        <w:rPr>
          <w:strike/>
          <w:sz w:val="20"/>
          <w:szCs w:val="20"/>
        </w:rPr>
        <w:t>shall</w:t>
      </w:r>
      <w:r w:rsidRPr="00691808">
        <w:rPr>
          <w:sz w:val="20"/>
          <w:szCs w:val="20"/>
        </w:rPr>
        <w:t xml:space="preserve"> clearly identify the geographical area to be served by each utility. The submission </w:t>
      </w:r>
      <w:r w:rsidRPr="00691808">
        <w:rPr>
          <w:sz w:val="20"/>
          <w:szCs w:val="20"/>
          <w:u w:val="single"/>
        </w:rPr>
        <w:t>must</w:t>
      </w:r>
      <w:r w:rsidRPr="00691808">
        <w:rPr>
          <w:sz w:val="20"/>
          <w:szCs w:val="20"/>
        </w:rPr>
        <w:t xml:space="preserve"> </w:t>
      </w:r>
      <w:r w:rsidRPr="00691808">
        <w:rPr>
          <w:strike/>
          <w:sz w:val="20"/>
          <w:szCs w:val="20"/>
        </w:rPr>
        <w:t>shall</w:t>
      </w:r>
      <w:r w:rsidRPr="00691808">
        <w:rPr>
          <w:sz w:val="20"/>
          <w:szCs w:val="20"/>
        </w:rPr>
        <w:t xml:space="preserve"> include:</w:t>
      </w:r>
    </w:p>
    <w:p w:rsidR="00691808" w:rsidRPr="00691808" w:rsidRDefault="00691808" w:rsidP="00691808">
      <w:pPr>
        <w:widowControl w:val="0"/>
        <w:tabs>
          <w:tab w:val="left" w:pos="360"/>
        </w:tabs>
        <w:spacing w:line="264" w:lineRule="auto"/>
        <w:ind w:firstLine="360"/>
        <w:jc w:val="both"/>
        <w:rPr>
          <w:sz w:val="20"/>
          <w:szCs w:val="20"/>
        </w:rPr>
      </w:pPr>
      <w:r w:rsidRPr="00691808">
        <w:rPr>
          <w:sz w:val="20"/>
          <w:szCs w:val="20"/>
        </w:rPr>
        <w:t>(a) through (f) No change.</w:t>
      </w:r>
    </w:p>
    <w:p w:rsidR="00691808" w:rsidRPr="00691808" w:rsidRDefault="00691808" w:rsidP="00691808">
      <w:pPr>
        <w:widowControl w:val="0"/>
        <w:tabs>
          <w:tab w:val="left" w:pos="360"/>
        </w:tabs>
        <w:spacing w:line="264" w:lineRule="auto"/>
        <w:ind w:firstLine="360"/>
        <w:jc w:val="both"/>
        <w:rPr>
          <w:sz w:val="20"/>
          <w:szCs w:val="20"/>
        </w:rPr>
      </w:pPr>
      <w:r w:rsidRPr="00691808">
        <w:rPr>
          <w:sz w:val="20"/>
          <w:szCs w:val="20"/>
        </w:rPr>
        <w:t>(2) Standards for Approval. In approving territorial agreements, the Commission may consider</w:t>
      </w:r>
      <w:r w:rsidRPr="00691808">
        <w:rPr>
          <w:strike/>
          <w:sz w:val="20"/>
          <w:szCs w:val="20"/>
        </w:rPr>
        <w:t>, but not be limited to consideration of</w:t>
      </w:r>
      <w:r w:rsidRPr="00691808">
        <w:rPr>
          <w:sz w:val="20"/>
          <w:szCs w:val="20"/>
        </w:rPr>
        <w:t>:</w:t>
      </w:r>
    </w:p>
    <w:p w:rsidR="00691808" w:rsidRPr="00691808" w:rsidRDefault="00691808" w:rsidP="00691808">
      <w:pPr>
        <w:widowControl w:val="0"/>
        <w:tabs>
          <w:tab w:val="left" w:pos="360"/>
        </w:tabs>
        <w:spacing w:line="264" w:lineRule="auto"/>
        <w:ind w:firstLine="360"/>
        <w:jc w:val="both"/>
        <w:rPr>
          <w:sz w:val="20"/>
          <w:szCs w:val="20"/>
        </w:rPr>
      </w:pPr>
      <w:r w:rsidRPr="00691808">
        <w:rPr>
          <w:sz w:val="20"/>
          <w:szCs w:val="20"/>
        </w:rPr>
        <w:t>(a) No change.</w:t>
      </w:r>
    </w:p>
    <w:p w:rsidR="00691808" w:rsidRPr="00691808" w:rsidRDefault="00691808" w:rsidP="00691808">
      <w:pPr>
        <w:widowControl w:val="0"/>
        <w:tabs>
          <w:tab w:val="left" w:pos="360"/>
        </w:tabs>
        <w:spacing w:line="264" w:lineRule="auto"/>
        <w:ind w:firstLine="360"/>
        <w:jc w:val="both"/>
        <w:rPr>
          <w:sz w:val="20"/>
          <w:szCs w:val="20"/>
        </w:rPr>
      </w:pPr>
      <w:r w:rsidRPr="00691808">
        <w:rPr>
          <w:sz w:val="20"/>
          <w:szCs w:val="20"/>
        </w:rPr>
        <w:t xml:space="preserve">(b) The reasonable likelihood that the agreement, in and of itself, will not cause a decrease in the reliability of electrical service to the existing or future ratepayers of any utility party to the agreement; </w:t>
      </w:r>
      <w:r w:rsidRPr="00691808">
        <w:rPr>
          <w:strike/>
          <w:sz w:val="20"/>
          <w:szCs w:val="20"/>
        </w:rPr>
        <w:t>and</w:t>
      </w:r>
    </w:p>
    <w:p w:rsidR="00691808" w:rsidRPr="00691808" w:rsidRDefault="00691808" w:rsidP="00691808">
      <w:pPr>
        <w:widowControl w:val="0"/>
        <w:tabs>
          <w:tab w:val="left" w:pos="360"/>
        </w:tabs>
        <w:spacing w:line="264" w:lineRule="auto"/>
        <w:ind w:firstLine="360"/>
        <w:jc w:val="both"/>
        <w:rPr>
          <w:sz w:val="20"/>
          <w:szCs w:val="20"/>
        </w:rPr>
      </w:pPr>
      <w:r w:rsidRPr="00691808">
        <w:rPr>
          <w:sz w:val="20"/>
          <w:szCs w:val="20"/>
        </w:rPr>
        <w:t>(c) The reasonable likelihood that the agreement will eliminate existing or potential uneconomic duplication of facilities</w:t>
      </w:r>
      <w:r w:rsidRPr="00691808">
        <w:rPr>
          <w:sz w:val="20"/>
          <w:szCs w:val="20"/>
          <w:u w:val="single"/>
        </w:rPr>
        <w:t>; and</w:t>
      </w:r>
      <w:r w:rsidRPr="00691808">
        <w:rPr>
          <w:strike/>
          <w:sz w:val="20"/>
          <w:szCs w:val="20"/>
        </w:rPr>
        <w:t>.</w:t>
      </w:r>
    </w:p>
    <w:p w:rsidR="00691808" w:rsidRPr="00691808" w:rsidRDefault="00691808" w:rsidP="00691808">
      <w:pPr>
        <w:widowControl w:val="0"/>
        <w:tabs>
          <w:tab w:val="left" w:pos="360"/>
        </w:tabs>
        <w:spacing w:line="264" w:lineRule="auto"/>
        <w:ind w:firstLine="360"/>
        <w:jc w:val="both"/>
        <w:rPr>
          <w:sz w:val="20"/>
          <w:szCs w:val="20"/>
          <w:u w:val="single"/>
        </w:rPr>
      </w:pPr>
      <w:r w:rsidRPr="00691808">
        <w:rPr>
          <w:sz w:val="20"/>
          <w:szCs w:val="20"/>
          <w:u w:val="single"/>
        </w:rPr>
        <w:t>(d) Any other factor the Commission finds relevant in reaching a determination that the territorial agreement is in the public interest.</w:t>
      </w:r>
    </w:p>
    <w:p w:rsidR="00691808" w:rsidRPr="00691808" w:rsidRDefault="00691808" w:rsidP="00691808">
      <w:pPr>
        <w:widowControl w:val="0"/>
        <w:tabs>
          <w:tab w:val="left" w:pos="360"/>
        </w:tabs>
        <w:spacing w:line="264" w:lineRule="auto"/>
        <w:ind w:firstLine="360"/>
        <w:jc w:val="both"/>
        <w:rPr>
          <w:sz w:val="20"/>
          <w:szCs w:val="20"/>
        </w:rPr>
      </w:pPr>
      <w:r w:rsidRPr="00691808">
        <w:rPr>
          <w:sz w:val="20"/>
          <w:szCs w:val="20"/>
        </w:rPr>
        <w:t>(3) No change.</w:t>
      </w:r>
    </w:p>
    <w:p w:rsidR="00691808" w:rsidRPr="00691808" w:rsidRDefault="00691808" w:rsidP="00691808">
      <w:pPr>
        <w:widowControl w:val="0"/>
        <w:tabs>
          <w:tab w:val="left" w:pos="360"/>
        </w:tabs>
        <w:spacing w:line="264" w:lineRule="auto"/>
        <w:jc w:val="both"/>
        <w:rPr>
          <w:i/>
          <w:sz w:val="18"/>
          <w:szCs w:val="20"/>
        </w:rPr>
      </w:pPr>
      <w:r w:rsidRPr="00691808">
        <w:rPr>
          <w:i/>
          <w:sz w:val="18"/>
          <w:szCs w:val="20"/>
        </w:rPr>
        <w:t xml:space="preserve">Rulemaking Authority </w:t>
      </w:r>
      <w:r w:rsidRPr="00691808">
        <w:rPr>
          <w:i/>
          <w:sz w:val="18"/>
          <w:szCs w:val="20"/>
          <w:u w:val="single"/>
        </w:rPr>
        <w:t>350.127(2),</w:t>
      </w:r>
      <w:r w:rsidRPr="00691808">
        <w:rPr>
          <w:i/>
          <w:sz w:val="18"/>
          <w:szCs w:val="20"/>
        </w:rPr>
        <w:t xml:space="preserve"> 366.05(1) FS. Law Implemented 366.04(2), (4), (5), 366.05(7) FS. History–New 3-4-90, Amended 2-13-96</w:t>
      </w:r>
      <w:r w:rsidRPr="00691808">
        <w:rPr>
          <w:i/>
          <w:sz w:val="18"/>
          <w:szCs w:val="20"/>
          <w:u w:val="single"/>
        </w:rPr>
        <w:t>, ____________</w:t>
      </w:r>
      <w:r w:rsidRPr="00691808">
        <w:rPr>
          <w:i/>
          <w:sz w:val="18"/>
          <w:szCs w:val="20"/>
        </w:rPr>
        <w:t>.</w:t>
      </w:r>
    </w:p>
    <w:p w:rsidR="00691808" w:rsidRPr="00691808" w:rsidRDefault="00691808" w:rsidP="00691808">
      <w:pPr>
        <w:widowControl w:val="0"/>
        <w:tabs>
          <w:tab w:val="left" w:pos="360"/>
        </w:tabs>
        <w:spacing w:line="264" w:lineRule="auto"/>
        <w:jc w:val="both"/>
        <w:rPr>
          <w:i/>
          <w:sz w:val="20"/>
          <w:szCs w:val="20"/>
        </w:rPr>
      </w:pPr>
    </w:p>
    <w:p w:rsidR="00691808" w:rsidRPr="00691808" w:rsidRDefault="00691808" w:rsidP="00691808">
      <w:pPr>
        <w:widowControl w:val="0"/>
        <w:tabs>
          <w:tab w:val="left" w:pos="360"/>
        </w:tabs>
        <w:spacing w:line="264" w:lineRule="auto"/>
        <w:ind w:firstLine="360"/>
        <w:jc w:val="both"/>
        <w:rPr>
          <w:sz w:val="20"/>
          <w:szCs w:val="20"/>
        </w:rPr>
      </w:pPr>
      <w:r w:rsidRPr="00691808">
        <w:rPr>
          <w:sz w:val="20"/>
          <w:szCs w:val="20"/>
        </w:rPr>
        <w:t>25-6.0441 Territorial Disputes for Electric Utilities.</w:t>
      </w:r>
    </w:p>
    <w:p w:rsidR="00691808" w:rsidRPr="00691808" w:rsidRDefault="00691808" w:rsidP="00691808">
      <w:pPr>
        <w:widowControl w:val="0"/>
        <w:tabs>
          <w:tab w:val="left" w:pos="360"/>
        </w:tabs>
        <w:spacing w:line="264" w:lineRule="auto"/>
        <w:ind w:firstLine="360"/>
        <w:jc w:val="both"/>
        <w:rPr>
          <w:sz w:val="20"/>
          <w:szCs w:val="20"/>
        </w:rPr>
      </w:pPr>
      <w:r w:rsidRPr="00691808">
        <w:rPr>
          <w:sz w:val="20"/>
          <w:szCs w:val="20"/>
        </w:rPr>
        <w:t xml:space="preserve">(1) A territorial dispute proceeding may be initiated by a petition from an electric utility requesting the Commission to resolve the dispute. Additionally, the Commission may, on its own motion, identify the existence of a dispute and order the affected parties to participate in a proceeding to resolve it. Each utility </w:t>
      </w:r>
      <w:r w:rsidRPr="00691808">
        <w:rPr>
          <w:sz w:val="20"/>
          <w:szCs w:val="20"/>
          <w:u w:val="single"/>
        </w:rPr>
        <w:t>that</w:t>
      </w:r>
      <w:r w:rsidRPr="00691808">
        <w:rPr>
          <w:sz w:val="20"/>
          <w:szCs w:val="20"/>
        </w:rPr>
        <w:t xml:space="preserve"> </w:t>
      </w:r>
      <w:r w:rsidRPr="00691808">
        <w:rPr>
          <w:strike/>
          <w:sz w:val="20"/>
          <w:szCs w:val="20"/>
        </w:rPr>
        <w:t>which</w:t>
      </w:r>
      <w:r w:rsidRPr="00691808">
        <w:rPr>
          <w:sz w:val="20"/>
          <w:szCs w:val="20"/>
        </w:rPr>
        <w:t xml:space="preserve"> is a party to a territorial dispute </w:t>
      </w:r>
      <w:r w:rsidRPr="00691808">
        <w:rPr>
          <w:sz w:val="20"/>
          <w:szCs w:val="20"/>
          <w:u w:val="single"/>
        </w:rPr>
        <w:t>must</w:t>
      </w:r>
      <w:r w:rsidRPr="00691808">
        <w:rPr>
          <w:sz w:val="20"/>
          <w:szCs w:val="20"/>
        </w:rPr>
        <w:t xml:space="preserve"> </w:t>
      </w:r>
      <w:r w:rsidRPr="00691808">
        <w:rPr>
          <w:strike/>
          <w:sz w:val="20"/>
          <w:szCs w:val="20"/>
        </w:rPr>
        <w:t>shall</w:t>
      </w:r>
      <w:r w:rsidRPr="00691808">
        <w:rPr>
          <w:sz w:val="20"/>
          <w:szCs w:val="20"/>
        </w:rPr>
        <w:t xml:space="preserve"> provide a map and a written description of the disputed area along with the conditions that caused the dispute. Each utility party </w:t>
      </w:r>
      <w:r w:rsidRPr="00691808">
        <w:rPr>
          <w:sz w:val="20"/>
          <w:szCs w:val="20"/>
          <w:u w:val="single"/>
        </w:rPr>
        <w:t>must</w:t>
      </w:r>
      <w:r w:rsidRPr="00691808">
        <w:rPr>
          <w:sz w:val="20"/>
          <w:szCs w:val="20"/>
        </w:rPr>
        <w:t xml:space="preserve"> </w:t>
      </w:r>
      <w:r w:rsidRPr="00691808">
        <w:rPr>
          <w:strike/>
          <w:sz w:val="20"/>
          <w:szCs w:val="20"/>
        </w:rPr>
        <w:t>shall</w:t>
      </w:r>
      <w:r w:rsidRPr="00691808">
        <w:rPr>
          <w:sz w:val="20"/>
          <w:szCs w:val="20"/>
        </w:rPr>
        <w:t xml:space="preserve"> also provide a description of the existing and planned load to be served in the area of dispute and a description of the type, additional cost, and reliability of electrical facilities and other utility services to be provided within the disputed area.</w:t>
      </w:r>
    </w:p>
    <w:p w:rsidR="00691808" w:rsidRPr="00691808" w:rsidRDefault="00691808" w:rsidP="00691808">
      <w:pPr>
        <w:widowControl w:val="0"/>
        <w:tabs>
          <w:tab w:val="left" w:pos="360"/>
        </w:tabs>
        <w:spacing w:line="264" w:lineRule="auto"/>
        <w:ind w:firstLine="360"/>
        <w:jc w:val="both"/>
        <w:rPr>
          <w:sz w:val="20"/>
          <w:szCs w:val="20"/>
        </w:rPr>
      </w:pPr>
      <w:r w:rsidRPr="00691808">
        <w:rPr>
          <w:sz w:val="20"/>
          <w:szCs w:val="20"/>
        </w:rPr>
        <w:t xml:space="preserve">(2) In resolving territorial disputes, the Commission may consider, </w:t>
      </w:r>
      <w:r w:rsidRPr="00691808">
        <w:rPr>
          <w:sz w:val="20"/>
          <w:szCs w:val="20"/>
          <w:u w:val="single"/>
        </w:rPr>
        <w:t>in addition to the factors listed in section 366.04(2)(e), F.S.:</w:t>
      </w:r>
      <w:r w:rsidRPr="00691808">
        <w:rPr>
          <w:sz w:val="20"/>
          <w:szCs w:val="20"/>
        </w:rPr>
        <w:t xml:space="preserve"> </w:t>
      </w:r>
      <w:r w:rsidRPr="00691808">
        <w:rPr>
          <w:strike/>
          <w:sz w:val="20"/>
          <w:szCs w:val="20"/>
        </w:rPr>
        <w:t>but not be limited to consideration of:</w:t>
      </w:r>
    </w:p>
    <w:p w:rsidR="00691808" w:rsidRPr="00691808" w:rsidRDefault="00691808" w:rsidP="00691808">
      <w:pPr>
        <w:widowControl w:val="0"/>
        <w:tabs>
          <w:tab w:val="left" w:pos="360"/>
        </w:tabs>
        <w:spacing w:line="264" w:lineRule="auto"/>
        <w:ind w:firstLine="360"/>
        <w:jc w:val="both"/>
        <w:rPr>
          <w:sz w:val="20"/>
          <w:szCs w:val="20"/>
        </w:rPr>
      </w:pPr>
      <w:r w:rsidRPr="00691808">
        <w:rPr>
          <w:sz w:val="20"/>
          <w:szCs w:val="20"/>
        </w:rPr>
        <w:t>(a) No change.</w:t>
      </w:r>
    </w:p>
    <w:p w:rsidR="00691808" w:rsidRPr="00691808" w:rsidRDefault="00691808" w:rsidP="00691808">
      <w:pPr>
        <w:widowControl w:val="0"/>
        <w:tabs>
          <w:tab w:val="left" w:pos="360"/>
        </w:tabs>
        <w:spacing w:line="264" w:lineRule="auto"/>
        <w:ind w:firstLine="360"/>
        <w:jc w:val="both"/>
        <w:rPr>
          <w:sz w:val="20"/>
          <w:szCs w:val="20"/>
        </w:rPr>
      </w:pPr>
      <w:r w:rsidRPr="00691808">
        <w:rPr>
          <w:sz w:val="20"/>
          <w:szCs w:val="20"/>
        </w:rPr>
        <w:t>(b) The nature of the disputed area</w:t>
      </w:r>
      <w:r w:rsidRPr="00691808">
        <w:rPr>
          <w:sz w:val="20"/>
          <w:szCs w:val="20"/>
          <w:u w:val="single"/>
        </w:rPr>
        <w:t>,</w:t>
      </w:r>
      <w:r w:rsidRPr="00691808">
        <w:rPr>
          <w:sz w:val="20"/>
          <w:szCs w:val="20"/>
        </w:rPr>
        <w:t xml:space="preserve"> including population and the type of utilities seeking to serve it, </w:t>
      </w:r>
      <w:r w:rsidRPr="00691808">
        <w:rPr>
          <w:sz w:val="20"/>
          <w:szCs w:val="20"/>
          <w:u w:val="single"/>
        </w:rPr>
        <w:t>the</w:t>
      </w:r>
      <w:r w:rsidRPr="00691808">
        <w:rPr>
          <w:sz w:val="20"/>
          <w:szCs w:val="20"/>
        </w:rPr>
        <w:t xml:space="preserve"> </w:t>
      </w:r>
      <w:r w:rsidRPr="00691808">
        <w:rPr>
          <w:strike/>
          <w:sz w:val="20"/>
          <w:szCs w:val="20"/>
        </w:rPr>
        <w:t>and</w:t>
      </w:r>
      <w:r w:rsidRPr="00691808">
        <w:rPr>
          <w:sz w:val="20"/>
          <w:szCs w:val="20"/>
        </w:rPr>
        <w:t xml:space="preserve"> degree of urbanization of the area and its proximity to other urban areas, and the present and reasonably foreseeable future requirements of the area for other utility services;</w:t>
      </w:r>
    </w:p>
    <w:p w:rsidR="00691808" w:rsidRPr="00691808" w:rsidRDefault="00691808" w:rsidP="00691808">
      <w:pPr>
        <w:widowControl w:val="0"/>
        <w:tabs>
          <w:tab w:val="left" w:pos="360"/>
        </w:tabs>
        <w:spacing w:line="264" w:lineRule="auto"/>
        <w:ind w:firstLine="360"/>
        <w:jc w:val="both"/>
        <w:rPr>
          <w:strike/>
          <w:sz w:val="20"/>
          <w:szCs w:val="20"/>
        </w:rPr>
      </w:pPr>
      <w:r w:rsidRPr="00691808">
        <w:rPr>
          <w:sz w:val="20"/>
          <w:szCs w:val="20"/>
        </w:rPr>
        <w:t xml:space="preserve">(c) The cost of each utility to provide distribution and subtransmission facilities to the disputed area presently and in the future; </w:t>
      </w:r>
      <w:r w:rsidRPr="00691808">
        <w:rPr>
          <w:strike/>
          <w:sz w:val="20"/>
          <w:szCs w:val="20"/>
        </w:rPr>
        <w:t>and</w:t>
      </w:r>
    </w:p>
    <w:p w:rsidR="00691808" w:rsidRPr="00691808" w:rsidRDefault="00691808" w:rsidP="00691808">
      <w:pPr>
        <w:widowControl w:val="0"/>
        <w:tabs>
          <w:tab w:val="left" w:pos="360"/>
        </w:tabs>
        <w:spacing w:line="264" w:lineRule="auto"/>
        <w:ind w:firstLine="360"/>
        <w:jc w:val="both"/>
        <w:rPr>
          <w:sz w:val="20"/>
          <w:szCs w:val="20"/>
        </w:rPr>
      </w:pPr>
      <w:r w:rsidRPr="00691808">
        <w:rPr>
          <w:sz w:val="20"/>
          <w:szCs w:val="20"/>
          <w:u w:val="single"/>
        </w:rPr>
        <w:t>(d) Any other factor the Commission finds relevant in reaching a determination that the resolution of the territorial dispute is in the public interest; and</w:t>
      </w:r>
      <w:r w:rsidRPr="00691808">
        <w:rPr>
          <w:sz w:val="20"/>
          <w:szCs w:val="20"/>
        </w:rPr>
        <w:t xml:space="preserve"> </w:t>
      </w:r>
    </w:p>
    <w:p w:rsidR="00691808" w:rsidRPr="00691808" w:rsidRDefault="00691808" w:rsidP="00691808">
      <w:pPr>
        <w:widowControl w:val="0"/>
        <w:tabs>
          <w:tab w:val="left" w:pos="360"/>
        </w:tabs>
        <w:spacing w:line="264" w:lineRule="auto"/>
        <w:ind w:firstLine="360"/>
        <w:jc w:val="both"/>
        <w:rPr>
          <w:sz w:val="20"/>
          <w:szCs w:val="20"/>
        </w:rPr>
      </w:pPr>
      <w:r w:rsidRPr="00691808">
        <w:rPr>
          <w:sz w:val="20"/>
          <w:szCs w:val="20"/>
          <w:u w:val="single"/>
        </w:rPr>
        <w:t>(e)</w:t>
      </w:r>
      <w:r w:rsidRPr="00691808">
        <w:rPr>
          <w:strike/>
          <w:sz w:val="20"/>
          <w:szCs w:val="20"/>
        </w:rPr>
        <w:t>(d)</w:t>
      </w:r>
      <w:r w:rsidRPr="00691808">
        <w:rPr>
          <w:sz w:val="20"/>
          <w:szCs w:val="20"/>
        </w:rPr>
        <w:t xml:space="preserve"> </w:t>
      </w:r>
      <w:r w:rsidRPr="00691808">
        <w:rPr>
          <w:sz w:val="20"/>
          <w:szCs w:val="20"/>
          <w:u w:val="single"/>
        </w:rPr>
        <w:t>If all other factors are substantially equal, customer</w:t>
      </w:r>
      <w:r w:rsidRPr="00691808">
        <w:rPr>
          <w:sz w:val="20"/>
          <w:szCs w:val="20"/>
        </w:rPr>
        <w:t xml:space="preserve"> </w:t>
      </w:r>
      <w:r w:rsidRPr="00691808">
        <w:rPr>
          <w:strike/>
          <w:sz w:val="20"/>
          <w:szCs w:val="20"/>
        </w:rPr>
        <w:t>Customer</w:t>
      </w:r>
      <w:r w:rsidRPr="00691808">
        <w:rPr>
          <w:sz w:val="20"/>
          <w:szCs w:val="20"/>
        </w:rPr>
        <w:t xml:space="preserve"> preference </w:t>
      </w:r>
      <w:r w:rsidRPr="00691808">
        <w:rPr>
          <w:strike/>
          <w:sz w:val="20"/>
          <w:szCs w:val="20"/>
        </w:rPr>
        <w:t>if all other factors are substantially equal</w:t>
      </w:r>
      <w:r w:rsidRPr="00691808">
        <w:rPr>
          <w:sz w:val="20"/>
          <w:szCs w:val="20"/>
        </w:rPr>
        <w:t>.</w:t>
      </w:r>
    </w:p>
    <w:p w:rsidR="00691808" w:rsidRPr="00691808" w:rsidRDefault="00691808" w:rsidP="00691808">
      <w:pPr>
        <w:widowControl w:val="0"/>
        <w:tabs>
          <w:tab w:val="left" w:pos="360"/>
        </w:tabs>
        <w:spacing w:line="264" w:lineRule="auto"/>
        <w:ind w:firstLine="360"/>
        <w:jc w:val="both"/>
        <w:rPr>
          <w:sz w:val="20"/>
          <w:szCs w:val="20"/>
        </w:rPr>
      </w:pPr>
      <w:r w:rsidRPr="00691808">
        <w:rPr>
          <w:sz w:val="20"/>
          <w:szCs w:val="20"/>
        </w:rPr>
        <w:t>(3) No change.</w:t>
      </w:r>
    </w:p>
    <w:p w:rsidR="00691808" w:rsidRPr="00691808" w:rsidRDefault="00691808" w:rsidP="00691808">
      <w:pPr>
        <w:widowControl w:val="0"/>
        <w:tabs>
          <w:tab w:val="left" w:pos="360"/>
        </w:tabs>
        <w:spacing w:line="264" w:lineRule="auto"/>
        <w:ind w:firstLine="360"/>
        <w:jc w:val="both"/>
        <w:rPr>
          <w:sz w:val="20"/>
          <w:szCs w:val="20"/>
        </w:rPr>
      </w:pPr>
      <w:r w:rsidRPr="00691808">
        <w:rPr>
          <w:sz w:val="20"/>
          <w:szCs w:val="20"/>
        </w:rPr>
        <w:t xml:space="preserve">(4) Upon resolution of each territorial dispute, the parties to the dispute </w:t>
      </w:r>
      <w:r w:rsidRPr="00691808">
        <w:rPr>
          <w:sz w:val="20"/>
          <w:szCs w:val="20"/>
          <w:u w:val="single"/>
        </w:rPr>
        <w:t>must</w:t>
      </w:r>
      <w:r w:rsidRPr="00691808">
        <w:rPr>
          <w:sz w:val="20"/>
          <w:szCs w:val="20"/>
        </w:rPr>
        <w:t xml:space="preserve"> </w:t>
      </w:r>
      <w:r w:rsidRPr="00691808">
        <w:rPr>
          <w:strike/>
          <w:sz w:val="20"/>
          <w:szCs w:val="20"/>
        </w:rPr>
        <w:t>shall</w:t>
      </w:r>
      <w:r w:rsidRPr="00691808">
        <w:rPr>
          <w:sz w:val="20"/>
          <w:szCs w:val="20"/>
        </w:rPr>
        <w:t xml:space="preserve"> submit to the Commission an official Florida Department of Transportation (DOT) General Highway County map for each affected county depicting boundary lines established by the resolution of the territorial dispute.</w:t>
      </w:r>
    </w:p>
    <w:p w:rsidR="00691808" w:rsidRPr="00691808" w:rsidRDefault="00691808" w:rsidP="00691808">
      <w:pPr>
        <w:widowControl w:val="0"/>
        <w:tabs>
          <w:tab w:val="left" w:pos="360"/>
        </w:tabs>
        <w:spacing w:line="264" w:lineRule="auto"/>
        <w:jc w:val="both"/>
        <w:rPr>
          <w:sz w:val="18"/>
          <w:szCs w:val="20"/>
        </w:rPr>
      </w:pPr>
      <w:r w:rsidRPr="00691808">
        <w:rPr>
          <w:i/>
          <w:sz w:val="18"/>
          <w:szCs w:val="20"/>
        </w:rPr>
        <w:t xml:space="preserve">Rulemaking Authority </w:t>
      </w:r>
      <w:r w:rsidRPr="00691808">
        <w:rPr>
          <w:i/>
          <w:sz w:val="18"/>
          <w:szCs w:val="20"/>
          <w:u w:val="single"/>
        </w:rPr>
        <w:t>350.127(2),</w:t>
      </w:r>
      <w:r w:rsidRPr="00691808">
        <w:rPr>
          <w:i/>
          <w:sz w:val="18"/>
          <w:szCs w:val="20"/>
        </w:rPr>
        <w:t xml:space="preserve"> 366.05(1) FS. Law Implemented 366.04(2), (4), (5), 366.05(7) FS. History–New 3-4-90, Amended 2-13-96</w:t>
      </w:r>
      <w:r w:rsidRPr="00691808">
        <w:rPr>
          <w:i/>
          <w:sz w:val="18"/>
          <w:szCs w:val="20"/>
          <w:u w:val="single"/>
        </w:rPr>
        <w:t>,_________</w:t>
      </w:r>
      <w:r w:rsidRPr="00691808">
        <w:rPr>
          <w:i/>
          <w:sz w:val="18"/>
          <w:szCs w:val="20"/>
        </w:rPr>
        <w:t>.</w:t>
      </w:r>
    </w:p>
    <w:p w:rsidR="00691808" w:rsidRPr="00691808" w:rsidRDefault="00691808" w:rsidP="00691808">
      <w:pPr>
        <w:spacing w:line="264" w:lineRule="auto"/>
        <w:jc w:val="both"/>
        <w:rPr>
          <w:rFonts w:eastAsia="Calibri"/>
          <w:sz w:val="20"/>
          <w:szCs w:val="20"/>
        </w:rPr>
      </w:pPr>
    </w:p>
    <w:p w:rsidR="00691808" w:rsidRPr="00691808" w:rsidRDefault="00691808" w:rsidP="00691808">
      <w:pPr>
        <w:spacing w:line="264" w:lineRule="auto"/>
        <w:jc w:val="both"/>
        <w:rPr>
          <w:rFonts w:eastAsia="Calibri"/>
          <w:sz w:val="20"/>
          <w:szCs w:val="20"/>
        </w:rPr>
      </w:pPr>
      <w:r w:rsidRPr="00691808">
        <w:rPr>
          <w:rFonts w:eastAsia="Calibri"/>
          <w:sz w:val="20"/>
          <w:szCs w:val="20"/>
        </w:rPr>
        <w:t>NAME OF PERSON ORIGINATING PROPOSED RULE: Kathryn G. W. Cowdery</w:t>
      </w:r>
    </w:p>
    <w:p w:rsidR="00691808" w:rsidRPr="00691808" w:rsidRDefault="00691808" w:rsidP="00691808">
      <w:pPr>
        <w:spacing w:line="264" w:lineRule="auto"/>
        <w:jc w:val="both"/>
        <w:rPr>
          <w:rFonts w:eastAsia="Calibri"/>
          <w:sz w:val="20"/>
          <w:szCs w:val="20"/>
        </w:rPr>
      </w:pPr>
      <w:r w:rsidRPr="00691808">
        <w:rPr>
          <w:rFonts w:eastAsia="Calibri"/>
          <w:sz w:val="20"/>
          <w:szCs w:val="20"/>
        </w:rPr>
        <w:t>NAME OF AGENCY HEAD WHO APPROVED THE PROPOSED RULE: Florida Public Service Commission</w:t>
      </w:r>
    </w:p>
    <w:p w:rsidR="00691808" w:rsidRPr="00691808" w:rsidRDefault="00691808" w:rsidP="00691808">
      <w:pPr>
        <w:spacing w:line="264" w:lineRule="auto"/>
        <w:jc w:val="both"/>
        <w:rPr>
          <w:rFonts w:eastAsia="Calibri"/>
          <w:sz w:val="20"/>
          <w:szCs w:val="20"/>
        </w:rPr>
      </w:pPr>
      <w:r w:rsidRPr="00691808">
        <w:rPr>
          <w:rFonts w:eastAsia="Calibri"/>
          <w:sz w:val="20"/>
          <w:szCs w:val="20"/>
        </w:rPr>
        <w:t>DATE PROPOSED RULE APPROVED BY AGENCY HEAD: June 9, 2020</w:t>
      </w:r>
    </w:p>
    <w:p w:rsidR="00691808" w:rsidRPr="00691808" w:rsidRDefault="00691808" w:rsidP="00691808">
      <w:pPr>
        <w:spacing w:line="264" w:lineRule="auto"/>
        <w:jc w:val="both"/>
        <w:rPr>
          <w:rFonts w:eastAsia="Calibri"/>
          <w:sz w:val="20"/>
          <w:szCs w:val="20"/>
        </w:rPr>
      </w:pPr>
      <w:r w:rsidRPr="00691808">
        <w:rPr>
          <w:rFonts w:eastAsia="Calibri"/>
          <w:sz w:val="20"/>
          <w:szCs w:val="20"/>
        </w:rPr>
        <w:sym w:font="Wingdings" w:char="F0FE"/>
      </w:r>
      <w:r w:rsidRPr="00691808">
        <w:rPr>
          <w:rFonts w:eastAsia="Calibri"/>
          <w:sz w:val="20"/>
          <w:szCs w:val="20"/>
        </w:rPr>
        <w:t>DATE NOTICE OF PROPOSED RULE DEVELOPMENT PUBLISHED IN FAR: Volume 45, Number 224, November 18, 2019.</w:t>
      </w:r>
    </w:p>
    <w:p w:rsidR="00691808" w:rsidRPr="00AB3F16" w:rsidRDefault="00691808" w:rsidP="00AB3F16">
      <w:pPr>
        <w:jc w:val="both"/>
      </w:pPr>
    </w:p>
    <w:sectPr w:rsidR="00691808" w:rsidRPr="00AB3F1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F16" w:rsidRDefault="00AB3F16">
      <w:r>
        <w:separator/>
      </w:r>
    </w:p>
  </w:endnote>
  <w:endnote w:type="continuationSeparator" w:id="0">
    <w:p w:rsidR="00AB3F16" w:rsidRDefault="00AB3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F16" w:rsidRDefault="00AB3F16">
      <w:r>
        <w:separator/>
      </w:r>
    </w:p>
  </w:footnote>
  <w:footnote w:type="continuationSeparator" w:id="0">
    <w:p w:rsidR="00AB3F16" w:rsidRDefault="00AB3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82 ">
      <w:r w:rsidR="00237905">
        <w:t>PSC-2020-0182-NOR-EU</w:t>
      </w:r>
    </w:fldSimple>
  </w:p>
  <w:p w:rsidR="00FA6EFD" w:rsidRDefault="00AB3F16">
    <w:pPr>
      <w:pStyle w:val="OrderHeader"/>
    </w:pPr>
    <w:bookmarkStart w:id="9" w:name="HeaderDocketNo"/>
    <w:bookmarkEnd w:id="9"/>
    <w:r>
      <w:t>DOCKET NO. 20200094-EU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790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94-EU"/>
  </w:docVars>
  <w:rsids>
    <w:rsidRoot w:val="00AB3F16"/>
    <w:rsid w:val="000022B8"/>
    <w:rsid w:val="00025C9D"/>
    <w:rsid w:val="0003433F"/>
    <w:rsid w:val="00035A8C"/>
    <w:rsid w:val="00036BDD"/>
    <w:rsid w:val="00046F33"/>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053D5"/>
    <w:rsid w:val="001107B3"/>
    <w:rsid w:val="001114B1"/>
    <w:rsid w:val="001139D8"/>
    <w:rsid w:val="00116AD3"/>
    <w:rsid w:val="00121957"/>
    <w:rsid w:val="0012387E"/>
    <w:rsid w:val="00126593"/>
    <w:rsid w:val="00136087"/>
    <w:rsid w:val="00142A96"/>
    <w:rsid w:val="001513DE"/>
    <w:rsid w:val="00154A71"/>
    <w:rsid w:val="001655D4"/>
    <w:rsid w:val="00166F3B"/>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37905"/>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180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7B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B3F16"/>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262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837A2"/>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37905"/>
    <w:rPr>
      <w:rFonts w:ascii="Segoe UI" w:hAnsi="Segoe UI" w:cs="Segoe UI"/>
      <w:sz w:val="18"/>
      <w:szCs w:val="18"/>
    </w:rPr>
  </w:style>
  <w:style w:type="character" w:customStyle="1" w:styleId="BalloonTextChar">
    <w:name w:val="Balloon Text Char"/>
    <w:basedOn w:val="DefaultParagraphFont"/>
    <w:link w:val="BalloonText"/>
    <w:semiHidden/>
    <w:rsid w:val="002379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rules.org/gateway/department.asp?id=2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4</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2020-06-10T13:16:00Z</dcterms:created>
  <dcterms:modified xsi:type="dcterms:W3CDTF">2020-06-10T13:25:00Z</dcterms:modified>
</cp:coreProperties>
</file>