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B28D1" w:rsidP="00CB28D1">
      <w:pPr>
        <w:pStyle w:val="OrderHeading"/>
      </w:pPr>
      <w:r>
        <w:t>BEFORE THE FLORIDA PUBLIC SERVICE COMMISSION</w:t>
      </w:r>
    </w:p>
    <w:p w:rsidR="00CB28D1" w:rsidRDefault="00CB28D1" w:rsidP="00CB28D1">
      <w:pPr>
        <w:pStyle w:val="OrderBody"/>
      </w:pPr>
    </w:p>
    <w:p w:rsidR="00CB28D1" w:rsidRDefault="00CB28D1" w:rsidP="00CB28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28D1" w:rsidRPr="00C63FCF" w:rsidTr="00C63FCF">
        <w:trPr>
          <w:trHeight w:val="828"/>
        </w:trPr>
        <w:tc>
          <w:tcPr>
            <w:tcW w:w="4788" w:type="dxa"/>
            <w:tcBorders>
              <w:bottom w:val="single" w:sz="8" w:space="0" w:color="auto"/>
              <w:right w:val="double" w:sz="6" w:space="0" w:color="auto"/>
            </w:tcBorders>
            <w:shd w:val="clear" w:color="auto" w:fill="auto"/>
          </w:tcPr>
          <w:p w:rsidR="00CB28D1" w:rsidRDefault="00CB28D1" w:rsidP="00C63FCF">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CB28D1" w:rsidRDefault="00CB28D1" w:rsidP="00CB28D1">
            <w:pPr>
              <w:pStyle w:val="OrderBody"/>
            </w:pPr>
            <w:r>
              <w:t xml:space="preserve">DOCKET NO. </w:t>
            </w:r>
            <w:bookmarkStart w:id="1" w:name="SSDocketNo"/>
            <w:bookmarkEnd w:id="1"/>
            <w:r>
              <w:t>20190168-WS</w:t>
            </w:r>
          </w:p>
          <w:p w:rsidR="00CB28D1" w:rsidRDefault="00CB28D1" w:rsidP="00C63FCF">
            <w:pPr>
              <w:pStyle w:val="OrderBody"/>
              <w:tabs>
                <w:tab w:val="center" w:pos="4320"/>
                <w:tab w:val="right" w:pos="8640"/>
              </w:tabs>
              <w:jc w:val="left"/>
            </w:pPr>
            <w:r>
              <w:t xml:space="preserve">ORDER NO. </w:t>
            </w:r>
            <w:bookmarkStart w:id="2" w:name="OrderNo0270"/>
            <w:r w:rsidR="00F51C57">
              <w:t>PSC-2020-0270-PCO-WS</w:t>
            </w:r>
            <w:bookmarkEnd w:id="2"/>
          </w:p>
          <w:p w:rsidR="00CB28D1" w:rsidRDefault="00CB28D1" w:rsidP="00C63FCF">
            <w:pPr>
              <w:pStyle w:val="OrderBody"/>
              <w:tabs>
                <w:tab w:val="center" w:pos="4320"/>
                <w:tab w:val="right" w:pos="8640"/>
              </w:tabs>
              <w:jc w:val="left"/>
            </w:pPr>
            <w:r>
              <w:t xml:space="preserve">ISSUED: </w:t>
            </w:r>
            <w:r w:rsidR="00F51C57">
              <w:t>July 28, 2020</w:t>
            </w:r>
          </w:p>
        </w:tc>
      </w:tr>
    </w:tbl>
    <w:p w:rsidR="00CB28D1" w:rsidRDefault="00CB28D1" w:rsidP="00CB28D1"/>
    <w:p w:rsidR="00CB28D1" w:rsidRDefault="00CB28D1" w:rsidP="00CB28D1"/>
    <w:p w:rsidR="00662E24" w:rsidRDefault="00CB28D1" w:rsidP="00662E24">
      <w:pPr>
        <w:pStyle w:val="CenterUnderline"/>
      </w:pPr>
      <w:bookmarkStart w:id="3" w:name="Commissioners"/>
      <w:bookmarkEnd w:id="3"/>
      <w:r>
        <w:t>ORDER</w:t>
      </w:r>
      <w:bookmarkStart w:id="4" w:name="OrderTitle"/>
      <w:r>
        <w:t xml:space="preserve"> </w:t>
      </w:r>
      <w:r w:rsidR="00C73735">
        <w:t>GRANTING FIRST COAST REGIONAL</w:t>
      </w:r>
      <w:r w:rsidR="00662E24" w:rsidRPr="00662E24">
        <w:t xml:space="preserve"> </w:t>
      </w:r>
      <w:r w:rsidR="00662E24">
        <w:t xml:space="preserve">UTILITIES INC.’S </w:t>
      </w:r>
    </w:p>
    <w:p w:rsidR="00662E24" w:rsidRDefault="00662E24" w:rsidP="00662E24">
      <w:pPr>
        <w:pStyle w:val="CenterUnderline"/>
      </w:pPr>
      <w:r>
        <w:t xml:space="preserve">MOTION </w:t>
      </w:r>
      <w:r w:rsidR="0071780A">
        <w:t>FOR</w:t>
      </w:r>
      <w:r>
        <w:t xml:space="preserve"> STAY </w:t>
      </w:r>
      <w:r w:rsidR="0071780A">
        <w:t>OF</w:t>
      </w:r>
      <w:r>
        <w:t xml:space="preserve"> PROCEEDINGS</w:t>
      </w:r>
    </w:p>
    <w:p w:rsidR="00CB28D1" w:rsidRDefault="00C73735" w:rsidP="00662E24">
      <w:pPr>
        <w:pStyle w:val="CenterUnderline"/>
      </w:pPr>
      <w:r>
        <w:t xml:space="preserve"> </w:t>
      </w:r>
      <w:bookmarkEnd w:id="4"/>
    </w:p>
    <w:p w:rsidR="00CB28D1" w:rsidRDefault="00C73735" w:rsidP="00CB28D1">
      <w:pPr>
        <w:pStyle w:val="OrderBody"/>
      </w:pPr>
      <w:r>
        <w:t xml:space="preserve">  </w:t>
      </w:r>
    </w:p>
    <w:p w:rsidR="00C73735" w:rsidRDefault="00C73735" w:rsidP="00C73735">
      <w:pPr>
        <w:pStyle w:val="OrderBody"/>
        <w:numPr>
          <w:ilvl w:val="0"/>
          <w:numId w:val="1"/>
        </w:numPr>
        <w:ind w:left="720"/>
        <w:rPr>
          <w:b/>
        </w:rPr>
      </w:pPr>
      <w:bookmarkStart w:id="5" w:name="OrderText"/>
      <w:bookmarkEnd w:id="5"/>
      <w:r w:rsidRPr="00F82FE7">
        <w:rPr>
          <w:b/>
        </w:rPr>
        <w:t xml:space="preserve">Background </w:t>
      </w:r>
    </w:p>
    <w:p w:rsidR="00D87A3B" w:rsidRPr="00216D52" w:rsidRDefault="00D87A3B" w:rsidP="00D87A3B">
      <w:pPr>
        <w:pStyle w:val="OrderBody"/>
      </w:pPr>
    </w:p>
    <w:p w:rsidR="00D87A3B" w:rsidRPr="00216D52" w:rsidRDefault="00216D52" w:rsidP="00216D52">
      <w:pPr>
        <w:pStyle w:val="OrderBody"/>
        <w:ind w:firstLine="720"/>
      </w:pPr>
      <w:r w:rsidRPr="00216D52">
        <w:t>On August 27, 2019, pursuant to Sections 367.031 and 367.045, Florida Statutes (F.S.), and Rule 25-30.033, Florida Administrative Code (F.A.C.), First Coast Regional Utilities, Inc. (First Coast or Utility) filed an application for</w:t>
      </w:r>
      <w:r w:rsidR="00EE6B8D">
        <w:t xml:space="preserve"> an</w:t>
      </w:r>
      <w:r w:rsidRPr="00216D52">
        <w:t xml:space="preserve"> original certificate of authorization and initial rates and charges for water and wastewater service in Duval, Baker, and Nassau Counties in Docket 20190168-WS. On December 26, 2019, JEA filed an objection to First Coast’s application.</w:t>
      </w:r>
      <w:r w:rsidRPr="00216D52">
        <w:rPr>
          <w:rStyle w:val="FootnoteReference"/>
        </w:rPr>
        <w:footnoteReference w:id="1"/>
      </w:r>
      <w:r w:rsidR="00EE6B8D">
        <w:t xml:space="preserve"> By Order No. PSC-2020-0112-PCO-WS, issued April 17, 2020, </w:t>
      </w:r>
      <w:r>
        <w:t>this matter was</w:t>
      </w:r>
      <w:r w:rsidRPr="00216D52">
        <w:t xml:space="preserve"> set for</w:t>
      </w:r>
      <w:r w:rsidR="002C7DD5">
        <w:t xml:space="preserve"> an administrative</w:t>
      </w:r>
      <w:r w:rsidRPr="00216D52">
        <w:t xml:space="preserve"> hearing on September 22-23, 2020.</w:t>
      </w:r>
    </w:p>
    <w:p w:rsidR="00D87A3B" w:rsidRPr="00216D52" w:rsidRDefault="00D87A3B" w:rsidP="00D87A3B">
      <w:pPr>
        <w:pStyle w:val="OrderBody"/>
      </w:pPr>
    </w:p>
    <w:p w:rsidR="00D87A3B" w:rsidRPr="00216D52" w:rsidRDefault="00035680" w:rsidP="00D87A3B">
      <w:pPr>
        <w:pStyle w:val="OrderBody"/>
      </w:pPr>
      <w:r>
        <w:tab/>
        <w:t>On July 17, 2020, First Coast filed an Unopposed Motion to Stay the Proceedings Relating to Applicant’s Application (Motion).</w:t>
      </w:r>
      <w:r>
        <w:rPr>
          <w:rStyle w:val="FootnoteReference"/>
        </w:rPr>
        <w:footnoteReference w:id="2"/>
      </w:r>
    </w:p>
    <w:p w:rsidR="00D87A3B" w:rsidRPr="00216D52" w:rsidRDefault="00D87A3B" w:rsidP="00D87A3B">
      <w:pPr>
        <w:pStyle w:val="OrderBody"/>
      </w:pPr>
    </w:p>
    <w:p w:rsidR="00D87A3B" w:rsidRDefault="00D87A3B" w:rsidP="00C73735">
      <w:pPr>
        <w:pStyle w:val="OrderBody"/>
        <w:numPr>
          <w:ilvl w:val="0"/>
          <w:numId w:val="1"/>
        </w:numPr>
        <w:ind w:left="720"/>
        <w:rPr>
          <w:b/>
        </w:rPr>
      </w:pPr>
      <w:r>
        <w:rPr>
          <w:b/>
        </w:rPr>
        <w:t xml:space="preserve">Motion for Stay of Proceedings </w:t>
      </w:r>
    </w:p>
    <w:p w:rsidR="00D87A3B" w:rsidRPr="00216D52" w:rsidRDefault="00D87A3B" w:rsidP="00D87A3B">
      <w:pPr>
        <w:pStyle w:val="OrderBody"/>
      </w:pPr>
    </w:p>
    <w:p w:rsidR="007C3B76" w:rsidRDefault="00001F33" w:rsidP="00EE6B8D">
      <w:pPr>
        <w:pStyle w:val="OrderBody"/>
        <w:ind w:firstLine="720"/>
      </w:pPr>
      <w:r>
        <w:t>In its Motion, First Coast requests that all proceedings in this docket be stayed</w:t>
      </w:r>
      <w:r w:rsidR="00AC32D5">
        <w:t xml:space="preserve"> for a period of ninety days. First Coast states that JEA has reviewed the Motion and agrees to the relief sought. </w:t>
      </w:r>
      <w:r w:rsidR="007C3B76">
        <w:t>In support of its Motion, First Coast states that</w:t>
      </w:r>
      <w:r w:rsidR="00EE6B8D">
        <w:t xml:space="preserve"> the</w:t>
      </w:r>
      <w:r w:rsidR="007C3B76">
        <w:t xml:space="preserve"> </w:t>
      </w:r>
      <w:r w:rsidR="00F2319F">
        <w:t>COVID</w:t>
      </w:r>
      <w:r w:rsidR="007C3B76">
        <w:t>-19</w:t>
      </w:r>
      <w:r w:rsidR="00EE6B8D">
        <w:t xml:space="preserve"> pandemic</w:t>
      </w:r>
      <w:r w:rsidR="007C3B76">
        <w:t xml:space="preserve"> is adversely impacting First Coast and JEA’s ability to effectuate discovery. </w:t>
      </w:r>
      <w:r w:rsidR="00AC32D5">
        <w:t>First Coast states that after conferring with JEA, remote witness depositions appear to be impracticable. The Utility asserts that a ninety day stay of the proceedings</w:t>
      </w:r>
      <w:r w:rsidR="00EE6B8D">
        <w:t xml:space="preserve"> and</w:t>
      </w:r>
      <w:r w:rsidR="00AC32D5">
        <w:t xml:space="preserve"> </w:t>
      </w:r>
      <w:r w:rsidR="00EE6B8D">
        <w:t xml:space="preserve">allowing the parties additional time to conduct discovery would enable the parties to more efficiently prosecute the case, and increase the likelihood of a settlement of all issues. </w:t>
      </w:r>
      <w:r w:rsidR="00AC32D5">
        <w:t>The Utility requests that the following key activities of this case be stayed for ninety days: prehearing s</w:t>
      </w:r>
      <w:r w:rsidR="00EE6B8D">
        <w:t>tatements, discovery deadline, Prehearing C</w:t>
      </w:r>
      <w:r w:rsidR="00AC32D5">
        <w:t xml:space="preserve">onference, hearing, and briefs. The Utility further states that discovery in this case will continue notwithstanding the stay of the deadline of the key activities listed above. </w:t>
      </w:r>
    </w:p>
    <w:p w:rsidR="00D87A3B" w:rsidRPr="00216D52" w:rsidRDefault="007C3B76" w:rsidP="00F2319F">
      <w:pPr>
        <w:pStyle w:val="OrderBody"/>
        <w:ind w:firstLine="720"/>
      </w:pPr>
      <w:r>
        <w:t xml:space="preserve">  </w:t>
      </w:r>
    </w:p>
    <w:p w:rsidR="00D87A3B" w:rsidRPr="00F82FE7" w:rsidRDefault="00D87A3B" w:rsidP="00C73735">
      <w:pPr>
        <w:pStyle w:val="OrderBody"/>
        <w:numPr>
          <w:ilvl w:val="0"/>
          <w:numId w:val="1"/>
        </w:numPr>
        <w:ind w:left="720"/>
        <w:rPr>
          <w:b/>
        </w:rPr>
      </w:pPr>
      <w:r>
        <w:rPr>
          <w:b/>
        </w:rPr>
        <w:t>Conclusion</w:t>
      </w:r>
    </w:p>
    <w:p w:rsidR="00CB5276" w:rsidRPr="00216D52" w:rsidRDefault="00CB5276" w:rsidP="00001F33">
      <w:pPr>
        <w:pStyle w:val="OrderBody"/>
      </w:pPr>
    </w:p>
    <w:p w:rsidR="00D57E57" w:rsidRPr="00216D52" w:rsidRDefault="00001F33" w:rsidP="00001F33">
      <w:pPr>
        <w:ind w:firstLine="720"/>
        <w:jc w:val="both"/>
      </w:pPr>
      <w:r w:rsidRPr="00001F33">
        <w:t>It does not appear that any party will be prejudiced if this matter is held in abeyance</w:t>
      </w:r>
      <w:r w:rsidR="00EE6B8D">
        <w:t>.</w:t>
      </w:r>
      <w:r>
        <w:t xml:space="preserve"> The parties shall report to this Commission in writin</w:t>
      </w:r>
      <w:r w:rsidR="00EE6B8D">
        <w:t>g no later than sixty (60) days</w:t>
      </w:r>
      <w:r>
        <w:t xml:space="preserve"> from the date </w:t>
      </w:r>
      <w:r w:rsidR="00F2319F">
        <w:t>of this Order</w:t>
      </w:r>
      <w:r>
        <w:t>, the status of the</w:t>
      </w:r>
      <w:r w:rsidR="00EE6B8D">
        <w:t xml:space="preserve"> docket and any settlement</w:t>
      </w:r>
      <w:r>
        <w:t xml:space="preserve"> negotiations</w:t>
      </w:r>
      <w:r w:rsidR="00EE6B8D">
        <w:t>,</w:t>
      </w:r>
      <w:r>
        <w:t xml:space="preserve"> and the need, if any, to </w:t>
      </w:r>
      <w:r>
        <w:lastRenderedPageBreak/>
        <w:t xml:space="preserve">continue or to cease the stay. </w:t>
      </w:r>
      <w:r w:rsidR="00EE6B8D">
        <w:t xml:space="preserve">The remaining procedural dates will be scheduled by separate order at the appropriate time. </w:t>
      </w:r>
      <w:r w:rsidRPr="00001F33">
        <w:t>Therefore, I find it appropriate and reasonable to grant</w:t>
      </w:r>
      <w:r>
        <w:t xml:space="preserve"> First Coast’s Unopposed Motion to Stay the Proceedings.</w:t>
      </w:r>
    </w:p>
    <w:p w:rsidR="00D1382D" w:rsidRDefault="00D1382D" w:rsidP="00D57E57"/>
    <w:p w:rsidR="00D1382D" w:rsidRDefault="00D1382D" w:rsidP="00D1382D">
      <w:pPr>
        <w:pStyle w:val="OrderBody"/>
      </w:pPr>
      <w:r>
        <w:tab/>
        <w:t>Based on the foregoing, it is</w:t>
      </w:r>
    </w:p>
    <w:p w:rsidR="00D1382D" w:rsidRDefault="00D1382D" w:rsidP="00D1382D">
      <w:pPr>
        <w:pStyle w:val="OrderBody"/>
      </w:pPr>
    </w:p>
    <w:p w:rsidR="00D87A3B" w:rsidRDefault="00D1382D" w:rsidP="00D87A3B">
      <w:pPr>
        <w:pStyle w:val="OrderBody"/>
      </w:pPr>
      <w:r>
        <w:tab/>
      </w:r>
      <w:r w:rsidR="00D87A3B">
        <w:t>ORDERED by Commissioner Art Graham, as Prehearing Officer, that First Coast Regional</w:t>
      </w:r>
      <w:r w:rsidR="00F2319F">
        <w:t xml:space="preserve"> Utilities</w:t>
      </w:r>
      <w:r w:rsidR="00D87A3B">
        <w:t xml:space="preserve">, Inc.’s  </w:t>
      </w:r>
      <w:r w:rsidR="00F2319F">
        <w:t>Unopposed Motion to Stay the Proceedings</w:t>
      </w:r>
      <w:r w:rsidR="00D87A3B">
        <w:t xml:space="preserve"> is granted. It is further</w:t>
      </w:r>
    </w:p>
    <w:p w:rsidR="00F2319F" w:rsidRDefault="00F2319F" w:rsidP="00D87A3B">
      <w:pPr>
        <w:pStyle w:val="OrderBody"/>
      </w:pPr>
    </w:p>
    <w:p w:rsidR="00F2319F" w:rsidRDefault="00F2319F" w:rsidP="00D87A3B">
      <w:pPr>
        <w:pStyle w:val="OrderBody"/>
      </w:pPr>
      <w:r>
        <w:tab/>
        <w:t>ORDERED that First Coast Regional Utilities, Inc. and JEA shall report to this Commission in writing no later than</w:t>
      </w:r>
      <w:r w:rsidR="00EE6B8D">
        <w:t xml:space="preserve"> </w:t>
      </w:r>
      <w:r w:rsidR="004E255C">
        <w:t>sixty (</w:t>
      </w:r>
      <w:r w:rsidR="00EE6B8D">
        <w:t>60</w:t>
      </w:r>
      <w:r w:rsidR="004E255C">
        <w:t>)</w:t>
      </w:r>
      <w:r w:rsidR="00EE6B8D">
        <w:t xml:space="preserve"> days from the date of this Order</w:t>
      </w:r>
      <w:r w:rsidR="00662E24">
        <w:t xml:space="preserve">, </w:t>
      </w:r>
      <w:r w:rsidR="00662E24" w:rsidRPr="00662E24">
        <w:t xml:space="preserve">the status of the </w:t>
      </w:r>
      <w:r w:rsidR="000E743C">
        <w:t xml:space="preserve">docket and any settlement </w:t>
      </w:r>
      <w:r w:rsidR="00662E24" w:rsidRPr="00662E24">
        <w:t>negotiations</w:t>
      </w:r>
      <w:r w:rsidR="000E743C">
        <w:t>,</w:t>
      </w:r>
      <w:r w:rsidR="00662E24" w:rsidRPr="00662E24">
        <w:t xml:space="preserve"> and the need, if any, to continue or to cease this Stay of Proceedings</w:t>
      </w:r>
      <w:r w:rsidR="000E743C">
        <w:t>.</w:t>
      </w:r>
    </w:p>
    <w:p w:rsidR="00D87A3B" w:rsidRDefault="00D87A3B" w:rsidP="00D87A3B">
      <w:pPr>
        <w:pStyle w:val="OrderBody"/>
      </w:pPr>
    </w:p>
    <w:p w:rsidR="00F51C57" w:rsidRDefault="00D1382D" w:rsidP="00F51C57">
      <w:pPr>
        <w:pStyle w:val="OrderBody"/>
      </w:pPr>
      <w:r>
        <w:tab/>
        <w:t xml:space="preserve">By ORDER of Commissioner Art Graham, as Prehearing Officer, this </w:t>
      </w:r>
      <w:bookmarkStart w:id="6" w:name="replaceDate"/>
      <w:bookmarkEnd w:id="6"/>
      <w:r w:rsidR="00F51C57">
        <w:rPr>
          <w:u w:val="single"/>
        </w:rPr>
        <w:t>28th</w:t>
      </w:r>
      <w:r w:rsidR="00F51C57">
        <w:t xml:space="preserve"> day of </w:t>
      </w:r>
      <w:r w:rsidR="00F51C57">
        <w:rPr>
          <w:u w:val="single"/>
        </w:rPr>
        <w:t>July</w:t>
      </w:r>
      <w:r w:rsidR="00F51C57">
        <w:t xml:space="preserve">, </w:t>
      </w:r>
      <w:r w:rsidR="00F51C57">
        <w:rPr>
          <w:u w:val="single"/>
        </w:rPr>
        <w:t>2020</w:t>
      </w:r>
      <w:r w:rsidR="00F51C57">
        <w:t>.</w:t>
      </w:r>
    </w:p>
    <w:p w:rsidR="00F51C57" w:rsidRPr="00F51C57" w:rsidRDefault="00F51C57" w:rsidP="00F51C57">
      <w:pPr>
        <w:pStyle w:val="OrderBody"/>
      </w:pPr>
    </w:p>
    <w:p w:rsidR="00D1382D" w:rsidRDefault="00D1382D" w:rsidP="00D1382D">
      <w:pPr>
        <w:pStyle w:val="OrderBody"/>
        <w:keepNext/>
        <w:keepLines/>
      </w:pPr>
    </w:p>
    <w:p w:rsidR="00D1382D" w:rsidRDefault="00D1382D" w:rsidP="00D1382D">
      <w:pPr>
        <w:pStyle w:val="OrderBody"/>
        <w:keepNext/>
        <w:keepLines/>
      </w:pPr>
    </w:p>
    <w:p w:rsidR="00D1382D" w:rsidRDefault="00D1382D" w:rsidP="00D1382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1382D" w:rsidTr="00D1382D">
        <w:tc>
          <w:tcPr>
            <w:tcW w:w="720" w:type="dxa"/>
            <w:shd w:val="clear" w:color="auto" w:fill="auto"/>
          </w:tcPr>
          <w:p w:rsidR="00D1382D" w:rsidRDefault="00D1382D" w:rsidP="00D1382D">
            <w:pPr>
              <w:pStyle w:val="OrderBody"/>
              <w:keepNext/>
              <w:keepLines/>
            </w:pPr>
            <w:bookmarkStart w:id="7" w:name="bkmrkSignature" w:colFirst="0" w:colLast="0"/>
          </w:p>
        </w:tc>
        <w:tc>
          <w:tcPr>
            <w:tcW w:w="4320" w:type="dxa"/>
            <w:tcBorders>
              <w:bottom w:val="single" w:sz="4" w:space="0" w:color="auto"/>
            </w:tcBorders>
            <w:shd w:val="clear" w:color="auto" w:fill="auto"/>
          </w:tcPr>
          <w:p w:rsidR="00D1382D" w:rsidRDefault="00457B3E" w:rsidP="00D1382D">
            <w:pPr>
              <w:pStyle w:val="OrderBody"/>
              <w:keepNext/>
              <w:keepLines/>
            </w:pPr>
            <w:r>
              <w:t>/s/ Art Graham</w:t>
            </w:r>
            <w:bookmarkStart w:id="8" w:name="_GoBack"/>
            <w:bookmarkEnd w:id="8"/>
          </w:p>
        </w:tc>
      </w:tr>
      <w:bookmarkEnd w:id="7"/>
      <w:tr w:rsidR="00D1382D" w:rsidTr="00D1382D">
        <w:tc>
          <w:tcPr>
            <w:tcW w:w="720" w:type="dxa"/>
            <w:shd w:val="clear" w:color="auto" w:fill="auto"/>
          </w:tcPr>
          <w:p w:rsidR="00D1382D" w:rsidRDefault="00D1382D" w:rsidP="00D1382D">
            <w:pPr>
              <w:pStyle w:val="OrderBody"/>
              <w:keepNext/>
              <w:keepLines/>
            </w:pPr>
          </w:p>
        </w:tc>
        <w:tc>
          <w:tcPr>
            <w:tcW w:w="4320" w:type="dxa"/>
            <w:tcBorders>
              <w:top w:val="single" w:sz="4" w:space="0" w:color="auto"/>
            </w:tcBorders>
            <w:shd w:val="clear" w:color="auto" w:fill="auto"/>
          </w:tcPr>
          <w:p w:rsidR="00D1382D" w:rsidRDefault="00D1382D" w:rsidP="00D1382D">
            <w:pPr>
              <w:pStyle w:val="OrderBody"/>
              <w:keepNext/>
              <w:keepLines/>
            </w:pPr>
            <w:r>
              <w:t>ART GRAHAM</w:t>
            </w:r>
          </w:p>
          <w:p w:rsidR="00D1382D" w:rsidRDefault="00D1382D" w:rsidP="00D1382D">
            <w:pPr>
              <w:pStyle w:val="OrderBody"/>
              <w:keepNext/>
              <w:keepLines/>
            </w:pPr>
            <w:r>
              <w:t>Commissioner and Prehearing Officer</w:t>
            </w:r>
          </w:p>
        </w:tc>
      </w:tr>
    </w:tbl>
    <w:p w:rsidR="00D1382D" w:rsidRDefault="00D1382D" w:rsidP="00D1382D">
      <w:pPr>
        <w:pStyle w:val="OrderSigInfo"/>
        <w:keepNext/>
        <w:keepLines/>
      </w:pPr>
      <w:r>
        <w:t>Florida Public Service Commission</w:t>
      </w:r>
    </w:p>
    <w:p w:rsidR="00D1382D" w:rsidRDefault="00D1382D" w:rsidP="00D1382D">
      <w:pPr>
        <w:pStyle w:val="OrderSigInfo"/>
        <w:keepNext/>
        <w:keepLines/>
      </w:pPr>
      <w:r>
        <w:t>2540 Shumard Oak Boulevard</w:t>
      </w:r>
    </w:p>
    <w:p w:rsidR="00D1382D" w:rsidRDefault="00D1382D" w:rsidP="00D1382D">
      <w:pPr>
        <w:pStyle w:val="OrderSigInfo"/>
        <w:keepNext/>
        <w:keepLines/>
      </w:pPr>
      <w:r>
        <w:t>Tallahassee, Florida 32399</w:t>
      </w:r>
    </w:p>
    <w:p w:rsidR="00D1382D" w:rsidRDefault="00D1382D" w:rsidP="00D1382D">
      <w:pPr>
        <w:pStyle w:val="OrderSigInfo"/>
        <w:keepNext/>
        <w:keepLines/>
      </w:pPr>
      <w:r>
        <w:t>(850) 413</w:t>
      </w:r>
      <w:r>
        <w:noBreakHyphen/>
        <w:t>6770</w:t>
      </w:r>
    </w:p>
    <w:p w:rsidR="00D1382D" w:rsidRDefault="00D1382D" w:rsidP="00D1382D">
      <w:pPr>
        <w:pStyle w:val="OrderSigInfo"/>
        <w:keepNext/>
        <w:keepLines/>
      </w:pPr>
      <w:r>
        <w:t>www.floridapsc.com</w:t>
      </w:r>
    </w:p>
    <w:p w:rsidR="00D1382D" w:rsidRDefault="00D1382D" w:rsidP="00D1382D">
      <w:pPr>
        <w:pStyle w:val="OrderSigInfo"/>
        <w:keepNext/>
        <w:keepLines/>
      </w:pPr>
    </w:p>
    <w:p w:rsidR="00D1382D" w:rsidRDefault="00D1382D" w:rsidP="00D1382D">
      <w:pPr>
        <w:pStyle w:val="OrderSigInfo"/>
        <w:keepNext/>
        <w:keepLines/>
      </w:pPr>
      <w:r>
        <w:t>Copies furnished:  A copy of this document is provided to the parties of record at the time of issuance and, if applicable, interested persons.</w:t>
      </w:r>
    </w:p>
    <w:p w:rsidR="00D1382D" w:rsidRDefault="00D1382D" w:rsidP="00D1382D">
      <w:pPr>
        <w:pStyle w:val="OrderBody"/>
        <w:keepNext/>
        <w:keepLines/>
      </w:pPr>
    </w:p>
    <w:p w:rsidR="00D1382D" w:rsidRDefault="00D1382D" w:rsidP="00D1382D">
      <w:pPr>
        <w:pStyle w:val="OrderBody"/>
        <w:keepNext/>
        <w:keepLines/>
      </w:pPr>
    </w:p>
    <w:p w:rsidR="00D1382D" w:rsidRDefault="00D1382D" w:rsidP="00D1382D">
      <w:pPr>
        <w:pStyle w:val="OrderBody"/>
        <w:keepNext/>
        <w:keepLines/>
      </w:pPr>
      <w:r>
        <w:t>BYL</w:t>
      </w:r>
    </w:p>
    <w:p w:rsidR="00D1382D" w:rsidRDefault="00D1382D" w:rsidP="00D1382D">
      <w:pPr>
        <w:pStyle w:val="OrderBody"/>
      </w:pPr>
    </w:p>
    <w:p w:rsidR="00D1382D" w:rsidRDefault="00D1382D" w:rsidP="00BD534A">
      <w:pPr>
        <w:pStyle w:val="OrderBody"/>
        <w:tabs>
          <w:tab w:val="left" w:pos="7200"/>
        </w:tabs>
      </w:pPr>
    </w:p>
    <w:p w:rsidR="001572FE" w:rsidRDefault="001572FE" w:rsidP="00BD534A">
      <w:pPr>
        <w:pStyle w:val="OrderBody"/>
        <w:tabs>
          <w:tab w:val="left" w:pos="7200"/>
        </w:tabs>
      </w:pPr>
    </w:p>
    <w:p w:rsidR="001572FE" w:rsidRDefault="001572FE" w:rsidP="00BD534A">
      <w:pPr>
        <w:pStyle w:val="OrderBody"/>
        <w:tabs>
          <w:tab w:val="left" w:pos="7200"/>
        </w:tabs>
      </w:pPr>
    </w:p>
    <w:p w:rsidR="001572FE" w:rsidRDefault="001572FE" w:rsidP="00BD534A">
      <w:pPr>
        <w:pStyle w:val="OrderBody"/>
        <w:tabs>
          <w:tab w:val="left" w:pos="7200"/>
        </w:tabs>
      </w:pPr>
    </w:p>
    <w:p w:rsidR="001572FE" w:rsidRDefault="001572FE" w:rsidP="00BD534A">
      <w:pPr>
        <w:pStyle w:val="OrderBody"/>
        <w:tabs>
          <w:tab w:val="left" w:pos="7200"/>
        </w:tabs>
      </w:pPr>
    </w:p>
    <w:p w:rsidR="001572FE" w:rsidRDefault="001572FE" w:rsidP="00BD534A">
      <w:pPr>
        <w:pStyle w:val="OrderBody"/>
        <w:tabs>
          <w:tab w:val="left" w:pos="7200"/>
        </w:tabs>
      </w:pPr>
    </w:p>
    <w:p w:rsidR="001572FE" w:rsidRDefault="001572FE" w:rsidP="00BD534A">
      <w:pPr>
        <w:pStyle w:val="OrderBody"/>
        <w:tabs>
          <w:tab w:val="left" w:pos="7200"/>
        </w:tabs>
      </w:pPr>
    </w:p>
    <w:p w:rsidR="001572FE" w:rsidRDefault="001572FE" w:rsidP="00BD534A">
      <w:pPr>
        <w:pStyle w:val="OrderBody"/>
        <w:tabs>
          <w:tab w:val="left" w:pos="7200"/>
        </w:tabs>
      </w:pPr>
    </w:p>
    <w:p w:rsidR="001572FE" w:rsidRDefault="001572FE" w:rsidP="00BD534A">
      <w:pPr>
        <w:pStyle w:val="OrderBody"/>
        <w:tabs>
          <w:tab w:val="left" w:pos="7200"/>
        </w:tabs>
      </w:pPr>
    </w:p>
    <w:p w:rsidR="00D1382D" w:rsidRDefault="00D1382D" w:rsidP="00D1382D">
      <w:pPr>
        <w:pStyle w:val="CenterUnderline"/>
      </w:pPr>
      <w:r>
        <w:lastRenderedPageBreak/>
        <w:t>NOTICE OF FURTHER PROCEEDINGS OR JUDICIAL REVIEW</w:t>
      </w:r>
    </w:p>
    <w:p w:rsidR="00D1382D" w:rsidRDefault="00D1382D" w:rsidP="00D1382D">
      <w:pPr>
        <w:pStyle w:val="CenterUnderline"/>
      </w:pPr>
    </w:p>
    <w:p w:rsidR="00D1382D" w:rsidRDefault="00D1382D" w:rsidP="00D138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382D" w:rsidRDefault="00D1382D" w:rsidP="00D1382D">
      <w:pPr>
        <w:pStyle w:val="OrderBody"/>
      </w:pPr>
    </w:p>
    <w:p w:rsidR="00D1382D" w:rsidRDefault="00D1382D" w:rsidP="00D1382D">
      <w:pPr>
        <w:pStyle w:val="OrderBody"/>
      </w:pPr>
      <w:r>
        <w:tab/>
        <w:t>Mediation may be available on a case-by-case basis.  If mediation is conducted, it does not affect a substantially interested person's right to a hearing.</w:t>
      </w:r>
    </w:p>
    <w:p w:rsidR="00D1382D" w:rsidRDefault="00D1382D" w:rsidP="00D1382D">
      <w:pPr>
        <w:pStyle w:val="OrderBody"/>
      </w:pPr>
    </w:p>
    <w:p w:rsidR="00D1382D" w:rsidRDefault="00D1382D" w:rsidP="00D138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1382D" w:rsidRDefault="00D1382D" w:rsidP="00D1382D">
      <w:pPr>
        <w:pStyle w:val="OrderBody"/>
      </w:pPr>
    </w:p>
    <w:p w:rsidR="00D1382D" w:rsidRPr="00D1382D" w:rsidRDefault="00D1382D" w:rsidP="00D1382D">
      <w:pPr>
        <w:pStyle w:val="OrderBody"/>
      </w:pPr>
    </w:p>
    <w:sectPr w:rsidR="00D1382D" w:rsidRPr="00D1382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8D1" w:rsidRDefault="00CB28D1">
      <w:r>
        <w:separator/>
      </w:r>
    </w:p>
  </w:endnote>
  <w:endnote w:type="continuationSeparator" w:id="0">
    <w:p w:rsidR="00CB28D1" w:rsidRDefault="00CB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8D1" w:rsidRDefault="00CB28D1">
      <w:r>
        <w:separator/>
      </w:r>
    </w:p>
  </w:footnote>
  <w:footnote w:type="continuationSeparator" w:id="0">
    <w:p w:rsidR="00CB28D1" w:rsidRDefault="00CB28D1">
      <w:r>
        <w:continuationSeparator/>
      </w:r>
    </w:p>
  </w:footnote>
  <w:footnote w:id="1">
    <w:p w:rsidR="00216D52" w:rsidRPr="00E51359" w:rsidRDefault="00216D52" w:rsidP="00216D52">
      <w:pPr>
        <w:pStyle w:val="FootnoteText"/>
      </w:pPr>
      <w:r>
        <w:rPr>
          <w:rStyle w:val="FootnoteReference"/>
        </w:rPr>
        <w:footnoteRef/>
      </w:r>
      <w:r>
        <w:t xml:space="preserve"> </w:t>
      </w:r>
      <w:r>
        <w:rPr>
          <w:i/>
        </w:rPr>
        <w:t>See</w:t>
      </w:r>
      <w:r>
        <w:t xml:space="preserve"> Document No. 11478-2019. </w:t>
      </w:r>
    </w:p>
  </w:footnote>
  <w:footnote w:id="2">
    <w:p w:rsidR="00035680" w:rsidRDefault="00035680">
      <w:pPr>
        <w:pStyle w:val="FootnoteText"/>
      </w:pPr>
      <w:r>
        <w:rPr>
          <w:rStyle w:val="FootnoteReference"/>
        </w:rPr>
        <w:footnoteRef/>
      </w:r>
      <w:r>
        <w:t xml:space="preserve"> Document No. 03832-2020.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57B3E">
      <w:fldChar w:fldCharType="begin"/>
    </w:r>
    <w:r w:rsidR="00457B3E">
      <w:instrText xml:space="preserve"> REF OrderNo0270 </w:instrText>
    </w:r>
    <w:r w:rsidR="00457B3E">
      <w:fldChar w:fldCharType="separate"/>
    </w:r>
    <w:r w:rsidR="00F51C57">
      <w:t>PSC-2020-0270-PCO-WS</w:t>
    </w:r>
    <w:r w:rsidR="00457B3E">
      <w:fldChar w:fldCharType="end"/>
    </w:r>
  </w:p>
  <w:p w:rsidR="00FA6EFD" w:rsidRDefault="00CB28D1">
    <w:pPr>
      <w:pStyle w:val="OrderHeader"/>
    </w:pPr>
    <w:bookmarkStart w:id="9" w:name="HeaderDocketNo"/>
    <w:bookmarkEnd w:id="9"/>
    <w:r>
      <w:t>DOCKET NO. 20190168-WS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B3E">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57B23"/>
    <w:multiLevelType w:val="hybridMultilevel"/>
    <w:tmpl w:val="CC08E562"/>
    <w:lvl w:ilvl="0" w:tplc="19A2E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92B38"/>
    <w:multiLevelType w:val="hybridMultilevel"/>
    <w:tmpl w:val="E6EA397C"/>
    <w:lvl w:ilvl="0" w:tplc="41E099C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CB28D1"/>
    <w:rsid w:val="00001843"/>
    <w:rsid w:val="00001F33"/>
    <w:rsid w:val="000022B8"/>
    <w:rsid w:val="00025C9D"/>
    <w:rsid w:val="0003433F"/>
    <w:rsid w:val="00035680"/>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743C"/>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572FE"/>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6D52"/>
    <w:rsid w:val="002170E5"/>
    <w:rsid w:val="00220D57"/>
    <w:rsid w:val="0022721A"/>
    <w:rsid w:val="00230BB9"/>
    <w:rsid w:val="00241CEF"/>
    <w:rsid w:val="0025124E"/>
    <w:rsid w:val="00252B30"/>
    <w:rsid w:val="002541BB"/>
    <w:rsid w:val="002613E4"/>
    <w:rsid w:val="0026544B"/>
    <w:rsid w:val="00276CDC"/>
    <w:rsid w:val="00277655"/>
    <w:rsid w:val="002824B7"/>
    <w:rsid w:val="00282AC4"/>
    <w:rsid w:val="00293DC9"/>
    <w:rsid w:val="002A11AC"/>
    <w:rsid w:val="002A6F30"/>
    <w:rsid w:val="002B3111"/>
    <w:rsid w:val="002C2096"/>
    <w:rsid w:val="002C7908"/>
    <w:rsid w:val="002C7DD5"/>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B3E"/>
    <w:rsid w:val="00457DC7"/>
    <w:rsid w:val="004640B3"/>
    <w:rsid w:val="00472BCC"/>
    <w:rsid w:val="004A25CD"/>
    <w:rsid w:val="004A26CC"/>
    <w:rsid w:val="004B2108"/>
    <w:rsid w:val="004B3A2B"/>
    <w:rsid w:val="004B70D3"/>
    <w:rsid w:val="004C312D"/>
    <w:rsid w:val="004D2D1B"/>
    <w:rsid w:val="004D5067"/>
    <w:rsid w:val="004D6838"/>
    <w:rsid w:val="004D72BC"/>
    <w:rsid w:val="004E255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2E24"/>
    <w:rsid w:val="0066389A"/>
    <w:rsid w:val="0066495C"/>
    <w:rsid w:val="00665CC7"/>
    <w:rsid w:val="00672612"/>
    <w:rsid w:val="00677F18"/>
    <w:rsid w:val="00693483"/>
    <w:rsid w:val="006A0BF3"/>
    <w:rsid w:val="006B0036"/>
    <w:rsid w:val="006B0DA6"/>
    <w:rsid w:val="006C547E"/>
    <w:rsid w:val="006C766C"/>
    <w:rsid w:val="006D2B51"/>
    <w:rsid w:val="006D5575"/>
    <w:rsid w:val="006D7191"/>
    <w:rsid w:val="006E42BE"/>
    <w:rsid w:val="006E5D4D"/>
    <w:rsid w:val="006E6D16"/>
    <w:rsid w:val="00703F2A"/>
    <w:rsid w:val="00704C5D"/>
    <w:rsid w:val="007072BC"/>
    <w:rsid w:val="00715275"/>
    <w:rsid w:val="0071780A"/>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3B76"/>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5C78"/>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32D5"/>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34A"/>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3735"/>
    <w:rsid w:val="00C830BC"/>
    <w:rsid w:val="00C8524D"/>
    <w:rsid w:val="00C90904"/>
    <w:rsid w:val="00C91123"/>
    <w:rsid w:val="00CA71FF"/>
    <w:rsid w:val="00CB28D1"/>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382D"/>
    <w:rsid w:val="00D15497"/>
    <w:rsid w:val="00D17B79"/>
    <w:rsid w:val="00D23FEA"/>
    <w:rsid w:val="00D269CA"/>
    <w:rsid w:val="00D30B48"/>
    <w:rsid w:val="00D3168A"/>
    <w:rsid w:val="00D46FAA"/>
    <w:rsid w:val="00D47A40"/>
    <w:rsid w:val="00D51D33"/>
    <w:rsid w:val="00D57BB2"/>
    <w:rsid w:val="00D57E57"/>
    <w:rsid w:val="00D70752"/>
    <w:rsid w:val="00D80BF5"/>
    <w:rsid w:val="00D80E2D"/>
    <w:rsid w:val="00D84D5E"/>
    <w:rsid w:val="00D8560E"/>
    <w:rsid w:val="00D8758F"/>
    <w:rsid w:val="00D87A3B"/>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6B8D"/>
    <w:rsid w:val="00EF1482"/>
    <w:rsid w:val="00EF4621"/>
    <w:rsid w:val="00EF4D52"/>
    <w:rsid w:val="00EF6312"/>
    <w:rsid w:val="00F038B0"/>
    <w:rsid w:val="00F04F0D"/>
    <w:rsid w:val="00F05F34"/>
    <w:rsid w:val="00F22B0A"/>
    <w:rsid w:val="00F22B27"/>
    <w:rsid w:val="00F2319F"/>
    <w:rsid w:val="00F234A7"/>
    <w:rsid w:val="00F277B6"/>
    <w:rsid w:val="00F27DA5"/>
    <w:rsid w:val="00F37E07"/>
    <w:rsid w:val="00F4182A"/>
    <w:rsid w:val="00F51C57"/>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1C57"/>
    <w:rPr>
      <w:rFonts w:ascii="Segoe UI" w:hAnsi="Segoe UI" w:cs="Segoe UI"/>
      <w:sz w:val="18"/>
      <w:szCs w:val="18"/>
    </w:rPr>
  </w:style>
  <w:style w:type="character" w:customStyle="1" w:styleId="BalloonTextChar">
    <w:name w:val="Balloon Text Char"/>
    <w:basedOn w:val="DefaultParagraphFont"/>
    <w:link w:val="BalloonText"/>
    <w:semiHidden/>
    <w:rsid w:val="00F51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05D7-A47F-4F69-ABE8-AF17A2D9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2020-07-28T16:17:00Z</dcterms:created>
  <dcterms:modified xsi:type="dcterms:W3CDTF">2020-07-28T18:20:00Z</dcterms:modified>
</cp:coreProperties>
</file>