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AE7" w:rsidRDefault="00AA4AE7" w:rsidP="00AA4AE7">
      <w:pPr>
        <w:pStyle w:val="OrderHeading"/>
      </w:pPr>
      <w:r>
        <w:t>BEFORE THE FLORIDA PUBLIC SERVICE COMMISSION</w:t>
      </w:r>
    </w:p>
    <w:p w:rsidR="00AA4AE7" w:rsidRDefault="00AA4AE7" w:rsidP="00AA4AE7">
      <w:pPr>
        <w:pStyle w:val="OrderBody"/>
      </w:pPr>
    </w:p>
    <w:p w:rsidR="00AA4AE7" w:rsidRDefault="00AA4AE7" w:rsidP="00AA4A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A4AE7" w:rsidRPr="00C63FCF" w:rsidTr="00C37237">
        <w:trPr>
          <w:trHeight w:val="828"/>
        </w:trPr>
        <w:tc>
          <w:tcPr>
            <w:tcW w:w="4788" w:type="dxa"/>
            <w:tcBorders>
              <w:bottom w:val="single" w:sz="8" w:space="0" w:color="auto"/>
              <w:right w:val="double" w:sz="6" w:space="0" w:color="auto"/>
            </w:tcBorders>
            <w:shd w:val="clear" w:color="auto" w:fill="auto"/>
          </w:tcPr>
          <w:p w:rsidR="00AA4AE7" w:rsidRDefault="00AA4AE7" w:rsidP="00C37237">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AA4AE7" w:rsidRDefault="00AA4AE7" w:rsidP="00C37237">
            <w:pPr>
              <w:pStyle w:val="OrderBody"/>
            </w:pPr>
            <w:r>
              <w:t xml:space="preserve">DOCKET NO. </w:t>
            </w:r>
            <w:bookmarkStart w:id="1" w:name="SSDocketNo"/>
            <w:bookmarkEnd w:id="1"/>
            <w:r>
              <w:t>20200139-WS</w:t>
            </w:r>
          </w:p>
          <w:p w:rsidR="00AA4AE7" w:rsidRDefault="00AA4AE7" w:rsidP="00C37237">
            <w:pPr>
              <w:pStyle w:val="OrderBody"/>
              <w:tabs>
                <w:tab w:val="center" w:pos="4320"/>
                <w:tab w:val="right" w:pos="8640"/>
              </w:tabs>
              <w:jc w:val="left"/>
            </w:pPr>
            <w:r>
              <w:t xml:space="preserve">ORDER NO. </w:t>
            </w:r>
            <w:bookmarkStart w:id="2" w:name="OrderNo0322"/>
            <w:r w:rsidR="00091876">
              <w:t>PSC-2020-0322-PCO-WS</w:t>
            </w:r>
            <w:bookmarkEnd w:id="2"/>
          </w:p>
          <w:p w:rsidR="00AA4AE7" w:rsidRDefault="00AA4AE7" w:rsidP="00C37237">
            <w:pPr>
              <w:pStyle w:val="OrderBody"/>
              <w:tabs>
                <w:tab w:val="center" w:pos="4320"/>
                <w:tab w:val="right" w:pos="8640"/>
              </w:tabs>
              <w:jc w:val="left"/>
            </w:pPr>
            <w:r>
              <w:t xml:space="preserve">ISSUED: </w:t>
            </w:r>
            <w:r w:rsidR="00091876">
              <w:t>September 21, 2020</w:t>
            </w:r>
          </w:p>
        </w:tc>
      </w:tr>
    </w:tbl>
    <w:p w:rsidR="00AA4AE7" w:rsidRDefault="00AA4AE7" w:rsidP="00AA4AE7"/>
    <w:p w:rsidR="00AA4AE7" w:rsidRDefault="00AA4AE7" w:rsidP="00AA4AE7"/>
    <w:p w:rsidR="00AA4AE7" w:rsidRDefault="00AA4AE7" w:rsidP="00AA4AE7">
      <w:pPr>
        <w:ind w:firstLine="720"/>
        <w:jc w:val="both"/>
      </w:pPr>
      <w:bookmarkStart w:id="3" w:name="Commissioners"/>
      <w:bookmarkEnd w:id="3"/>
      <w:r>
        <w:t>The following Commissioners participated in the disposition of this matter:</w:t>
      </w:r>
    </w:p>
    <w:p w:rsidR="00AA4AE7" w:rsidRDefault="00AA4AE7" w:rsidP="00AA4AE7"/>
    <w:p w:rsidR="00AA4AE7" w:rsidRDefault="00AA4AE7" w:rsidP="00AA4AE7">
      <w:pPr>
        <w:jc w:val="center"/>
      </w:pPr>
      <w:r>
        <w:t>GARY F. CLARK, Chairman</w:t>
      </w:r>
    </w:p>
    <w:p w:rsidR="00AA4AE7" w:rsidRDefault="00AA4AE7" w:rsidP="00AA4AE7">
      <w:pPr>
        <w:jc w:val="center"/>
      </w:pPr>
      <w:r>
        <w:t>ART GRAHAM</w:t>
      </w:r>
    </w:p>
    <w:p w:rsidR="00AA4AE7" w:rsidRDefault="00AA4AE7" w:rsidP="00AA4AE7">
      <w:pPr>
        <w:jc w:val="center"/>
      </w:pPr>
      <w:r>
        <w:t>JULIE I. BROWN</w:t>
      </w:r>
    </w:p>
    <w:p w:rsidR="00AA4AE7" w:rsidRDefault="00AA4AE7" w:rsidP="00AA4AE7">
      <w:pPr>
        <w:jc w:val="center"/>
      </w:pPr>
      <w:r>
        <w:t>DONALD J. POLMANN</w:t>
      </w:r>
    </w:p>
    <w:p w:rsidR="00AA4AE7" w:rsidRDefault="00AA4AE7" w:rsidP="00AA4AE7">
      <w:pPr>
        <w:jc w:val="center"/>
      </w:pPr>
      <w:r>
        <w:t>ANDREW GILES FAY</w:t>
      </w:r>
    </w:p>
    <w:p w:rsidR="00AA4AE7" w:rsidRDefault="00AA4AE7" w:rsidP="00AA4AE7">
      <w:pPr>
        <w:pStyle w:val="OrderBody"/>
      </w:pPr>
    </w:p>
    <w:p w:rsidR="00AA4AE7" w:rsidRDefault="00AA4AE7" w:rsidP="00AA4AE7">
      <w:pPr>
        <w:pStyle w:val="CenterUnderline"/>
      </w:pPr>
      <w:r w:rsidRPr="00A56E8F">
        <w:t xml:space="preserve">ORDER APPROVING INTERIM RATES </w:t>
      </w:r>
      <w:r w:rsidRPr="00E42996">
        <w:t>AND SUSPENDING PROPOSED FINAL RATES</w:t>
      </w:r>
      <w:r>
        <w:t xml:space="preserve"> </w:t>
      </w:r>
    </w:p>
    <w:p w:rsidR="00AA4AE7" w:rsidRDefault="00AA4AE7" w:rsidP="00AA4AE7">
      <w:pPr>
        <w:pStyle w:val="CenterUnderline"/>
      </w:pPr>
    </w:p>
    <w:p w:rsidR="00AA4AE7" w:rsidRDefault="00AA4AE7" w:rsidP="00AA4AE7">
      <w:pPr>
        <w:pStyle w:val="OrderBody"/>
      </w:pPr>
      <w:r>
        <w:t>BY THE COMMISSION:</w:t>
      </w:r>
    </w:p>
    <w:p w:rsidR="00AA4AE7" w:rsidRDefault="00AA4AE7" w:rsidP="00AA4AE7">
      <w:pPr>
        <w:pStyle w:val="OrderBody"/>
      </w:pPr>
    </w:p>
    <w:p w:rsidR="00AA4AE7" w:rsidRPr="00C906AE" w:rsidRDefault="00AA4AE7" w:rsidP="00AA4AE7">
      <w:pPr>
        <w:keepNext/>
        <w:spacing w:after="240"/>
        <w:jc w:val="center"/>
        <w:outlineLvl w:val="0"/>
        <w:rPr>
          <w:b/>
          <w:bCs/>
          <w:kern w:val="32"/>
          <w:szCs w:val="32"/>
          <w:u w:val="single"/>
        </w:rPr>
      </w:pPr>
      <w:bookmarkStart w:id="4" w:name="OrderText"/>
      <w:bookmarkEnd w:id="4"/>
      <w:r w:rsidRPr="00C906AE">
        <w:rPr>
          <w:b/>
          <w:bCs/>
          <w:kern w:val="32"/>
          <w:szCs w:val="32"/>
          <w:u w:val="single"/>
        </w:rPr>
        <w:t>Background</w:t>
      </w:r>
      <w:r w:rsidRPr="00C906AE">
        <w:rPr>
          <w:b/>
          <w:bCs/>
          <w:kern w:val="32"/>
          <w:szCs w:val="32"/>
          <w:u w:val="single"/>
        </w:rPr>
        <w:fldChar w:fldCharType="begin"/>
      </w:r>
      <w:r w:rsidRPr="00C906AE">
        <w:rPr>
          <w:b/>
          <w:bCs/>
          <w:kern w:val="32"/>
          <w:szCs w:val="32"/>
          <w:u w:val="single"/>
        </w:rPr>
        <w:instrText xml:space="preserve"> TC  "</w:instrText>
      </w:r>
      <w:r w:rsidRPr="00C906AE">
        <w:rPr>
          <w:b/>
          <w:bCs/>
          <w:kern w:val="32"/>
          <w:szCs w:val="32"/>
          <w:u w:val="single"/>
        </w:rPr>
        <w:tab/>
      </w:r>
      <w:bookmarkStart w:id="5" w:name="_Toc94516455"/>
      <w:r w:rsidRPr="00C906AE">
        <w:rPr>
          <w:b/>
          <w:bCs/>
          <w:kern w:val="32"/>
          <w:szCs w:val="32"/>
          <w:u w:val="single"/>
        </w:rPr>
        <w:instrText>Case Background</w:instrText>
      </w:r>
      <w:bookmarkEnd w:id="5"/>
      <w:r w:rsidRPr="00C906AE">
        <w:rPr>
          <w:b/>
          <w:bCs/>
          <w:kern w:val="32"/>
          <w:szCs w:val="32"/>
          <w:u w:val="single"/>
        </w:rPr>
        <w:instrText xml:space="preserve">" \l 1 </w:instrText>
      </w:r>
      <w:r w:rsidRPr="00C906AE">
        <w:rPr>
          <w:b/>
          <w:bCs/>
          <w:kern w:val="32"/>
          <w:szCs w:val="32"/>
          <w:u w:val="single"/>
        </w:rPr>
        <w:fldChar w:fldCharType="end"/>
      </w:r>
    </w:p>
    <w:p w:rsidR="00AA4AE7" w:rsidRPr="00F9745F" w:rsidRDefault="00AA4AE7" w:rsidP="00AA4AE7">
      <w:pPr>
        <w:spacing w:after="240"/>
        <w:jc w:val="both"/>
      </w:pPr>
      <w:r>
        <w:tab/>
      </w:r>
      <w:r w:rsidRPr="00F9745F">
        <w:t>Utilities, Inc. of Florida (UIF or Utility) is a Class A utility providing water and wastewater service to 27 systems in the following counties: Charlotte, Highlands, Lake, Lee, Marion, Orange, Pasco, Pinellas, Polk, and Seminole. UIF is a wholly-owned subsidiary of Utilities, Inc. (UI). The Utility’s last rate proceeding, processed in Docket No. 20160101-WS, utilized a historic December 31, 2015, test year.</w:t>
      </w:r>
      <w:r w:rsidRPr="00F9745F">
        <w:rPr>
          <w:vertAlign w:val="superscript"/>
        </w:rPr>
        <w:footnoteReference w:id="1"/>
      </w:r>
      <w:r w:rsidRPr="00F9745F">
        <w:t xml:space="preserve"> That proceeding culminated in Order No. PSC-2017-0361-FOF-WS, issued September 25, 2017, approving a single consolidated rate structure, as amended by Order No. PSC-2017-0361A-FOF-WS, issued October 4, 2017. On remand from the First District Court of Appeal, Order No. PSC-2019-0363-PAA-WS was issued on August 27, 2019. </w:t>
      </w:r>
    </w:p>
    <w:p w:rsidR="00AA4AE7" w:rsidRPr="00F9745F" w:rsidRDefault="00AA4AE7" w:rsidP="00AA4AE7">
      <w:pPr>
        <w:spacing w:after="240"/>
        <w:jc w:val="both"/>
        <w:rPr>
          <w:highlight w:val="yellow"/>
        </w:rPr>
      </w:pPr>
      <w:r>
        <w:tab/>
      </w:r>
      <w:r w:rsidRPr="00F9745F">
        <w:t xml:space="preserve">In 2019, the Utility recorded total company operating revenues of $16,396,327 and $20,840,529 for water and wastewater, respectively. UIF reported net operating income for 2019 of $3,726,366 for water and $5,185,175 for wastewater. In 2019, UIF had 33,736 and 23,885 respective water and wastewater customers for its combined systems. </w:t>
      </w:r>
    </w:p>
    <w:p w:rsidR="00AA4AE7" w:rsidRPr="00F9745F" w:rsidRDefault="00AA4AE7" w:rsidP="00AA4AE7">
      <w:pPr>
        <w:spacing w:after="240"/>
        <w:jc w:val="both"/>
      </w:pPr>
      <w:r>
        <w:tab/>
      </w:r>
      <w:r w:rsidRPr="00F9745F">
        <w:t xml:space="preserve">On July 13, 2020, UIF filed an application for approval of interim and final water and wastewater rate increases. By letter </w:t>
      </w:r>
      <w:r>
        <w:t>dated September 3</w:t>
      </w:r>
      <w:r w:rsidRPr="00F9745F">
        <w:t xml:space="preserve">, </w:t>
      </w:r>
      <w:r>
        <w:t xml:space="preserve">2020, </w:t>
      </w:r>
      <w:r w:rsidR="000532E2">
        <w:t xml:space="preserve">Commission staff </w:t>
      </w:r>
      <w:r w:rsidRPr="00F9745F">
        <w:t xml:space="preserve">advised the Utility that its Minimum Filing Requirements (MFRs) </w:t>
      </w:r>
      <w:r>
        <w:t xml:space="preserve">were complete and the </w:t>
      </w:r>
      <w:r w:rsidRPr="00F9745F">
        <w:t xml:space="preserve">official date of filing </w:t>
      </w:r>
      <w:r>
        <w:t xml:space="preserve">is established as </w:t>
      </w:r>
      <w:r w:rsidRPr="00612F8E">
        <w:t xml:space="preserve">August </w:t>
      </w:r>
      <w:r>
        <w:t>31</w:t>
      </w:r>
      <w:r w:rsidRPr="00612F8E">
        <w:t>, 2020</w:t>
      </w:r>
      <w:r>
        <w:t xml:space="preserve">. </w:t>
      </w:r>
    </w:p>
    <w:p w:rsidR="00AA4AE7" w:rsidRPr="00F9745F" w:rsidRDefault="00AA4AE7" w:rsidP="00AA4AE7">
      <w:pPr>
        <w:spacing w:after="240"/>
        <w:jc w:val="both"/>
        <w:rPr>
          <w:highlight w:val="yellow"/>
        </w:rPr>
      </w:pPr>
      <w:r>
        <w:lastRenderedPageBreak/>
        <w:tab/>
      </w:r>
      <w:r w:rsidRPr="00F9745F">
        <w:t xml:space="preserve">The Utility's application for increased interim and final water and wastewater rates is based on the historical 13-month average period ended December 31, 2019. The requested final rates include adjustments for pro forma projects. </w:t>
      </w:r>
    </w:p>
    <w:p w:rsidR="00AA4AE7" w:rsidRPr="00F9745F" w:rsidRDefault="00AA4AE7" w:rsidP="00AA4AE7">
      <w:pPr>
        <w:spacing w:after="240"/>
        <w:jc w:val="both"/>
      </w:pPr>
      <w:r>
        <w:tab/>
      </w:r>
      <w:r w:rsidRPr="00F9745F">
        <w:t>UIF requested interim rates designed to generate revenues of $17,217,167 for water operations and $20,988,143 for wastewater operations. This represents a revenue increase of $624,643, or 3.76 percent, for water and $689,957, or 3.40 percent, for wastewater. UIF requested final rates designed to generate additional revenues of $2,823,848, or 17.01 percent, for water operations and $6,529,383, or 32.17 percent, for wastewater operations.</w:t>
      </w:r>
    </w:p>
    <w:p w:rsidR="00AA4AE7" w:rsidRPr="00F9745F" w:rsidRDefault="00AA4AE7" w:rsidP="00AA4AE7">
      <w:pPr>
        <w:spacing w:after="240"/>
        <w:jc w:val="both"/>
        <w:rPr>
          <w:highlight w:val="yellow"/>
        </w:rPr>
      </w:pPr>
      <w:r>
        <w:tab/>
      </w:r>
      <w:r w:rsidRPr="00F9745F">
        <w:t>Upon its request, the Office of Public Counsel (OPC) was added as an interested person to this docket on April 20, 2020. The intervention of the OPC was acknowledged by Order No. PSC-2020-0259-PCO-WS, issued on July 24, 2020.</w:t>
      </w:r>
    </w:p>
    <w:p w:rsidR="00AA4AE7" w:rsidRPr="00F9745F" w:rsidRDefault="00AA4AE7" w:rsidP="00AA4AE7">
      <w:pPr>
        <w:spacing w:after="240"/>
        <w:jc w:val="both"/>
        <w:rPr>
          <w:highlight w:val="yellow"/>
        </w:rPr>
      </w:pPr>
      <w:r>
        <w:tab/>
      </w:r>
      <w:r w:rsidRPr="00F9745F">
        <w:t xml:space="preserve">On April 21, 2020, UIF filed a Petition for Variance or Waiver of a specific provision from Rule 25-30.437(3), Florida Administrative Code (F.A.C.). The portion of the rule from which the Utility requested waiver addresses the requirement to provide additional detailed billing analyses for each rate change period in the test year. By Order No. PSC-2020-0211-PAA-WS, issued June 26, 2020, </w:t>
      </w:r>
      <w:r>
        <w:t>we</w:t>
      </w:r>
      <w:r w:rsidRPr="00F9745F">
        <w:t xml:space="preserve"> approved the Utility’s petition. </w:t>
      </w:r>
    </w:p>
    <w:p w:rsidR="00AA4AE7" w:rsidRPr="00F9745F" w:rsidRDefault="00AA4AE7" w:rsidP="00AA4AE7">
      <w:pPr>
        <w:spacing w:after="240"/>
        <w:jc w:val="both"/>
      </w:pPr>
      <w:r>
        <w:tab/>
      </w:r>
      <w:r w:rsidRPr="00F9745F">
        <w:t xml:space="preserve">The 60-day statutory deadline for </w:t>
      </w:r>
      <w:r>
        <w:t>us</w:t>
      </w:r>
      <w:r w:rsidRPr="00F9745F">
        <w:t xml:space="preserve"> to suspend the Utility’s requested final rates and address its interim rate request is September 11, 2020. This </w:t>
      </w:r>
      <w:r>
        <w:t>order</w:t>
      </w:r>
      <w:r w:rsidRPr="00F9745F">
        <w:t xml:space="preserve"> addresses the suspension of the Utility’s requested final rates and requested interim rates. </w:t>
      </w:r>
      <w:r>
        <w:t>We</w:t>
      </w:r>
      <w:r w:rsidRPr="00F9745F">
        <w:t xml:space="preserve"> ha</w:t>
      </w:r>
      <w:r>
        <w:t>ve</w:t>
      </w:r>
      <w:r w:rsidRPr="00F9745F">
        <w:t xml:space="preserve"> jurisdiction pursuant to Sections 367.081 and 367.082, Florida Statutes (F.S.).</w:t>
      </w:r>
    </w:p>
    <w:p w:rsidR="00AA4AE7" w:rsidRPr="00AA4AE7" w:rsidRDefault="00AA4AE7" w:rsidP="00AA4AE7">
      <w:pPr>
        <w:keepNext/>
        <w:spacing w:after="240"/>
        <w:jc w:val="center"/>
        <w:outlineLvl w:val="0"/>
        <w:rPr>
          <w:b/>
          <w:bCs/>
          <w:kern w:val="32"/>
          <w:szCs w:val="32"/>
          <w:u w:val="single"/>
        </w:rPr>
      </w:pPr>
      <w:bookmarkStart w:id="6" w:name="DiscussionOfIssues"/>
      <w:r w:rsidRPr="00AA4AE7">
        <w:rPr>
          <w:b/>
          <w:bCs/>
          <w:kern w:val="32"/>
          <w:szCs w:val="32"/>
          <w:u w:val="single"/>
        </w:rPr>
        <w:t>Decision</w:t>
      </w:r>
    </w:p>
    <w:bookmarkEnd w:id="6"/>
    <w:p w:rsidR="00AA4AE7" w:rsidRDefault="00AA4AE7" w:rsidP="00AA4AE7">
      <w:pPr>
        <w:spacing w:after="240"/>
        <w:jc w:val="both"/>
      </w:pPr>
      <w:r w:rsidRPr="00850371">
        <w:rPr>
          <w:bCs/>
          <w:u w:val="single"/>
        </w:rPr>
        <w:t>Suspension of Rates</w:t>
      </w:r>
      <w:r w:rsidRPr="00F9745F">
        <w:t xml:space="preserve"> </w:t>
      </w:r>
    </w:p>
    <w:p w:rsidR="00AA4AE7" w:rsidRPr="00F9745F" w:rsidRDefault="00AA4AE7" w:rsidP="00AA4AE7">
      <w:pPr>
        <w:spacing w:after="240"/>
        <w:jc w:val="both"/>
      </w:pPr>
      <w:r>
        <w:tab/>
      </w:r>
      <w:r w:rsidRPr="00F9745F">
        <w:t xml:space="preserve">Section 367.081(6), F.S., provides that the rates proposed by a utility shall become effective within sixty days after filing unless </w:t>
      </w:r>
      <w:r>
        <w:t>we</w:t>
      </w:r>
      <w:r w:rsidRPr="00F9745F">
        <w:t xml:space="preserve"> withhold consent </w:t>
      </w:r>
      <w:r>
        <w:t>to</w:t>
      </w:r>
      <w:r w:rsidRPr="00F9745F">
        <w:t xml:space="preserve"> implement the requested rates. Further, the above</w:t>
      </w:r>
      <w:r w:rsidR="00D54DB7">
        <w:t>-</w:t>
      </w:r>
      <w:r w:rsidRPr="00F9745F">
        <w:t xml:space="preserve">referenced statute permits the proposed final rates to go into effect, under bond, escrow, or corporate undertaking eight months after filing unless final action </w:t>
      </w:r>
      <w:r>
        <w:t>we take action on the proposed rates</w:t>
      </w:r>
      <w:r w:rsidRPr="00F9745F">
        <w:t>.</w:t>
      </w:r>
    </w:p>
    <w:p w:rsidR="00AA4AE7" w:rsidRPr="00F9745F" w:rsidRDefault="00AA4AE7" w:rsidP="00AA4AE7">
      <w:pPr>
        <w:spacing w:after="240"/>
        <w:jc w:val="both"/>
      </w:pPr>
      <w:r>
        <w:tab/>
        <w:t xml:space="preserve">We have </w:t>
      </w:r>
      <w:r w:rsidRPr="00F9745F">
        <w:t xml:space="preserve">reviewed the filing and the proposed rates, the revenues thereby generated, and the information filed in support of the rate application. </w:t>
      </w:r>
      <w:r>
        <w:t xml:space="preserve">We find that </w:t>
      </w:r>
      <w:r w:rsidRPr="00F9745F">
        <w:t xml:space="preserve">it is reasonable and necessary to require further amplification and explanation regarding this data, and to require production of additional and/or corroborative data. This further examination will include a review by </w:t>
      </w:r>
      <w:r>
        <w:t>our</w:t>
      </w:r>
      <w:r w:rsidRPr="00F9745F">
        <w:t xml:space="preserve"> accountants and engineers. To date, </w:t>
      </w:r>
      <w:r>
        <w:t xml:space="preserve">our </w:t>
      </w:r>
      <w:r w:rsidRPr="00F9745F">
        <w:t xml:space="preserve">staff has initiated an audit of UIF’s books and records, as well as an audit of UI, the Utility’s parent, to examine allocated investment and operating expenses. This combined audit is tentatively due on October 21, 2020. </w:t>
      </w:r>
      <w:r>
        <w:t>Ad</w:t>
      </w:r>
      <w:r w:rsidRPr="00F9745F">
        <w:t xml:space="preserve">ditional discovery requests will be necessary. Therefore, </w:t>
      </w:r>
      <w:r>
        <w:t>we find that</w:t>
      </w:r>
      <w:r w:rsidRPr="00F9745F">
        <w:t xml:space="preserve"> suspension of the Utility’s proposed rate increase </w:t>
      </w:r>
      <w:r>
        <w:t xml:space="preserve">is appropriate </w:t>
      </w:r>
      <w:r w:rsidRPr="00F9745F">
        <w:t xml:space="preserve">to </w:t>
      </w:r>
      <w:r>
        <w:t xml:space="preserve">provide </w:t>
      </w:r>
      <w:r w:rsidRPr="00F9745F">
        <w:t xml:space="preserve">sufficient time to adequately and thoroughly examine the </w:t>
      </w:r>
      <w:r>
        <w:t xml:space="preserve">merits of </w:t>
      </w:r>
      <w:r w:rsidRPr="00F9745F">
        <w:t>the Utility’s request for final rate relief.</w:t>
      </w:r>
    </w:p>
    <w:p w:rsidR="00AA4AE7" w:rsidRPr="00C20EE8" w:rsidRDefault="00AA4AE7" w:rsidP="00AA4AE7">
      <w:pPr>
        <w:spacing w:after="240"/>
        <w:jc w:val="both"/>
        <w:rPr>
          <w:u w:val="single"/>
        </w:rPr>
      </w:pPr>
      <w:r w:rsidRPr="00C20EE8">
        <w:rPr>
          <w:u w:val="single"/>
        </w:rPr>
        <w:lastRenderedPageBreak/>
        <w:t xml:space="preserve">Requested Increase in </w:t>
      </w:r>
      <w:r>
        <w:rPr>
          <w:u w:val="single"/>
        </w:rPr>
        <w:t xml:space="preserve">Interim </w:t>
      </w:r>
      <w:r w:rsidRPr="00C20EE8">
        <w:rPr>
          <w:u w:val="single"/>
        </w:rPr>
        <w:t>Rates</w:t>
      </w:r>
    </w:p>
    <w:p w:rsidR="00AA4AE7" w:rsidRPr="00F9745F" w:rsidRDefault="00AA4AE7" w:rsidP="00AA4AE7">
      <w:pPr>
        <w:spacing w:after="240"/>
        <w:jc w:val="both"/>
      </w:pPr>
      <w:r>
        <w:tab/>
      </w:r>
      <w:r w:rsidRPr="00F9745F">
        <w:t xml:space="preserve">On July 13, 2020, UIF filed its rate base, cost of capital, and operating statements to support its requested interim increase in rates. Pursuant to Section 367.082(1), F.S., in order to establish a prima facie entitlement for interim relief, the Utility shall demonstrate that it is earning outside the range of reasonableness on its rate of return. Pursuant to Section 367.081(2)(a), F.S., in a proceeding for an interim increase in rates, </w:t>
      </w:r>
      <w:r>
        <w:t>we</w:t>
      </w:r>
      <w:r w:rsidRPr="00F9745F">
        <w:t xml:space="preserve"> shall authorize, within 60 days of the filing for such relief, the collection of rates sufficient to earn the minimum of the range of rate of return. Based on the Utility’s filing and the adjustments</w:t>
      </w:r>
      <w:r w:rsidR="00D54DB7">
        <w:t xml:space="preserve"> approved</w:t>
      </w:r>
      <w:r w:rsidRPr="00F9745F">
        <w:t xml:space="preserve"> below, </w:t>
      </w:r>
      <w:r>
        <w:t xml:space="preserve">we find that </w:t>
      </w:r>
      <w:r w:rsidRPr="00F9745F">
        <w:t>the Utility has demonstrated a prima facie entitlement</w:t>
      </w:r>
      <w:r w:rsidR="00C37237">
        <w:t xml:space="preserve"> to interim relief</w:t>
      </w:r>
      <w:r w:rsidRPr="00F9745F">
        <w:t xml:space="preserve"> in accordance with Section 367.082(1), F.S.</w:t>
      </w:r>
    </w:p>
    <w:p w:rsidR="00AA4AE7" w:rsidRPr="00F9745F" w:rsidRDefault="00AA4AE7" w:rsidP="00AA4AE7">
      <w:pPr>
        <w:spacing w:after="240"/>
        <w:jc w:val="both"/>
      </w:pPr>
      <w:r>
        <w:tab/>
      </w:r>
      <w:r w:rsidRPr="00F9745F">
        <w:t xml:space="preserve">Pursuant to Section 367.082(5)(b)1, F.S., the achieved rate of return for interim purposes must be calculated by applying adjustments consistent with adjustments made in the Utility’s most recent rate proceeding and annualizing any rate changes. </w:t>
      </w:r>
      <w:r>
        <w:t xml:space="preserve">Our review of </w:t>
      </w:r>
      <w:r w:rsidRPr="00F9745F">
        <w:t xml:space="preserve">UIF's interim request, as well as </w:t>
      </w:r>
      <w:r w:rsidR="00577487">
        <w:t>o</w:t>
      </w:r>
      <w:r w:rsidRPr="00F9745F">
        <w:t xml:space="preserve">rders from the Utility’s most recent rate proceedings, </w:t>
      </w:r>
      <w:r>
        <w:t xml:space="preserve">supports a finding that </w:t>
      </w:r>
      <w:r w:rsidRPr="00F9745F">
        <w:t xml:space="preserve"> adjustments discussed below</w:t>
      </w:r>
      <w:r>
        <w:t xml:space="preserve"> are required</w:t>
      </w:r>
      <w:r w:rsidRPr="00F9745F">
        <w:t xml:space="preserve">. </w:t>
      </w:r>
      <w:r>
        <w:t xml:space="preserve">The </w:t>
      </w:r>
      <w:r w:rsidRPr="00F9745F">
        <w:t xml:space="preserve">attached accounting </w:t>
      </w:r>
      <w:r w:rsidR="00577487">
        <w:t>s</w:t>
      </w:r>
      <w:r w:rsidRPr="00F9745F">
        <w:t xml:space="preserve">chedules </w:t>
      </w:r>
      <w:r>
        <w:t xml:space="preserve">provide the appropriate </w:t>
      </w:r>
      <w:r w:rsidRPr="00F9745F">
        <w:t>rate base, capital structure, and test year operating income amounts. Rate base is labeled as Schedule Nos. 1-A and 1-B, with the adjustments shown on Schedule No. 1-C. Capital structure is labeled as Schedule No. 2. Operating income is labeled as Schedule Nos. 3-A and 3-B, with the adjustments shown on Schedule No. 3-C.</w:t>
      </w:r>
    </w:p>
    <w:p w:rsidR="00AA4AE7" w:rsidRDefault="00AA4AE7" w:rsidP="00391D95">
      <w:pPr>
        <w:ind w:firstLine="720"/>
        <w:jc w:val="both"/>
        <w:outlineLvl w:val="2"/>
        <w:rPr>
          <w:bCs/>
          <w:iCs/>
          <w:szCs w:val="28"/>
          <w:u w:val="single"/>
        </w:rPr>
      </w:pPr>
      <w:r w:rsidRPr="00E8172C">
        <w:rPr>
          <w:bCs/>
          <w:iCs/>
          <w:szCs w:val="28"/>
          <w:u w:val="single"/>
        </w:rPr>
        <w:t>Interim Rate Base</w:t>
      </w:r>
    </w:p>
    <w:p w:rsidR="00AA4AE7" w:rsidRPr="00E8172C" w:rsidRDefault="00AA4AE7" w:rsidP="00AA4AE7">
      <w:pPr>
        <w:jc w:val="both"/>
        <w:outlineLvl w:val="2"/>
        <w:rPr>
          <w:bCs/>
          <w:iCs/>
          <w:szCs w:val="28"/>
          <w:u w:val="single"/>
        </w:rPr>
      </w:pPr>
    </w:p>
    <w:p w:rsidR="00AA4AE7" w:rsidRPr="00F9745F" w:rsidRDefault="00AA4AE7" w:rsidP="00AA4AE7">
      <w:pPr>
        <w:spacing w:after="240"/>
        <w:jc w:val="both"/>
      </w:pPr>
      <w:r>
        <w:tab/>
        <w:t>We</w:t>
      </w:r>
      <w:r w:rsidRPr="00F9745F">
        <w:t xml:space="preserve"> reviewed the Utility's interim used and useful (U&amp;U) calculations on a per system basis. The review is based upon </w:t>
      </w:r>
      <w:r>
        <w:t xml:space="preserve">our </w:t>
      </w:r>
      <w:r w:rsidRPr="00F9745F">
        <w:t xml:space="preserve">previous decisions and available usage and capacity data contained in UIF’s MFR schedules. Consistent with </w:t>
      </w:r>
      <w:r>
        <w:t xml:space="preserve">our standard </w:t>
      </w:r>
      <w:r w:rsidRPr="00F9745F">
        <w:t xml:space="preserve">practices, </w:t>
      </w:r>
      <w:r>
        <w:t xml:space="preserve">we find that </w:t>
      </w:r>
      <w:r w:rsidRPr="00F9745F">
        <w:t xml:space="preserve">no adjustments </w:t>
      </w:r>
      <w:r w:rsidRPr="00575AB4">
        <w:t>shall be made</w:t>
      </w:r>
      <w:r w:rsidRPr="00F9745F">
        <w:t xml:space="preserve"> for all water treatment, storage, and distribution and collection systems </w:t>
      </w:r>
      <w:r>
        <w:t xml:space="preserve">that </w:t>
      </w:r>
      <w:r w:rsidRPr="00F9745F">
        <w:t xml:space="preserve">have been determined to be 100 percent U&amp;U by </w:t>
      </w:r>
      <w:r>
        <w:t>our</w:t>
      </w:r>
      <w:r w:rsidRPr="00F9745F">
        <w:t xml:space="preserve"> prior rate case order.</w:t>
      </w:r>
      <w:r w:rsidRPr="00F9745F">
        <w:rPr>
          <w:vertAlign w:val="superscript"/>
        </w:rPr>
        <w:footnoteReference w:id="2"/>
      </w:r>
    </w:p>
    <w:p w:rsidR="00AA4AE7" w:rsidRPr="00F9745F" w:rsidRDefault="00AA4AE7" w:rsidP="00AA4AE7">
      <w:pPr>
        <w:spacing w:after="240"/>
        <w:jc w:val="both"/>
      </w:pPr>
      <w:r>
        <w:tab/>
      </w:r>
      <w:r w:rsidRPr="00F9745F">
        <w:t xml:space="preserve">Except for four wastewater treatment plants (WWTP), </w:t>
      </w:r>
      <w:r>
        <w:t>we find</w:t>
      </w:r>
      <w:r w:rsidRPr="00F9745F">
        <w:t xml:space="preserve"> </w:t>
      </w:r>
      <w:r>
        <w:t xml:space="preserve">that no </w:t>
      </w:r>
      <w:r w:rsidRPr="00F9745F">
        <w:t xml:space="preserve">adjustments </w:t>
      </w:r>
      <w:r>
        <w:t xml:space="preserve">shall be made </w:t>
      </w:r>
      <w:r w:rsidRPr="00F9745F">
        <w:t xml:space="preserve">to the WWTP U&amp;U values contained in UIF’s interim rate base. The Labrador, LUSI Lake Groves, Marion, and Mid-County WWTP U&amp;U values approved in </w:t>
      </w:r>
      <w:r>
        <w:t>our</w:t>
      </w:r>
      <w:r w:rsidRPr="00F9745F">
        <w:t xml:space="preserve"> prior rate case orders</w:t>
      </w:r>
      <w:r w:rsidRPr="00F9745F">
        <w:rPr>
          <w:vertAlign w:val="superscript"/>
        </w:rPr>
        <w:footnoteReference w:id="3"/>
      </w:r>
      <w:r w:rsidRPr="00F9745F">
        <w:t xml:space="preserve"> were 79.94 percent, 53.54 percent, 68.65 percent, and 93.67 percent, respectively. Based on current system conditions, and using the methodology approved in the prior rate case order, </w:t>
      </w:r>
      <w:r>
        <w:t xml:space="preserve">we have determined </w:t>
      </w:r>
      <w:r w:rsidRPr="00F9745F">
        <w:t xml:space="preserve">that the Labrador and Mid-County WWTPs </w:t>
      </w:r>
      <w:r>
        <w:t xml:space="preserve">shall </w:t>
      </w:r>
      <w:r w:rsidRPr="00F9745F">
        <w:t xml:space="preserve">be considered 100 percent U&amp;U, and the LUSI Lake Groves and Marion WWTPs </w:t>
      </w:r>
      <w:r>
        <w:t xml:space="preserve">shall </w:t>
      </w:r>
      <w:r w:rsidRPr="00F9745F">
        <w:t xml:space="preserve">be considered 64.76 percent and 78.43 percent U&amp;U, respectively. </w:t>
      </w:r>
    </w:p>
    <w:p w:rsidR="00AA4AE7" w:rsidRPr="00F9745F" w:rsidRDefault="00AA4AE7" w:rsidP="00AA4AE7">
      <w:pPr>
        <w:spacing w:after="240"/>
        <w:jc w:val="both"/>
      </w:pPr>
      <w:r>
        <w:lastRenderedPageBreak/>
        <w:tab/>
        <w:t xml:space="preserve">We have not previously established </w:t>
      </w:r>
      <w:r w:rsidRPr="00F9745F">
        <w:t xml:space="preserve">U&amp;U values for the LUSI Barrington wastewater system as </w:t>
      </w:r>
      <w:r>
        <w:t xml:space="preserve">we did not approve </w:t>
      </w:r>
      <w:r w:rsidRPr="00F9745F">
        <w:t xml:space="preserve">the transfer of this system to UIF </w:t>
      </w:r>
      <w:r>
        <w:t>until</w:t>
      </w:r>
      <w:r w:rsidRPr="00F9745F">
        <w:t xml:space="preserve"> 2019.</w:t>
      </w:r>
      <w:r w:rsidRPr="00F9745F">
        <w:rPr>
          <w:vertAlign w:val="superscript"/>
        </w:rPr>
        <w:footnoteReference w:id="4"/>
      </w:r>
      <w:r w:rsidRPr="00F9745F">
        <w:t xml:space="preserve"> However, for interim purposes, </w:t>
      </w:r>
      <w:r>
        <w:t xml:space="preserve">we find that </w:t>
      </w:r>
      <w:r w:rsidRPr="00F9745F">
        <w:t xml:space="preserve">that the LUSI Barrington WWTP and collection system </w:t>
      </w:r>
      <w:r>
        <w:t xml:space="preserve">shall </w:t>
      </w:r>
      <w:r w:rsidRPr="00F9745F">
        <w:t>be considered 100 percent U&amp;U.</w:t>
      </w:r>
    </w:p>
    <w:p w:rsidR="00AA4AE7" w:rsidRPr="00F9745F" w:rsidRDefault="00AA4AE7" w:rsidP="00AA4AE7">
      <w:pPr>
        <w:spacing w:after="240"/>
        <w:jc w:val="both"/>
      </w:pPr>
      <w:r>
        <w:tab/>
      </w:r>
      <w:r w:rsidRPr="00F9745F">
        <w:t xml:space="preserve">Pursuant to Rule 25-30.433(3), F.A.C., the working capital allowance for Class A utilities shall be calculated using the balance sheet method. In Order No. PSC-2017-0361-FOF-WS, </w:t>
      </w:r>
      <w:r>
        <w:t>we</w:t>
      </w:r>
      <w:r w:rsidRPr="00F9745F">
        <w:t xml:space="preserve"> determined that deferred rate case expense from systems with surcharges sh</w:t>
      </w:r>
      <w:r>
        <w:t>all</w:t>
      </w:r>
      <w:r w:rsidRPr="00F9745F">
        <w:t xml:space="preserve"> not be included in working capital, as the surcharge already includes the associated return from inclusion in working capital. As such, </w:t>
      </w:r>
      <w:r>
        <w:t xml:space="preserve">we have determined </w:t>
      </w:r>
      <w:r w:rsidRPr="00F9745F">
        <w:t xml:space="preserve">a reduction to water and wastewater working capital of $20,473 and $16,008, respectively, to remove unamortized prior rate case expense currently recovered through surcharges. </w:t>
      </w:r>
      <w:r>
        <w:t>We also find</w:t>
      </w:r>
      <w:r w:rsidRPr="00F9745F">
        <w:t xml:space="preserve"> </w:t>
      </w:r>
      <w:r>
        <w:t xml:space="preserve">that </w:t>
      </w:r>
      <w:r w:rsidRPr="00F9745F">
        <w:t xml:space="preserve">decreasing water and wastewater working capital by $33 and $4,162, respectively, </w:t>
      </w:r>
      <w:r>
        <w:t xml:space="preserve">is appropriate </w:t>
      </w:r>
      <w:r w:rsidRPr="00F9745F">
        <w:t xml:space="preserve">to correct unamortized balances of its Project Phoenix. Project Phoenix is the system for managing accounting, customer service, customer billing, and financial and regulatory reporting functions used by UI and its subsidiaries. In total, </w:t>
      </w:r>
      <w:r>
        <w:t xml:space="preserve">we have determined </w:t>
      </w:r>
      <w:r w:rsidRPr="00F9745F">
        <w:t>reductions of $20,506 and $20,170 to water and wastewater working capital, respectively</w:t>
      </w:r>
      <w:r>
        <w:t>, are appropriate</w:t>
      </w:r>
      <w:r w:rsidRPr="00F9745F">
        <w:t>.</w:t>
      </w:r>
    </w:p>
    <w:p w:rsidR="00AA4AE7" w:rsidRDefault="00AA4AE7" w:rsidP="00391D95">
      <w:pPr>
        <w:ind w:firstLine="720"/>
        <w:jc w:val="both"/>
        <w:outlineLvl w:val="2"/>
        <w:rPr>
          <w:bCs/>
          <w:iCs/>
          <w:szCs w:val="28"/>
          <w:u w:val="single"/>
        </w:rPr>
      </w:pPr>
      <w:r w:rsidRPr="00802F24">
        <w:rPr>
          <w:bCs/>
          <w:iCs/>
          <w:szCs w:val="28"/>
          <w:u w:val="single"/>
        </w:rPr>
        <w:t>Cost of Capital</w:t>
      </w:r>
    </w:p>
    <w:p w:rsidR="00AA4AE7" w:rsidRPr="00802F24" w:rsidRDefault="00AA4AE7" w:rsidP="00AA4AE7">
      <w:pPr>
        <w:jc w:val="both"/>
        <w:outlineLvl w:val="2"/>
        <w:rPr>
          <w:bCs/>
          <w:iCs/>
          <w:szCs w:val="28"/>
          <w:u w:val="single"/>
        </w:rPr>
      </w:pPr>
    </w:p>
    <w:p w:rsidR="00AA4AE7" w:rsidRPr="00F9745F" w:rsidRDefault="00AA4AE7" w:rsidP="00AA4AE7">
      <w:pPr>
        <w:spacing w:after="240"/>
        <w:jc w:val="both"/>
      </w:pPr>
      <w:r>
        <w:tab/>
      </w:r>
      <w:r w:rsidRPr="00F9745F">
        <w:t>Pursuant to the provisions of the interim statute, an interim increase sh</w:t>
      </w:r>
      <w:r>
        <w:t>all</w:t>
      </w:r>
      <w:r w:rsidRPr="00F9745F">
        <w:t xml:space="preserve"> be calculated using the minimum </w:t>
      </w:r>
      <w:r w:rsidR="00577487">
        <w:t>return on equity</w:t>
      </w:r>
      <w:r w:rsidRPr="00F9745F">
        <w:t xml:space="preserve"> limit authorized in the Utility’s last rate case. Based on an analysis of the MFRs, Order No. PSC-2017-0361-FOF-WS</w:t>
      </w:r>
      <w:r w:rsidRPr="00F9745F">
        <w:rPr>
          <w:u w:val="single"/>
        </w:rPr>
        <w:t>,</w:t>
      </w:r>
      <w:r w:rsidRPr="00F9745F">
        <w:t xml:space="preserve"> and adjustments to rate base discussed above, </w:t>
      </w:r>
      <w:r>
        <w:t xml:space="preserve">we have determined </w:t>
      </w:r>
      <w:r w:rsidRPr="00F9745F">
        <w:t xml:space="preserve">that the overall rate of return be 6.61 percent. </w:t>
      </w:r>
    </w:p>
    <w:p w:rsidR="00AA4AE7" w:rsidRDefault="00DB09D8" w:rsidP="00577487">
      <w:pPr>
        <w:jc w:val="both"/>
        <w:outlineLvl w:val="2"/>
        <w:rPr>
          <w:bCs/>
          <w:iCs/>
          <w:szCs w:val="28"/>
          <w:u w:val="single"/>
        </w:rPr>
      </w:pPr>
      <w:r w:rsidRPr="00DB09D8">
        <w:rPr>
          <w:bCs/>
          <w:iCs/>
          <w:szCs w:val="28"/>
        </w:rPr>
        <w:tab/>
      </w:r>
      <w:r w:rsidR="00AA4AE7" w:rsidRPr="00802F24">
        <w:rPr>
          <w:bCs/>
          <w:iCs/>
          <w:szCs w:val="28"/>
          <w:u w:val="single"/>
        </w:rPr>
        <w:t>Net Operating Income</w:t>
      </w:r>
    </w:p>
    <w:p w:rsidR="00AA4AE7" w:rsidRPr="00802F24" w:rsidRDefault="00AA4AE7" w:rsidP="00AA4AE7">
      <w:pPr>
        <w:jc w:val="both"/>
        <w:outlineLvl w:val="2"/>
        <w:rPr>
          <w:bCs/>
          <w:iCs/>
          <w:szCs w:val="28"/>
          <w:u w:val="single"/>
        </w:rPr>
      </w:pPr>
    </w:p>
    <w:p w:rsidR="00AA4AE7" w:rsidRPr="00F9745F" w:rsidRDefault="00AA4AE7" w:rsidP="00AA4AE7">
      <w:pPr>
        <w:spacing w:after="240"/>
        <w:jc w:val="both"/>
      </w:pPr>
      <w:r>
        <w:tab/>
      </w:r>
      <w:r w:rsidRPr="00F9745F">
        <w:t xml:space="preserve">In order to attain the appropriate amount of interim test year operating revenues, </w:t>
      </w:r>
      <w:r>
        <w:t xml:space="preserve">we </w:t>
      </w:r>
      <w:r w:rsidRPr="00F9745F">
        <w:t xml:space="preserve"> removed the Utility's requested interim revenue increase of $624,643 from water and $689,957 from wastewater. </w:t>
      </w:r>
      <w:r>
        <w:t xml:space="preserve">We </w:t>
      </w:r>
      <w:r w:rsidRPr="00F9745F">
        <w:t xml:space="preserve">also reduced water and wastewater regulatory assessment fees (RAFs) by $28,109 and $31,048 respectively, to reflect the removal of the Utility’s requested interim revenue increases. In addition, the utility annualized the test year revenues using rates in effect subsequent to the test year. For purposes of determining interim rates, the appropriate rates for annualizing test year revenues are the rates in effect at the end of the test year. </w:t>
      </w:r>
      <w:r>
        <w:t>We</w:t>
      </w:r>
      <w:r w:rsidRPr="00F9745F">
        <w:t xml:space="preserve"> annualized test year revenues using the rates in effect on December 31, 2019, which results in a decrease to test year revenues of $293,580 for water and $361,265 for wastewater. Based on the above, </w:t>
      </w:r>
      <w:r>
        <w:t xml:space="preserve">we find </w:t>
      </w:r>
      <w:r w:rsidRPr="00F9745F">
        <w:t>that the appropriate interim test year revenue, before any increase, is $16,298,944 and 19,936,921 for water and wastewater, respectively. </w:t>
      </w:r>
    </w:p>
    <w:p w:rsidR="00AA4AE7" w:rsidRPr="00F9745F" w:rsidRDefault="00AA4AE7" w:rsidP="00AA4AE7">
      <w:pPr>
        <w:spacing w:after="240"/>
        <w:jc w:val="both"/>
      </w:pPr>
      <w:r>
        <w:tab/>
      </w:r>
      <w:r w:rsidRPr="00F9745F">
        <w:t>On interim MFR Schedules B-1 and B-2, the Utility reflected operation and maintenance (O&amp;M) expense of $8,583,750 and $10,465,127 for water and wastewater, respectively. Additional adjustments sh</w:t>
      </w:r>
      <w:r>
        <w:t>all</w:t>
      </w:r>
      <w:r w:rsidRPr="00F9745F">
        <w:t xml:space="preserve"> be made consistent with the treatment from UIF’s last rate case. A </w:t>
      </w:r>
      <w:r w:rsidRPr="00F9745F">
        <w:lastRenderedPageBreak/>
        <w:t>3-year average sh</w:t>
      </w:r>
      <w:r>
        <w:t>all</w:t>
      </w:r>
      <w:r w:rsidRPr="00F9745F">
        <w:t xml:space="preserve"> be reflected for Eagle Ridge’s materials and supplies expense, as well as health insurance reimbursements in pensions and benefits expense. Although not reflected in the Utility’s filing, as both expenses are subaccounts within UIF’s total O&amp;M expense, the Utility did provide the expense detail in its 2020 Price Index application. Based on that filing, </w:t>
      </w:r>
      <w:r>
        <w:t xml:space="preserve">we </w:t>
      </w:r>
      <w:r w:rsidRPr="00F9745F">
        <w:t xml:space="preserve"> increased O&amp;M expense by $89,281 for water and $84,200 for wastewater.</w:t>
      </w:r>
    </w:p>
    <w:p w:rsidR="00AA4AE7" w:rsidRDefault="00AA4AE7" w:rsidP="00391D95">
      <w:pPr>
        <w:ind w:firstLine="720"/>
        <w:jc w:val="both"/>
        <w:outlineLvl w:val="2"/>
        <w:rPr>
          <w:bCs/>
          <w:iCs/>
          <w:szCs w:val="28"/>
          <w:u w:val="single"/>
        </w:rPr>
      </w:pPr>
      <w:r w:rsidRPr="00802F24">
        <w:rPr>
          <w:bCs/>
          <w:iCs/>
          <w:szCs w:val="28"/>
          <w:u w:val="single"/>
        </w:rPr>
        <w:t>Excessive Unaccounted Water</w:t>
      </w:r>
    </w:p>
    <w:p w:rsidR="00AA4AE7" w:rsidRPr="00802F24" w:rsidRDefault="00AA4AE7" w:rsidP="00AA4AE7">
      <w:pPr>
        <w:jc w:val="both"/>
        <w:outlineLvl w:val="2"/>
        <w:rPr>
          <w:bCs/>
          <w:iCs/>
          <w:szCs w:val="28"/>
          <w:u w:val="single"/>
        </w:rPr>
      </w:pPr>
    </w:p>
    <w:p w:rsidR="00AA4AE7" w:rsidRPr="00F9745F" w:rsidRDefault="00AA4AE7" w:rsidP="00AA4AE7">
      <w:pPr>
        <w:spacing w:after="240"/>
        <w:jc w:val="both"/>
      </w:pPr>
      <w:r>
        <w:tab/>
      </w:r>
      <w:r w:rsidRPr="00F9745F">
        <w:t xml:space="preserve">In </w:t>
      </w:r>
      <w:r>
        <w:t>our</w:t>
      </w:r>
      <w:r w:rsidRPr="00F9745F">
        <w:t xml:space="preserve"> prior rate case order,</w:t>
      </w:r>
      <w:r w:rsidRPr="00F9745F">
        <w:rPr>
          <w:vertAlign w:val="superscript"/>
        </w:rPr>
        <w:footnoteReference w:id="5"/>
      </w:r>
      <w:r w:rsidRPr="00F9745F">
        <w:t xml:space="preserve"> </w:t>
      </w:r>
      <w:r>
        <w:t>we</w:t>
      </w:r>
      <w:r w:rsidRPr="00F9745F">
        <w:t xml:space="preserve"> determined that the LUSI and Sanlando water systems had no excessive unaccounted for water (EUW). Based on current system conditions, and using the methodology approved in the prior rate case order, </w:t>
      </w:r>
      <w:r>
        <w:t xml:space="preserve">we find that </w:t>
      </w:r>
      <w:r w:rsidRPr="00F9745F">
        <w:t>EUW adjustments for the LUSI Four Lakes and Sanlando water systems of 1.95 percent and 2.08 percent, respectively,</w:t>
      </w:r>
      <w:r>
        <w:t xml:space="preserve"> shall</w:t>
      </w:r>
      <w:r w:rsidRPr="00F9745F">
        <w:t xml:space="preserve"> </w:t>
      </w:r>
      <w:r>
        <w:t xml:space="preserve">be made </w:t>
      </w:r>
      <w:r w:rsidR="005A01C8">
        <w:t xml:space="preserve">to </w:t>
      </w:r>
      <w:r w:rsidRPr="00F9745F">
        <w:t>the 2019 water treatment expense for each system.</w:t>
      </w:r>
    </w:p>
    <w:p w:rsidR="00AA4AE7" w:rsidRPr="00F9745F" w:rsidRDefault="00AA4AE7" w:rsidP="00AA4AE7">
      <w:pPr>
        <w:spacing w:after="240"/>
        <w:jc w:val="both"/>
      </w:pPr>
      <w:r>
        <w:tab/>
      </w:r>
      <w:r w:rsidRPr="00F9745F">
        <w:t xml:space="preserve">In </w:t>
      </w:r>
      <w:r>
        <w:t>our</w:t>
      </w:r>
      <w:r w:rsidRPr="00F9745F">
        <w:t xml:space="preserve"> prior rate case order,</w:t>
      </w:r>
      <w:r w:rsidRPr="00F9745F">
        <w:rPr>
          <w:vertAlign w:val="superscript"/>
        </w:rPr>
        <w:footnoteReference w:id="6"/>
      </w:r>
      <w:r w:rsidRPr="00F9745F">
        <w:t xml:space="preserve"> </w:t>
      </w:r>
      <w:r>
        <w:t>we</w:t>
      </w:r>
      <w:r w:rsidRPr="00F9745F">
        <w:t xml:space="preserve"> determined that the Labrador, Pasco Orangewood, Pinellas Lake Tarpon, Seminole Oakland Shores, Seminole Phillips, and Seminole Weathersfield water systems had EUW percentages of 4.6 percent, 7.66 percent, 10.2 percent, 2.23 percent, 1.56 percent, and 1.31 percent, respectively. Based on current system conditions, and using the methodology approved in the prior rate case order, </w:t>
      </w:r>
      <w:r>
        <w:t xml:space="preserve">we find </w:t>
      </w:r>
      <w:r w:rsidRPr="00F9745F">
        <w:t xml:space="preserve">that these systems have no EUW, and </w:t>
      </w:r>
      <w:r>
        <w:t>have implemented</w:t>
      </w:r>
      <w:r w:rsidRPr="00F9745F">
        <w:t xml:space="preserve"> adjustments to the 2019 water treatment expense to reflect this for each of these systems.</w:t>
      </w:r>
    </w:p>
    <w:p w:rsidR="00AA4AE7" w:rsidRPr="00F9745F" w:rsidRDefault="00AA4AE7" w:rsidP="00AA4AE7">
      <w:pPr>
        <w:spacing w:after="240"/>
        <w:jc w:val="both"/>
      </w:pPr>
      <w:r>
        <w:tab/>
      </w:r>
      <w:r w:rsidRPr="00F9745F">
        <w:t xml:space="preserve">In </w:t>
      </w:r>
      <w:r>
        <w:t>our</w:t>
      </w:r>
      <w:r w:rsidRPr="00F9745F">
        <w:t xml:space="preserve"> prior rate case order,</w:t>
      </w:r>
      <w:r w:rsidRPr="00F9745F">
        <w:rPr>
          <w:vertAlign w:val="superscript"/>
        </w:rPr>
        <w:footnoteReference w:id="7"/>
      </w:r>
      <w:r w:rsidRPr="00F9745F">
        <w:t xml:space="preserve"> </w:t>
      </w:r>
      <w:r>
        <w:t>we</w:t>
      </w:r>
      <w:r w:rsidRPr="00F9745F">
        <w:t xml:space="preserve"> determined that the Lake Placid, Marion, and Seminole Little Wekiva water systems had EUW percentages of 3.06 percent, 1.35 percent, and 4.81 percent, respectively. Based on current system conditions, and using the methodology approved in the prior rate case order, </w:t>
      </w:r>
      <w:r>
        <w:t>we find</w:t>
      </w:r>
      <w:r w:rsidRPr="00F9745F">
        <w:t xml:space="preserve"> </w:t>
      </w:r>
      <w:r>
        <w:t xml:space="preserve">that </w:t>
      </w:r>
      <w:r w:rsidRPr="00F9745F">
        <w:t xml:space="preserve">EUW adjustments for the Lake Placid, Marion, and Seminole Little Wekiva water systems of 9.96 percent, 8.79 percent, and 5.54 percent, respectively, </w:t>
      </w:r>
      <w:r>
        <w:t xml:space="preserve">shall be made </w:t>
      </w:r>
      <w:r w:rsidRPr="00F9745F">
        <w:t>to the 2019 water treatment expense for each of thes</w:t>
      </w:r>
      <w:r>
        <w:t xml:space="preserve">e systems. Based on the above, we find </w:t>
      </w:r>
      <w:r w:rsidRPr="00F9745F">
        <w:t xml:space="preserve">an adjustment to decrease water O&amp;M expense by $9,281 to account for </w:t>
      </w:r>
      <w:r>
        <w:t>our</w:t>
      </w:r>
      <w:r w:rsidRPr="00F9745F">
        <w:t xml:space="preserve"> adjustments to EUW.</w:t>
      </w:r>
    </w:p>
    <w:p w:rsidR="00AA4AE7" w:rsidRDefault="00AA4AE7" w:rsidP="00391D95">
      <w:pPr>
        <w:ind w:firstLine="720"/>
        <w:jc w:val="both"/>
        <w:outlineLvl w:val="2"/>
        <w:rPr>
          <w:bCs/>
          <w:iCs/>
          <w:szCs w:val="28"/>
          <w:u w:val="single"/>
        </w:rPr>
      </w:pPr>
      <w:r w:rsidRPr="00802F24">
        <w:rPr>
          <w:bCs/>
          <w:iCs/>
          <w:szCs w:val="28"/>
          <w:u w:val="single"/>
        </w:rPr>
        <w:t>Infiltration &amp; Inflow</w:t>
      </w:r>
    </w:p>
    <w:p w:rsidR="00AA4AE7" w:rsidRPr="00802F24" w:rsidRDefault="00AA4AE7" w:rsidP="00AA4AE7">
      <w:pPr>
        <w:jc w:val="both"/>
        <w:outlineLvl w:val="2"/>
        <w:rPr>
          <w:bCs/>
          <w:iCs/>
          <w:szCs w:val="28"/>
          <w:u w:val="single"/>
        </w:rPr>
      </w:pPr>
    </w:p>
    <w:p w:rsidR="00AA4AE7" w:rsidRPr="00F9745F" w:rsidRDefault="00AA4AE7" w:rsidP="00AA4AE7">
      <w:pPr>
        <w:spacing w:after="240"/>
        <w:jc w:val="both"/>
      </w:pPr>
      <w:r>
        <w:tab/>
      </w:r>
      <w:r w:rsidRPr="00F9745F">
        <w:t xml:space="preserve">In </w:t>
      </w:r>
      <w:r>
        <w:t>our</w:t>
      </w:r>
      <w:r w:rsidRPr="00F9745F">
        <w:t xml:space="preserve"> prior rate case order,</w:t>
      </w:r>
      <w:r w:rsidRPr="00F9745F">
        <w:rPr>
          <w:vertAlign w:val="superscript"/>
        </w:rPr>
        <w:footnoteReference w:id="8"/>
      </w:r>
      <w:r w:rsidRPr="00F9745F">
        <w:t xml:space="preserve"> </w:t>
      </w:r>
      <w:r>
        <w:t>we</w:t>
      </w:r>
      <w:r w:rsidRPr="00F9745F">
        <w:t xml:space="preserve"> determined that the Pasco Wis-Bar and Seminole Lincoln Heights wastewater systems had excessive infiltration and inflow (I&amp;I) percentages of 17.22 percent and 32.9 percent, respectively. Based on current system conditions, and using the methodology approved in the prior rate case order, </w:t>
      </w:r>
      <w:r>
        <w:t xml:space="preserve">we find that </w:t>
      </w:r>
      <w:r w:rsidRPr="00F9745F">
        <w:t>excessive I&amp;I adjustments for the Pasco Wis-Bar and Seminole Lincoln Heights wastewater systems of 5.72 percent and 11.25 percent, respectively, to the 2019 wastewater treatment expense for each system.</w:t>
      </w:r>
    </w:p>
    <w:p w:rsidR="00AA4AE7" w:rsidRPr="00F9745F" w:rsidRDefault="00AA4AE7" w:rsidP="00AA4AE7">
      <w:pPr>
        <w:spacing w:after="240"/>
        <w:jc w:val="both"/>
      </w:pPr>
      <w:r>
        <w:lastRenderedPageBreak/>
        <w:tab/>
      </w:r>
      <w:r w:rsidRPr="00F9745F">
        <w:t xml:space="preserve">In </w:t>
      </w:r>
      <w:r>
        <w:t>our</w:t>
      </w:r>
      <w:r w:rsidRPr="00F9745F">
        <w:t xml:space="preserve"> prior rate case order,</w:t>
      </w:r>
      <w:r w:rsidRPr="00F9745F">
        <w:rPr>
          <w:vertAlign w:val="superscript"/>
        </w:rPr>
        <w:footnoteReference w:id="9"/>
      </w:r>
      <w:r w:rsidRPr="00F9745F">
        <w:t xml:space="preserve"> </w:t>
      </w:r>
      <w:r>
        <w:t>we</w:t>
      </w:r>
      <w:r w:rsidRPr="00F9745F">
        <w:t xml:space="preserve"> determined that the Sandalhaven Englewood Water District wastewater system had excessive I&amp;I of 8.37 percent. Based on current system conditions, and using the methodology approved in the prior rate case order, </w:t>
      </w:r>
      <w:r>
        <w:t>we find</w:t>
      </w:r>
      <w:r w:rsidRPr="00F9745F">
        <w:t xml:space="preserve"> that this system has no excessive I&amp;I, and </w:t>
      </w:r>
      <w:r>
        <w:t xml:space="preserve">have implemented </w:t>
      </w:r>
      <w:r w:rsidRPr="00F9745F">
        <w:t xml:space="preserve">adjustments to the 2019 wastewater treatment expense to reflect this. Overall, </w:t>
      </w:r>
      <w:r>
        <w:t xml:space="preserve">we find </w:t>
      </w:r>
      <w:r w:rsidRPr="00F9745F">
        <w:t xml:space="preserve">an adjustment to increase wastewater O&amp;M expense by $73,725 to account for </w:t>
      </w:r>
      <w:r>
        <w:t>our</w:t>
      </w:r>
      <w:r w:rsidRPr="00F9745F">
        <w:t xml:space="preserve"> adjustments to excessive I&amp;I.</w:t>
      </w:r>
    </w:p>
    <w:p w:rsidR="00AA4AE7" w:rsidRDefault="00AA4AE7" w:rsidP="00391D95">
      <w:pPr>
        <w:ind w:firstLine="720"/>
        <w:jc w:val="both"/>
        <w:outlineLvl w:val="2"/>
        <w:rPr>
          <w:bCs/>
          <w:iCs/>
          <w:szCs w:val="28"/>
          <w:u w:val="single"/>
        </w:rPr>
      </w:pPr>
      <w:r w:rsidRPr="00242123">
        <w:rPr>
          <w:bCs/>
          <w:iCs/>
          <w:szCs w:val="28"/>
          <w:u w:val="single"/>
        </w:rPr>
        <w:t>Amortization Expense</w:t>
      </w:r>
    </w:p>
    <w:p w:rsidR="00AA4AE7" w:rsidRPr="00242123" w:rsidRDefault="00AA4AE7" w:rsidP="00AA4AE7">
      <w:pPr>
        <w:jc w:val="both"/>
        <w:outlineLvl w:val="2"/>
        <w:rPr>
          <w:bCs/>
          <w:iCs/>
          <w:szCs w:val="28"/>
          <w:u w:val="single"/>
        </w:rPr>
      </w:pPr>
    </w:p>
    <w:p w:rsidR="00AA4AE7" w:rsidRPr="00F9745F" w:rsidRDefault="00AA4AE7" w:rsidP="00AA4AE7">
      <w:pPr>
        <w:spacing w:after="240"/>
        <w:jc w:val="both"/>
        <w:rPr>
          <w:b/>
          <w:bCs/>
          <w:iCs/>
        </w:rPr>
      </w:pPr>
      <w:r>
        <w:tab/>
      </w:r>
      <w:r w:rsidRPr="00F9745F">
        <w:t>On interim MFR Schedules B-1 and B-2, the Utility reflected adjusted amortization balances of $50,263 and $105,166 for water and wastewater, respectively. As reflected on interim MFR Schedule B-3, the Utility made a test year adjustment to decrease depreciation expense and increase amortization expense by $46,704 and $101,889 for water and wastewater, respectively, in order to reclassify amortization expense associated with early plant retirements. Based on Order No. PSC-2017-0361-FOF-WS, the amortization expense associated with early retirements sh</w:t>
      </w:r>
      <w:r>
        <w:t>all</w:t>
      </w:r>
      <w:r w:rsidRPr="00F9745F">
        <w:t xml:space="preserve"> be $46,750 for the Summertree water system, $193,294 for the Longwood wastewater system, and $30,511 for the Sandalhaven wastewater system. As a result of </w:t>
      </w:r>
      <w:r>
        <w:t>our</w:t>
      </w:r>
      <w:r w:rsidRPr="00F9745F">
        <w:t xml:space="preserve"> review, </w:t>
      </w:r>
      <w:r>
        <w:t xml:space="preserve">we have determined that </w:t>
      </w:r>
      <w:r w:rsidRPr="00F9745F">
        <w:t>increasing amortization expense by $46 and $121,916 for water and wastewater, respectively</w:t>
      </w:r>
      <w:r>
        <w:t>, is appropriate</w:t>
      </w:r>
      <w:r w:rsidRPr="00F9745F">
        <w:t>.</w:t>
      </w:r>
    </w:p>
    <w:p w:rsidR="00AA4AE7" w:rsidRDefault="00AA4AE7" w:rsidP="00391D95">
      <w:pPr>
        <w:ind w:firstLine="720"/>
        <w:jc w:val="both"/>
        <w:outlineLvl w:val="2"/>
        <w:rPr>
          <w:bCs/>
          <w:iCs/>
          <w:szCs w:val="28"/>
          <w:u w:val="single"/>
        </w:rPr>
      </w:pPr>
      <w:r w:rsidRPr="00242123">
        <w:rPr>
          <w:bCs/>
          <w:iCs/>
          <w:szCs w:val="28"/>
          <w:u w:val="single"/>
        </w:rPr>
        <w:t>Revenue Requirement</w:t>
      </w:r>
    </w:p>
    <w:p w:rsidR="00AA4AE7" w:rsidRPr="00242123" w:rsidRDefault="00AA4AE7" w:rsidP="00AA4AE7">
      <w:pPr>
        <w:jc w:val="both"/>
        <w:outlineLvl w:val="2"/>
        <w:rPr>
          <w:bCs/>
          <w:iCs/>
          <w:szCs w:val="28"/>
          <w:u w:val="single"/>
        </w:rPr>
      </w:pPr>
    </w:p>
    <w:p w:rsidR="00EE689E" w:rsidRDefault="00AA4AE7" w:rsidP="00AA4AE7">
      <w:pPr>
        <w:spacing w:after="240"/>
        <w:jc w:val="both"/>
      </w:pPr>
      <w:r>
        <w:tab/>
      </w:r>
      <w:r w:rsidRPr="00F9745F">
        <w:t xml:space="preserve">In its filing, the Utility requested interim revenue requirements to generate annual revenue of $17,217,167 for water and $20,988,143 for wastewater. Consistent with </w:t>
      </w:r>
      <w:r>
        <w:t xml:space="preserve">our findings on </w:t>
      </w:r>
      <w:r w:rsidRPr="00F9745F">
        <w:t xml:space="preserve">rate base, cost of capital, and operating income, the resulting interim revenue requirements are $17,265,238 for water and $21,313,226 for wastewater. However, it is </w:t>
      </w:r>
      <w:r>
        <w:t>our</w:t>
      </w:r>
      <w:r w:rsidRPr="00F9745F">
        <w:t xml:space="preserve"> practice to limit the revenue requirement to the total amount sought in a utility’s petition.</w:t>
      </w:r>
      <w:r w:rsidRPr="00F9745F">
        <w:rPr>
          <w:vertAlign w:val="superscript"/>
        </w:rPr>
        <w:footnoteReference w:id="10"/>
      </w:r>
      <w:r w:rsidRPr="00F9745F">
        <w:t xml:space="preserve"> Therefore, </w:t>
      </w:r>
      <w:r>
        <w:t xml:space="preserve">we find </w:t>
      </w:r>
      <w:r w:rsidRPr="00F9745F">
        <w:t>that the appropriate interim revenue requirements sh</w:t>
      </w:r>
      <w:r>
        <w:t>all</w:t>
      </w:r>
      <w:r w:rsidRPr="00F9745F">
        <w:t xml:space="preserve"> be $17,217,167 for water and $20,988,143 for wastewater</w:t>
      </w:r>
      <w:r w:rsidR="00EE689E">
        <w:t>, as indicated below:</w:t>
      </w:r>
      <w:r w:rsidRPr="00F9745F">
        <w:t xml:space="preserve"> </w:t>
      </w:r>
    </w:p>
    <w:p w:rsidR="00EE689E" w:rsidRDefault="00EE689E" w:rsidP="00391D95">
      <w:pPr>
        <w:pStyle w:val="BodyText"/>
        <w:ind w:firstLine="720"/>
      </w:pPr>
    </w:p>
    <w:p w:rsidR="00E72B1F" w:rsidRDefault="00E72B1F" w:rsidP="00391D95">
      <w:pPr>
        <w:pStyle w:val="BodyText"/>
        <w:ind w:firstLine="720"/>
      </w:pPr>
    </w:p>
    <w:p w:rsidR="00E72B1F" w:rsidRPr="006F4305" w:rsidRDefault="00E72B1F" w:rsidP="00391D95">
      <w:pPr>
        <w:pStyle w:val="BodyText"/>
        <w:ind w:firstLine="720"/>
      </w:pPr>
    </w:p>
    <w:tbl>
      <w:tblPr>
        <w:tblW w:w="0" w:type="auto"/>
        <w:jc w:val="center"/>
        <w:tblLayout w:type="fixed"/>
        <w:tblCellMar>
          <w:left w:w="110" w:type="dxa"/>
          <w:right w:w="110" w:type="dxa"/>
        </w:tblCellMar>
        <w:tblLook w:val="0000" w:firstRow="0" w:lastRow="0" w:firstColumn="0" w:lastColumn="0" w:noHBand="0" w:noVBand="0"/>
      </w:tblPr>
      <w:tblGrid>
        <w:gridCol w:w="1425"/>
        <w:gridCol w:w="1710"/>
        <w:gridCol w:w="1539"/>
        <w:gridCol w:w="1596"/>
        <w:gridCol w:w="1368"/>
      </w:tblGrid>
      <w:tr w:rsidR="00EE689E" w:rsidRPr="006F4305" w:rsidTr="00AE73F0">
        <w:trPr>
          <w:cantSplit/>
          <w:jc w:val="center"/>
        </w:trPr>
        <w:tc>
          <w:tcPr>
            <w:tcW w:w="1425" w:type="dxa"/>
            <w:tcBorders>
              <w:top w:val="nil"/>
              <w:left w:val="nil"/>
              <w:bottom w:val="nil"/>
              <w:right w:val="nil"/>
            </w:tcBorders>
          </w:tcPr>
          <w:p w:rsidR="00EE689E" w:rsidRPr="006F4305" w:rsidRDefault="00EE689E" w:rsidP="00AE73F0">
            <w:pPr>
              <w:spacing w:before="120" w:after="57"/>
              <w:rPr>
                <w:highlight w:val="lightGray"/>
              </w:rPr>
            </w:pPr>
          </w:p>
        </w:tc>
        <w:tc>
          <w:tcPr>
            <w:tcW w:w="1710" w:type="dxa"/>
            <w:tcBorders>
              <w:top w:val="nil"/>
              <w:left w:val="nil"/>
              <w:bottom w:val="nil"/>
              <w:right w:val="nil"/>
            </w:tcBorders>
          </w:tcPr>
          <w:p w:rsidR="00EE689E" w:rsidRPr="006F4305" w:rsidRDefault="00EE689E" w:rsidP="00AE73F0">
            <w:pPr>
              <w:spacing w:before="120"/>
              <w:jc w:val="center"/>
            </w:pPr>
            <w:r w:rsidRPr="006F4305">
              <w:t>Adjusted Test</w:t>
            </w:r>
          </w:p>
          <w:p w:rsidR="00EE689E" w:rsidRPr="006F4305" w:rsidRDefault="00EE689E" w:rsidP="00AE73F0">
            <w:pPr>
              <w:spacing w:after="57"/>
              <w:jc w:val="center"/>
            </w:pPr>
            <w:r w:rsidRPr="006F4305">
              <w:rPr>
                <w:u w:val="single"/>
              </w:rPr>
              <w:t>Year Revenues</w:t>
            </w:r>
          </w:p>
        </w:tc>
        <w:tc>
          <w:tcPr>
            <w:tcW w:w="1539" w:type="dxa"/>
            <w:tcBorders>
              <w:top w:val="nil"/>
              <w:left w:val="nil"/>
              <w:bottom w:val="nil"/>
              <w:right w:val="nil"/>
            </w:tcBorders>
          </w:tcPr>
          <w:p w:rsidR="00EE689E" w:rsidRPr="006F4305" w:rsidRDefault="00EE689E" w:rsidP="00AE73F0">
            <w:pPr>
              <w:spacing w:after="57"/>
              <w:jc w:val="center"/>
            </w:pPr>
          </w:p>
          <w:p w:rsidR="00EE689E" w:rsidRPr="006F4305" w:rsidRDefault="00EE689E" w:rsidP="00AE73F0">
            <w:pPr>
              <w:spacing w:after="57"/>
              <w:jc w:val="center"/>
              <w:rPr>
                <w:u w:val="single"/>
              </w:rPr>
            </w:pPr>
            <w:r w:rsidRPr="006F4305">
              <w:rPr>
                <w:u w:val="single"/>
              </w:rPr>
              <w:t xml:space="preserve">$ Increase </w:t>
            </w:r>
          </w:p>
        </w:tc>
        <w:tc>
          <w:tcPr>
            <w:tcW w:w="1596" w:type="dxa"/>
            <w:tcBorders>
              <w:top w:val="nil"/>
              <w:left w:val="nil"/>
              <w:bottom w:val="nil"/>
              <w:right w:val="nil"/>
            </w:tcBorders>
          </w:tcPr>
          <w:p w:rsidR="00EE689E" w:rsidRPr="006F4305" w:rsidRDefault="00EE689E" w:rsidP="00AE73F0">
            <w:pPr>
              <w:spacing w:before="120"/>
              <w:jc w:val="center"/>
              <w:rPr>
                <w:u w:val="single"/>
              </w:rPr>
            </w:pPr>
            <w:r w:rsidRPr="006F4305">
              <w:t>Revenue</w:t>
            </w:r>
          </w:p>
          <w:p w:rsidR="00EE689E" w:rsidRPr="006F4305" w:rsidRDefault="00EE689E" w:rsidP="00AE73F0">
            <w:pPr>
              <w:spacing w:after="57"/>
              <w:jc w:val="center"/>
            </w:pPr>
            <w:r w:rsidRPr="006F4305">
              <w:rPr>
                <w:u w:val="single"/>
              </w:rPr>
              <w:t>Requirement</w:t>
            </w:r>
          </w:p>
        </w:tc>
        <w:tc>
          <w:tcPr>
            <w:tcW w:w="1368" w:type="dxa"/>
            <w:tcBorders>
              <w:top w:val="nil"/>
              <w:left w:val="nil"/>
              <w:bottom w:val="nil"/>
              <w:right w:val="nil"/>
            </w:tcBorders>
          </w:tcPr>
          <w:p w:rsidR="00EE689E" w:rsidRPr="006F4305" w:rsidRDefault="00EE689E" w:rsidP="00AE73F0">
            <w:pPr>
              <w:spacing w:after="57"/>
              <w:jc w:val="center"/>
              <w:rPr>
                <w:u w:val="single"/>
              </w:rPr>
            </w:pPr>
          </w:p>
          <w:p w:rsidR="00EE689E" w:rsidRPr="006F4305" w:rsidRDefault="00EE689E" w:rsidP="00AE73F0">
            <w:pPr>
              <w:spacing w:after="57"/>
              <w:jc w:val="center"/>
            </w:pPr>
            <w:r w:rsidRPr="006F4305">
              <w:rPr>
                <w:u w:val="single"/>
              </w:rPr>
              <w:t>% Increase</w:t>
            </w:r>
          </w:p>
        </w:tc>
      </w:tr>
      <w:tr w:rsidR="00EE689E" w:rsidRPr="006F4305" w:rsidTr="00AE73F0">
        <w:trPr>
          <w:cantSplit/>
          <w:jc w:val="center"/>
        </w:trPr>
        <w:tc>
          <w:tcPr>
            <w:tcW w:w="1425" w:type="dxa"/>
            <w:tcBorders>
              <w:top w:val="nil"/>
              <w:left w:val="nil"/>
              <w:bottom w:val="nil"/>
              <w:right w:val="nil"/>
            </w:tcBorders>
          </w:tcPr>
          <w:p w:rsidR="00EE689E" w:rsidRPr="006F4305" w:rsidRDefault="00EE689E" w:rsidP="00AE73F0">
            <w:pPr>
              <w:spacing w:before="120" w:after="57"/>
            </w:pPr>
            <w:r w:rsidRPr="006F4305">
              <w:t>Water</w:t>
            </w:r>
          </w:p>
        </w:tc>
        <w:tc>
          <w:tcPr>
            <w:tcW w:w="1710" w:type="dxa"/>
            <w:tcBorders>
              <w:top w:val="nil"/>
              <w:left w:val="nil"/>
              <w:bottom w:val="nil"/>
              <w:right w:val="nil"/>
            </w:tcBorders>
          </w:tcPr>
          <w:p w:rsidR="00EE689E" w:rsidRPr="006F4305" w:rsidRDefault="00EE689E" w:rsidP="00AE73F0">
            <w:pPr>
              <w:spacing w:before="120" w:after="57"/>
              <w:jc w:val="center"/>
            </w:pPr>
            <w:r w:rsidRPr="006F4305">
              <w:t>$16,298,944</w:t>
            </w:r>
          </w:p>
        </w:tc>
        <w:tc>
          <w:tcPr>
            <w:tcW w:w="1539" w:type="dxa"/>
            <w:tcBorders>
              <w:top w:val="nil"/>
              <w:left w:val="nil"/>
              <w:bottom w:val="nil"/>
              <w:right w:val="nil"/>
            </w:tcBorders>
          </w:tcPr>
          <w:p w:rsidR="00EE689E" w:rsidRPr="006F4305" w:rsidRDefault="00EE689E" w:rsidP="00AE73F0">
            <w:pPr>
              <w:spacing w:before="120" w:after="57"/>
              <w:jc w:val="center"/>
            </w:pPr>
            <w:r w:rsidRPr="006F4305">
              <w:t>$918,223</w:t>
            </w:r>
          </w:p>
        </w:tc>
        <w:tc>
          <w:tcPr>
            <w:tcW w:w="1596" w:type="dxa"/>
            <w:tcBorders>
              <w:top w:val="nil"/>
              <w:left w:val="nil"/>
              <w:bottom w:val="nil"/>
              <w:right w:val="nil"/>
            </w:tcBorders>
          </w:tcPr>
          <w:p w:rsidR="00EE689E" w:rsidRPr="006F4305" w:rsidRDefault="00EE689E" w:rsidP="00AE73F0">
            <w:pPr>
              <w:spacing w:before="120" w:after="57"/>
              <w:jc w:val="center"/>
            </w:pPr>
            <w:r w:rsidRPr="006F4305">
              <w:t>$17,217,167</w:t>
            </w:r>
          </w:p>
        </w:tc>
        <w:tc>
          <w:tcPr>
            <w:tcW w:w="1368" w:type="dxa"/>
            <w:tcBorders>
              <w:top w:val="nil"/>
              <w:left w:val="nil"/>
              <w:bottom w:val="nil"/>
              <w:right w:val="nil"/>
            </w:tcBorders>
          </w:tcPr>
          <w:p w:rsidR="00EE689E" w:rsidRPr="006F4305" w:rsidRDefault="00EE689E" w:rsidP="00AE73F0">
            <w:pPr>
              <w:spacing w:before="120" w:after="57"/>
              <w:jc w:val="center"/>
            </w:pPr>
            <w:r w:rsidRPr="006F4305">
              <w:t>5.63%</w:t>
            </w:r>
          </w:p>
        </w:tc>
      </w:tr>
      <w:tr w:rsidR="00EE689E" w:rsidRPr="006F4305" w:rsidTr="00AE73F0">
        <w:trPr>
          <w:cantSplit/>
          <w:jc w:val="center"/>
        </w:trPr>
        <w:tc>
          <w:tcPr>
            <w:tcW w:w="1425" w:type="dxa"/>
            <w:tcBorders>
              <w:top w:val="nil"/>
              <w:left w:val="nil"/>
              <w:bottom w:val="nil"/>
              <w:right w:val="nil"/>
            </w:tcBorders>
          </w:tcPr>
          <w:p w:rsidR="00EE689E" w:rsidRPr="006F4305" w:rsidRDefault="00EE689E" w:rsidP="00AE73F0">
            <w:pPr>
              <w:spacing w:before="120" w:after="57"/>
            </w:pPr>
            <w:r w:rsidRPr="006F4305">
              <w:t>Wastewater</w:t>
            </w:r>
          </w:p>
        </w:tc>
        <w:tc>
          <w:tcPr>
            <w:tcW w:w="1710" w:type="dxa"/>
            <w:tcBorders>
              <w:top w:val="nil"/>
              <w:left w:val="nil"/>
              <w:bottom w:val="nil"/>
              <w:right w:val="nil"/>
            </w:tcBorders>
          </w:tcPr>
          <w:p w:rsidR="00EE689E" w:rsidRPr="006F4305" w:rsidRDefault="00EE689E" w:rsidP="00AE73F0">
            <w:pPr>
              <w:spacing w:before="120" w:after="57"/>
              <w:jc w:val="center"/>
            </w:pPr>
            <w:r w:rsidRPr="006F4305">
              <w:t>$19,936,921</w:t>
            </w:r>
          </w:p>
        </w:tc>
        <w:tc>
          <w:tcPr>
            <w:tcW w:w="1539" w:type="dxa"/>
            <w:tcBorders>
              <w:top w:val="nil"/>
              <w:left w:val="nil"/>
              <w:bottom w:val="nil"/>
              <w:right w:val="nil"/>
            </w:tcBorders>
          </w:tcPr>
          <w:p w:rsidR="00EE689E" w:rsidRPr="006F4305" w:rsidRDefault="00EE689E" w:rsidP="00AE73F0">
            <w:pPr>
              <w:spacing w:before="120" w:after="57"/>
              <w:jc w:val="center"/>
            </w:pPr>
            <w:r w:rsidRPr="006F4305">
              <w:t>$1,051,222</w:t>
            </w:r>
          </w:p>
        </w:tc>
        <w:tc>
          <w:tcPr>
            <w:tcW w:w="1596" w:type="dxa"/>
            <w:tcBorders>
              <w:top w:val="nil"/>
              <w:left w:val="nil"/>
              <w:bottom w:val="nil"/>
              <w:right w:val="nil"/>
            </w:tcBorders>
          </w:tcPr>
          <w:p w:rsidR="00EE689E" w:rsidRPr="006F4305" w:rsidRDefault="00EE689E" w:rsidP="00AE73F0">
            <w:pPr>
              <w:spacing w:before="120" w:after="57"/>
              <w:jc w:val="center"/>
            </w:pPr>
            <w:r w:rsidRPr="006F4305">
              <w:t>$20,988,143</w:t>
            </w:r>
          </w:p>
        </w:tc>
        <w:tc>
          <w:tcPr>
            <w:tcW w:w="1368" w:type="dxa"/>
            <w:tcBorders>
              <w:top w:val="nil"/>
              <w:left w:val="nil"/>
              <w:bottom w:val="nil"/>
              <w:right w:val="nil"/>
            </w:tcBorders>
          </w:tcPr>
          <w:p w:rsidR="00EE689E" w:rsidRPr="006F4305" w:rsidRDefault="00EE689E" w:rsidP="00AE73F0">
            <w:pPr>
              <w:spacing w:before="120" w:after="57"/>
              <w:jc w:val="center"/>
            </w:pPr>
            <w:r w:rsidRPr="006F4305">
              <w:t xml:space="preserve"> 5.27%</w:t>
            </w:r>
          </w:p>
        </w:tc>
      </w:tr>
    </w:tbl>
    <w:p w:rsidR="00EE689E" w:rsidRDefault="00EE689E" w:rsidP="00AA4AE7">
      <w:pPr>
        <w:spacing w:after="240"/>
        <w:jc w:val="both"/>
      </w:pPr>
    </w:p>
    <w:p w:rsidR="00AA4AE7" w:rsidRPr="00F9745F" w:rsidRDefault="00AA4AE7" w:rsidP="00AA4AE7">
      <w:pPr>
        <w:spacing w:after="240"/>
        <w:jc w:val="both"/>
      </w:pPr>
      <w:r w:rsidRPr="00F9745F">
        <w:t xml:space="preserve">The schedule for operating income is attached as Schedule Nos. 3-A and 3-B, and the adjustments are shown on Schedule No. 3-C. Although </w:t>
      </w:r>
      <w:r>
        <w:t xml:space="preserve">we have </w:t>
      </w:r>
      <w:r w:rsidRPr="00F9745F">
        <w:t>limit</w:t>
      </w:r>
      <w:r>
        <w:t>ed</w:t>
      </w:r>
      <w:r w:rsidRPr="00F9745F">
        <w:t xml:space="preserve"> the interim revenue requirement, the percentage increase is greater than what the Utility reflected in its initial filing. This is due to </w:t>
      </w:r>
      <w:r>
        <w:t>our</w:t>
      </w:r>
      <w:r w:rsidRPr="00F9745F">
        <w:t xml:space="preserve"> previously discussed adjustment to reduce test year revenues.</w:t>
      </w:r>
    </w:p>
    <w:p w:rsidR="00AA4AE7" w:rsidRDefault="00AA4AE7" w:rsidP="00AA4AE7">
      <w:pPr>
        <w:spacing w:after="240"/>
        <w:jc w:val="both"/>
        <w:rPr>
          <w:bCs/>
          <w:u w:val="single"/>
        </w:rPr>
      </w:pPr>
      <w:r>
        <w:rPr>
          <w:bCs/>
          <w:u w:val="single"/>
        </w:rPr>
        <w:t>Appropriate Interim Water and Wastewater Rates</w:t>
      </w:r>
    </w:p>
    <w:p w:rsidR="00AA4AE7" w:rsidRPr="00F9745F" w:rsidRDefault="00AA4AE7" w:rsidP="00AA4AE7">
      <w:pPr>
        <w:spacing w:after="240"/>
        <w:jc w:val="both"/>
      </w:pPr>
      <w:r>
        <w:tab/>
        <w:t xml:space="preserve">We find that </w:t>
      </w:r>
      <w:r w:rsidRPr="00F9745F">
        <w:t xml:space="preserve">interim service rates for UIF </w:t>
      </w:r>
      <w:r w:rsidR="00B242E1">
        <w:t xml:space="preserve">shall </w:t>
      </w:r>
      <w:r w:rsidRPr="00F9745F">
        <w:t>be designed to allow the Utility the opportunity to generate annual operating revenues of $17,217,167 for water and $20,988,143 for wastewater. Before removal of miscellaneous and reuse revenues, this would result in an increase of $918,223 (5.63 percent) for water and $1,051,222 (5.27 percent) for wastewater. To determine the appropriate increase to apply to the service rates, miscellaneous revenues sh</w:t>
      </w:r>
      <w:r>
        <w:t>all</w:t>
      </w:r>
      <w:r w:rsidRPr="00F9745F">
        <w:t xml:space="preserve"> be removed from the water and wastewater test year revenues. In addition, reuse revenues sh</w:t>
      </w:r>
      <w:r>
        <w:t>all</w:t>
      </w:r>
      <w:r w:rsidRPr="00F9745F">
        <w:t xml:space="preserve"> be removed from the wastewater test year revenues. The calculations are as follows:</w:t>
      </w:r>
    </w:p>
    <w:p w:rsidR="00AA4AE7" w:rsidRPr="00391D95" w:rsidRDefault="00AA4AE7" w:rsidP="00AA4AE7">
      <w:pPr>
        <w:jc w:val="center"/>
        <w:rPr>
          <w:b/>
        </w:rPr>
      </w:pPr>
      <w:r w:rsidRPr="00391D95">
        <w:rPr>
          <w:b/>
        </w:rPr>
        <w:t>Table 1</w:t>
      </w:r>
    </w:p>
    <w:p w:rsidR="00AA4AE7" w:rsidRPr="00391D95" w:rsidRDefault="00AA4AE7" w:rsidP="00AA4AE7">
      <w:pPr>
        <w:jc w:val="center"/>
        <w:rPr>
          <w:b/>
        </w:rPr>
      </w:pPr>
      <w:r w:rsidRPr="00391D95">
        <w:rPr>
          <w:b/>
        </w:rPr>
        <w:t xml:space="preserve">Percentage Service Rate Increase - Water </w:t>
      </w:r>
    </w:p>
    <w:tbl>
      <w:tblPr>
        <w:tblW w:w="791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28"/>
        <w:gridCol w:w="6064"/>
        <w:gridCol w:w="1525"/>
      </w:tblGrid>
      <w:tr w:rsidR="00AA4AE7" w:rsidRPr="00F9745F" w:rsidTr="00C37237">
        <w:trPr>
          <w:jc w:val="center"/>
        </w:trPr>
        <w:tc>
          <w:tcPr>
            <w:tcW w:w="328" w:type="dxa"/>
            <w:shd w:val="clear" w:color="auto" w:fill="auto"/>
          </w:tcPr>
          <w:p w:rsidR="00AA4AE7" w:rsidRPr="00F9745F" w:rsidRDefault="00AA4AE7" w:rsidP="00C37237">
            <w:pPr>
              <w:jc w:val="right"/>
            </w:pPr>
          </w:p>
        </w:tc>
        <w:tc>
          <w:tcPr>
            <w:tcW w:w="6064" w:type="dxa"/>
            <w:shd w:val="clear" w:color="auto" w:fill="auto"/>
          </w:tcPr>
          <w:p w:rsidR="00AA4AE7" w:rsidRPr="00F9745F" w:rsidRDefault="00AA4AE7" w:rsidP="00C37237"/>
        </w:tc>
        <w:tc>
          <w:tcPr>
            <w:tcW w:w="1525" w:type="dxa"/>
            <w:shd w:val="clear" w:color="auto" w:fill="auto"/>
          </w:tcPr>
          <w:p w:rsidR="00AA4AE7" w:rsidRPr="00F9745F" w:rsidRDefault="00AA4AE7" w:rsidP="00C37237">
            <w:pPr>
              <w:jc w:val="center"/>
              <w:rPr>
                <w:u w:val="single"/>
              </w:rPr>
            </w:pPr>
            <w:r w:rsidRPr="00F9745F">
              <w:rPr>
                <w:u w:val="single"/>
              </w:rPr>
              <w:t>Water</w:t>
            </w:r>
          </w:p>
        </w:tc>
      </w:tr>
      <w:tr w:rsidR="00AA4AE7" w:rsidRPr="00F9745F" w:rsidTr="00C37237">
        <w:trPr>
          <w:trHeight w:val="117"/>
          <w:jc w:val="center"/>
        </w:trPr>
        <w:tc>
          <w:tcPr>
            <w:tcW w:w="328" w:type="dxa"/>
            <w:shd w:val="clear" w:color="auto" w:fill="auto"/>
          </w:tcPr>
          <w:p w:rsidR="00AA4AE7" w:rsidRPr="00F9745F" w:rsidRDefault="00AA4AE7" w:rsidP="00C37237">
            <w:pPr>
              <w:jc w:val="right"/>
            </w:pPr>
          </w:p>
        </w:tc>
        <w:tc>
          <w:tcPr>
            <w:tcW w:w="6064" w:type="dxa"/>
            <w:shd w:val="clear" w:color="auto" w:fill="auto"/>
          </w:tcPr>
          <w:p w:rsidR="00AA4AE7" w:rsidRPr="00F9745F" w:rsidRDefault="00AA4AE7" w:rsidP="00C37237"/>
        </w:tc>
        <w:tc>
          <w:tcPr>
            <w:tcW w:w="1525" w:type="dxa"/>
            <w:shd w:val="clear" w:color="auto" w:fill="auto"/>
          </w:tcPr>
          <w:p w:rsidR="00AA4AE7" w:rsidRPr="00F9745F" w:rsidRDefault="00AA4AE7" w:rsidP="00C37237">
            <w:pPr>
              <w:jc w:val="right"/>
            </w:pPr>
          </w:p>
        </w:tc>
      </w:tr>
      <w:tr w:rsidR="00AA4AE7" w:rsidRPr="00F9745F" w:rsidTr="00C37237">
        <w:trPr>
          <w:jc w:val="center"/>
        </w:trPr>
        <w:tc>
          <w:tcPr>
            <w:tcW w:w="328" w:type="dxa"/>
            <w:shd w:val="clear" w:color="auto" w:fill="auto"/>
          </w:tcPr>
          <w:p w:rsidR="00AA4AE7" w:rsidRPr="00F9745F" w:rsidRDefault="00AA4AE7" w:rsidP="00C37237">
            <w:pPr>
              <w:jc w:val="right"/>
            </w:pPr>
            <w:r w:rsidRPr="00F9745F">
              <w:t>1</w:t>
            </w:r>
          </w:p>
        </w:tc>
        <w:tc>
          <w:tcPr>
            <w:tcW w:w="6064" w:type="dxa"/>
            <w:shd w:val="clear" w:color="auto" w:fill="auto"/>
          </w:tcPr>
          <w:p w:rsidR="00AA4AE7" w:rsidRPr="00F9745F" w:rsidRDefault="00AA4AE7" w:rsidP="00C37237">
            <w:r w:rsidRPr="00F9745F">
              <w:t>Total Test Year Revenues</w:t>
            </w:r>
          </w:p>
        </w:tc>
        <w:tc>
          <w:tcPr>
            <w:tcW w:w="1525" w:type="dxa"/>
            <w:shd w:val="clear" w:color="auto" w:fill="auto"/>
          </w:tcPr>
          <w:p w:rsidR="00AA4AE7" w:rsidRPr="00F9745F" w:rsidRDefault="00AA4AE7" w:rsidP="00C37237">
            <w:pPr>
              <w:jc w:val="right"/>
            </w:pPr>
            <w:r w:rsidRPr="00F9745F">
              <w:t>$16,298,944</w:t>
            </w:r>
          </w:p>
        </w:tc>
      </w:tr>
      <w:tr w:rsidR="00AA4AE7" w:rsidRPr="00F9745F" w:rsidTr="00C37237">
        <w:trPr>
          <w:jc w:val="center"/>
        </w:trPr>
        <w:tc>
          <w:tcPr>
            <w:tcW w:w="328" w:type="dxa"/>
            <w:shd w:val="clear" w:color="auto" w:fill="auto"/>
          </w:tcPr>
          <w:p w:rsidR="00AA4AE7" w:rsidRPr="00F9745F" w:rsidRDefault="00AA4AE7" w:rsidP="00C37237">
            <w:pPr>
              <w:jc w:val="right"/>
            </w:pPr>
            <w:r w:rsidRPr="00F9745F">
              <w:t>2</w:t>
            </w:r>
          </w:p>
        </w:tc>
        <w:tc>
          <w:tcPr>
            <w:tcW w:w="6064" w:type="dxa"/>
            <w:shd w:val="clear" w:color="auto" w:fill="auto"/>
          </w:tcPr>
          <w:p w:rsidR="00AA4AE7" w:rsidRPr="00F9745F" w:rsidRDefault="00AA4AE7" w:rsidP="00C37237">
            <w:r w:rsidRPr="00F9745F">
              <w:t>Less:  Miscellaneous Revenues</w:t>
            </w:r>
          </w:p>
        </w:tc>
        <w:tc>
          <w:tcPr>
            <w:tcW w:w="1525" w:type="dxa"/>
            <w:shd w:val="clear" w:color="auto" w:fill="auto"/>
          </w:tcPr>
          <w:p w:rsidR="00AA4AE7" w:rsidRPr="00F9745F" w:rsidRDefault="00AA4AE7" w:rsidP="00C37237">
            <w:pPr>
              <w:jc w:val="right"/>
              <w:rPr>
                <w:u w:val="single"/>
              </w:rPr>
            </w:pPr>
            <w:r w:rsidRPr="00F9745F">
              <w:rPr>
                <w:u w:val="single"/>
              </w:rPr>
              <w:t>$360,497</w:t>
            </w:r>
          </w:p>
        </w:tc>
      </w:tr>
      <w:tr w:rsidR="00AA4AE7" w:rsidRPr="00F9745F" w:rsidTr="00C37237">
        <w:trPr>
          <w:jc w:val="center"/>
        </w:trPr>
        <w:tc>
          <w:tcPr>
            <w:tcW w:w="328" w:type="dxa"/>
            <w:shd w:val="clear" w:color="auto" w:fill="auto"/>
          </w:tcPr>
          <w:p w:rsidR="00AA4AE7" w:rsidRPr="00F9745F" w:rsidRDefault="00AA4AE7" w:rsidP="00C37237">
            <w:pPr>
              <w:jc w:val="right"/>
            </w:pPr>
            <w:r w:rsidRPr="00F9745F">
              <w:t>3</w:t>
            </w:r>
          </w:p>
        </w:tc>
        <w:tc>
          <w:tcPr>
            <w:tcW w:w="6064" w:type="dxa"/>
            <w:shd w:val="clear" w:color="auto" w:fill="auto"/>
          </w:tcPr>
          <w:p w:rsidR="00AA4AE7" w:rsidRPr="00F9745F" w:rsidRDefault="00AA4AE7" w:rsidP="00C37237">
            <w:r w:rsidRPr="00F9745F">
              <w:t>Test Year Revenues from Service Rates</w:t>
            </w:r>
          </w:p>
        </w:tc>
        <w:tc>
          <w:tcPr>
            <w:tcW w:w="1525" w:type="dxa"/>
            <w:shd w:val="clear" w:color="auto" w:fill="auto"/>
          </w:tcPr>
          <w:p w:rsidR="00AA4AE7" w:rsidRPr="00F9745F" w:rsidRDefault="00AA4AE7" w:rsidP="00C37237">
            <w:pPr>
              <w:jc w:val="right"/>
            </w:pPr>
            <w:r w:rsidRPr="00F9745F">
              <w:t>$15,938,447</w:t>
            </w:r>
          </w:p>
        </w:tc>
      </w:tr>
      <w:tr w:rsidR="00AA4AE7" w:rsidRPr="00F9745F" w:rsidTr="00C37237">
        <w:trPr>
          <w:jc w:val="center"/>
        </w:trPr>
        <w:tc>
          <w:tcPr>
            <w:tcW w:w="328" w:type="dxa"/>
            <w:shd w:val="clear" w:color="auto" w:fill="auto"/>
          </w:tcPr>
          <w:p w:rsidR="00AA4AE7" w:rsidRPr="00F9745F" w:rsidRDefault="00AA4AE7" w:rsidP="00C37237">
            <w:pPr>
              <w:jc w:val="right"/>
            </w:pPr>
            <w:r w:rsidRPr="00F9745F">
              <w:t>4</w:t>
            </w:r>
          </w:p>
        </w:tc>
        <w:tc>
          <w:tcPr>
            <w:tcW w:w="6064" w:type="dxa"/>
            <w:shd w:val="clear" w:color="auto" w:fill="auto"/>
          </w:tcPr>
          <w:p w:rsidR="00AA4AE7" w:rsidRPr="00F9745F" w:rsidRDefault="00AA4AE7" w:rsidP="00C37237">
            <w:r w:rsidRPr="00F9745F">
              <w:t>Revenue Increase</w:t>
            </w:r>
          </w:p>
        </w:tc>
        <w:tc>
          <w:tcPr>
            <w:tcW w:w="1525" w:type="dxa"/>
            <w:shd w:val="clear" w:color="auto" w:fill="auto"/>
          </w:tcPr>
          <w:p w:rsidR="00AA4AE7" w:rsidRPr="00F9745F" w:rsidRDefault="00AA4AE7" w:rsidP="00C37237">
            <w:pPr>
              <w:jc w:val="right"/>
              <w:rPr>
                <w:u w:val="single"/>
              </w:rPr>
            </w:pPr>
            <w:r w:rsidRPr="00F9745F">
              <w:rPr>
                <w:u w:val="single"/>
              </w:rPr>
              <w:t>$918,223</w:t>
            </w:r>
          </w:p>
        </w:tc>
      </w:tr>
      <w:tr w:rsidR="00AA4AE7" w:rsidRPr="00F9745F" w:rsidTr="00C37237">
        <w:trPr>
          <w:jc w:val="center"/>
        </w:trPr>
        <w:tc>
          <w:tcPr>
            <w:tcW w:w="328" w:type="dxa"/>
            <w:shd w:val="clear" w:color="auto" w:fill="auto"/>
          </w:tcPr>
          <w:p w:rsidR="00AA4AE7" w:rsidRPr="00F9745F" w:rsidRDefault="00AA4AE7" w:rsidP="00C37237">
            <w:pPr>
              <w:jc w:val="right"/>
            </w:pPr>
            <w:r w:rsidRPr="00F9745F">
              <w:t>5</w:t>
            </w:r>
          </w:p>
        </w:tc>
        <w:tc>
          <w:tcPr>
            <w:tcW w:w="6064" w:type="dxa"/>
            <w:shd w:val="clear" w:color="auto" w:fill="auto"/>
          </w:tcPr>
          <w:p w:rsidR="00AA4AE7" w:rsidRPr="00F9745F" w:rsidRDefault="00AA4AE7" w:rsidP="00C37237">
            <w:r w:rsidRPr="00F9745F">
              <w:t>Percentage Service Rate Increase (Line 4/Line 3)</w:t>
            </w:r>
          </w:p>
        </w:tc>
        <w:tc>
          <w:tcPr>
            <w:tcW w:w="1525" w:type="dxa"/>
            <w:shd w:val="clear" w:color="auto" w:fill="auto"/>
          </w:tcPr>
          <w:p w:rsidR="00AA4AE7" w:rsidRPr="00F9745F" w:rsidRDefault="00AA4AE7" w:rsidP="00C37237">
            <w:pPr>
              <w:jc w:val="right"/>
            </w:pPr>
            <w:r w:rsidRPr="00F9745F">
              <w:t>5.76%</w:t>
            </w:r>
          </w:p>
        </w:tc>
      </w:tr>
    </w:tbl>
    <w:p w:rsidR="00AA4AE7" w:rsidRPr="00F9745F" w:rsidRDefault="00AA4AE7" w:rsidP="00AA4AE7">
      <w:r w:rsidRPr="00F9745F">
        <w:t xml:space="preserve">         </w:t>
      </w:r>
    </w:p>
    <w:p w:rsidR="00AA4AE7" w:rsidRPr="00391D95" w:rsidRDefault="00AA4AE7" w:rsidP="00AA4AE7">
      <w:pPr>
        <w:jc w:val="center"/>
        <w:rPr>
          <w:b/>
        </w:rPr>
      </w:pPr>
      <w:r w:rsidRPr="00391D95">
        <w:rPr>
          <w:b/>
        </w:rPr>
        <w:t>Table 2</w:t>
      </w:r>
    </w:p>
    <w:p w:rsidR="00AA4AE7" w:rsidRPr="00391D95" w:rsidRDefault="00AA4AE7" w:rsidP="00AA4AE7">
      <w:pPr>
        <w:jc w:val="center"/>
        <w:rPr>
          <w:b/>
        </w:rPr>
      </w:pPr>
      <w:r w:rsidRPr="00391D95">
        <w:rPr>
          <w:b/>
        </w:rPr>
        <w:t xml:space="preserve">Percentage Service Rate Increase - Wastewater </w:t>
      </w:r>
    </w:p>
    <w:tbl>
      <w:tblPr>
        <w:tblW w:w="793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5"/>
        <w:gridCol w:w="6064"/>
        <w:gridCol w:w="1499"/>
      </w:tblGrid>
      <w:tr w:rsidR="00AA4AE7" w:rsidRPr="00F9745F" w:rsidTr="00C37237">
        <w:trPr>
          <w:jc w:val="center"/>
        </w:trPr>
        <w:tc>
          <w:tcPr>
            <w:tcW w:w="375" w:type="dxa"/>
            <w:shd w:val="clear" w:color="auto" w:fill="auto"/>
          </w:tcPr>
          <w:p w:rsidR="00AA4AE7" w:rsidRPr="00F9745F" w:rsidRDefault="00AA4AE7" w:rsidP="00C37237">
            <w:pPr>
              <w:jc w:val="right"/>
            </w:pPr>
          </w:p>
        </w:tc>
        <w:tc>
          <w:tcPr>
            <w:tcW w:w="6064" w:type="dxa"/>
            <w:shd w:val="clear" w:color="auto" w:fill="auto"/>
          </w:tcPr>
          <w:p w:rsidR="00AA4AE7" w:rsidRPr="00F9745F" w:rsidRDefault="00AA4AE7" w:rsidP="00C37237"/>
        </w:tc>
        <w:tc>
          <w:tcPr>
            <w:tcW w:w="1499" w:type="dxa"/>
            <w:shd w:val="clear" w:color="auto" w:fill="auto"/>
          </w:tcPr>
          <w:p w:rsidR="00AA4AE7" w:rsidRPr="00F9745F" w:rsidRDefault="00AA4AE7" w:rsidP="00C37237">
            <w:pPr>
              <w:ind w:right="-39"/>
              <w:jc w:val="center"/>
              <w:rPr>
                <w:u w:val="single"/>
              </w:rPr>
            </w:pPr>
            <w:r w:rsidRPr="00F9745F">
              <w:t xml:space="preserve">  </w:t>
            </w:r>
            <w:r w:rsidRPr="00F9745F">
              <w:rPr>
                <w:u w:val="single"/>
              </w:rPr>
              <w:t>Wastewater</w:t>
            </w:r>
          </w:p>
        </w:tc>
      </w:tr>
      <w:tr w:rsidR="00AA4AE7" w:rsidRPr="00F9745F" w:rsidTr="00C37237">
        <w:trPr>
          <w:trHeight w:val="171"/>
          <w:jc w:val="center"/>
        </w:trPr>
        <w:tc>
          <w:tcPr>
            <w:tcW w:w="375" w:type="dxa"/>
            <w:shd w:val="clear" w:color="auto" w:fill="auto"/>
          </w:tcPr>
          <w:p w:rsidR="00AA4AE7" w:rsidRPr="00F9745F" w:rsidRDefault="00AA4AE7" w:rsidP="00C37237">
            <w:pPr>
              <w:jc w:val="right"/>
            </w:pPr>
          </w:p>
        </w:tc>
        <w:tc>
          <w:tcPr>
            <w:tcW w:w="6064" w:type="dxa"/>
            <w:shd w:val="clear" w:color="auto" w:fill="auto"/>
          </w:tcPr>
          <w:p w:rsidR="00AA4AE7" w:rsidRPr="00F9745F" w:rsidRDefault="00AA4AE7" w:rsidP="00C37237"/>
        </w:tc>
        <w:tc>
          <w:tcPr>
            <w:tcW w:w="1499" w:type="dxa"/>
            <w:shd w:val="clear" w:color="auto" w:fill="auto"/>
          </w:tcPr>
          <w:p w:rsidR="00AA4AE7" w:rsidRPr="00F9745F" w:rsidRDefault="00AA4AE7" w:rsidP="00C37237">
            <w:pPr>
              <w:ind w:right="-39"/>
              <w:jc w:val="right"/>
            </w:pPr>
          </w:p>
        </w:tc>
      </w:tr>
      <w:tr w:rsidR="00AA4AE7" w:rsidRPr="00F9745F" w:rsidTr="00C37237">
        <w:trPr>
          <w:jc w:val="center"/>
        </w:trPr>
        <w:tc>
          <w:tcPr>
            <w:tcW w:w="375" w:type="dxa"/>
            <w:shd w:val="clear" w:color="auto" w:fill="auto"/>
          </w:tcPr>
          <w:p w:rsidR="00AA4AE7" w:rsidRPr="00F9745F" w:rsidRDefault="00AA4AE7" w:rsidP="00C37237">
            <w:pPr>
              <w:jc w:val="right"/>
            </w:pPr>
            <w:r w:rsidRPr="00F9745F">
              <w:t>1</w:t>
            </w:r>
          </w:p>
        </w:tc>
        <w:tc>
          <w:tcPr>
            <w:tcW w:w="6064" w:type="dxa"/>
            <w:shd w:val="clear" w:color="auto" w:fill="auto"/>
          </w:tcPr>
          <w:p w:rsidR="00AA4AE7" w:rsidRPr="00F9745F" w:rsidRDefault="00AA4AE7" w:rsidP="00C37237">
            <w:r w:rsidRPr="00F9745F">
              <w:t>Total Test Year Revenues</w:t>
            </w:r>
          </w:p>
        </w:tc>
        <w:tc>
          <w:tcPr>
            <w:tcW w:w="1499" w:type="dxa"/>
            <w:shd w:val="clear" w:color="auto" w:fill="auto"/>
          </w:tcPr>
          <w:p w:rsidR="00AA4AE7" w:rsidRPr="00F9745F" w:rsidRDefault="00AA4AE7" w:rsidP="00C37237">
            <w:pPr>
              <w:ind w:right="-39"/>
              <w:jc w:val="right"/>
            </w:pPr>
            <w:r w:rsidRPr="00F9745F">
              <w:t xml:space="preserve">$19,936,921  </w:t>
            </w:r>
          </w:p>
        </w:tc>
      </w:tr>
      <w:tr w:rsidR="00AA4AE7" w:rsidRPr="00F9745F" w:rsidTr="00C37237">
        <w:trPr>
          <w:jc w:val="center"/>
        </w:trPr>
        <w:tc>
          <w:tcPr>
            <w:tcW w:w="375" w:type="dxa"/>
            <w:shd w:val="clear" w:color="auto" w:fill="auto"/>
          </w:tcPr>
          <w:p w:rsidR="00AA4AE7" w:rsidRPr="00F9745F" w:rsidRDefault="00AA4AE7" w:rsidP="00C37237">
            <w:pPr>
              <w:jc w:val="right"/>
            </w:pPr>
            <w:r w:rsidRPr="00F9745F">
              <w:t>2</w:t>
            </w:r>
          </w:p>
        </w:tc>
        <w:tc>
          <w:tcPr>
            <w:tcW w:w="6064" w:type="dxa"/>
            <w:shd w:val="clear" w:color="auto" w:fill="auto"/>
          </w:tcPr>
          <w:p w:rsidR="00AA4AE7" w:rsidRPr="00F9745F" w:rsidRDefault="00AA4AE7" w:rsidP="00C37237">
            <w:r w:rsidRPr="00F9745F">
              <w:t>Less:  Miscellaneous Revenues</w:t>
            </w:r>
          </w:p>
        </w:tc>
        <w:tc>
          <w:tcPr>
            <w:tcW w:w="1499" w:type="dxa"/>
            <w:shd w:val="clear" w:color="auto" w:fill="auto"/>
          </w:tcPr>
          <w:p w:rsidR="00AA4AE7" w:rsidRPr="00F9745F" w:rsidRDefault="00AA4AE7" w:rsidP="00C37237">
            <w:pPr>
              <w:ind w:right="-39"/>
              <w:jc w:val="right"/>
            </w:pPr>
            <w:r w:rsidRPr="00F9745F">
              <w:t>$330,906</w:t>
            </w:r>
          </w:p>
        </w:tc>
      </w:tr>
      <w:tr w:rsidR="00AA4AE7" w:rsidRPr="00F9745F" w:rsidTr="00C37237">
        <w:trPr>
          <w:jc w:val="center"/>
        </w:trPr>
        <w:tc>
          <w:tcPr>
            <w:tcW w:w="375" w:type="dxa"/>
            <w:shd w:val="clear" w:color="auto" w:fill="auto"/>
          </w:tcPr>
          <w:p w:rsidR="00AA4AE7" w:rsidRPr="00F9745F" w:rsidRDefault="00AA4AE7" w:rsidP="00C37237">
            <w:pPr>
              <w:jc w:val="right"/>
            </w:pPr>
            <w:r w:rsidRPr="00F9745F">
              <w:t>3</w:t>
            </w:r>
          </w:p>
        </w:tc>
        <w:tc>
          <w:tcPr>
            <w:tcW w:w="6064" w:type="dxa"/>
            <w:shd w:val="clear" w:color="auto" w:fill="auto"/>
          </w:tcPr>
          <w:p w:rsidR="00AA4AE7" w:rsidRPr="00F9745F" w:rsidRDefault="00AA4AE7" w:rsidP="00C37237">
            <w:r w:rsidRPr="00F9745F">
              <w:t>Less:  Reuse Revenues</w:t>
            </w:r>
          </w:p>
        </w:tc>
        <w:tc>
          <w:tcPr>
            <w:tcW w:w="1499" w:type="dxa"/>
            <w:shd w:val="clear" w:color="auto" w:fill="auto"/>
          </w:tcPr>
          <w:p w:rsidR="00AA4AE7" w:rsidRPr="00F9745F" w:rsidRDefault="00AA4AE7" w:rsidP="00C37237">
            <w:pPr>
              <w:ind w:right="-39"/>
              <w:jc w:val="right"/>
              <w:rPr>
                <w:u w:val="single"/>
              </w:rPr>
            </w:pPr>
            <w:r w:rsidRPr="00F9745F">
              <w:rPr>
                <w:u w:val="single"/>
              </w:rPr>
              <w:t>$342,097</w:t>
            </w:r>
          </w:p>
        </w:tc>
      </w:tr>
      <w:tr w:rsidR="00AA4AE7" w:rsidRPr="00F9745F" w:rsidTr="00C37237">
        <w:trPr>
          <w:jc w:val="center"/>
        </w:trPr>
        <w:tc>
          <w:tcPr>
            <w:tcW w:w="375" w:type="dxa"/>
            <w:shd w:val="clear" w:color="auto" w:fill="auto"/>
          </w:tcPr>
          <w:p w:rsidR="00AA4AE7" w:rsidRPr="00F9745F" w:rsidRDefault="00AA4AE7" w:rsidP="00C37237">
            <w:pPr>
              <w:jc w:val="right"/>
            </w:pPr>
            <w:r w:rsidRPr="00F9745F">
              <w:t>4</w:t>
            </w:r>
          </w:p>
        </w:tc>
        <w:tc>
          <w:tcPr>
            <w:tcW w:w="6064" w:type="dxa"/>
            <w:shd w:val="clear" w:color="auto" w:fill="auto"/>
          </w:tcPr>
          <w:p w:rsidR="00AA4AE7" w:rsidRPr="00F9745F" w:rsidRDefault="00AA4AE7" w:rsidP="00C37237">
            <w:r w:rsidRPr="00F9745F">
              <w:t>Test Year Revenues from Service Rates</w:t>
            </w:r>
          </w:p>
        </w:tc>
        <w:tc>
          <w:tcPr>
            <w:tcW w:w="1499" w:type="dxa"/>
            <w:shd w:val="clear" w:color="auto" w:fill="auto"/>
          </w:tcPr>
          <w:p w:rsidR="00AA4AE7" w:rsidRPr="00F9745F" w:rsidRDefault="00AA4AE7" w:rsidP="00C37237">
            <w:pPr>
              <w:ind w:right="-39"/>
              <w:jc w:val="right"/>
            </w:pPr>
            <w:r w:rsidRPr="00F9745F">
              <w:t>$19,263,918</w:t>
            </w:r>
          </w:p>
        </w:tc>
      </w:tr>
      <w:tr w:rsidR="00AA4AE7" w:rsidRPr="00F9745F" w:rsidTr="00C37237">
        <w:trPr>
          <w:jc w:val="center"/>
        </w:trPr>
        <w:tc>
          <w:tcPr>
            <w:tcW w:w="375" w:type="dxa"/>
            <w:shd w:val="clear" w:color="auto" w:fill="auto"/>
          </w:tcPr>
          <w:p w:rsidR="00AA4AE7" w:rsidRPr="00F9745F" w:rsidRDefault="00AA4AE7" w:rsidP="00C37237">
            <w:pPr>
              <w:jc w:val="right"/>
            </w:pPr>
            <w:r w:rsidRPr="00F9745F">
              <w:t>5</w:t>
            </w:r>
          </w:p>
        </w:tc>
        <w:tc>
          <w:tcPr>
            <w:tcW w:w="6064" w:type="dxa"/>
            <w:shd w:val="clear" w:color="auto" w:fill="auto"/>
          </w:tcPr>
          <w:p w:rsidR="00AA4AE7" w:rsidRPr="00F9745F" w:rsidRDefault="00AA4AE7" w:rsidP="00C37237">
            <w:r w:rsidRPr="00F9745F">
              <w:t>Revenue Increase</w:t>
            </w:r>
          </w:p>
        </w:tc>
        <w:tc>
          <w:tcPr>
            <w:tcW w:w="1499" w:type="dxa"/>
            <w:shd w:val="clear" w:color="auto" w:fill="auto"/>
          </w:tcPr>
          <w:p w:rsidR="00AA4AE7" w:rsidRPr="00F9745F" w:rsidRDefault="00AA4AE7" w:rsidP="00C37237">
            <w:pPr>
              <w:ind w:right="-39"/>
              <w:jc w:val="right"/>
              <w:rPr>
                <w:u w:val="single"/>
              </w:rPr>
            </w:pPr>
            <w:r w:rsidRPr="00F9745F">
              <w:rPr>
                <w:u w:val="single"/>
              </w:rPr>
              <w:t>$1,051,222</w:t>
            </w:r>
          </w:p>
        </w:tc>
      </w:tr>
      <w:tr w:rsidR="00AA4AE7" w:rsidRPr="00F9745F" w:rsidTr="00C37237">
        <w:trPr>
          <w:trHeight w:val="387"/>
          <w:jc w:val="center"/>
        </w:trPr>
        <w:tc>
          <w:tcPr>
            <w:tcW w:w="375" w:type="dxa"/>
            <w:shd w:val="clear" w:color="auto" w:fill="auto"/>
          </w:tcPr>
          <w:p w:rsidR="00AA4AE7" w:rsidRPr="00F9745F" w:rsidRDefault="00AA4AE7" w:rsidP="00C37237">
            <w:pPr>
              <w:jc w:val="right"/>
            </w:pPr>
            <w:r w:rsidRPr="00F9745F">
              <w:t>6</w:t>
            </w:r>
          </w:p>
        </w:tc>
        <w:tc>
          <w:tcPr>
            <w:tcW w:w="6064" w:type="dxa"/>
            <w:shd w:val="clear" w:color="auto" w:fill="auto"/>
          </w:tcPr>
          <w:p w:rsidR="00AA4AE7" w:rsidRPr="00F9745F" w:rsidRDefault="00AA4AE7" w:rsidP="00C37237">
            <w:r w:rsidRPr="00F9745F">
              <w:t>Percentage Service Rate Increase (Line 5/Line 4)</w:t>
            </w:r>
          </w:p>
        </w:tc>
        <w:tc>
          <w:tcPr>
            <w:tcW w:w="1499" w:type="dxa"/>
            <w:shd w:val="clear" w:color="auto" w:fill="auto"/>
          </w:tcPr>
          <w:p w:rsidR="00AA4AE7" w:rsidRPr="00F9745F" w:rsidRDefault="00AA4AE7" w:rsidP="00C37237">
            <w:pPr>
              <w:ind w:right="-39"/>
              <w:jc w:val="right"/>
            </w:pPr>
            <w:r w:rsidRPr="00F9745F">
              <w:t>5.46%</w:t>
            </w:r>
          </w:p>
        </w:tc>
      </w:tr>
    </w:tbl>
    <w:p w:rsidR="00AA4AE7" w:rsidRPr="00F9745F" w:rsidRDefault="00AA4AE7" w:rsidP="00AA4AE7"/>
    <w:p w:rsidR="00AA4AE7" w:rsidRPr="00F9745F" w:rsidRDefault="00AA4AE7" w:rsidP="00AA4AE7">
      <w:pPr>
        <w:spacing w:after="240"/>
        <w:jc w:val="both"/>
      </w:pPr>
      <w:r>
        <w:lastRenderedPageBreak/>
        <w:tab/>
        <w:t xml:space="preserve">We find </w:t>
      </w:r>
      <w:r w:rsidRPr="00F9745F">
        <w:t xml:space="preserve">the </w:t>
      </w:r>
      <w:r w:rsidR="00690741">
        <w:t>approv</w:t>
      </w:r>
      <w:r w:rsidRPr="00F9745F">
        <w:t>ed interim rate increase of 5.76 percent for water and 5.46 percent for wastewater sh</w:t>
      </w:r>
      <w:r>
        <w:t>all</w:t>
      </w:r>
      <w:r w:rsidRPr="00F9745F">
        <w:t xml:space="preserve"> be applied as an across-the-board increase to the service rates in effect as of December 31, 2019.</w:t>
      </w:r>
      <w:r w:rsidRPr="00F9745F">
        <w:rPr>
          <w:vertAlign w:val="superscript"/>
        </w:rPr>
        <w:footnoteReference w:id="11"/>
      </w:r>
      <w:r w:rsidRPr="00F9745F">
        <w:t xml:space="preserve"> The rates, as shown on Schedule Nos. 4-A and 4-B, sh</w:t>
      </w:r>
      <w:r>
        <w:t>all</w:t>
      </w:r>
      <w:r w:rsidRPr="00F9745F">
        <w:t xml:space="preserve"> be effective for service rendered on or after the stamped approval date on the tariff sheets pursuant to Rule 25-30.475(1), F.A.C. The Utility sh</w:t>
      </w:r>
      <w:r>
        <w:t>all</w:t>
      </w:r>
      <w:r w:rsidRPr="00F9745F">
        <w:t xml:space="preserve"> file revised tariff sheets and a proposed customer notice to reflect the approved rates. In addition, the approved rates sh</w:t>
      </w:r>
      <w:r>
        <w:t>all</w:t>
      </w:r>
      <w:r w:rsidRPr="00F9745F">
        <w:t xml:space="preserve"> not be implemented until the required security has been filed, </w:t>
      </w:r>
      <w:r w:rsidR="00392538">
        <w:t>Commission staff has</w:t>
      </w:r>
      <w:r w:rsidRPr="00F9745F">
        <w:t xml:space="preserve"> approved the proposed customer notice, and the notice has been received by the customers. The Utility sh</w:t>
      </w:r>
      <w:r>
        <w:t>all</w:t>
      </w:r>
      <w:r w:rsidRPr="00F9745F">
        <w:t xml:space="preserve"> provide proof of the date notice was given within 10 days of the date of the notice.</w:t>
      </w:r>
    </w:p>
    <w:p w:rsidR="00AA4AE7" w:rsidRPr="004126DA" w:rsidRDefault="00AA4AE7" w:rsidP="00AA4AE7">
      <w:pPr>
        <w:spacing w:after="240"/>
        <w:jc w:val="both"/>
        <w:rPr>
          <w:u w:val="single"/>
        </w:rPr>
      </w:pPr>
      <w:r w:rsidRPr="004126DA">
        <w:rPr>
          <w:u w:val="single"/>
        </w:rPr>
        <w:t>Appropriate Security to Guarantee the Interim Increase</w:t>
      </w:r>
    </w:p>
    <w:p w:rsidR="00AA4AE7" w:rsidRPr="00F9745F" w:rsidRDefault="00AA4AE7" w:rsidP="00AA4AE7">
      <w:pPr>
        <w:spacing w:after="240"/>
        <w:jc w:val="both"/>
      </w:pPr>
      <w:r w:rsidRPr="00F9745F">
        <w:rPr>
          <w:rFonts w:ascii="Arial" w:hAnsi="Arial" w:cs="Arial"/>
          <w:b/>
          <w:bCs/>
          <w:i/>
          <w:iCs/>
          <w:szCs w:val="28"/>
        </w:rPr>
        <w:t> </w:t>
      </w:r>
      <w:r>
        <w:tab/>
      </w:r>
      <w:r w:rsidRPr="00F9745F">
        <w:t xml:space="preserve"> Pursuant to Section 367.082, F.S., revenues collected under interim rates shall be placed under bond, escrow, letter of credit, or corporate undertaking subject to refund with interest at a rate </w:t>
      </w:r>
      <w:r>
        <w:t>that we have determined appropriate.</w:t>
      </w:r>
      <w:r w:rsidRPr="00F9745F">
        <w:t xml:space="preserve"> </w:t>
      </w:r>
      <w:r>
        <w:t>The</w:t>
      </w:r>
      <w:r w:rsidRPr="00F9745F">
        <w:t xml:space="preserve"> total interim increase is $1,974,310. In accordance with Rule 25-30.360, F.A.C., </w:t>
      </w:r>
      <w:r>
        <w:t xml:space="preserve">we have </w:t>
      </w:r>
      <w:r w:rsidRPr="00F9745F">
        <w:t xml:space="preserve">calculated the potential refund of revenues and interest collected under interim conditions to be $1,810,655. This amount is based on an estimated 11 months of revenue being collected from </w:t>
      </w:r>
      <w:r>
        <w:t xml:space="preserve">approved </w:t>
      </w:r>
      <w:r w:rsidRPr="00F9745F">
        <w:t>interim rates over the Utility’s current authorized rates shown on Schedule No. 4.</w:t>
      </w:r>
    </w:p>
    <w:p w:rsidR="00AA4AE7" w:rsidRPr="00F9745F" w:rsidRDefault="00AA4AE7" w:rsidP="00AA4AE7">
      <w:pPr>
        <w:spacing w:after="240"/>
        <w:jc w:val="both"/>
      </w:pPr>
      <w:r>
        <w:tab/>
      </w:r>
      <w:r w:rsidRPr="00F9745F">
        <w:t>Utilities, Inc. of Florida (UIF) is a wholly-owned subsidiary of Utilities, Inc. (UI) which provides all investor capital to its subsidiaries. UIF requested to use a corporate undertaking to guarantee the amount subject to refund of $1,810,655 collected during the 11-month period when interim rates are in effect.</w:t>
      </w:r>
    </w:p>
    <w:p w:rsidR="00AA4AE7" w:rsidRPr="00F9745F" w:rsidRDefault="00AA4AE7" w:rsidP="00AA4AE7">
      <w:pPr>
        <w:spacing w:after="240"/>
        <w:jc w:val="both"/>
      </w:pPr>
      <w:r>
        <w:tab/>
      </w:r>
      <w:r w:rsidRPr="00F9745F">
        <w:t xml:space="preserve">The criteria for a corporate undertaking include sufficient liquidity, equity ownership, profitability, and interest coverage to guarantee any potential refund. </w:t>
      </w:r>
      <w:r>
        <w:t xml:space="preserve">We </w:t>
      </w:r>
      <w:r w:rsidRPr="00F9745F">
        <w:t>reviewed UI’s 2019, 2018, and 2017 financial statements to determine if the Company can support a corporate undertaking on behalf of its subsidiary. In all three of its most recent financial statements, UI reported an insufficient working capital amount and current ratio due to current liabilities exceeding current assets. However, the interest coverage ratio is more than twice the required level. In addition, UI reported more than adequate ownership equity and achieved adequate profitability in each of the three most recent years. The preferred limit for a corporate undertaking is $4.6 million.</w:t>
      </w:r>
    </w:p>
    <w:p w:rsidR="00AA4AE7" w:rsidRPr="00F9745F" w:rsidRDefault="00AA4AE7" w:rsidP="00AA4AE7">
      <w:pPr>
        <w:spacing w:after="240"/>
        <w:jc w:val="both"/>
      </w:pPr>
      <w:r>
        <w:tab/>
      </w:r>
      <w:r w:rsidRPr="00F9745F">
        <w:t xml:space="preserve">Based on </w:t>
      </w:r>
      <w:r>
        <w:t>our</w:t>
      </w:r>
      <w:r w:rsidRPr="00F9745F">
        <w:t xml:space="preserve"> review of the financial statements made available by UI, </w:t>
      </w:r>
      <w:r>
        <w:t>we find that</w:t>
      </w:r>
      <w:r w:rsidRPr="00F9745F">
        <w:t xml:space="preserve"> UI has adequate resources to support a corporate undertaking in the amount requested. Based on this analysis, </w:t>
      </w:r>
      <w:r>
        <w:t xml:space="preserve">we find </w:t>
      </w:r>
      <w:r w:rsidRPr="00F9745F">
        <w:t>that a corporate undertaking of $1,810,655 is acceptable contingent upon receipt of the written guarantee of UI and written confirmation that the cumulative outstanding guarantees on behalf of UI-owned utilities in other states will not exceed $4.6 million (inclusive of all Florida utilities). The brief financial analysis above is only appropriate for deciding if UI can support a corporate undertaking in the amount requested and sh</w:t>
      </w:r>
      <w:r>
        <w:t>all</w:t>
      </w:r>
      <w:r w:rsidRPr="00F9745F">
        <w:t xml:space="preserve"> not be considered a finding regarding </w:t>
      </w:r>
      <w:r>
        <w:t>our findings</w:t>
      </w:r>
      <w:r w:rsidRPr="00F9745F">
        <w:t xml:space="preserve"> on other issues in this proceeding. </w:t>
      </w:r>
    </w:p>
    <w:p w:rsidR="00AA4AE7" w:rsidRPr="00F9745F" w:rsidRDefault="00AA4AE7" w:rsidP="00AA4AE7">
      <w:pPr>
        <w:spacing w:after="240"/>
        <w:jc w:val="both"/>
      </w:pPr>
      <w:r>
        <w:lastRenderedPageBreak/>
        <w:tab/>
      </w:r>
      <w:r w:rsidRPr="00F9745F">
        <w:t>Pursuant to Rule 25-30.360(6), F.A.C., the Utility sh</w:t>
      </w:r>
      <w:r>
        <w:t>all</w:t>
      </w:r>
      <w:r w:rsidRPr="00F9745F">
        <w:t xml:space="preserve"> provide a report by the 20th day of each month indicating the monthly and total revenue collected subject to refund. Should a refund be required, the refund sh</w:t>
      </w:r>
      <w:r>
        <w:t>all</w:t>
      </w:r>
      <w:r w:rsidRPr="00F9745F">
        <w:t xml:space="preserve"> be with interest and undertaken in accordance with Rule 25-30.360, F.A.C. </w:t>
      </w:r>
    </w:p>
    <w:p w:rsidR="00AA4AE7" w:rsidRDefault="00AA4AE7" w:rsidP="00AA4AE7">
      <w:pPr>
        <w:spacing w:after="240"/>
        <w:jc w:val="both"/>
      </w:pPr>
      <w:r>
        <w:tab/>
      </w:r>
      <w:r w:rsidRPr="00F9745F">
        <w:t>In no instance sh</w:t>
      </w:r>
      <w:r>
        <w:t>all</w:t>
      </w:r>
      <w:r w:rsidRPr="00F9745F">
        <w:t xml:space="preserve"> maintenance and administrative costs associated with any refund be borne by the customers. Such costs are the responsibility of, and sh</w:t>
      </w:r>
      <w:r>
        <w:t>all</w:t>
      </w:r>
      <w:r w:rsidRPr="00F9745F">
        <w:t xml:space="preserve"> be borne by, the Utility.</w:t>
      </w:r>
    </w:p>
    <w:p w:rsidR="00AA4AE7" w:rsidRDefault="00AA4AE7" w:rsidP="00AA4AE7">
      <w:pPr>
        <w:pStyle w:val="OrderBody"/>
      </w:pPr>
      <w:r>
        <w:tab/>
        <w:t>Based on the foregoing, it is</w:t>
      </w:r>
    </w:p>
    <w:p w:rsidR="00AA4AE7" w:rsidRPr="00F9745F" w:rsidRDefault="00AA4AE7" w:rsidP="00AA4AE7">
      <w:pPr>
        <w:pStyle w:val="OrderBody"/>
      </w:pPr>
    </w:p>
    <w:p w:rsidR="00AA4AE7" w:rsidRDefault="00AA4AE7" w:rsidP="00AA4AE7">
      <w:pPr>
        <w:pStyle w:val="OrderBody"/>
      </w:pPr>
      <w:r>
        <w:tab/>
        <w:t xml:space="preserve">ORDERED by the Florida Public Service Commission that </w:t>
      </w:r>
      <w:r w:rsidRPr="003E5BCC">
        <w:t>Utilities, Inc. of Florida</w:t>
      </w:r>
      <w:r>
        <w:t>’s proposed final water and wastewater rates are hereby suspended. It is further</w:t>
      </w:r>
    </w:p>
    <w:p w:rsidR="00AA4AE7" w:rsidRDefault="00AA4AE7" w:rsidP="00AA4AE7">
      <w:pPr>
        <w:pStyle w:val="OrderBody"/>
      </w:pPr>
    </w:p>
    <w:p w:rsidR="00AA4AE7" w:rsidRDefault="00AA4AE7" w:rsidP="00AA4AE7">
      <w:pPr>
        <w:pStyle w:val="OrderBody"/>
      </w:pPr>
      <w:r>
        <w:tab/>
        <w:t>ORDERED that Utilities, Inc. of Florida</w:t>
      </w:r>
      <w:r w:rsidR="00392538">
        <w:t>’s</w:t>
      </w:r>
      <w:r>
        <w:t xml:space="preserve"> requested interim revenue requirement and rate increase for water and wastewater are hereby approved as set forth in the body of this order. It is further</w:t>
      </w:r>
    </w:p>
    <w:p w:rsidR="00AA4AE7" w:rsidRDefault="00AA4AE7" w:rsidP="00AA4AE7">
      <w:pPr>
        <w:pStyle w:val="OrderBody"/>
      </w:pPr>
    </w:p>
    <w:p w:rsidR="00AA4AE7" w:rsidRDefault="00AA4AE7" w:rsidP="00AA4AE7">
      <w:pPr>
        <w:spacing w:after="240"/>
        <w:jc w:val="both"/>
      </w:pPr>
      <w:r>
        <w:tab/>
      </w:r>
      <w:r w:rsidRPr="003A443E">
        <w:t xml:space="preserve">ORDERED </w:t>
      </w:r>
      <w:r>
        <w:t>that t</w:t>
      </w:r>
      <w:r w:rsidRPr="00F9745F">
        <w:t>he interim rate increase of 5.76 percent for water and 5.46 percent for wastewater sh</w:t>
      </w:r>
      <w:r>
        <w:t>all</w:t>
      </w:r>
      <w:r w:rsidRPr="00F9745F">
        <w:t xml:space="preserve"> be applied as an across-the-board increase to the service rates in effect as of December 31, 2019. The rates, as shown on Schedule Nos. 4-A and 4-B, sh</w:t>
      </w:r>
      <w:r>
        <w:t>all</w:t>
      </w:r>
      <w:r w:rsidRPr="00F9745F">
        <w:t xml:space="preserve"> be effective for service rendered on or after the stamped approval date on the tariff sheets pursuant to Rule 25-30.475(1), F.A.C. </w:t>
      </w:r>
      <w:r>
        <w:t xml:space="preserve">It is further </w:t>
      </w:r>
    </w:p>
    <w:p w:rsidR="00AA4AE7" w:rsidRPr="00F9745F" w:rsidRDefault="00AA4AE7" w:rsidP="00AA4AE7">
      <w:pPr>
        <w:spacing w:after="240"/>
        <w:jc w:val="both"/>
      </w:pPr>
      <w:r>
        <w:tab/>
        <w:t>ORDERED</w:t>
      </w:r>
      <w:r w:rsidRPr="00F9745F">
        <w:t xml:space="preserve"> </w:t>
      </w:r>
      <w:r>
        <w:t>that the</w:t>
      </w:r>
      <w:r w:rsidRPr="00F9745F">
        <w:t xml:space="preserve"> Utility sh</w:t>
      </w:r>
      <w:r>
        <w:t>all</w:t>
      </w:r>
      <w:r w:rsidRPr="00F9745F">
        <w:t xml:space="preserve"> file revised tariff sheets and a proposed customer notice to reflect </w:t>
      </w:r>
      <w:r>
        <w:t>our approved</w:t>
      </w:r>
      <w:r w:rsidRPr="00F9745F">
        <w:t xml:space="preserve"> rates. In addition, the approved rates sh</w:t>
      </w:r>
      <w:r>
        <w:t>all</w:t>
      </w:r>
      <w:r w:rsidRPr="00F9745F">
        <w:t xml:space="preserve"> not be implemented until the required security has been filed, </w:t>
      </w:r>
      <w:r w:rsidR="002E1922">
        <w:t xml:space="preserve">Commission staff has </w:t>
      </w:r>
      <w:r w:rsidRPr="00F9745F">
        <w:t>approved the proposed customer notice, and the notice has been received by the customers. The Utility sh</w:t>
      </w:r>
      <w:r>
        <w:t>all</w:t>
      </w:r>
      <w:r w:rsidRPr="00F9745F">
        <w:t xml:space="preserve"> provide proof of the date notice was given within 10 days of the date of the notice. </w:t>
      </w:r>
      <w:r>
        <w:t xml:space="preserve">It is further </w:t>
      </w:r>
    </w:p>
    <w:p w:rsidR="00AA4AE7" w:rsidRDefault="00AA4AE7" w:rsidP="00AA4AE7">
      <w:pPr>
        <w:pStyle w:val="OrderBody"/>
      </w:pPr>
      <w:r>
        <w:tab/>
      </w:r>
      <w:r w:rsidRPr="003A443E">
        <w:t xml:space="preserve">ORDERED </w:t>
      </w:r>
      <w:r>
        <w:t>that a</w:t>
      </w:r>
      <w:r w:rsidRPr="000F7356">
        <w:t xml:space="preserve"> cumulative corporate undertaking is acceptable contingent upon receipt of the written guarantee of the parent company, Utilities, Inc. (UI or Company), and written confirmation that the cumulative outstanding guarantees on behalf of UI-owned utilities in other states will not exceed $4.6 million (inclusive of all Florida utilities). UI shall be required to file a corporate undertaking on behalf of its subsidiaries to guarantee any potential refunds of revenues collected under interim conditions. </w:t>
      </w:r>
      <w:r>
        <w:t xml:space="preserve">It is further </w:t>
      </w:r>
    </w:p>
    <w:p w:rsidR="00AA4AE7" w:rsidRDefault="00AA4AE7" w:rsidP="00AA4AE7">
      <w:pPr>
        <w:pStyle w:val="OrderBody"/>
      </w:pPr>
    </w:p>
    <w:p w:rsidR="00AA4AE7" w:rsidRDefault="00AA4AE7" w:rsidP="00AA4AE7">
      <w:pPr>
        <w:pStyle w:val="OrderBody"/>
      </w:pPr>
      <w:r>
        <w:tab/>
        <w:t xml:space="preserve">ORDERED that </w:t>
      </w:r>
      <w:r w:rsidRPr="000F7356">
        <w:t>UI’s guaranteed amount subject to refund shall be $1,810,655. Pursuant to Rule 25-30.360(6), F.A.C., the Utility shall provide a report by the 20th of each month indicating the monthly and total revenue collected subject to refund. Should a refund be required, the refund shall be with interest and in accordance with Rule 25-30.360, F.A.C.</w:t>
      </w:r>
      <w:r>
        <w:t xml:space="preserve"> It is further </w:t>
      </w:r>
    </w:p>
    <w:p w:rsidR="00AA4AE7" w:rsidRDefault="00AA4AE7" w:rsidP="00AA4AE7">
      <w:pPr>
        <w:pStyle w:val="OrderBody"/>
      </w:pPr>
    </w:p>
    <w:p w:rsidR="00AA4AE7" w:rsidRDefault="00AA4AE7" w:rsidP="00AA4AE7">
      <w:pPr>
        <w:pStyle w:val="OrderBody"/>
      </w:pPr>
      <w:r>
        <w:tab/>
      </w:r>
      <w:r w:rsidRPr="003A443E">
        <w:t xml:space="preserve">ORDERED </w:t>
      </w:r>
      <w:r>
        <w:t>that t</w:t>
      </w:r>
      <w:r w:rsidRPr="00F9745F">
        <w:t>he docket sh</w:t>
      </w:r>
      <w:r>
        <w:t>all</w:t>
      </w:r>
      <w:r w:rsidRPr="00F9745F">
        <w:t xml:space="preserve"> remain open pending </w:t>
      </w:r>
      <w:r>
        <w:t xml:space="preserve">our </w:t>
      </w:r>
      <w:r w:rsidRPr="00F9745F">
        <w:t>final action on the Utility’s requested rate increase.</w:t>
      </w:r>
    </w:p>
    <w:p w:rsidR="00AA4AE7" w:rsidRDefault="00AA4AE7" w:rsidP="00AA4AE7">
      <w:pPr>
        <w:pStyle w:val="OrderBody"/>
      </w:pPr>
    </w:p>
    <w:p w:rsidR="00AA4AE7" w:rsidRDefault="00AA4AE7" w:rsidP="00AA4AE7">
      <w:pPr>
        <w:keepNext/>
        <w:keepLines/>
        <w:jc w:val="both"/>
      </w:pPr>
      <w:r>
        <w:lastRenderedPageBreak/>
        <w:tab/>
        <w:t xml:space="preserve">By ORDER of the Florida Public Service Commission this </w:t>
      </w:r>
      <w:bookmarkStart w:id="8" w:name="replaceDate"/>
      <w:bookmarkEnd w:id="8"/>
      <w:r w:rsidR="00091876">
        <w:rPr>
          <w:u w:val="single"/>
        </w:rPr>
        <w:t>21st</w:t>
      </w:r>
      <w:r w:rsidR="00091876">
        <w:t xml:space="preserve"> day of </w:t>
      </w:r>
      <w:r w:rsidR="00091876">
        <w:rPr>
          <w:u w:val="single"/>
        </w:rPr>
        <w:t>September</w:t>
      </w:r>
      <w:r w:rsidR="00091876">
        <w:t xml:space="preserve">, </w:t>
      </w:r>
      <w:r w:rsidR="00091876">
        <w:rPr>
          <w:u w:val="single"/>
        </w:rPr>
        <w:t>2020</w:t>
      </w:r>
      <w:r w:rsidR="00091876">
        <w:t>.</w:t>
      </w:r>
    </w:p>
    <w:p w:rsidR="00091876" w:rsidRPr="00091876" w:rsidRDefault="00091876" w:rsidP="00AA4AE7">
      <w:pPr>
        <w:keepNext/>
        <w:keepLines/>
        <w:jc w:val="both"/>
      </w:pPr>
    </w:p>
    <w:p w:rsidR="00AA4AE7" w:rsidRDefault="00AA4AE7" w:rsidP="00AA4AE7">
      <w:pPr>
        <w:keepNext/>
        <w:keepLines/>
        <w:jc w:val="both"/>
      </w:pPr>
    </w:p>
    <w:p w:rsidR="00AA4AE7" w:rsidRDefault="00AA4AE7" w:rsidP="00AA4AE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A4AE7" w:rsidTr="00C37237">
        <w:tc>
          <w:tcPr>
            <w:tcW w:w="720" w:type="dxa"/>
            <w:shd w:val="clear" w:color="auto" w:fill="auto"/>
          </w:tcPr>
          <w:p w:rsidR="00AA4AE7" w:rsidRDefault="00AA4AE7" w:rsidP="00C37237">
            <w:pPr>
              <w:keepNext/>
              <w:keepLines/>
              <w:jc w:val="both"/>
            </w:pPr>
            <w:bookmarkStart w:id="9" w:name="bkmrkSignature" w:colFirst="0" w:colLast="0"/>
          </w:p>
        </w:tc>
        <w:tc>
          <w:tcPr>
            <w:tcW w:w="4320" w:type="dxa"/>
            <w:tcBorders>
              <w:bottom w:val="single" w:sz="4" w:space="0" w:color="auto"/>
            </w:tcBorders>
            <w:shd w:val="clear" w:color="auto" w:fill="auto"/>
          </w:tcPr>
          <w:p w:rsidR="00AA4AE7" w:rsidRDefault="000A3BE3" w:rsidP="000A3BE3">
            <w:r>
              <w:t>/s/ Adam J. Teitzman</w:t>
            </w:r>
            <w:bookmarkStart w:id="10" w:name="_GoBack"/>
            <w:bookmarkEnd w:id="10"/>
          </w:p>
        </w:tc>
      </w:tr>
      <w:bookmarkEnd w:id="9"/>
      <w:tr w:rsidR="00AA4AE7" w:rsidTr="00C37237">
        <w:tc>
          <w:tcPr>
            <w:tcW w:w="720" w:type="dxa"/>
            <w:shd w:val="clear" w:color="auto" w:fill="auto"/>
          </w:tcPr>
          <w:p w:rsidR="00AA4AE7" w:rsidRDefault="00AA4AE7" w:rsidP="00C37237">
            <w:pPr>
              <w:keepNext/>
              <w:keepLines/>
              <w:jc w:val="both"/>
            </w:pPr>
          </w:p>
        </w:tc>
        <w:tc>
          <w:tcPr>
            <w:tcW w:w="4320" w:type="dxa"/>
            <w:tcBorders>
              <w:top w:val="single" w:sz="4" w:space="0" w:color="auto"/>
            </w:tcBorders>
            <w:shd w:val="clear" w:color="auto" w:fill="auto"/>
          </w:tcPr>
          <w:p w:rsidR="00AA4AE7" w:rsidRDefault="00AA4AE7" w:rsidP="00C37237">
            <w:pPr>
              <w:keepNext/>
              <w:keepLines/>
              <w:jc w:val="both"/>
            </w:pPr>
            <w:r>
              <w:t>ADAM J. TEITZMAN</w:t>
            </w:r>
          </w:p>
          <w:p w:rsidR="00AA4AE7" w:rsidRDefault="00AA4AE7" w:rsidP="00C37237">
            <w:pPr>
              <w:keepNext/>
              <w:keepLines/>
              <w:jc w:val="both"/>
            </w:pPr>
            <w:r>
              <w:t>Commission Clerk</w:t>
            </w:r>
          </w:p>
        </w:tc>
      </w:tr>
    </w:tbl>
    <w:p w:rsidR="00AA4AE7" w:rsidRDefault="00AA4AE7" w:rsidP="00AA4AE7">
      <w:pPr>
        <w:pStyle w:val="OrderSigInfo"/>
        <w:keepNext/>
        <w:keepLines/>
      </w:pPr>
      <w:r>
        <w:t>Florida Public Service Commission</w:t>
      </w:r>
    </w:p>
    <w:p w:rsidR="00AA4AE7" w:rsidRDefault="00AA4AE7" w:rsidP="00AA4AE7">
      <w:pPr>
        <w:pStyle w:val="OrderSigInfo"/>
        <w:keepNext/>
        <w:keepLines/>
      </w:pPr>
      <w:r>
        <w:t>2540 Shumard Oak Boulevard</w:t>
      </w:r>
    </w:p>
    <w:p w:rsidR="00AA4AE7" w:rsidRDefault="00AA4AE7" w:rsidP="00AA4AE7">
      <w:pPr>
        <w:pStyle w:val="OrderSigInfo"/>
        <w:keepNext/>
        <w:keepLines/>
      </w:pPr>
      <w:r>
        <w:t>Tallahassee, Florida 32399</w:t>
      </w:r>
    </w:p>
    <w:p w:rsidR="00AA4AE7" w:rsidRDefault="00AA4AE7" w:rsidP="00AA4AE7">
      <w:pPr>
        <w:pStyle w:val="OrderSigInfo"/>
        <w:keepNext/>
        <w:keepLines/>
      </w:pPr>
      <w:r>
        <w:t>(850) 413</w:t>
      </w:r>
      <w:r>
        <w:noBreakHyphen/>
        <w:t>6770</w:t>
      </w:r>
    </w:p>
    <w:p w:rsidR="00AA4AE7" w:rsidRDefault="00AA4AE7" w:rsidP="00AA4AE7">
      <w:pPr>
        <w:pStyle w:val="OrderSigInfo"/>
        <w:keepNext/>
        <w:keepLines/>
      </w:pPr>
      <w:r>
        <w:t>www.floridapsc.com</w:t>
      </w:r>
    </w:p>
    <w:p w:rsidR="00AA4AE7" w:rsidRDefault="00AA4AE7" w:rsidP="00AA4AE7">
      <w:pPr>
        <w:pStyle w:val="OrderSigInfo"/>
        <w:keepNext/>
        <w:keepLines/>
      </w:pPr>
    </w:p>
    <w:p w:rsidR="00AA4AE7" w:rsidRDefault="00AA4AE7" w:rsidP="00AA4AE7">
      <w:pPr>
        <w:pStyle w:val="OrderSigInfo"/>
        <w:keepNext/>
        <w:keepLines/>
      </w:pPr>
      <w:r>
        <w:t>Copies furnished:  A copy of this document is provided to the parties of record at the time of issuance and, if applicable, interested persons.</w:t>
      </w:r>
    </w:p>
    <w:p w:rsidR="00AA4AE7" w:rsidRDefault="00AA4AE7" w:rsidP="00AA4AE7">
      <w:pPr>
        <w:pStyle w:val="OrderBody"/>
        <w:keepNext/>
        <w:keepLines/>
      </w:pPr>
    </w:p>
    <w:p w:rsidR="00AA4AE7" w:rsidRDefault="00AA4AE7" w:rsidP="00AA4AE7">
      <w:pPr>
        <w:keepNext/>
        <w:keepLines/>
        <w:jc w:val="both"/>
      </w:pPr>
    </w:p>
    <w:p w:rsidR="00AA4AE7" w:rsidRDefault="00AA4AE7" w:rsidP="00AA4AE7">
      <w:pPr>
        <w:keepNext/>
        <w:keepLines/>
        <w:jc w:val="both"/>
      </w:pPr>
      <w:r>
        <w:t>WLT</w:t>
      </w:r>
    </w:p>
    <w:p w:rsidR="00AA4AE7" w:rsidRDefault="00AA4AE7" w:rsidP="00AA4AE7">
      <w:pPr>
        <w:jc w:val="both"/>
      </w:pPr>
    </w:p>
    <w:p w:rsidR="00AA4AE7" w:rsidRPr="00B40DD1" w:rsidRDefault="00AA4AE7" w:rsidP="00AA4AE7">
      <w:pPr>
        <w:pStyle w:val="CenterUnderline"/>
      </w:pPr>
      <w:r w:rsidRPr="00B40DD1">
        <w:t>NOTICE OF FURTHER PROCEEDINGS OR JUDICIAL REVIEW</w:t>
      </w:r>
    </w:p>
    <w:p w:rsidR="00AA4AE7" w:rsidRPr="00B40DD1" w:rsidRDefault="00AA4AE7" w:rsidP="00AA4AE7">
      <w:pPr>
        <w:pStyle w:val="CenterUnderline"/>
      </w:pPr>
    </w:p>
    <w:p w:rsidR="00576F06" w:rsidRPr="00576F06" w:rsidRDefault="00AA4AE7" w:rsidP="00576F06">
      <w:pPr>
        <w:pStyle w:val="OrderBody"/>
      </w:pPr>
      <w:r w:rsidRPr="00B40DD1">
        <w:tab/>
      </w:r>
      <w:r w:rsidR="00576F06" w:rsidRPr="00576F06">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76F06" w:rsidRPr="00576F06" w:rsidRDefault="00576F06" w:rsidP="00576F06">
      <w:pPr>
        <w:jc w:val="both"/>
      </w:pPr>
    </w:p>
    <w:p w:rsidR="00576F06" w:rsidRPr="00576F06" w:rsidRDefault="00576F06" w:rsidP="00576F06">
      <w:pPr>
        <w:jc w:val="both"/>
      </w:pPr>
      <w:r w:rsidRPr="00576F06">
        <w:tab/>
        <w:t xml:space="preserve">Any party adversely affected by the portion of this order approving interim rates, which is non-final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sidRPr="001F351B">
        <w:rPr>
          <w:u w:val="single"/>
        </w:rPr>
        <w:t>Citizens of the State of Florida v. Mayo</w:t>
      </w:r>
      <w:r w:rsidRPr="00576F06">
        <w:t xml:space="preserve">, 316 So.2d 262 (Fla. 1975), states that an order on interim rates is not final or reviewable until a final order is issued. Such review may be requested from the appropriate court, as described above, pursuant to Rule 9.100, Florida Rules of Appellate Procedure. </w:t>
      </w:r>
    </w:p>
    <w:p w:rsidR="00576F06" w:rsidRPr="00576F06" w:rsidRDefault="00576F06" w:rsidP="00576F06">
      <w:pPr>
        <w:jc w:val="both"/>
      </w:pPr>
    </w:p>
    <w:p w:rsidR="00576F06" w:rsidRPr="00576F06" w:rsidRDefault="00576F06" w:rsidP="00576F06">
      <w:pPr>
        <w:jc w:val="both"/>
      </w:pPr>
      <w:r w:rsidRPr="00576F06">
        <w:tab/>
        <w:t xml:space="preserve">Any party adversely affected by the portion of this order suspending proposed final rates,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w:t>
      </w:r>
      <w:r w:rsidRPr="00576F06">
        <w:lastRenderedPageBreak/>
        <w:t>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76F06" w:rsidRPr="00576F06" w:rsidRDefault="00576F06" w:rsidP="00576F06">
      <w:pPr>
        <w:jc w:val="both"/>
      </w:pPr>
    </w:p>
    <w:p w:rsidR="00576F06" w:rsidRPr="00576F06" w:rsidRDefault="00576F06" w:rsidP="00576F06">
      <w:pPr>
        <w:jc w:val="both"/>
      </w:pPr>
      <w:r w:rsidRPr="00576F06">
        <w:tab/>
        <w:t>Mediation may be available on a case-by-case basis. If mediation is conducted, it does not affect a substantially interested person's right to a hearing.</w:t>
      </w:r>
    </w:p>
    <w:p w:rsidR="00576F06" w:rsidRDefault="00576F06" w:rsidP="00576F06">
      <w:pPr>
        <w:pStyle w:val="OrderBody"/>
      </w:pPr>
    </w:p>
    <w:p w:rsidR="00F9745F" w:rsidRDefault="00F9745F" w:rsidP="00AA4AE7">
      <w:pPr>
        <w:pStyle w:val="OrderBody"/>
        <w:sectPr w:rsidR="00F974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tbl>
      <w:tblPr>
        <w:tblW w:w="10394" w:type="dxa"/>
        <w:jc w:val="center"/>
        <w:tblLook w:val="04A0" w:firstRow="1" w:lastRow="0" w:firstColumn="1" w:lastColumn="0" w:noHBand="0" w:noVBand="1"/>
      </w:tblPr>
      <w:tblGrid>
        <w:gridCol w:w="555"/>
        <w:gridCol w:w="3102"/>
        <w:gridCol w:w="1385"/>
        <w:gridCol w:w="1336"/>
        <w:gridCol w:w="1413"/>
        <w:gridCol w:w="1170"/>
        <w:gridCol w:w="1433"/>
      </w:tblGrid>
      <w:tr w:rsidR="00F9745F" w:rsidTr="00F9745F">
        <w:trPr>
          <w:trHeight w:val="266"/>
          <w:jc w:val="center"/>
        </w:trPr>
        <w:tc>
          <w:tcPr>
            <w:tcW w:w="3657" w:type="dxa"/>
            <w:gridSpan w:val="2"/>
            <w:tcBorders>
              <w:top w:val="single" w:sz="4" w:space="0" w:color="auto"/>
              <w:left w:val="single" w:sz="4" w:space="0" w:color="auto"/>
              <w:bottom w:val="nil"/>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lastRenderedPageBreak/>
              <w:t>Utilities, Inc. of Florida</w:t>
            </w:r>
          </w:p>
        </w:tc>
        <w:tc>
          <w:tcPr>
            <w:tcW w:w="1385" w:type="dxa"/>
            <w:tcBorders>
              <w:top w:val="single" w:sz="4" w:space="0" w:color="auto"/>
              <w:left w:val="nil"/>
              <w:bottom w:val="nil"/>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t> </w:t>
            </w:r>
          </w:p>
        </w:tc>
        <w:tc>
          <w:tcPr>
            <w:tcW w:w="1336" w:type="dxa"/>
            <w:tcBorders>
              <w:top w:val="single" w:sz="4" w:space="0" w:color="auto"/>
              <w:left w:val="nil"/>
              <w:bottom w:val="nil"/>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t> </w:t>
            </w:r>
          </w:p>
        </w:tc>
        <w:tc>
          <w:tcPr>
            <w:tcW w:w="1413" w:type="dxa"/>
            <w:tcBorders>
              <w:top w:val="single" w:sz="4" w:space="0" w:color="auto"/>
              <w:left w:val="nil"/>
              <w:bottom w:val="nil"/>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t> </w:t>
            </w:r>
          </w:p>
        </w:tc>
        <w:tc>
          <w:tcPr>
            <w:tcW w:w="2603" w:type="dxa"/>
            <w:gridSpan w:val="2"/>
            <w:tcBorders>
              <w:top w:val="single" w:sz="4" w:space="0" w:color="auto"/>
              <w:left w:val="nil"/>
              <w:bottom w:val="nil"/>
              <w:right w:val="single" w:sz="4" w:space="0" w:color="auto"/>
            </w:tcBorders>
            <w:shd w:val="clear" w:color="auto" w:fill="auto"/>
            <w:noWrap/>
            <w:vAlign w:val="bottom"/>
            <w:hideMark/>
          </w:tcPr>
          <w:p w:rsidR="00F9745F" w:rsidRPr="002F511F" w:rsidRDefault="00F9745F" w:rsidP="00F9745F">
            <w:pPr>
              <w:jc w:val="right"/>
              <w:rPr>
                <w:rFonts w:ascii="Arial" w:hAnsi="Arial" w:cs="Arial"/>
                <w:b/>
                <w:bCs/>
              </w:rPr>
            </w:pPr>
            <w:r w:rsidRPr="002F511F">
              <w:rPr>
                <w:rFonts w:ascii="Arial" w:hAnsi="Arial" w:cs="Arial"/>
                <w:b/>
                <w:bCs/>
              </w:rPr>
              <w:t> Schedule No. 1-A</w:t>
            </w:r>
          </w:p>
        </w:tc>
      </w:tr>
      <w:tr w:rsidR="00F9745F" w:rsidTr="00F9745F">
        <w:trPr>
          <w:trHeight w:val="266"/>
          <w:jc w:val="center"/>
        </w:trPr>
        <w:tc>
          <w:tcPr>
            <w:tcW w:w="3657" w:type="dxa"/>
            <w:gridSpan w:val="2"/>
            <w:tcBorders>
              <w:top w:val="nil"/>
              <w:left w:val="single" w:sz="4" w:space="0" w:color="auto"/>
              <w:bottom w:val="nil"/>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t>Schedule of Water Rate Base</w:t>
            </w:r>
          </w:p>
        </w:tc>
        <w:tc>
          <w:tcPr>
            <w:tcW w:w="1385" w:type="dxa"/>
            <w:tcBorders>
              <w:top w:val="nil"/>
              <w:left w:val="nil"/>
              <w:bottom w:val="nil"/>
              <w:right w:val="nil"/>
            </w:tcBorders>
            <w:shd w:val="clear" w:color="auto" w:fill="auto"/>
            <w:noWrap/>
            <w:vAlign w:val="bottom"/>
            <w:hideMark/>
          </w:tcPr>
          <w:p w:rsidR="00F9745F" w:rsidRPr="002F511F" w:rsidRDefault="00F9745F" w:rsidP="00F9745F">
            <w:pPr>
              <w:rPr>
                <w:rFonts w:ascii="Arial" w:hAnsi="Arial" w:cs="Arial"/>
                <w:b/>
                <w:bCs/>
              </w:rPr>
            </w:pPr>
          </w:p>
        </w:tc>
        <w:tc>
          <w:tcPr>
            <w:tcW w:w="1336" w:type="dxa"/>
            <w:tcBorders>
              <w:top w:val="nil"/>
              <w:left w:val="nil"/>
              <w:bottom w:val="nil"/>
              <w:right w:val="nil"/>
            </w:tcBorders>
            <w:shd w:val="clear" w:color="auto" w:fill="auto"/>
            <w:noWrap/>
            <w:vAlign w:val="bottom"/>
            <w:hideMark/>
          </w:tcPr>
          <w:p w:rsidR="00F9745F" w:rsidRPr="002F511F" w:rsidRDefault="00F9745F" w:rsidP="00F9745F">
            <w:pPr>
              <w:rPr>
                <w:rFonts w:ascii="Arial" w:hAnsi="Arial" w:cs="Arial"/>
                <w:b/>
                <w:bCs/>
              </w:rPr>
            </w:pPr>
          </w:p>
        </w:tc>
        <w:tc>
          <w:tcPr>
            <w:tcW w:w="4016" w:type="dxa"/>
            <w:gridSpan w:val="3"/>
            <w:tcBorders>
              <w:top w:val="nil"/>
              <w:left w:val="nil"/>
              <w:bottom w:val="nil"/>
              <w:right w:val="single" w:sz="4" w:space="0" w:color="auto"/>
            </w:tcBorders>
            <w:shd w:val="clear" w:color="auto" w:fill="auto"/>
            <w:noWrap/>
            <w:vAlign w:val="bottom"/>
            <w:hideMark/>
          </w:tcPr>
          <w:p w:rsidR="00F9745F" w:rsidRPr="002F511F" w:rsidRDefault="00F9745F" w:rsidP="00F9745F">
            <w:pPr>
              <w:jc w:val="right"/>
              <w:rPr>
                <w:rFonts w:ascii="Arial" w:hAnsi="Arial" w:cs="Arial"/>
                <w:b/>
                <w:bCs/>
              </w:rPr>
            </w:pPr>
            <w:r>
              <w:rPr>
                <w:rFonts w:ascii="Arial" w:hAnsi="Arial" w:cs="Arial"/>
                <w:b/>
                <w:bCs/>
              </w:rPr>
              <w:t xml:space="preserve">Docket No. </w:t>
            </w:r>
            <w:r w:rsidRPr="002F511F">
              <w:rPr>
                <w:rFonts w:ascii="Arial" w:hAnsi="Arial" w:cs="Arial"/>
                <w:b/>
                <w:bCs/>
              </w:rPr>
              <w:t>20200139-WS</w:t>
            </w:r>
          </w:p>
        </w:tc>
      </w:tr>
      <w:tr w:rsidR="00F9745F" w:rsidTr="00F9745F">
        <w:trPr>
          <w:trHeight w:val="266"/>
          <w:jc w:val="center"/>
        </w:trPr>
        <w:tc>
          <w:tcPr>
            <w:tcW w:w="3657" w:type="dxa"/>
            <w:gridSpan w:val="2"/>
            <w:tcBorders>
              <w:top w:val="nil"/>
              <w:left w:val="single" w:sz="4" w:space="0" w:color="auto"/>
              <w:bottom w:val="single" w:sz="4" w:space="0" w:color="auto"/>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t>Test Year Ended 12/31/19</w:t>
            </w:r>
          </w:p>
        </w:tc>
        <w:tc>
          <w:tcPr>
            <w:tcW w:w="1385" w:type="dxa"/>
            <w:tcBorders>
              <w:top w:val="nil"/>
              <w:left w:val="nil"/>
              <w:bottom w:val="single" w:sz="4" w:space="0" w:color="auto"/>
              <w:right w:val="nil"/>
            </w:tcBorders>
            <w:shd w:val="clear" w:color="auto" w:fill="auto"/>
            <w:noWrap/>
            <w:vAlign w:val="bottom"/>
            <w:hideMark/>
          </w:tcPr>
          <w:p w:rsidR="00F9745F" w:rsidRPr="002F511F" w:rsidRDefault="00F9745F" w:rsidP="00F9745F">
            <w:pPr>
              <w:rPr>
                <w:rFonts w:ascii="Arial" w:hAnsi="Arial" w:cs="Arial"/>
                <w:b/>
                <w:bCs/>
              </w:rPr>
            </w:pPr>
          </w:p>
        </w:tc>
        <w:tc>
          <w:tcPr>
            <w:tcW w:w="1336" w:type="dxa"/>
            <w:tcBorders>
              <w:top w:val="nil"/>
              <w:left w:val="nil"/>
              <w:bottom w:val="single" w:sz="4" w:space="0" w:color="auto"/>
              <w:right w:val="nil"/>
            </w:tcBorders>
            <w:shd w:val="clear" w:color="auto" w:fill="auto"/>
            <w:noWrap/>
            <w:vAlign w:val="bottom"/>
            <w:hideMark/>
          </w:tcPr>
          <w:p w:rsidR="00F9745F" w:rsidRPr="002F511F" w:rsidRDefault="00F9745F" w:rsidP="00F9745F">
            <w:pPr>
              <w:rPr>
                <w:rFonts w:ascii="Arial" w:hAnsi="Arial" w:cs="Arial"/>
                <w:b/>
                <w:bCs/>
              </w:rPr>
            </w:pPr>
          </w:p>
        </w:tc>
        <w:tc>
          <w:tcPr>
            <w:tcW w:w="1413" w:type="dxa"/>
            <w:tcBorders>
              <w:top w:val="nil"/>
              <w:left w:val="nil"/>
              <w:bottom w:val="single" w:sz="4" w:space="0" w:color="auto"/>
              <w:right w:val="nil"/>
            </w:tcBorders>
            <w:shd w:val="clear" w:color="auto" w:fill="auto"/>
            <w:noWrap/>
            <w:vAlign w:val="bottom"/>
            <w:hideMark/>
          </w:tcPr>
          <w:p w:rsidR="00F9745F" w:rsidRPr="002F511F" w:rsidRDefault="00F9745F" w:rsidP="00F9745F">
            <w:pPr>
              <w:rPr>
                <w:rFonts w:ascii="Arial" w:hAnsi="Arial" w:cs="Arial"/>
                <w:b/>
                <w:bCs/>
              </w:rPr>
            </w:pPr>
          </w:p>
        </w:tc>
        <w:tc>
          <w:tcPr>
            <w:tcW w:w="1170" w:type="dxa"/>
            <w:tcBorders>
              <w:top w:val="nil"/>
              <w:left w:val="nil"/>
              <w:bottom w:val="single" w:sz="4" w:space="0" w:color="auto"/>
              <w:right w:val="nil"/>
            </w:tcBorders>
            <w:shd w:val="clear" w:color="auto" w:fill="auto"/>
            <w:noWrap/>
            <w:vAlign w:val="bottom"/>
            <w:hideMark/>
          </w:tcPr>
          <w:p w:rsidR="00F9745F" w:rsidRPr="002F511F" w:rsidRDefault="00F9745F" w:rsidP="00F9745F">
            <w:pPr>
              <w:rPr>
                <w:rFonts w:ascii="Arial" w:hAnsi="Arial" w:cs="Arial"/>
                <w:b/>
                <w:bCs/>
              </w:rPr>
            </w:pPr>
          </w:p>
        </w:tc>
        <w:tc>
          <w:tcPr>
            <w:tcW w:w="1433" w:type="dxa"/>
            <w:tcBorders>
              <w:top w:val="nil"/>
              <w:left w:val="nil"/>
              <w:bottom w:val="single" w:sz="4" w:space="0" w:color="auto"/>
              <w:right w:val="single" w:sz="4" w:space="0" w:color="auto"/>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t> </w:t>
            </w:r>
          </w:p>
        </w:tc>
      </w:tr>
      <w:tr w:rsidR="00F9745F" w:rsidTr="00F9745F">
        <w:trPr>
          <w:trHeight w:val="266"/>
          <w:jc w:val="center"/>
        </w:trPr>
        <w:tc>
          <w:tcPr>
            <w:tcW w:w="555" w:type="dxa"/>
            <w:tcBorders>
              <w:top w:val="single" w:sz="4" w:space="0" w:color="auto"/>
              <w:left w:val="single" w:sz="4" w:space="0" w:color="auto"/>
              <w:bottom w:val="nil"/>
              <w:right w:val="nil"/>
            </w:tcBorders>
            <w:shd w:val="clear" w:color="auto" w:fill="auto"/>
            <w:noWrap/>
            <w:vAlign w:val="bottom"/>
            <w:hideMark/>
          </w:tcPr>
          <w:p w:rsidR="00F9745F" w:rsidRDefault="00F9745F" w:rsidP="00F9745F">
            <w:pPr>
              <w:rPr>
                <w:sz w:val="18"/>
                <w:szCs w:val="18"/>
              </w:rPr>
            </w:pPr>
            <w:r>
              <w:rPr>
                <w:sz w:val="18"/>
                <w:szCs w:val="18"/>
              </w:rPr>
              <w:t> </w:t>
            </w:r>
          </w:p>
        </w:tc>
        <w:tc>
          <w:tcPr>
            <w:tcW w:w="3102" w:type="dxa"/>
            <w:tcBorders>
              <w:top w:val="single" w:sz="4" w:space="0" w:color="auto"/>
              <w:left w:val="nil"/>
              <w:bottom w:val="nil"/>
              <w:right w:val="nil"/>
            </w:tcBorders>
            <w:shd w:val="clear" w:color="auto" w:fill="auto"/>
            <w:noWrap/>
            <w:vAlign w:val="bottom"/>
            <w:hideMark/>
          </w:tcPr>
          <w:p w:rsidR="00F9745F" w:rsidRDefault="00F9745F" w:rsidP="00F9745F">
            <w:pPr>
              <w:rPr>
                <w:b/>
                <w:bCs/>
                <w:sz w:val="18"/>
                <w:szCs w:val="18"/>
              </w:rPr>
            </w:pPr>
          </w:p>
        </w:tc>
        <w:tc>
          <w:tcPr>
            <w:tcW w:w="1385" w:type="dxa"/>
            <w:tcBorders>
              <w:top w:val="single" w:sz="4" w:space="0" w:color="auto"/>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Test Year</w:t>
            </w:r>
          </w:p>
        </w:tc>
        <w:tc>
          <w:tcPr>
            <w:tcW w:w="1336" w:type="dxa"/>
            <w:tcBorders>
              <w:top w:val="single" w:sz="4" w:space="0" w:color="auto"/>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Utility</w:t>
            </w:r>
          </w:p>
        </w:tc>
        <w:tc>
          <w:tcPr>
            <w:tcW w:w="1413" w:type="dxa"/>
            <w:tcBorders>
              <w:top w:val="single" w:sz="4" w:space="0" w:color="auto"/>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Adjusted</w:t>
            </w:r>
          </w:p>
        </w:tc>
        <w:tc>
          <w:tcPr>
            <w:tcW w:w="1170" w:type="dxa"/>
            <w:tcBorders>
              <w:top w:val="single" w:sz="4" w:space="0" w:color="auto"/>
              <w:left w:val="nil"/>
              <w:bottom w:val="nil"/>
              <w:right w:val="nil"/>
            </w:tcBorders>
            <w:shd w:val="clear" w:color="auto" w:fill="auto"/>
            <w:noWrap/>
            <w:vAlign w:val="bottom"/>
            <w:hideMark/>
          </w:tcPr>
          <w:p w:rsidR="00F9745F" w:rsidRDefault="00F6700A" w:rsidP="00F6700A">
            <w:pPr>
              <w:jc w:val="center"/>
              <w:rPr>
                <w:b/>
                <w:bCs/>
                <w:sz w:val="18"/>
                <w:szCs w:val="18"/>
              </w:rPr>
            </w:pPr>
            <w:r>
              <w:rPr>
                <w:b/>
                <w:bCs/>
                <w:sz w:val="18"/>
                <w:szCs w:val="18"/>
              </w:rPr>
              <w:t>Commission</w:t>
            </w:r>
          </w:p>
        </w:tc>
        <w:tc>
          <w:tcPr>
            <w:tcW w:w="1433" w:type="dxa"/>
            <w:tcBorders>
              <w:top w:val="single" w:sz="4" w:space="0" w:color="auto"/>
              <w:left w:val="nil"/>
              <w:bottom w:val="nil"/>
              <w:right w:val="single" w:sz="4" w:space="0" w:color="auto"/>
            </w:tcBorders>
            <w:shd w:val="clear" w:color="auto" w:fill="auto"/>
            <w:noWrap/>
            <w:vAlign w:val="bottom"/>
            <w:hideMark/>
          </w:tcPr>
          <w:p w:rsidR="00F9745F" w:rsidRDefault="00F6700A" w:rsidP="00F9745F">
            <w:pPr>
              <w:jc w:val="center"/>
              <w:rPr>
                <w:b/>
                <w:bCs/>
                <w:sz w:val="18"/>
                <w:szCs w:val="18"/>
              </w:rPr>
            </w:pPr>
            <w:r>
              <w:rPr>
                <w:b/>
                <w:bCs/>
                <w:sz w:val="18"/>
                <w:szCs w:val="18"/>
              </w:rPr>
              <w:t>Commission</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rsidR="00F9745F" w:rsidRDefault="00F9745F" w:rsidP="00F9745F">
            <w:pPr>
              <w:rPr>
                <w:b/>
                <w:bCs/>
                <w:sz w:val="18"/>
                <w:szCs w:val="18"/>
              </w:rPr>
            </w:pPr>
          </w:p>
        </w:tc>
        <w:tc>
          <w:tcPr>
            <w:tcW w:w="1385"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Per</w:t>
            </w:r>
          </w:p>
        </w:tc>
        <w:tc>
          <w:tcPr>
            <w:tcW w:w="1336"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Adjust-</w:t>
            </w:r>
          </w:p>
        </w:tc>
        <w:tc>
          <w:tcPr>
            <w:tcW w:w="1413"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Test Year</w:t>
            </w:r>
          </w:p>
        </w:tc>
        <w:tc>
          <w:tcPr>
            <w:tcW w:w="1170"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Adjust-</w:t>
            </w: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center"/>
              <w:rPr>
                <w:b/>
                <w:bCs/>
                <w:sz w:val="18"/>
                <w:szCs w:val="18"/>
              </w:rPr>
            </w:pPr>
            <w:r>
              <w:rPr>
                <w:b/>
                <w:bCs/>
                <w:sz w:val="18"/>
                <w:szCs w:val="18"/>
              </w:rPr>
              <w:t>Adjusted</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Description</w:t>
            </w:r>
          </w:p>
        </w:tc>
        <w:tc>
          <w:tcPr>
            <w:tcW w:w="1385"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Utility</w:t>
            </w:r>
          </w:p>
        </w:tc>
        <w:tc>
          <w:tcPr>
            <w:tcW w:w="1336"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ments</w:t>
            </w:r>
          </w:p>
        </w:tc>
        <w:tc>
          <w:tcPr>
            <w:tcW w:w="1413"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Per Utility</w:t>
            </w:r>
          </w:p>
        </w:tc>
        <w:tc>
          <w:tcPr>
            <w:tcW w:w="1170"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ments</w:t>
            </w: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center"/>
              <w:rPr>
                <w:b/>
                <w:bCs/>
                <w:sz w:val="18"/>
                <w:szCs w:val="18"/>
              </w:rPr>
            </w:pPr>
            <w:r>
              <w:rPr>
                <w:b/>
                <w:bCs/>
                <w:sz w:val="18"/>
                <w:szCs w:val="18"/>
              </w:rPr>
              <w:t>Test Year</w:t>
            </w:r>
          </w:p>
        </w:tc>
      </w:tr>
      <w:tr w:rsidR="00F9745F" w:rsidTr="00F9745F">
        <w:trPr>
          <w:trHeight w:val="266"/>
          <w:jc w:val="center"/>
        </w:trPr>
        <w:tc>
          <w:tcPr>
            <w:tcW w:w="555" w:type="dxa"/>
            <w:tcBorders>
              <w:top w:val="single" w:sz="4" w:space="0" w:color="000000"/>
              <w:left w:val="single" w:sz="4" w:space="0" w:color="auto"/>
              <w:bottom w:val="nil"/>
              <w:right w:val="nil"/>
            </w:tcBorders>
            <w:shd w:val="clear" w:color="auto" w:fill="auto"/>
            <w:noWrap/>
            <w:vAlign w:val="bottom"/>
            <w:hideMark/>
          </w:tcPr>
          <w:p w:rsidR="00F9745F" w:rsidRDefault="00F9745F" w:rsidP="00F9745F">
            <w:pPr>
              <w:rPr>
                <w:sz w:val="18"/>
                <w:szCs w:val="18"/>
              </w:rPr>
            </w:pPr>
            <w:r>
              <w:rPr>
                <w:sz w:val="18"/>
                <w:szCs w:val="18"/>
              </w:rPr>
              <w:t> </w:t>
            </w:r>
          </w:p>
        </w:tc>
        <w:tc>
          <w:tcPr>
            <w:tcW w:w="3102" w:type="dxa"/>
            <w:tcBorders>
              <w:top w:val="single" w:sz="4" w:space="0" w:color="000000"/>
              <w:left w:val="nil"/>
              <w:bottom w:val="nil"/>
              <w:right w:val="nil"/>
            </w:tcBorders>
            <w:shd w:val="clear" w:color="auto" w:fill="auto"/>
            <w:noWrap/>
            <w:vAlign w:val="bottom"/>
            <w:hideMark/>
          </w:tcPr>
          <w:p w:rsidR="00F9745F" w:rsidRDefault="00F9745F" w:rsidP="00F9745F">
            <w:pPr>
              <w:rPr>
                <w:sz w:val="18"/>
                <w:szCs w:val="18"/>
              </w:rPr>
            </w:pPr>
            <w:r>
              <w:rPr>
                <w:sz w:val="18"/>
                <w:szCs w:val="18"/>
              </w:rPr>
              <w:t> </w:t>
            </w:r>
          </w:p>
        </w:tc>
        <w:tc>
          <w:tcPr>
            <w:tcW w:w="1385" w:type="dxa"/>
            <w:tcBorders>
              <w:top w:val="single" w:sz="4" w:space="0" w:color="000000"/>
              <w:left w:val="nil"/>
              <w:bottom w:val="nil"/>
              <w:right w:val="nil"/>
            </w:tcBorders>
            <w:shd w:val="clear" w:color="auto" w:fill="auto"/>
            <w:noWrap/>
            <w:vAlign w:val="bottom"/>
            <w:hideMark/>
          </w:tcPr>
          <w:p w:rsidR="00F9745F" w:rsidRDefault="00F9745F" w:rsidP="00F9745F">
            <w:pPr>
              <w:rPr>
                <w:sz w:val="18"/>
                <w:szCs w:val="18"/>
              </w:rPr>
            </w:pPr>
            <w:r>
              <w:rPr>
                <w:sz w:val="18"/>
                <w:szCs w:val="18"/>
              </w:rPr>
              <w:t> </w:t>
            </w:r>
          </w:p>
        </w:tc>
        <w:tc>
          <w:tcPr>
            <w:tcW w:w="1336" w:type="dxa"/>
            <w:tcBorders>
              <w:top w:val="single" w:sz="4" w:space="0" w:color="000000"/>
              <w:left w:val="nil"/>
              <w:bottom w:val="nil"/>
              <w:right w:val="nil"/>
            </w:tcBorders>
            <w:shd w:val="clear" w:color="auto" w:fill="auto"/>
            <w:noWrap/>
            <w:vAlign w:val="bottom"/>
            <w:hideMark/>
          </w:tcPr>
          <w:p w:rsidR="00F9745F" w:rsidRDefault="00F9745F" w:rsidP="00F9745F">
            <w:pPr>
              <w:rPr>
                <w:sz w:val="18"/>
                <w:szCs w:val="18"/>
              </w:rPr>
            </w:pPr>
            <w:r>
              <w:rPr>
                <w:sz w:val="18"/>
                <w:szCs w:val="18"/>
              </w:rPr>
              <w:t> </w:t>
            </w:r>
          </w:p>
        </w:tc>
        <w:tc>
          <w:tcPr>
            <w:tcW w:w="1413" w:type="dxa"/>
            <w:tcBorders>
              <w:top w:val="single" w:sz="4" w:space="0" w:color="000000"/>
              <w:left w:val="nil"/>
              <w:bottom w:val="nil"/>
              <w:right w:val="nil"/>
            </w:tcBorders>
            <w:shd w:val="clear" w:color="auto" w:fill="auto"/>
            <w:noWrap/>
            <w:vAlign w:val="bottom"/>
            <w:hideMark/>
          </w:tcPr>
          <w:p w:rsidR="00F9745F" w:rsidRDefault="00F9745F" w:rsidP="00F9745F">
            <w:pPr>
              <w:rPr>
                <w:sz w:val="18"/>
                <w:szCs w:val="18"/>
              </w:rPr>
            </w:pPr>
            <w:r>
              <w:rPr>
                <w:sz w:val="18"/>
                <w:szCs w:val="18"/>
              </w:rPr>
              <w:t> </w:t>
            </w:r>
          </w:p>
        </w:tc>
        <w:tc>
          <w:tcPr>
            <w:tcW w:w="1170" w:type="dxa"/>
            <w:tcBorders>
              <w:top w:val="single" w:sz="4" w:space="0" w:color="000000"/>
              <w:left w:val="nil"/>
              <w:bottom w:val="nil"/>
              <w:right w:val="nil"/>
            </w:tcBorders>
            <w:shd w:val="clear" w:color="auto" w:fill="auto"/>
            <w:noWrap/>
            <w:vAlign w:val="bottom"/>
            <w:hideMark/>
          </w:tcPr>
          <w:p w:rsidR="00F9745F" w:rsidRDefault="00F9745F" w:rsidP="00F9745F">
            <w:pPr>
              <w:rPr>
                <w:sz w:val="18"/>
                <w:szCs w:val="18"/>
              </w:rPr>
            </w:pPr>
            <w:r>
              <w:rPr>
                <w:sz w:val="18"/>
                <w:szCs w:val="18"/>
              </w:rPr>
              <w:t> </w:t>
            </w:r>
          </w:p>
        </w:tc>
        <w:tc>
          <w:tcPr>
            <w:tcW w:w="1433" w:type="dxa"/>
            <w:tcBorders>
              <w:top w:val="single" w:sz="4" w:space="0" w:color="000000"/>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1</w:t>
            </w:r>
          </w:p>
        </w:tc>
        <w:tc>
          <w:tcPr>
            <w:tcW w:w="31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Plant in Service</w:t>
            </w:r>
          </w:p>
        </w:tc>
        <w:tc>
          <w:tcPr>
            <w:tcW w:w="1385"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$121,858,071 </w:t>
            </w:r>
          </w:p>
        </w:tc>
        <w:tc>
          <w:tcPr>
            <w:tcW w:w="133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($6,169,205)</w:t>
            </w:r>
          </w:p>
        </w:tc>
        <w:tc>
          <w:tcPr>
            <w:tcW w:w="1413"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$115,688,866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 xml:space="preserve">$115,688,866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385"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33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13"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2</w:t>
            </w:r>
          </w:p>
        </w:tc>
        <w:tc>
          <w:tcPr>
            <w:tcW w:w="31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Land and Land Rights</w:t>
            </w:r>
          </w:p>
        </w:tc>
        <w:tc>
          <w:tcPr>
            <w:tcW w:w="1385"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296,859 </w:t>
            </w:r>
          </w:p>
        </w:tc>
        <w:tc>
          <w:tcPr>
            <w:tcW w:w="133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413"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296,859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 xml:space="preserve">296,859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385"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33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13"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3</w:t>
            </w:r>
          </w:p>
        </w:tc>
        <w:tc>
          <w:tcPr>
            <w:tcW w:w="31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Non-used and Useful Components</w:t>
            </w:r>
          </w:p>
        </w:tc>
        <w:tc>
          <w:tcPr>
            <w:tcW w:w="1385"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33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413"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 xml:space="preserve">0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385"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33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13"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4</w:t>
            </w:r>
          </w:p>
        </w:tc>
        <w:tc>
          <w:tcPr>
            <w:tcW w:w="31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Accumulated Depreciation</w:t>
            </w:r>
          </w:p>
        </w:tc>
        <w:tc>
          <w:tcPr>
            <w:tcW w:w="1385"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(51,397,784)</w:t>
            </w:r>
          </w:p>
        </w:tc>
        <w:tc>
          <w:tcPr>
            <w:tcW w:w="133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4,825,793 </w:t>
            </w:r>
          </w:p>
        </w:tc>
        <w:tc>
          <w:tcPr>
            <w:tcW w:w="1413"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(46,571,991)</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(46,571,991)</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385"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33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13"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5</w:t>
            </w:r>
          </w:p>
        </w:tc>
        <w:tc>
          <w:tcPr>
            <w:tcW w:w="31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CIAC</w:t>
            </w:r>
          </w:p>
        </w:tc>
        <w:tc>
          <w:tcPr>
            <w:tcW w:w="1385"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(41,304,592)</w:t>
            </w:r>
          </w:p>
        </w:tc>
        <w:tc>
          <w:tcPr>
            <w:tcW w:w="133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413"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(41,304,592)</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(41,304,592)</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385"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33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13"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6</w:t>
            </w:r>
          </w:p>
        </w:tc>
        <w:tc>
          <w:tcPr>
            <w:tcW w:w="31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Amortization of CIAC</w:t>
            </w:r>
          </w:p>
        </w:tc>
        <w:tc>
          <w:tcPr>
            <w:tcW w:w="1385"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20,893,605 </w:t>
            </w:r>
          </w:p>
        </w:tc>
        <w:tc>
          <w:tcPr>
            <w:tcW w:w="133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(850)</w:t>
            </w:r>
          </w:p>
        </w:tc>
        <w:tc>
          <w:tcPr>
            <w:tcW w:w="1413"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20,892,755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 xml:space="preserve">20,892,755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385"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33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13"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7</w:t>
            </w:r>
          </w:p>
        </w:tc>
        <w:tc>
          <w:tcPr>
            <w:tcW w:w="31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Acquisition Adjustments</w:t>
            </w:r>
          </w:p>
        </w:tc>
        <w:tc>
          <w:tcPr>
            <w:tcW w:w="1385"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56,355 </w:t>
            </w:r>
          </w:p>
        </w:tc>
        <w:tc>
          <w:tcPr>
            <w:tcW w:w="133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(56,355)</w:t>
            </w:r>
          </w:p>
        </w:tc>
        <w:tc>
          <w:tcPr>
            <w:tcW w:w="1413"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 xml:space="preserve">0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385"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33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13"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8</w:t>
            </w:r>
          </w:p>
        </w:tc>
        <w:tc>
          <w:tcPr>
            <w:tcW w:w="31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r>
              <w:rPr>
                <w:color w:val="000000"/>
                <w:sz w:val="18"/>
                <w:szCs w:val="18"/>
              </w:rPr>
              <w:t>AA of Acquisition Adj.</w:t>
            </w:r>
          </w:p>
        </w:tc>
        <w:tc>
          <w:tcPr>
            <w:tcW w:w="1385"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192,642 </w:t>
            </w:r>
          </w:p>
        </w:tc>
        <w:tc>
          <w:tcPr>
            <w:tcW w:w="133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(192,642)</w:t>
            </w:r>
          </w:p>
        </w:tc>
        <w:tc>
          <w:tcPr>
            <w:tcW w:w="1413"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 xml:space="preserve">0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385"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33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13"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8</w:t>
            </w:r>
          </w:p>
        </w:tc>
        <w:tc>
          <w:tcPr>
            <w:tcW w:w="31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Advances for Construction</w:t>
            </w:r>
          </w:p>
        </w:tc>
        <w:tc>
          <w:tcPr>
            <w:tcW w:w="1385"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(36,767)</w:t>
            </w:r>
          </w:p>
        </w:tc>
        <w:tc>
          <w:tcPr>
            <w:tcW w:w="133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413"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(36,767)</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(36,767)</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385"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33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13"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9</w:t>
            </w:r>
          </w:p>
        </w:tc>
        <w:tc>
          <w:tcPr>
            <w:tcW w:w="31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Working Capital Allowance</w:t>
            </w:r>
          </w:p>
        </w:tc>
        <w:tc>
          <w:tcPr>
            <w:tcW w:w="1385"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33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1,795,933 </w:t>
            </w:r>
          </w:p>
        </w:tc>
        <w:tc>
          <w:tcPr>
            <w:tcW w:w="1413"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1,795,933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(20,506)</w:t>
            </w: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 xml:space="preserve">1,775,427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385"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33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13"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10</w:t>
            </w:r>
          </w:p>
        </w:tc>
        <w:tc>
          <w:tcPr>
            <w:tcW w:w="31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Construction Work in Progress (CWIP)</w:t>
            </w:r>
          </w:p>
        </w:tc>
        <w:tc>
          <w:tcPr>
            <w:tcW w:w="1385" w:type="dxa"/>
            <w:tcBorders>
              <w:top w:val="nil"/>
              <w:left w:val="nil"/>
              <w:bottom w:val="nil"/>
              <w:right w:val="nil"/>
            </w:tcBorders>
            <w:shd w:val="clear" w:color="auto" w:fill="auto"/>
            <w:noWrap/>
            <w:vAlign w:val="bottom"/>
            <w:hideMark/>
          </w:tcPr>
          <w:p w:rsidR="00F9745F" w:rsidRDefault="00F9745F" w:rsidP="00F9745F">
            <w:pPr>
              <w:jc w:val="right"/>
              <w:rPr>
                <w:sz w:val="18"/>
                <w:szCs w:val="18"/>
                <w:u w:val="single"/>
              </w:rPr>
            </w:pPr>
            <w:r>
              <w:rPr>
                <w:sz w:val="18"/>
                <w:szCs w:val="18"/>
                <w:u w:val="single"/>
              </w:rPr>
              <w:t xml:space="preserve">2,628,722 </w:t>
            </w:r>
          </w:p>
        </w:tc>
        <w:tc>
          <w:tcPr>
            <w:tcW w:w="1336" w:type="dxa"/>
            <w:tcBorders>
              <w:top w:val="nil"/>
              <w:left w:val="nil"/>
              <w:bottom w:val="nil"/>
              <w:right w:val="nil"/>
            </w:tcBorders>
            <w:shd w:val="clear" w:color="auto" w:fill="auto"/>
            <w:noWrap/>
            <w:vAlign w:val="bottom"/>
            <w:hideMark/>
          </w:tcPr>
          <w:p w:rsidR="00F9745F" w:rsidRDefault="00F9745F" w:rsidP="00F9745F">
            <w:pPr>
              <w:jc w:val="right"/>
              <w:rPr>
                <w:sz w:val="18"/>
                <w:szCs w:val="18"/>
                <w:u w:val="single"/>
              </w:rPr>
            </w:pPr>
            <w:r>
              <w:rPr>
                <w:sz w:val="18"/>
                <w:szCs w:val="18"/>
                <w:u w:val="single"/>
              </w:rPr>
              <w:t>(2,628,722)</w:t>
            </w:r>
          </w:p>
        </w:tc>
        <w:tc>
          <w:tcPr>
            <w:tcW w:w="1413" w:type="dxa"/>
            <w:tcBorders>
              <w:top w:val="nil"/>
              <w:left w:val="nil"/>
              <w:bottom w:val="nil"/>
              <w:right w:val="nil"/>
            </w:tcBorders>
            <w:shd w:val="clear" w:color="auto" w:fill="auto"/>
            <w:noWrap/>
            <w:vAlign w:val="bottom"/>
            <w:hideMark/>
          </w:tcPr>
          <w:p w:rsidR="00F9745F" w:rsidRDefault="00F9745F" w:rsidP="00F9745F">
            <w:pPr>
              <w:jc w:val="right"/>
              <w:rPr>
                <w:sz w:val="18"/>
                <w:szCs w:val="18"/>
                <w:u w:val="single"/>
              </w:rPr>
            </w:pPr>
            <w:r>
              <w:rPr>
                <w:sz w:val="18"/>
                <w:szCs w:val="18"/>
                <w:u w:val="single"/>
              </w:rPr>
              <w:t xml:space="preserve">0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u w:val="single"/>
              </w:rPr>
            </w:pPr>
            <w:r>
              <w:rPr>
                <w:sz w:val="18"/>
                <w:szCs w:val="18"/>
                <w:u w:val="single"/>
              </w:rPr>
              <w:t xml:space="preserve">0 </w:t>
            </w: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u w:val="single"/>
              </w:rPr>
            </w:pPr>
            <w:r>
              <w:rPr>
                <w:sz w:val="18"/>
                <w:szCs w:val="18"/>
                <w:u w:val="single"/>
              </w:rPr>
              <w:t xml:space="preserve">0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rPr>
                <w:sz w:val="18"/>
                <w:szCs w:val="18"/>
              </w:rPr>
            </w:pPr>
            <w:r>
              <w:rPr>
                <w:sz w:val="18"/>
                <w:szCs w:val="18"/>
              </w:rPr>
              <w:t> </w:t>
            </w:r>
          </w:p>
        </w:tc>
        <w:tc>
          <w:tcPr>
            <w:tcW w:w="31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385"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336"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413"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6"/>
          <w:jc w:val="center"/>
        </w:trPr>
        <w:tc>
          <w:tcPr>
            <w:tcW w:w="555"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11</w:t>
            </w:r>
          </w:p>
        </w:tc>
        <w:tc>
          <w:tcPr>
            <w:tcW w:w="3102" w:type="dxa"/>
            <w:tcBorders>
              <w:top w:val="nil"/>
              <w:left w:val="nil"/>
              <w:bottom w:val="nil"/>
              <w:right w:val="nil"/>
            </w:tcBorders>
            <w:shd w:val="clear" w:color="auto" w:fill="auto"/>
            <w:noWrap/>
            <w:vAlign w:val="bottom"/>
            <w:hideMark/>
          </w:tcPr>
          <w:p w:rsidR="00F9745F" w:rsidRDefault="00F9745F" w:rsidP="00F9745F">
            <w:pPr>
              <w:rPr>
                <w:b/>
                <w:bCs/>
                <w:sz w:val="18"/>
                <w:szCs w:val="18"/>
              </w:rPr>
            </w:pPr>
            <w:r>
              <w:rPr>
                <w:b/>
                <w:bCs/>
                <w:sz w:val="18"/>
                <w:szCs w:val="18"/>
              </w:rPr>
              <w:t>Rate Base</w:t>
            </w:r>
          </w:p>
        </w:tc>
        <w:tc>
          <w:tcPr>
            <w:tcW w:w="1385" w:type="dxa"/>
            <w:tcBorders>
              <w:top w:val="nil"/>
              <w:left w:val="nil"/>
              <w:bottom w:val="nil"/>
              <w:right w:val="nil"/>
            </w:tcBorders>
            <w:shd w:val="clear" w:color="auto" w:fill="auto"/>
            <w:noWrap/>
            <w:vAlign w:val="bottom"/>
            <w:hideMark/>
          </w:tcPr>
          <w:p w:rsidR="00F9745F" w:rsidRDefault="00F9745F" w:rsidP="00F9745F">
            <w:pPr>
              <w:jc w:val="right"/>
              <w:rPr>
                <w:sz w:val="18"/>
                <w:szCs w:val="18"/>
                <w:u w:val="double"/>
              </w:rPr>
            </w:pPr>
            <w:r>
              <w:rPr>
                <w:sz w:val="18"/>
                <w:szCs w:val="18"/>
                <w:u w:val="double"/>
              </w:rPr>
              <w:t xml:space="preserve">$53,187,111 </w:t>
            </w:r>
          </w:p>
        </w:tc>
        <w:tc>
          <w:tcPr>
            <w:tcW w:w="1336" w:type="dxa"/>
            <w:tcBorders>
              <w:top w:val="nil"/>
              <w:left w:val="nil"/>
              <w:bottom w:val="nil"/>
              <w:right w:val="nil"/>
            </w:tcBorders>
            <w:shd w:val="clear" w:color="auto" w:fill="auto"/>
            <w:noWrap/>
            <w:vAlign w:val="bottom"/>
            <w:hideMark/>
          </w:tcPr>
          <w:p w:rsidR="00F9745F" w:rsidRDefault="00F9745F" w:rsidP="00F9745F">
            <w:pPr>
              <w:jc w:val="right"/>
              <w:rPr>
                <w:sz w:val="18"/>
                <w:szCs w:val="18"/>
                <w:u w:val="double"/>
              </w:rPr>
            </w:pPr>
            <w:r>
              <w:rPr>
                <w:sz w:val="18"/>
                <w:szCs w:val="18"/>
                <w:u w:val="double"/>
              </w:rPr>
              <w:t>($2,426,048)</w:t>
            </w:r>
          </w:p>
        </w:tc>
        <w:tc>
          <w:tcPr>
            <w:tcW w:w="1413" w:type="dxa"/>
            <w:tcBorders>
              <w:top w:val="nil"/>
              <w:left w:val="nil"/>
              <w:bottom w:val="nil"/>
              <w:right w:val="nil"/>
            </w:tcBorders>
            <w:shd w:val="clear" w:color="auto" w:fill="auto"/>
            <w:noWrap/>
            <w:vAlign w:val="bottom"/>
            <w:hideMark/>
          </w:tcPr>
          <w:p w:rsidR="00F9745F" w:rsidRDefault="00F9745F" w:rsidP="00F9745F">
            <w:pPr>
              <w:jc w:val="right"/>
              <w:rPr>
                <w:sz w:val="18"/>
                <w:szCs w:val="18"/>
                <w:u w:val="double"/>
              </w:rPr>
            </w:pPr>
            <w:r>
              <w:rPr>
                <w:sz w:val="18"/>
                <w:szCs w:val="18"/>
                <w:u w:val="double"/>
              </w:rPr>
              <w:t xml:space="preserve">$50,761,063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u w:val="double"/>
              </w:rPr>
            </w:pPr>
            <w:r>
              <w:rPr>
                <w:sz w:val="18"/>
                <w:szCs w:val="18"/>
                <w:u w:val="double"/>
              </w:rPr>
              <w:t>($20,506)</w:t>
            </w:r>
          </w:p>
        </w:tc>
        <w:tc>
          <w:tcPr>
            <w:tcW w:w="143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u w:val="double"/>
              </w:rPr>
            </w:pPr>
            <w:r>
              <w:rPr>
                <w:sz w:val="18"/>
                <w:szCs w:val="18"/>
                <w:u w:val="double"/>
              </w:rPr>
              <w:t xml:space="preserve">$50,740,557 </w:t>
            </w:r>
          </w:p>
        </w:tc>
      </w:tr>
      <w:tr w:rsidR="00F9745F" w:rsidTr="00F9745F">
        <w:trPr>
          <w:trHeight w:val="266"/>
          <w:jc w:val="center"/>
        </w:trPr>
        <w:tc>
          <w:tcPr>
            <w:tcW w:w="555" w:type="dxa"/>
            <w:tcBorders>
              <w:top w:val="nil"/>
              <w:left w:val="single" w:sz="4" w:space="0" w:color="auto"/>
              <w:bottom w:val="single" w:sz="4" w:space="0" w:color="auto"/>
              <w:right w:val="nil"/>
            </w:tcBorders>
            <w:shd w:val="clear" w:color="auto" w:fill="auto"/>
            <w:noWrap/>
            <w:vAlign w:val="bottom"/>
            <w:hideMark/>
          </w:tcPr>
          <w:p w:rsidR="00F9745F" w:rsidRDefault="00F9745F" w:rsidP="00F9745F">
            <w:pPr>
              <w:rPr>
                <w:sz w:val="18"/>
                <w:szCs w:val="18"/>
                <w:u w:val="single"/>
              </w:rPr>
            </w:pPr>
          </w:p>
        </w:tc>
        <w:tc>
          <w:tcPr>
            <w:tcW w:w="3102" w:type="dxa"/>
            <w:tcBorders>
              <w:top w:val="nil"/>
              <w:left w:val="nil"/>
              <w:bottom w:val="single" w:sz="4" w:space="0" w:color="auto"/>
              <w:right w:val="nil"/>
            </w:tcBorders>
            <w:shd w:val="clear" w:color="auto" w:fill="auto"/>
            <w:noWrap/>
            <w:vAlign w:val="bottom"/>
            <w:hideMark/>
          </w:tcPr>
          <w:p w:rsidR="00F9745F" w:rsidRDefault="00F9745F" w:rsidP="00F9745F">
            <w:pPr>
              <w:rPr>
                <w:sz w:val="18"/>
                <w:szCs w:val="18"/>
                <w:u w:val="single"/>
              </w:rPr>
            </w:pPr>
          </w:p>
        </w:tc>
        <w:tc>
          <w:tcPr>
            <w:tcW w:w="1385" w:type="dxa"/>
            <w:tcBorders>
              <w:top w:val="nil"/>
              <w:left w:val="nil"/>
              <w:bottom w:val="single" w:sz="4" w:space="0" w:color="auto"/>
              <w:right w:val="nil"/>
            </w:tcBorders>
            <w:shd w:val="clear" w:color="auto" w:fill="auto"/>
            <w:noWrap/>
            <w:vAlign w:val="bottom"/>
            <w:hideMark/>
          </w:tcPr>
          <w:p w:rsidR="00F9745F" w:rsidRDefault="00F9745F" w:rsidP="00F9745F">
            <w:pPr>
              <w:rPr>
                <w:sz w:val="18"/>
                <w:szCs w:val="18"/>
                <w:u w:val="single"/>
              </w:rPr>
            </w:pPr>
          </w:p>
        </w:tc>
        <w:tc>
          <w:tcPr>
            <w:tcW w:w="1336" w:type="dxa"/>
            <w:tcBorders>
              <w:top w:val="nil"/>
              <w:left w:val="nil"/>
              <w:bottom w:val="single" w:sz="4" w:space="0" w:color="auto"/>
              <w:right w:val="nil"/>
            </w:tcBorders>
            <w:shd w:val="clear" w:color="auto" w:fill="auto"/>
            <w:noWrap/>
            <w:vAlign w:val="bottom"/>
            <w:hideMark/>
          </w:tcPr>
          <w:p w:rsidR="00F9745F" w:rsidRDefault="00F9745F" w:rsidP="00F9745F">
            <w:pPr>
              <w:rPr>
                <w:sz w:val="18"/>
                <w:szCs w:val="18"/>
                <w:u w:val="single"/>
              </w:rPr>
            </w:pPr>
          </w:p>
        </w:tc>
        <w:tc>
          <w:tcPr>
            <w:tcW w:w="1413" w:type="dxa"/>
            <w:tcBorders>
              <w:top w:val="nil"/>
              <w:left w:val="nil"/>
              <w:bottom w:val="single" w:sz="4" w:space="0" w:color="auto"/>
              <w:right w:val="nil"/>
            </w:tcBorders>
            <w:shd w:val="clear" w:color="auto" w:fill="auto"/>
            <w:noWrap/>
            <w:vAlign w:val="bottom"/>
            <w:hideMark/>
          </w:tcPr>
          <w:p w:rsidR="00F9745F" w:rsidRDefault="00F9745F" w:rsidP="00F9745F">
            <w:pPr>
              <w:rPr>
                <w:sz w:val="18"/>
                <w:szCs w:val="18"/>
                <w:u w:val="single"/>
              </w:rPr>
            </w:pPr>
          </w:p>
        </w:tc>
        <w:tc>
          <w:tcPr>
            <w:tcW w:w="1170" w:type="dxa"/>
            <w:tcBorders>
              <w:top w:val="nil"/>
              <w:left w:val="nil"/>
              <w:bottom w:val="single" w:sz="4" w:space="0" w:color="auto"/>
              <w:right w:val="nil"/>
            </w:tcBorders>
            <w:shd w:val="clear" w:color="auto" w:fill="auto"/>
            <w:noWrap/>
            <w:vAlign w:val="bottom"/>
            <w:hideMark/>
          </w:tcPr>
          <w:p w:rsidR="00F9745F" w:rsidRDefault="00F9745F" w:rsidP="00F9745F">
            <w:pPr>
              <w:rPr>
                <w:sz w:val="18"/>
                <w:szCs w:val="18"/>
                <w:u w:val="single"/>
              </w:rPr>
            </w:pPr>
          </w:p>
        </w:tc>
        <w:tc>
          <w:tcPr>
            <w:tcW w:w="1433" w:type="dxa"/>
            <w:tcBorders>
              <w:top w:val="nil"/>
              <w:left w:val="nil"/>
              <w:bottom w:val="single" w:sz="4" w:space="0" w:color="auto"/>
              <w:right w:val="single" w:sz="4" w:space="0" w:color="auto"/>
            </w:tcBorders>
            <w:shd w:val="clear" w:color="auto" w:fill="auto"/>
            <w:noWrap/>
            <w:vAlign w:val="bottom"/>
            <w:hideMark/>
          </w:tcPr>
          <w:p w:rsidR="00F9745F" w:rsidRDefault="00F9745F" w:rsidP="00F9745F">
            <w:pPr>
              <w:rPr>
                <w:sz w:val="18"/>
                <w:szCs w:val="18"/>
                <w:u w:val="single"/>
              </w:rPr>
            </w:pPr>
          </w:p>
        </w:tc>
      </w:tr>
    </w:tbl>
    <w:p w:rsidR="00F9745F" w:rsidRDefault="00F9745F" w:rsidP="00F9745F">
      <w:pPr>
        <w:jc w:val="both"/>
        <w:sectPr w:rsidR="00F9745F" w:rsidSect="00D51A7C">
          <w:headerReference w:type="first" r:id="rId13"/>
          <w:pgSz w:w="12240" w:h="15840" w:code="1"/>
          <w:pgMar w:top="1440" w:right="1440" w:bottom="1440" w:left="1440" w:header="720" w:footer="720" w:gutter="0"/>
          <w:cols w:space="720"/>
          <w:titlePg/>
          <w:docGrid w:linePitch="360"/>
        </w:sectPr>
      </w:pPr>
    </w:p>
    <w:tbl>
      <w:tblPr>
        <w:tblW w:w="9074" w:type="dxa"/>
        <w:jc w:val="center"/>
        <w:tblLook w:val="04A0" w:firstRow="1" w:lastRow="0" w:firstColumn="1" w:lastColumn="0" w:noHBand="0" w:noVBand="1"/>
      </w:tblPr>
      <w:tblGrid>
        <w:gridCol w:w="551"/>
        <w:gridCol w:w="2702"/>
        <w:gridCol w:w="1260"/>
        <w:gridCol w:w="1170"/>
        <w:gridCol w:w="1206"/>
        <w:gridCol w:w="1167"/>
        <w:gridCol w:w="1213"/>
      </w:tblGrid>
      <w:tr w:rsidR="00F9745F" w:rsidTr="00F9745F">
        <w:trPr>
          <w:trHeight w:val="268"/>
          <w:jc w:val="center"/>
        </w:trPr>
        <w:tc>
          <w:tcPr>
            <w:tcW w:w="3253" w:type="dxa"/>
            <w:gridSpan w:val="2"/>
            <w:tcBorders>
              <w:top w:val="single" w:sz="4" w:space="0" w:color="auto"/>
              <w:left w:val="single" w:sz="4" w:space="0" w:color="auto"/>
              <w:bottom w:val="nil"/>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lastRenderedPageBreak/>
              <w:t>Utilities, Inc. of Florida</w:t>
            </w:r>
          </w:p>
        </w:tc>
        <w:tc>
          <w:tcPr>
            <w:tcW w:w="1260" w:type="dxa"/>
            <w:tcBorders>
              <w:top w:val="single" w:sz="4" w:space="0" w:color="auto"/>
              <w:left w:val="nil"/>
              <w:bottom w:val="nil"/>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t> </w:t>
            </w:r>
          </w:p>
        </w:tc>
        <w:tc>
          <w:tcPr>
            <w:tcW w:w="1170" w:type="dxa"/>
            <w:tcBorders>
              <w:top w:val="single" w:sz="4" w:space="0" w:color="auto"/>
              <w:left w:val="nil"/>
              <w:bottom w:val="nil"/>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t> </w:t>
            </w:r>
          </w:p>
        </w:tc>
        <w:tc>
          <w:tcPr>
            <w:tcW w:w="3391" w:type="dxa"/>
            <w:gridSpan w:val="3"/>
            <w:tcBorders>
              <w:top w:val="single" w:sz="4" w:space="0" w:color="auto"/>
              <w:left w:val="nil"/>
              <w:bottom w:val="nil"/>
              <w:right w:val="single" w:sz="4" w:space="0" w:color="auto"/>
            </w:tcBorders>
            <w:shd w:val="clear" w:color="auto" w:fill="auto"/>
            <w:noWrap/>
            <w:vAlign w:val="bottom"/>
            <w:hideMark/>
          </w:tcPr>
          <w:p w:rsidR="00F9745F" w:rsidRPr="002F511F" w:rsidRDefault="00F9745F" w:rsidP="00F9745F">
            <w:pPr>
              <w:jc w:val="right"/>
              <w:rPr>
                <w:rFonts w:ascii="Arial" w:hAnsi="Arial" w:cs="Arial"/>
                <w:b/>
                <w:bCs/>
              </w:rPr>
            </w:pPr>
            <w:r w:rsidRPr="002F511F">
              <w:rPr>
                <w:rFonts w:ascii="Arial" w:hAnsi="Arial" w:cs="Arial"/>
                <w:b/>
                <w:bCs/>
              </w:rPr>
              <w:t>Schedule No. 1-B</w:t>
            </w:r>
          </w:p>
        </w:tc>
      </w:tr>
      <w:tr w:rsidR="00F9745F" w:rsidTr="00F9745F">
        <w:trPr>
          <w:trHeight w:val="268"/>
          <w:jc w:val="center"/>
        </w:trPr>
        <w:tc>
          <w:tcPr>
            <w:tcW w:w="4513" w:type="dxa"/>
            <w:gridSpan w:val="3"/>
            <w:tcBorders>
              <w:top w:val="nil"/>
              <w:left w:val="single" w:sz="4" w:space="0" w:color="auto"/>
              <w:bottom w:val="nil"/>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t>Schedule of Wastewater Rate Base</w:t>
            </w:r>
          </w:p>
        </w:tc>
        <w:tc>
          <w:tcPr>
            <w:tcW w:w="1170" w:type="dxa"/>
            <w:tcBorders>
              <w:top w:val="nil"/>
              <w:left w:val="nil"/>
              <w:bottom w:val="nil"/>
              <w:right w:val="nil"/>
            </w:tcBorders>
            <w:shd w:val="clear" w:color="auto" w:fill="auto"/>
            <w:noWrap/>
            <w:vAlign w:val="bottom"/>
            <w:hideMark/>
          </w:tcPr>
          <w:p w:rsidR="00F9745F" w:rsidRPr="002F511F" w:rsidRDefault="00F9745F" w:rsidP="00F9745F">
            <w:pPr>
              <w:rPr>
                <w:rFonts w:ascii="Arial" w:hAnsi="Arial" w:cs="Arial"/>
                <w:b/>
                <w:bCs/>
              </w:rPr>
            </w:pPr>
          </w:p>
        </w:tc>
        <w:tc>
          <w:tcPr>
            <w:tcW w:w="3391" w:type="dxa"/>
            <w:gridSpan w:val="3"/>
            <w:tcBorders>
              <w:top w:val="nil"/>
              <w:left w:val="nil"/>
              <w:bottom w:val="nil"/>
              <w:right w:val="single" w:sz="4" w:space="0" w:color="auto"/>
            </w:tcBorders>
            <w:shd w:val="clear" w:color="auto" w:fill="auto"/>
            <w:noWrap/>
            <w:vAlign w:val="bottom"/>
            <w:hideMark/>
          </w:tcPr>
          <w:p w:rsidR="00F9745F" w:rsidRPr="002F511F" w:rsidRDefault="00F9745F" w:rsidP="00F9745F">
            <w:pPr>
              <w:jc w:val="right"/>
              <w:rPr>
                <w:rFonts w:ascii="Arial" w:hAnsi="Arial" w:cs="Arial"/>
                <w:b/>
                <w:bCs/>
              </w:rPr>
            </w:pPr>
            <w:r w:rsidRPr="002F511F">
              <w:rPr>
                <w:rFonts w:ascii="Arial" w:hAnsi="Arial" w:cs="Arial"/>
                <w:b/>
                <w:bCs/>
              </w:rPr>
              <w:t>Docket No. 20200139-WS</w:t>
            </w:r>
          </w:p>
        </w:tc>
      </w:tr>
      <w:tr w:rsidR="00F9745F" w:rsidTr="00F9745F">
        <w:trPr>
          <w:trHeight w:val="268"/>
          <w:jc w:val="center"/>
        </w:trPr>
        <w:tc>
          <w:tcPr>
            <w:tcW w:w="3253" w:type="dxa"/>
            <w:gridSpan w:val="2"/>
            <w:tcBorders>
              <w:top w:val="nil"/>
              <w:left w:val="single" w:sz="4" w:space="0" w:color="auto"/>
              <w:bottom w:val="single" w:sz="4" w:space="0" w:color="auto"/>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t>Test Year Ended 12/31/19</w:t>
            </w:r>
          </w:p>
        </w:tc>
        <w:tc>
          <w:tcPr>
            <w:tcW w:w="1260" w:type="dxa"/>
            <w:tcBorders>
              <w:top w:val="nil"/>
              <w:left w:val="nil"/>
              <w:bottom w:val="single" w:sz="4" w:space="0" w:color="auto"/>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t> </w:t>
            </w:r>
          </w:p>
        </w:tc>
        <w:tc>
          <w:tcPr>
            <w:tcW w:w="1170" w:type="dxa"/>
            <w:tcBorders>
              <w:top w:val="nil"/>
              <w:left w:val="nil"/>
              <w:bottom w:val="single" w:sz="4" w:space="0" w:color="auto"/>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t> </w:t>
            </w:r>
          </w:p>
        </w:tc>
        <w:tc>
          <w:tcPr>
            <w:tcW w:w="1206" w:type="dxa"/>
            <w:tcBorders>
              <w:top w:val="nil"/>
              <w:left w:val="nil"/>
              <w:bottom w:val="single" w:sz="4" w:space="0" w:color="auto"/>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t> </w:t>
            </w:r>
          </w:p>
        </w:tc>
        <w:tc>
          <w:tcPr>
            <w:tcW w:w="972" w:type="dxa"/>
            <w:tcBorders>
              <w:top w:val="nil"/>
              <w:left w:val="nil"/>
              <w:bottom w:val="single" w:sz="4" w:space="0" w:color="auto"/>
              <w:right w:val="nil"/>
            </w:tcBorders>
            <w:shd w:val="clear" w:color="auto" w:fill="auto"/>
            <w:noWrap/>
            <w:vAlign w:val="bottom"/>
            <w:hideMark/>
          </w:tcPr>
          <w:p w:rsidR="00F9745F" w:rsidRPr="002F511F" w:rsidRDefault="00F9745F" w:rsidP="00F9745F">
            <w:pPr>
              <w:rPr>
                <w:rFonts w:ascii="Arial" w:hAnsi="Arial" w:cs="Arial"/>
                <w:b/>
                <w:bCs/>
              </w:rPr>
            </w:pPr>
            <w:r w:rsidRPr="002F511F">
              <w:rPr>
                <w:rFonts w:ascii="Arial" w:hAnsi="Arial" w:cs="Arial"/>
                <w:b/>
                <w:bCs/>
              </w:rPr>
              <w:t> </w:t>
            </w:r>
          </w:p>
        </w:tc>
        <w:tc>
          <w:tcPr>
            <w:tcW w:w="1213" w:type="dxa"/>
            <w:tcBorders>
              <w:top w:val="nil"/>
              <w:left w:val="nil"/>
              <w:bottom w:val="single" w:sz="4" w:space="0" w:color="auto"/>
              <w:right w:val="single" w:sz="4" w:space="0" w:color="auto"/>
            </w:tcBorders>
            <w:shd w:val="clear" w:color="auto" w:fill="auto"/>
            <w:noWrap/>
            <w:vAlign w:val="bottom"/>
            <w:hideMark/>
          </w:tcPr>
          <w:p w:rsidR="00F9745F" w:rsidRPr="002F511F" w:rsidRDefault="00F9745F" w:rsidP="00F9745F">
            <w:pPr>
              <w:jc w:val="right"/>
              <w:rPr>
                <w:rFonts w:ascii="Arial" w:hAnsi="Arial" w:cs="Arial"/>
                <w:b/>
                <w:bCs/>
              </w:rPr>
            </w:pPr>
            <w:r w:rsidRPr="002F511F">
              <w:rPr>
                <w:rFonts w:ascii="Arial" w:hAnsi="Arial" w:cs="Arial"/>
                <w:b/>
                <w:bCs/>
              </w:rPr>
              <w:t>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rsidR="00F9745F" w:rsidRDefault="00F9745F" w:rsidP="00F9745F">
            <w:pPr>
              <w:rPr>
                <w:b/>
                <w:bCs/>
                <w:sz w:val="18"/>
                <w:szCs w:val="18"/>
              </w:rPr>
            </w:pPr>
          </w:p>
        </w:tc>
        <w:tc>
          <w:tcPr>
            <w:tcW w:w="1260"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Test Year</w:t>
            </w:r>
          </w:p>
        </w:tc>
        <w:tc>
          <w:tcPr>
            <w:tcW w:w="1170"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Utility</w:t>
            </w:r>
          </w:p>
        </w:tc>
        <w:tc>
          <w:tcPr>
            <w:tcW w:w="1206"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Adjusted</w:t>
            </w:r>
          </w:p>
        </w:tc>
        <w:tc>
          <w:tcPr>
            <w:tcW w:w="972" w:type="dxa"/>
            <w:tcBorders>
              <w:top w:val="nil"/>
              <w:left w:val="nil"/>
              <w:bottom w:val="nil"/>
              <w:right w:val="nil"/>
            </w:tcBorders>
            <w:shd w:val="clear" w:color="auto" w:fill="auto"/>
            <w:noWrap/>
            <w:vAlign w:val="bottom"/>
            <w:hideMark/>
          </w:tcPr>
          <w:p w:rsidR="00F9745F" w:rsidRDefault="00F6700A" w:rsidP="00F6700A">
            <w:pPr>
              <w:jc w:val="center"/>
              <w:rPr>
                <w:b/>
                <w:bCs/>
                <w:sz w:val="18"/>
                <w:szCs w:val="18"/>
              </w:rPr>
            </w:pPr>
            <w:r>
              <w:rPr>
                <w:b/>
                <w:bCs/>
                <w:sz w:val="18"/>
                <w:szCs w:val="18"/>
              </w:rPr>
              <w:t>Commission</w:t>
            </w:r>
          </w:p>
        </w:tc>
        <w:tc>
          <w:tcPr>
            <w:tcW w:w="1213" w:type="dxa"/>
            <w:tcBorders>
              <w:top w:val="nil"/>
              <w:left w:val="nil"/>
              <w:bottom w:val="nil"/>
              <w:right w:val="single" w:sz="4" w:space="0" w:color="auto"/>
            </w:tcBorders>
            <w:shd w:val="clear" w:color="auto" w:fill="auto"/>
            <w:noWrap/>
            <w:vAlign w:val="bottom"/>
            <w:hideMark/>
          </w:tcPr>
          <w:p w:rsidR="00F9745F" w:rsidRDefault="00F6700A" w:rsidP="00F6700A">
            <w:pPr>
              <w:jc w:val="center"/>
              <w:rPr>
                <w:b/>
                <w:bCs/>
                <w:sz w:val="18"/>
                <w:szCs w:val="18"/>
              </w:rPr>
            </w:pPr>
            <w:r>
              <w:rPr>
                <w:b/>
                <w:bCs/>
                <w:sz w:val="18"/>
                <w:szCs w:val="18"/>
              </w:rPr>
              <w:t>Commission</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rsidR="00F9745F" w:rsidRDefault="00F9745F" w:rsidP="00F9745F">
            <w:pPr>
              <w:rPr>
                <w:b/>
                <w:bCs/>
                <w:sz w:val="18"/>
                <w:szCs w:val="18"/>
              </w:rPr>
            </w:pPr>
          </w:p>
        </w:tc>
        <w:tc>
          <w:tcPr>
            <w:tcW w:w="1260"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Per</w:t>
            </w:r>
          </w:p>
        </w:tc>
        <w:tc>
          <w:tcPr>
            <w:tcW w:w="1170"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Adjust-</w:t>
            </w:r>
          </w:p>
        </w:tc>
        <w:tc>
          <w:tcPr>
            <w:tcW w:w="1206"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Test Year</w:t>
            </w:r>
          </w:p>
        </w:tc>
        <w:tc>
          <w:tcPr>
            <w:tcW w:w="972"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Adjust-</w:t>
            </w: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jc w:val="center"/>
              <w:rPr>
                <w:b/>
                <w:bCs/>
                <w:sz w:val="18"/>
                <w:szCs w:val="18"/>
              </w:rPr>
            </w:pPr>
            <w:r>
              <w:rPr>
                <w:b/>
                <w:bCs/>
                <w:sz w:val="18"/>
                <w:szCs w:val="18"/>
              </w:rPr>
              <w:t>Adjusted</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Description</w:t>
            </w:r>
          </w:p>
        </w:tc>
        <w:tc>
          <w:tcPr>
            <w:tcW w:w="1260"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Utility</w:t>
            </w:r>
          </w:p>
        </w:tc>
        <w:tc>
          <w:tcPr>
            <w:tcW w:w="1170"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ments</w:t>
            </w:r>
          </w:p>
        </w:tc>
        <w:tc>
          <w:tcPr>
            <w:tcW w:w="1206"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Per Utility</w:t>
            </w:r>
          </w:p>
        </w:tc>
        <w:tc>
          <w:tcPr>
            <w:tcW w:w="972" w:type="dxa"/>
            <w:tcBorders>
              <w:top w:val="nil"/>
              <w:left w:val="nil"/>
              <w:bottom w:val="nil"/>
              <w:right w:val="nil"/>
            </w:tcBorders>
            <w:shd w:val="clear" w:color="auto" w:fill="auto"/>
            <w:noWrap/>
            <w:vAlign w:val="bottom"/>
            <w:hideMark/>
          </w:tcPr>
          <w:p w:rsidR="00F9745F" w:rsidRDefault="00F9745F" w:rsidP="00F9745F">
            <w:pPr>
              <w:jc w:val="center"/>
              <w:rPr>
                <w:b/>
                <w:bCs/>
                <w:sz w:val="18"/>
                <w:szCs w:val="18"/>
              </w:rPr>
            </w:pPr>
            <w:r>
              <w:rPr>
                <w:b/>
                <w:bCs/>
                <w:sz w:val="18"/>
                <w:szCs w:val="18"/>
              </w:rPr>
              <w:t>ments</w:t>
            </w: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jc w:val="center"/>
              <w:rPr>
                <w:b/>
                <w:bCs/>
                <w:sz w:val="18"/>
                <w:szCs w:val="18"/>
              </w:rPr>
            </w:pPr>
            <w:r>
              <w:rPr>
                <w:b/>
                <w:bCs/>
                <w:sz w:val="18"/>
                <w:szCs w:val="18"/>
              </w:rPr>
              <w:t>Test Year</w:t>
            </w:r>
          </w:p>
        </w:tc>
      </w:tr>
      <w:tr w:rsidR="00F9745F" w:rsidTr="00F9745F">
        <w:trPr>
          <w:trHeight w:val="268"/>
          <w:jc w:val="center"/>
        </w:trPr>
        <w:tc>
          <w:tcPr>
            <w:tcW w:w="551" w:type="dxa"/>
            <w:tcBorders>
              <w:top w:val="single" w:sz="4" w:space="0" w:color="000000"/>
              <w:left w:val="single" w:sz="4" w:space="0" w:color="auto"/>
              <w:bottom w:val="nil"/>
              <w:right w:val="nil"/>
            </w:tcBorders>
            <w:shd w:val="clear" w:color="auto" w:fill="auto"/>
            <w:noWrap/>
            <w:vAlign w:val="bottom"/>
            <w:hideMark/>
          </w:tcPr>
          <w:p w:rsidR="00F9745F" w:rsidRDefault="00F9745F" w:rsidP="00F9745F">
            <w:pPr>
              <w:rPr>
                <w:sz w:val="18"/>
                <w:szCs w:val="18"/>
              </w:rPr>
            </w:pPr>
            <w:r>
              <w:rPr>
                <w:sz w:val="18"/>
                <w:szCs w:val="18"/>
              </w:rPr>
              <w:t> </w:t>
            </w:r>
          </w:p>
        </w:tc>
        <w:tc>
          <w:tcPr>
            <w:tcW w:w="2702" w:type="dxa"/>
            <w:tcBorders>
              <w:top w:val="single" w:sz="4" w:space="0" w:color="000000"/>
              <w:left w:val="nil"/>
              <w:bottom w:val="nil"/>
              <w:right w:val="nil"/>
            </w:tcBorders>
            <w:shd w:val="clear" w:color="auto" w:fill="auto"/>
            <w:noWrap/>
            <w:vAlign w:val="bottom"/>
            <w:hideMark/>
          </w:tcPr>
          <w:p w:rsidR="00F9745F" w:rsidRDefault="00F9745F" w:rsidP="00F9745F">
            <w:pPr>
              <w:rPr>
                <w:color w:val="000000"/>
                <w:sz w:val="18"/>
                <w:szCs w:val="18"/>
              </w:rPr>
            </w:pPr>
            <w:r>
              <w:rPr>
                <w:color w:val="000000"/>
                <w:sz w:val="18"/>
                <w:szCs w:val="18"/>
              </w:rPr>
              <w:t> </w:t>
            </w:r>
          </w:p>
        </w:tc>
        <w:tc>
          <w:tcPr>
            <w:tcW w:w="1260" w:type="dxa"/>
            <w:tcBorders>
              <w:top w:val="single" w:sz="4" w:space="0" w:color="000000"/>
              <w:left w:val="nil"/>
              <w:bottom w:val="nil"/>
              <w:right w:val="nil"/>
            </w:tcBorders>
            <w:shd w:val="clear" w:color="auto" w:fill="auto"/>
            <w:noWrap/>
            <w:vAlign w:val="bottom"/>
            <w:hideMark/>
          </w:tcPr>
          <w:p w:rsidR="00F9745F" w:rsidRDefault="00F9745F" w:rsidP="00F9745F">
            <w:pPr>
              <w:rPr>
                <w:color w:val="000000"/>
                <w:sz w:val="18"/>
                <w:szCs w:val="18"/>
              </w:rPr>
            </w:pPr>
            <w:r>
              <w:rPr>
                <w:color w:val="000000"/>
                <w:sz w:val="18"/>
                <w:szCs w:val="18"/>
              </w:rPr>
              <w:t> </w:t>
            </w:r>
          </w:p>
        </w:tc>
        <w:tc>
          <w:tcPr>
            <w:tcW w:w="1170" w:type="dxa"/>
            <w:tcBorders>
              <w:top w:val="single" w:sz="4" w:space="0" w:color="000000"/>
              <w:left w:val="nil"/>
              <w:bottom w:val="nil"/>
              <w:right w:val="nil"/>
            </w:tcBorders>
            <w:shd w:val="clear" w:color="auto" w:fill="auto"/>
            <w:noWrap/>
            <w:vAlign w:val="bottom"/>
            <w:hideMark/>
          </w:tcPr>
          <w:p w:rsidR="00F9745F" w:rsidRDefault="00F9745F" w:rsidP="00F9745F">
            <w:pPr>
              <w:rPr>
                <w:color w:val="000000"/>
                <w:sz w:val="18"/>
                <w:szCs w:val="18"/>
              </w:rPr>
            </w:pPr>
            <w:r>
              <w:rPr>
                <w:color w:val="000000"/>
                <w:sz w:val="18"/>
                <w:szCs w:val="18"/>
              </w:rPr>
              <w:t> </w:t>
            </w:r>
          </w:p>
        </w:tc>
        <w:tc>
          <w:tcPr>
            <w:tcW w:w="1206" w:type="dxa"/>
            <w:tcBorders>
              <w:top w:val="single" w:sz="4" w:space="0" w:color="000000"/>
              <w:left w:val="nil"/>
              <w:bottom w:val="nil"/>
              <w:right w:val="nil"/>
            </w:tcBorders>
            <w:shd w:val="clear" w:color="auto" w:fill="auto"/>
            <w:noWrap/>
            <w:vAlign w:val="bottom"/>
            <w:hideMark/>
          </w:tcPr>
          <w:p w:rsidR="00F9745F" w:rsidRDefault="00F9745F" w:rsidP="00F9745F">
            <w:pPr>
              <w:rPr>
                <w:color w:val="000000"/>
                <w:sz w:val="18"/>
                <w:szCs w:val="18"/>
              </w:rPr>
            </w:pPr>
            <w:r>
              <w:rPr>
                <w:color w:val="000000"/>
                <w:sz w:val="18"/>
                <w:szCs w:val="18"/>
              </w:rPr>
              <w:t> </w:t>
            </w:r>
          </w:p>
        </w:tc>
        <w:tc>
          <w:tcPr>
            <w:tcW w:w="972" w:type="dxa"/>
            <w:tcBorders>
              <w:top w:val="single" w:sz="4" w:space="0" w:color="000000"/>
              <w:left w:val="nil"/>
              <w:bottom w:val="nil"/>
              <w:right w:val="nil"/>
            </w:tcBorders>
            <w:shd w:val="clear" w:color="auto" w:fill="auto"/>
            <w:noWrap/>
            <w:vAlign w:val="bottom"/>
            <w:hideMark/>
          </w:tcPr>
          <w:p w:rsidR="00F9745F" w:rsidRDefault="00F9745F" w:rsidP="00F9745F">
            <w:pPr>
              <w:rPr>
                <w:color w:val="000000"/>
                <w:sz w:val="18"/>
                <w:szCs w:val="18"/>
              </w:rPr>
            </w:pPr>
            <w:r>
              <w:rPr>
                <w:color w:val="000000"/>
                <w:sz w:val="18"/>
                <w:szCs w:val="18"/>
              </w:rPr>
              <w:t> </w:t>
            </w:r>
          </w:p>
        </w:tc>
        <w:tc>
          <w:tcPr>
            <w:tcW w:w="1213" w:type="dxa"/>
            <w:tcBorders>
              <w:top w:val="single" w:sz="4" w:space="0" w:color="000000"/>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1</w:t>
            </w:r>
          </w:p>
        </w:tc>
        <w:tc>
          <w:tcPr>
            <w:tcW w:w="27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Plant in Service</w:t>
            </w:r>
          </w:p>
        </w:tc>
        <w:tc>
          <w:tcPr>
            <w:tcW w:w="126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$131,296,074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$6,169,205 </w:t>
            </w:r>
          </w:p>
        </w:tc>
        <w:tc>
          <w:tcPr>
            <w:tcW w:w="120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$137,465,279 </w:t>
            </w:r>
          </w:p>
        </w:tc>
        <w:tc>
          <w:tcPr>
            <w:tcW w:w="972"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 xml:space="preserve">$137,465,279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26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0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972"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2</w:t>
            </w:r>
          </w:p>
        </w:tc>
        <w:tc>
          <w:tcPr>
            <w:tcW w:w="27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Land and Land Rights</w:t>
            </w:r>
          </w:p>
        </w:tc>
        <w:tc>
          <w:tcPr>
            <w:tcW w:w="126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583,041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583,041 </w:t>
            </w:r>
          </w:p>
        </w:tc>
        <w:tc>
          <w:tcPr>
            <w:tcW w:w="972"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 xml:space="preserve">583,041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26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0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972"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3</w:t>
            </w:r>
          </w:p>
        </w:tc>
        <w:tc>
          <w:tcPr>
            <w:tcW w:w="27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Non-used and Useful Components</w:t>
            </w:r>
          </w:p>
        </w:tc>
        <w:tc>
          <w:tcPr>
            <w:tcW w:w="126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(2,465,167)</w:t>
            </w:r>
          </w:p>
        </w:tc>
        <w:tc>
          <w:tcPr>
            <w:tcW w:w="120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(2,465,167)</w:t>
            </w:r>
          </w:p>
        </w:tc>
        <w:tc>
          <w:tcPr>
            <w:tcW w:w="972"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559,121</w:t>
            </w: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(1,906,046)</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26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0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972"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4</w:t>
            </w:r>
          </w:p>
        </w:tc>
        <w:tc>
          <w:tcPr>
            <w:tcW w:w="27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Accumulated Depreciation</w:t>
            </w:r>
          </w:p>
        </w:tc>
        <w:tc>
          <w:tcPr>
            <w:tcW w:w="126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(57,140,576)</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(4,115,946)</w:t>
            </w:r>
          </w:p>
        </w:tc>
        <w:tc>
          <w:tcPr>
            <w:tcW w:w="120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(61,256,522)</w:t>
            </w:r>
          </w:p>
        </w:tc>
        <w:tc>
          <w:tcPr>
            <w:tcW w:w="972"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(61,256,522)</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26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0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972"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5</w:t>
            </w:r>
          </w:p>
        </w:tc>
        <w:tc>
          <w:tcPr>
            <w:tcW w:w="27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CIAC</w:t>
            </w:r>
          </w:p>
        </w:tc>
        <w:tc>
          <w:tcPr>
            <w:tcW w:w="126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(44,997,031)</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(44,997,031)</w:t>
            </w:r>
          </w:p>
        </w:tc>
        <w:tc>
          <w:tcPr>
            <w:tcW w:w="972"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(44,997,031)</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26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0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972"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6</w:t>
            </w:r>
          </w:p>
        </w:tc>
        <w:tc>
          <w:tcPr>
            <w:tcW w:w="27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Amortization of CIAC</w:t>
            </w:r>
          </w:p>
        </w:tc>
        <w:tc>
          <w:tcPr>
            <w:tcW w:w="126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30,720,963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(1,464,628)</w:t>
            </w:r>
          </w:p>
        </w:tc>
        <w:tc>
          <w:tcPr>
            <w:tcW w:w="120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29,256,335 </w:t>
            </w:r>
          </w:p>
        </w:tc>
        <w:tc>
          <w:tcPr>
            <w:tcW w:w="972"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 xml:space="preserve">29,256,335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26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0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972"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7</w:t>
            </w:r>
          </w:p>
        </w:tc>
        <w:tc>
          <w:tcPr>
            <w:tcW w:w="27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CWIP</w:t>
            </w:r>
          </w:p>
        </w:tc>
        <w:tc>
          <w:tcPr>
            <w:tcW w:w="126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(605,083)</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605,083 </w:t>
            </w:r>
          </w:p>
        </w:tc>
        <w:tc>
          <w:tcPr>
            <w:tcW w:w="120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972"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 xml:space="preserve">0 </w:t>
            </w:r>
          </w:p>
        </w:tc>
      </w:tr>
      <w:tr w:rsidR="00F9745F" w:rsidTr="00F9745F">
        <w:trPr>
          <w:trHeight w:val="298"/>
          <w:jc w:val="center"/>
        </w:trPr>
        <w:tc>
          <w:tcPr>
            <w:tcW w:w="551" w:type="dxa"/>
            <w:tcBorders>
              <w:top w:val="nil"/>
              <w:left w:val="single" w:sz="4" w:space="0" w:color="auto"/>
              <w:bottom w:val="nil"/>
              <w:right w:val="nil"/>
            </w:tcBorders>
            <w:shd w:val="clear" w:color="auto" w:fill="auto"/>
            <w:noWrap/>
            <w:vAlign w:val="bottom"/>
            <w:hideMark/>
          </w:tcPr>
          <w:p w:rsidR="00F9745F" w:rsidRDefault="00F9745F" w:rsidP="00F9745F">
            <w:pPr>
              <w:jc w:val="center"/>
              <w:rPr>
                <w:sz w:val="18"/>
                <w:szCs w:val="18"/>
              </w:rPr>
            </w:pPr>
            <w:r>
              <w:rPr>
                <w:sz w:val="18"/>
                <w:szCs w:val="18"/>
              </w:rPr>
              <w:t> </w:t>
            </w:r>
          </w:p>
        </w:tc>
        <w:tc>
          <w:tcPr>
            <w:tcW w:w="27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26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0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972"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98"/>
          <w:jc w:val="center"/>
        </w:trPr>
        <w:tc>
          <w:tcPr>
            <w:tcW w:w="551" w:type="dxa"/>
            <w:tcBorders>
              <w:top w:val="nil"/>
              <w:left w:val="single" w:sz="4" w:space="0" w:color="auto"/>
              <w:bottom w:val="nil"/>
              <w:right w:val="nil"/>
            </w:tcBorders>
            <w:shd w:val="clear" w:color="auto" w:fill="auto"/>
            <w:noWrap/>
            <w:vAlign w:val="bottom"/>
            <w:hideMark/>
          </w:tcPr>
          <w:p w:rsidR="00F9745F" w:rsidRPr="00F47603" w:rsidRDefault="00F9745F" w:rsidP="00F9745F">
            <w:pPr>
              <w:jc w:val="center"/>
              <w:rPr>
                <w:sz w:val="18"/>
                <w:szCs w:val="18"/>
              </w:rPr>
            </w:pPr>
            <w:r w:rsidRPr="00F47603">
              <w:rPr>
                <w:sz w:val="18"/>
                <w:szCs w:val="18"/>
              </w:rPr>
              <w:t>8</w:t>
            </w:r>
          </w:p>
        </w:tc>
        <w:tc>
          <w:tcPr>
            <w:tcW w:w="27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r>
              <w:rPr>
                <w:color w:val="000000"/>
                <w:sz w:val="18"/>
                <w:szCs w:val="18"/>
              </w:rPr>
              <w:t>Acquisition Adjustments</w:t>
            </w:r>
          </w:p>
        </w:tc>
        <w:tc>
          <w:tcPr>
            <w:tcW w:w="126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1,238,784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(1,238,784)</w:t>
            </w:r>
          </w:p>
        </w:tc>
        <w:tc>
          <w:tcPr>
            <w:tcW w:w="120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972"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 xml:space="preserve">0 </w:t>
            </w:r>
          </w:p>
        </w:tc>
      </w:tr>
      <w:tr w:rsidR="00F9745F" w:rsidTr="00F9745F">
        <w:trPr>
          <w:trHeight w:val="298"/>
          <w:jc w:val="center"/>
        </w:trPr>
        <w:tc>
          <w:tcPr>
            <w:tcW w:w="551" w:type="dxa"/>
            <w:tcBorders>
              <w:top w:val="nil"/>
              <w:left w:val="single" w:sz="4" w:space="0" w:color="auto"/>
              <w:bottom w:val="nil"/>
              <w:right w:val="nil"/>
            </w:tcBorders>
            <w:shd w:val="clear" w:color="auto" w:fill="auto"/>
            <w:noWrap/>
            <w:vAlign w:val="bottom"/>
            <w:hideMark/>
          </w:tcPr>
          <w:p w:rsidR="00F9745F" w:rsidRPr="00F47603" w:rsidRDefault="00F9745F" w:rsidP="00F9745F">
            <w:pPr>
              <w:jc w:val="center"/>
              <w:rPr>
                <w:sz w:val="18"/>
                <w:szCs w:val="18"/>
              </w:rPr>
            </w:pPr>
          </w:p>
        </w:tc>
        <w:tc>
          <w:tcPr>
            <w:tcW w:w="27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26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0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972"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98"/>
          <w:jc w:val="center"/>
        </w:trPr>
        <w:tc>
          <w:tcPr>
            <w:tcW w:w="551" w:type="dxa"/>
            <w:tcBorders>
              <w:top w:val="nil"/>
              <w:left w:val="single" w:sz="4" w:space="0" w:color="auto"/>
              <w:bottom w:val="nil"/>
              <w:right w:val="nil"/>
            </w:tcBorders>
            <w:shd w:val="clear" w:color="auto" w:fill="auto"/>
            <w:noWrap/>
            <w:vAlign w:val="bottom"/>
            <w:hideMark/>
          </w:tcPr>
          <w:p w:rsidR="00F9745F" w:rsidRPr="00F47603" w:rsidRDefault="00F9745F" w:rsidP="00F9745F">
            <w:pPr>
              <w:jc w:val="center"/>
              <w:rPr>
                <w:sz w:val="18"/>
                <w:szCs w:val="18"/>
              </w:rPr>
            </w:pPr>
            <w:r w:rsidRPr="00F47603">
              <w:rPr>
                <w:sz w:val="18"/>
                <w:szCs w:val="18"/>
              </w:rPr>
              <w:t>9</w:t>
            </w:r>
          </w:p>
        </w:tc>
        <w:tc>
          <w:tcPr>
            <w:tcW w:w="27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r>
              <w:rPr>
                <w:color w:val="000000"/>
                <w:sz w:val="18"/>
                <w:szCs w:val="18"/>
              </w:rPr>
              <w:t>AA of Acquisition Adj.</w:t>
            </w:r>
          </w:p>
        </w:tc>
        <w:tc>
          <w:tcPr>
            <w:tcW w:w="126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(163,693)</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163,693 </w:t>
            </w:r>
          </w:p>
        </w:tc>
        <w:tc>
          <w:tcPr>
            <w:tcW w:w="120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972"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 xml:space="preserve">0 </w:t>
            </w:r>
          </w:p>
        </w:tc>
      </w:tr>
      <w:tr w:rsidR="00F9745F" w:rsidTr="00F9745F">
        <w:trPr>
          <w:trHeight w:val="298"/>
          <w:jc w:val="center"/>
        </w:trPr>
        <w:tc>
          <w:tcPr>
            <w:tcW w:w="551" w:type="dxa"/>
            <w:tcBorders>
              <w:top w:val="nil"/>
              <w:left w:val="single" w:sz="4" w:space="0" w:color="auto"/>
              <w:bottom w:val="nil"/>
              <w:right w:val="nil"/>
            </w:tcBorders>
            <w:shd w:val="clear" w:color="auto" w:fill="auto"/>
            <w:noWrap/>
            <w:vAlign w:val="bottom"/>
            <w:hideMark/>
          </w:tcPr>
          <w:p w:rsidR="00F9745F" w:rsidRPr="00F47603" w:rsidRDefault="00F9745F" w:rsidP="00F9745F">
            <w:pPr>
              <w:jc w:val="center"/>
              <w:rPr>
                <w:sz w:val="18"/>
                <w:szCs w:val="18"/>
              </w:rPr>
            </w:pPr>
            <w:r w:rsidRPr="00F47603">
              <w:rPr>
                <w:sz w:val="18"/>
                <w:szCs w:val="18"/>
              </w:rPr>
              <w:t> </w:t>
            </w:r>
          </w:p>
        </w:tc>
        <w:tc>
          <w:tcPr>
            <w:tcW w:w="27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26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0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972"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Pr="00F47603" w:rsidRDefault="00F9745F" w:rsidP="00F9745F">
            <w:pPr>
              <w:jc w:val="center"/>
              <w:rPr>
                <w:sz w:val="18"/>
                <w:szCs w:val="18"/>
              </w:rPr>
            </w:pPr>
            <w:r w:rsidRPr="00F47603">
              <w:rPr>
                <w:sz w:val="18"/>
                <w:szCs w:val="18"/>
              </w:rPr>
              <w:t>10</w:t>
            </w:r>
          </w:p>
        </w:tc>
        <w:tc>
          <w:tcPr>
            <w:tcW w:w="27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Advances for Construction</w:t>
            </w:r>
          </w:p>
        </w:tc>
        <w:tc>
          <w:tcPr>
            <w:tcW w:w="126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1,315 </w:t>
            </w:r>
          </w:p>
        </w:tc>
        <w:tc>
          <w:tcPr>
            <w:tcW w:w="1170"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1,315 </w:t>
            </w:r>
          </w:p>
        </w:tc>
        <w:tc>
          <w:tcPr>
            <w:tcW w:w="972" w:type="dxa"/>
            <w:tcBorders>
              <w:top w:val="nil"/>
              <w:left w:val="nil"/>
              <w:bottom w:val="nil"/>
              <w:right w:val="nil"/>
            </w:tcBorders>
            <w:shd w:val="clear" w:color="auto" w:fill="auto"/>
            <w:noWrap/>
            <w:vAlign w:val="bottom"/>
            <w:hideMark/>
          </w:tcPr>
          <w:p w:rsidR="00F9745F" w:rsidRDefault="00F9745F" w:rsidP="00F9745F">
            <w:pPr>
              <w:jc w:val="right"/>
              <w:rPr>
                <w:sz w:val="18"/>
                <w:szCs w:val="18"/>
              </w:rPr>
            </w:pPr>
            <w:r>
              <w:rPr>
                <w:sz w:val="18"/>
                <w:szCs w:val="18"/>
              </w:rPr>
              <w:t xml:space="preserve">0 </w:t>
            </w: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jc w:val="right"/>
              <w:rPr>
                <w:sz w:val="18"/>
                <w:szCs w:val="18"/>
              </w:rPr>
            </w:pPr>
            <w:r>
              <w:rPr>
                <w:sz w:val="18"/>
                <w:szCs w:val="18"/>
              </w:rPr>
              <w:t xml:space="preserve">1,315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Pr="00F47603" w:rsidRDefault="00F9745F" w:rsidP="00F9745F">
            <w:pPr>
              <w:jc w:val="center"/>
              <w:rPr>
                <w:sz w:val="18"/>
                <w:szCs w:val="18"/>
              </w:rPr>
            </w:pPr>
            <w:r w:rsidRPr="00F47603">
              <w:rPr>
                <w:sz w:val="18"/>
                <w:szCs w:val="18"/>
              </w:rPr>
              <w:t> </w:t>
            </w:r>
          </w:p>
        </w:tc>
        <w:tc>
          <w:tcPr>
            <w:tcW w:w="27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26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0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972"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Pr="00F47603" w:rsidRDefault="00F9745F" w:rsidP="00F9745F">
            <w:pPr>
              <w:jc w:val="center"/>
              <w:rPr>
                <w:sz w:val="18"/>
                <w:szCs w:val="18"/>
              </w:rPr>
            </w:pPr>
            <w:r w:rsidRPr="00F47603">
              <w:rPr>
                <w:sz w:val="18"/>
                <w:szCs w:val="18"/>
              </w:rPr>
              <w:t>11</w:t>
            </w:r>
          </w:p>
        </w:tc>
        <w:tc>
          <w:tcPr>
            <w:tcW w:w="2702" w:type="dxa"/>
            <w:tcBorders>
              <w:top w:val="nil"/>
              <w:left w:val="nil"/>
              <w:bottom w:val="nil"/>
              <w:right w:val="nil"/>
            </w:tcBorders>
            <w:shd w:val="clear" w:color="auto" w:fill="auto"/>
            <w:noWrap/>
            <w:vAlign w:val="bottom"/>
            <w:hideMark/>
          </w:tcPr>
          <w:p w:rsidR="00F9745F" w:rsidRDefault="00F9745F" w:rsidP="00F9745F">
            <w:pPr>
              <w:rPr>
                <w:sz w:val="18"/>
                <w:szCs w:val="18"/>
              </w:rPr>
            </w:pPr>
            <w:r>
              <w:rPr>
                <w:sz w:val="18"/>
                <w:szCs w:val="18"/>
              </w:rPr>
              <w:t>Working Capital Allowance</w:t>
            </w:r>
          </w:p>
        </w:tc>
        <w:tc>
          <w:tcPr>
            <w:tcW w:w="1260" w:type="dxa"/>
            <w:tcBorders>
              <w:top w:val="nil"/>
              <w:left w:val="nil"/>
              <w:bottom w:val="nil"/>
              <w:right w:val="nil"/>
            </w:tcBorders>
            <w:shd w:val="clear" w:color="auto" w:fill="auto"/>
            <w:noWrap/>
            <w:vAlign w:val="bottom"/>
            <w:hideMark/>
          </w:tcPr>
          <w:p w:rsidR="00F9745F" w:rsidRPr="00C1168F" w:rsidRDefault="00F9745F" w:rsidP="00F9745F">
            <w:pPr>
              <w:jc w:val="right"/>
              <w:rPr>
                <w:sz w:val="18"/>
                <w:szCs w:val="18"/>
                <w:u w:val="single"/>
              </w:rPr>
            </w:pPr>
            <w:r w:rsidRPr="00C1168F">
              <w:rPr>
                <w:sz w:val="18"/>
                <w:szCs w:val="18"/>
                <w:u w:val="single"/>
              </w:rPr>
              <w:t xml:space="preserve">0 </w:t>
            </w:r>
          </w:p>
        </w:tc>
        <w:tc>
          <w:tcPr>
            <w:tcW w:w="1170" w:type="dxa"/>
            <w:tcBorders>
              <w:top w:val="nil"/>
              <w:left w:val="nil"/>
              <w:bottom w:val="nil"/>
              <w:right w:val="nil"/>
            </w:tcBorders>
            <w:shd w:val="clear" w:color="auto" w:fill="auto"/>
            <w:noWrap/>
            <w:vAlign w:val="bottom"/>
            <w:hideMark/>
          </w:tcPr>
          <w:p w:rsidR="00F9745F" w:rsidRPr="00C1168F" w:rsidRDefault="00F9745F" w:rsidP="00F9745F">
            <w:pPr>
              <w:jc w:val="right"/>
              <w:rPr>
                <w:sz w:val="18"/>
                <w:szCs w:val="18"/>
                <w:u w:val="single"/>
              </w:rPr>
            </w:pPr>
            <w:r w:rsidRPr="00C1168F">
              <w:rPr>
                <w:sz w:val="18"/>
                <w:szCs w:val="18"/>
                <w:u w:val="single"/>
              </w:rPr>
              <w:t xml:space="preserve">2,351,030 </w:t>
            </w:r>
          </w:p>
        </w:tc>
        <w:tc>
          <w:tcPr>
            <w:tcW w:w="1206" w:type="dxa"/>
            <w:tcBorders>
              <w:top w:val="nil"/>
              <w:left w:val="nil"/>
              <w:bottom w:val="nil"/>
              <w:right w:val="nil"/>
            </w:tcBorders>
            <w:shd w:val="clear" w:color="auto" w:fill="auto"/>
            <w:noWrap/>
            <w:vAlign w:val="bottom"/>
            <w:hideMark/>
          </w:tcPr>
          <w:p w:rsidR="00F9745F" w:rsidRPr="00C1168F" w:rsidRDefault="00F9745F" w:rsidP="00F9745F">
            <w:pPr>
              <w:jc w:val="right"/>
              <w:rPr>
                <w:sz w:val="18"/>
                <w:szCs w:val="18"/>
                <w:u w:val="single"/>
              </w:rPr>
            </w:pPr>
            <w:r w:rsidRPr="00C1168F">
              <w:rPr>
                <w:sz w:val="18"/>
                <w:szCs w:val="18"/>
                <w:u w:val="single"/>
              </w:rPr>
              <w:t xml:space="preserve">2,351,030 </w:t>
            </w:r>
          </w:p>
        </w:tc>
        <w:tc>
          <w:tcPr>
            <w:tcW w:w="972" w:type="dxa"/>
            <w:tcBorders>
              <w:top w:val="nil"/>
              <w:left w:val="nil"/>
              <w:bottom w:val="nil"/>
              <w:right w:val="nil"/>
            </w:tcBorders>
            <w:shd w:val="clear" w:color="auto" w:fill="auto"/>
            <w:noWrap/>
            <w:vAlign w:val="bottom"/>
            <w:hideMark/>
          </w:tcPr>
          <w:p w:rsidR="00F9745F" w:rsidRPr="00C1168F" w:rsidRDefault="00F9745F" w:rsidP="00F9745F">
            <w:pPr>
              <w:jc w:val="right"/>
              <w:rPr>
                <w:sz w:val="18"/>
                <w:szCs w:val="18"/>
                <w:u w:val="single"/>
              </w:rPr>
            </w:pPr>
            <w:r w:rsidRPr="00C1168F">
              <w:rPr>
                <w:sz w:val="18"/>
                <w:szCs w:val="18"/>
                <w:u w:val="single"/>
              </w:rPr>
              <w:t>(20,170)</w:t>
            </w:r>
          </w:p>
        </w:tc>
        <w:tc>
          <w:tcPr>
            <w:tcW w:w="1213" w:type="dxa"/>
            <w:tcBorders>
              <w:top w:val="nil"/>
              <w:left w:val="nil"/>
              <w:bottom w:val="nil"/>
              <w:right w:val="single" w:sz="4" w:space="0" w:color="auto"/>
            </w:tcBorders>
            <w:shd w:val="clear" w:color="auto" w:fill="auto"/>
            <w:noWrap/>
            <w:vAlign w:val="bottom"/>
            <w:hideMark/>
          </w:tcPr>
          <w:p w:rsidR="00F9745F" w:rsidRPr="00C1168F" w:rsidRDefault="00F9745F" w:rsidP="00F9745F">
            <w:pPr>
              <w:jc w:val="right"/>
              <w:rPr>
                <w:sz w:val="18"/>
                <w:szCs w:val="18"/>
                <w:u w:val="single"/>
              </w:rPr>
            </w:pPr>
            <w:r w:rsidRPr="00C1168F">
              <w:rPr>
                <w:sz w:val="18"/>
                <w:szCs w:val="18"/>
                <w:u w:val="single"/>
              </w:rPr>
              <w:t xml:space="preserve">2,330,860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Pr="00F47603" w:rsidRDefault="00F9745F" w:rsidP="00F9745F">
            <w:pPr>
              <w:jc w:val="center"/>
              <w:rPr>
                <w:sz w:val="18"/>
                <w:szCs w:val="18"/>
              </w:rPr>
            </w:pPr>
            <w:r w:rsidRPr="00F47603">
              <w:rPr>
                <w:sz w:val="18"/>
                <w:szCs w:val="18"/>
              </w:rPr>
              <w:t> </w:t>
            </w:r>
          </w:p>
        </w:tc>
        <w:tc>
          <w:tcPr>
            <w:tcW w:w="2702" w:type="dxa"/>
            <w:tcBorders>
              <w:top w:val="nil"/>
              <w:left w:val="nil"/>
              <w:bottom w:val="nil"/>
              <w:right w:val="nil"/>
            </w:tcBorders>
            <w:shd w:val="clear" w:color="auto" w:fill="auto"/>
            <w:noWrap/>
            <w:vAlign w:val="bottom"/>
            <w:hideMark/>
          </w:tcPr>
          <w:p w:rsidR="00F9745F" w:rsidRDefault="00F9745F" w:rsidP="00F9745F">
            <w:pPr>
              <w:rPr>
                <w:color w:val="000000"/>
                <w:sz w:val="18"/>
                <w:szCs w:val="18"/>
              </w:rPr>
            </w:pPr>
          </w:p>
        </w:tc>
        <w:tc>
          <w:tcPr>
            <w:tcW w:w="126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170"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06"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972" w:type="dxa"/>
            <w:tcBorders>
              <w:top w:val="nil"/>
              <w:left w:val="nil"/>
              <w:bottom w:val="nil"/>
              <w:right w:val="nil"/>
            </w:tcBorders>
            <w:shd w:val="clear" w:color="auto" w:fill="auto"/>
            <w:noWrap/>
            <w:vAlign w:val="bottom"/>
            <w:hideMark/>
          </w:tcPr>
          <w:p w:rsidR="00F9745F" w:rsidRDefault="00F9745F" w:rsidP="00F9745F">
            <w:pPr>
              <w:rPr>
                <w:sz w:val="18"/>
                <w:szCs w:val="18"/>
              </w:rPr>
            </w:pPr>
          </w:p>
        </w:tc>
        <w:tc>
          <w:tcPr>
            <w:tcW w:w="1213" w:type="dxa"/>
            <w:tcBorders>
              <w:top w:val="nil"/>
              <w:left w:val="nil"/>
              <w:bottom w:val="nil"/>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r w:rsidR="00F9745F" w:rsidTr="00F9745F">
        <w:trPr>
          <w:trHeight w:val="268"/>
          <w:jc w:val="center"/>
        </w:trPr>
        <w:tc>
          <w:tcPr>
            <w:tcW w:w="551" w:type="dxa"/>
            <w:tcBorders>
              <w:top w:val="nil"/>
              <w:left w:val="single" w:sz="4" w:space="0" w:color="auto"/>
              <w:bottom w:val="nil"/>
              <w:right w:val="nil"/>
            </w:tcBorders>
            <w:shd w:val="clear" w:color="auto" w:fill="auto"/>
            <w:noWrap/>
            <w:vAlign w:val="bottom"/>
            <w:hideMark/>
          </w:tcPr>
          <w:p w:rsidR="00F9745F" w:rsidRPr="00F47603" w:rsidRDefault="00F9745F" w:rsidP="00F9745F">
            <w:pPr>
              <w:jc w:val="center"/>
              <w:rPr>
                <w:strike/>
                <w:sz w:val="18"/>
                <w:szCs w:val="18"/>
              </w:rPr>
            </w:pPr>
            <w:r w:rsidRPr="00F47603">
              <w:rPr>
                <w:sz w:val="18"/>
                <w:szCs w:val="18"/>
              </w:rPr>
              <w:t>12</w:t>
            </w:r>
          </w:p>
        </w:tc>
        <w:tc>
          <w:tcPr>
            <w:tcW w:w="2702" w:type="dxa"/>
            <w:tcBorders>
              <w:top w:val="nil"/>
              <w:left w:val="nil"/>
              <w:bottom w:val="nil"/>
              <w:right w:val="nil"/>
            </w:tcBorders>
            <w:shd w:val="clear" w:color="auto" w:fill="auto"/>
            <w:noWrap/>
            <w:vAlign w:val="bottom"/>
            <w:hideMark/>
          </w:tcPr>
          <w:p w:rsidR="00F9745F" w:rsidRPr="00C1168F" w:rsidRDefault="00F9745F" w:rsidP="00F9745F">
            <w:pPr>
              <w:rPr>
                <w:strike/>
                <w:sz w:val="18"/>
                <w:szCs w:val="18"/>
                <w:highlight w:val="cyan"/>
              </w:rPr>
            </w:pPr>
            <w:r w:rsidRPr="00C1168F">
              <w:rPr>
                <w:b/>
                <w:bCs/>
                <w:sz w:val="18"/>
                <w:szCs w:val="18"/>
              </w:rPr>
              <w:t>Rate Base</w:t>
            </w:r>
          </w:p>
        </w:tc>
        <w:tc>
          <w:tcPr>
            <w:tcW w:w="1260" w:type="dxa"/>
            <w:tcBorders>
              <w:top w:val="nil"/>
              <w:left w:val="nil"/>
              <w:bottom w:val="nil"/>
              <w:right w:val="nil"/>
            </w:tcBorders>
            <w:shd w:val="clear" w:color="auto" w:fill="auto"/>
            <w:noWrap/>
            <w:vAlign w:val="bottom"/>
            <w:hideMark/>
          </w:tcPr>
          <w:p w:rsidR="00F9745F" w:rsidRPr="00C1168F" w:rsidRDefault="00F9745F" w:rsidP="00F9745F">
            <w:pPr>
              <w:jc w:val="right"/>
              <w:rPr>
                <w:strike/>
                <w:sz w:val="18"/>
                <w:szCs w:val="18"/>
                <w:highlight w:val="cyan"/>
                <w:u w:val="single"/>
              </w:rPr>
            </w:pPr>
            <w:r w:rsidRPr="00C1168F">
              <w:rPr>
                <w:sz w:val="18"/>
                <w:szCs w:val="18"/>
                <w:u w:val="double"/>
              </w:rPr>
              <w:t xml:space="preserve">$60,933,794 </w:t>
            </w:r>
          </w:p>
        </w:tc>
        <w:tc>
          <w:tcPr>
            <w:tcW w:w="1170" w:type="dxa"/>
            <w:tcBorders>
              <w:top w:val="nil"/>
              <w:left w:val="nil"/>
              <w:bottom w:val="nil"/>
              <w:right w:val="nil"/>
            </w:tcBorders>
            <w:shd w:val="clear" w:color="auto" w:fill="auto"/>
            <w:noWrap/>
            <w:vAlign w:val="bottom"/>
            <w:hideMark/>
          </w:tcPr>
          <w:p w:rsidR="00F9745F" w:rsidRPr="00C1168F" w:rsidRDefault="00F9745F" w:rsidP="00F9745F">
            <w:pPr>
              <w:jc w:val="right"/>
              <w:rPr>
                <w:strike/>
                <w:sz w:val="18"/>
                <w:szCs w:val="18"/>
                <w:highlight w:val="cyan"/>
                <w:u w:val="single"/>
              </w:rPr>
            </w:pPr>
            <w:r w:rsidRPr="00C1168F">
              <w:rPr>
                <w:sz w:val="18"/>
                <w:szCs w:val="18"/>
                <w:u w:val="double"/>
              </w:rPr>
              <w:t xml:space="preserve">$4,486 </w:t>
            </w:r>
          </w:p>
        </w:tc>
        <w:tc>
          <w:tcPr>
            <w:tcW w:w="1206" w:type="dxa"/>
            <w:tcBorders>
              <w:top w:val="nil"/>
              <w:left w:val="nil"/>
              <w:bottom w:val="nil"/>
              <w:right w:val="nil"/>
            </w:tcBorders>
            <w:shd w:val="clear" w:color="auto" w:fill="auto"/>
            <w:noWrap/>
            <w:vAlign w:val="bottom"/>
            <w:hideMark/>
          </w:tcPr>
          <w:p w:rsidR="00F9745F" w:rsidRPr="00C1168F" w:rsidRDefault="00F9745F" w:rsidP="00F9745F">
            <w:pPr>
              <w:jc w:val="right"/>
              <w:rPr>
                <w:strike/>
                <w:sz w:val="18"/>
                <w:szCs w:val="18"/>
                <w:highlight w:val="cyan"/>
                <w:u w:val="single"/>
              </w:rPr>
            </w:pPr>
            <w:r w:rsidRPr="00C1168F">
              <w:rPr>
                <w:sz w:val="18"/>
                <w:szCs w:val="18"/>
                <w:u w:val="double"/>
              </w:rPr>
              <w:t xml:space="preserve">$60,938,280 </w:t>
            </w:r>
          </w:p>
        </w:tc>
        <w:tc>
          <w:tcPr>
            <w:tcW w:w="972" w:type="dxa"/>
            <w:tcBorders>
              <w:top w:val="nil"/>
              <w:left w:val="nil"/>
              <w:bottom w:val="nil"/>
              <w:right w:val="nil"/>
            </w:tcBorders>
            <w:shd w:val="clear" w:color="auto" w:fill="auto"/>
            <w:noWrap/>
            <w:vAlign w:val="bottom"/>
            <w:hideMark/>
          </w:tcPr>
          <w:p w:rsidR="00F9745F" w:rsidRPr="00C1168F" w:rsidRDefault="00F9745F" w:rsidP="00F9745F">
            <w:pPr>
              <w:jc w:val="right"/>
              <w:rPr>
                <w:strike/>
                <w:sz w:val="18"/>
                <w:szCs w:val="18"/>
                <w:highlight w:val="cyan"/>
                <w:u w:val="single"/>
              </w:rPr>
            </w:pPr>
            <w:r w:rsidRPr="00C1168F">
              <w:rPr>
                <w:sz w:val="18"/>
                <w:szCs w:val="18"/>
                <w:u w:val="double"/>
              </w:rPr>
              <w:t xml:space="preserve">$538,951 </w:t>
            </w:r>
          </w:p>
        </w:tc>
        <w:tc>
          <w:tcPr>
            <w:tcW w:w="1213" w:type="dxa"/>
            <w:tcBorders>
              <w:top w:val="nil"/>
              <w:left w:val="nil"/>
              <w:bottom w:val="nil"/>
              <w:right w:val="single" w:sz="4" w:space="0" w:color="auto"/>
            </w:tcBorders>
            <w:shd w:val="clear" w:color="auto" w:fill="auto"/>
            <w:noWrap/>
            <w:vAlign w:val="bottom"/>
            <w:hideMark/>
          </w:tcPr>
          <w:p w:rsidR="00F9745F" w:rsidRPr="00C1168F" w:rsidRDefault="00F9745F" w:rsidP="00F9745F">
            <w:pPr>
              <w:jc w:val="right"/>
              <w:rPr>
                <w:strike/>
                <w:sz w:val="18"/>
                <w:szCs w:val="18"/>
                <w:highlight w:val="cyan"/>
                <w:u w:val="single"/>
              </w:rPr>
            </w:pPr>
            <w:r w:rsidRPr="00C1168F">
              <w:rPr>
                <w:sz w:val="18"/>
                <w:szCs w:val="18"/>
                <w:u w:val="double"/>
              </w:rPr>
              <w:t xml:space="preserve">$61,477,231 </w:t>
            </w:r>
          </w:p>
        </w:tc>
      </w:tr>
      <w:tr w:rsidR="00F9745F" w:rsidTr="00F9745F">
        <w:trPr>
          <w:trHeight w:val="268"/>
          <w:jc w:val="center"/>
        </w:trPr>
        <w:tc>
          <w:tcPr>
            <w:tcW w:w="551" w:type="dxa"/>
            <w:tcBorders>
              <w:top w:val="nil"/>
              <w:left w:val="single" w:sz="4" w:space="0" w:color="auto"/>
              <w:bottom w:val="single" w:sz="4" w:space="0" w:color="auto"/>
              <w:right w:val="nil"/>
            </w:tcBorders>
            <w:shd w:val="clear" w:color="auto" w:fill="auto"/>
            <w:noWrap/>
            <w:vAlign w:val="bottom"/>
            <w:hideMark/>
          </w:tcPr>
          <w:p w:rsidR="00F9745F" w:rsidRDefault="00F9745F" w:rsidP="00F9745F">
            <w:pPr>
              <w:rPr>
                <w:sz w:val="18"/>
                <w:szCs w:val="18"/>
              </w:rPr>
            </w:pPr>
            <w:r>
              <w:rPr>
                <w:sz w:val="18"/>
                <w:szCs w:val="18"/>
              </w:rPr>
              <w:t> </w:t>
            </w:r>
          </w:p>
        </w:tc>
        <w:tc>
          <w:tcPr>
            <w:tcW w:w="2702" w:type="dxa"/>
            <w:tcBorders>
              <w:top w:val="nil"/>
              <w:left w:val="nil"/>
              <w:bottom w:val="single" w:sz="4" w:space="0" w:color="auto"/>
              <w:right w:val="nil"/>
            </w:tcBorders>
            <w:shd w:val="clear" w:color="auto" w:fill="auto"/>
            <w:noWrap/>
            <w:vAlign w:val="bottom"/>
            <w:hideMark/>
          </w:tcPr>
          <w:p w:rsidR="00F9745F" w:rsidRDefault="00F9745F" w:rsidP="00F9745F">
            <w:pPr>
              <w:rPr>
                <w:color w:val="000000"/>
                <w:sz w:val="18"/>
                <w:szCs w:val="18"/>
              </w:rPr>
            </w:pPr>
            <w:r>
              <w:rPr>
                <w:sz w:val="18"/>
                <w:szCs w:val="18"/>
              </w:rPr>
              <w:t> </w:t>
            </w:r>
          </w:p>
        </w:tc>
        <w:tc>
          <w:tcPr>
            <w:tcW w:w="1260" w:type="dxa"/>
            <w:tcBorders>
              <w:top w:val="nil"/>
              <w:left w:val="nil"/>
              <w:bottom w:val="single" w:sz="4" w:space="0" w:color="auto"/>
              <w:right w:val="nil"/>
            </w:tcBorders>
            <w:shd w:val="clear" w:color="auto" w:fill="auto"/>
            <w:noWrap/>
            <w:vAlign w:val="bottom"/>
            <w:hideMark/>
          </w:tcPr>
          <w:p w:rsidR="00F9745F" w:rsidRDefault="00F9745F" w:rsidP="00F9745F">
            <w:pPr>
              <w:rPr>
                <w:sz w:val="18"/>
                <w:szCs w:val="18"/>
              </w:rPr>
            </w:pPr>
            <w:r>
              <w:rPr>
                <w:sz w:val="18"/>
                <w:szCs w:val="18"/>
              </w:rPr>
              <w:t> </w:t>
            </w:r>
          </w:p>
        </w:tc>
        <w:tc>
          <w:tcPr>
            <w:tcW w:w="1170" w:type="dxa"/>
            <w:tcBorders>
              <w:top w:val="nil"/>
              <w:left w:val="nil"/>
              <w:bottom w:val="single" w:sz="4" w:space="0" w:color="auto"/>
              <w:right w:val="nil"/>
            </w:tcBorders>
            <w:shd w:val="clear" w:color="auto" w:fill="auto"/>
            <w:noWrap/>
            <w:vAlign w:val="bottom"/>
            <w:hideMark/>
          </w:tcPr>
          <w:p w:rsidR="00F9745F" w:rsidRDefault="00F9745F" w:rsidP="00F9745F">
            <w:pPr>
              <w:rPr>
                <w:sz w:val="18"/>
                <w:szCs w:val="18"/>
              </w:rPr>
            </w:pPr>
            <w:r>
              <w:rPr>
                <w:sz w:val="18"/>
                <w:szCs w:val="18"/>
              </w:rPr>
              <w:t> </w:t>
            </w:r>
          </w:p>
        </w:tc>
        <w:tc>
          <w:tcPr>
            <w:tcW w:w="1206" w:type="dxa"/>
            <w:tcBorders>
              <w:top w:val="nil"/>
              <w:left w:val="nil"/>
              <w:bottom w:val="single" w:sz="4" w:space="0" w:color="auto"/>
              <w:right w:val="nil"/>
            </w:tcBorders>
            <w:shd w:val="clear" w:color="auto" w:fill="auto"/>
            <w:noWrap/>
            <w:vAlign w:val="bottom"/>
            <w:hideMark/>
          </w:tcPr>
          <w:p w:rsidR="00F9745F" w:rsidRDefault="00F9745F" w:rsidP="00F9745F">
            <w:pPr>
              <w:rPr>
                <w:sz w:val="18"/>
                <w:szCs w:val="18"/>
              </w:rPr>
            </w:pPr>
            <w:r>
              <w:rPr>
                <w:sz w:val="18"/>
                <w:szCs w:val="18"/>
              </w:rPr>
              <w:t> </w:t>
            </w:r>
          </w:p>
        </w:tc>
        <w:tc>
          <w:tcPr>
            <w:tcW w:w="972" w:type="dxa"/>
            <w:tcBorders>
              <w:top w:val="nil"/>
              <w:left w:val="nil"/>
              <w:bottom w:val="single" w:sz="4" w:space="0" w:color="auto"/>
              <w:right w:val="nil"/>
            </w:tcBorders>
            <w:shd w:val="clear" w:color="auto" w:fill="auto"/>
            <w:noWrap/>
            <w:vAlign w:val="bottom"/>
            <w:hideMark/>
          </w:tcPr>
          <w:p w:rsidR="00F9745F" w:rsidRDefault="00F9745F" w:rsidP="00F9745F">
            <w:pPr>
              <w:rPr>
                <w:sz w:val="18"/>
                <w:szCs w:val="18"/>
              </w:rPr>
            </w:pPr>
            <w:r>
              <w:rPr>
                <w:sz w:val="18"/>
                <w:szCs w:val="18"/>
              </w:rPr>
              <w:t> </w:t>
            </w:r>
          </w:p>
        </w:tc>
        <w:tc>
          <w:tcPr>
            <w:tcW w:w="1213" w:type="dxa"/>
            <w:tcBorders>
              <w:top w:val="nil"/>
              <w:left w:val="nil"/>
              <w:bottom w:val="single" w:sz="4" w:space="0" w:color="auto"/>
              <w:right w:val="single" w:sz="4" w:space="0" w:color="auto"/>
            </w:tcBorders>
            <w:shd w:val="clear" w:color="auto" w:fill="auto"/>
            <w:noWrap/>
            <w:vAlign w:val="bottom"/>
            <w:hideMark/>
          </w:tcPr>
          <w:p w:rsidR="00F9745F" w:rsidRDefault="00F9745F" w:rsidP="00F9745F">
            <w:pPr>
              <w:rPr>
                <w:sz w:val="18"/>
                <w:szCs w:val="18"/>
              </w:rPr>
            </w:pPr>
            <w:r>
              <w:rPr>
                <w:sz w:val="18"/>
                <w:szCs w:val="18"/>
              </w:rPr>
              <w:t> </w:t>
            </w:r>
          </w:p>
        </w:tc>
      </w:tr>
    </w:tbl>
    <w:p w:rsidR="00F9745F" w:rsidRDefault="00F9745F" w:rsidP="00F9745F">
      <w:pPr>
        <w:jc w:val="both"/>
        <w:sectPr w:rsidR="00F9745F" w:rsidSect="00D51A7C">
          <w:headerReference w:type="first" r:id="rId14"/>
          <w:pgSz w:w="12240" w:h="15840" w:code="1"/>
          <w:pgMar w:top="1440" w:right="1440" w:bottom="1440" w:left="1440" w:header="720" w:footer="720" w:gutter="0"/>
          <w:cols w:space="720"/>
          <w:titlePg/>
          <w:docGrid w:linePitch="360"/>
        </w:sectPr>
      </w:pPr>
    </w:p>
    <w:tbl>
      <w:tblPr>
        <w:tblW w:w="9883" w:type="dxa"/>
        <w:jc w:val="center"/>
        <w:tblLayout w:type="fixed"/>
        <w:tblLook w:val="04A0" w:firstRow="1" w:lastRow="0" w:firstColumn="1" w:lastColumn="0" w:noHBand="0" w:noVBand="1"/>
      </w:tblPr>
      <w:tblGrid>
        <w:gridCol w:w="422"/>
        <w:gridCol w:w="4393"/>
        <w:gridCol w:w="1442"/>
        <w:gridCol w:w="305"/>
        <w:gridCol w:w="1440"/>
        <w:gridCol w:w="1440"/>
        <w:gridCol w:w="441"/>
      </w:tblGrid>
      <w:tr w:rsidR="00F9745F" w:rsidRPr="00514DFB" w:rsidTr="00F9745F">
        <w:trPr>
          <w:trHeight w:val="274"/>
          <w:jc w:val="center"/>
        </w:trPr>
        <w:tc>
          <w:tcPr>
            <w:tcW w:w="4815" w:type="dxa"/>
            <w:gridSpan w:val="2"/>
            <w:tcBorders>
              <w:top w:val="single" w:sz="4" w:space="0" w:color="auto"/>
              <w:left w:val="single" w:sz="4" w:space="0" w:color="auto"/>
            </w:tcBorders>
            <w:shd w:val="clear" w:color="000000" w:fill="FFFFFF"/>
            <w:noWrap/>
            <w:vAlign w:val="bottom"/>
            <w:hideMark/>
          </w:tcPr>
          <w:p w:rsidR="00F9745F" w:rsidRPr="00514DFB" w:rsidRDefault="00F9745F" w:rsidP="00F9745F">
            <w:pPr>
              <w:rPr>
                <w:rFonts w:ascii="Arial" w:hAnsi="Arial" w:cs="Arial"/>
                <w:b/>
                <w:bCs/>
              </w:rPr>
            </w:pPr>
            <w:r>
              <w:rPr>
                <w:rFonts w:ascii="Arial" w:hAnsi="Arial" w:cs="Arial"/>
                <w:b/>
                <w:bCs/>
              </w:rPr>
              <w:lastRenderedPageBreak/>
              <w:t>Utilities Inc. of Florida</w:t>
            </w:r>
          </w:p>
        </w:tc>
        <w:tc>
          <w:tcPr>
            <w:tcW w:w="1442" w:type="dxa"/>
            <w:tcBorders>
              <w:top w:val="single" w:sz="4" w:space="0" w:color="auto"/>
              <w:left w:val="nil"/>
              <w:right w:val="nil"/>
            </w:tcBorders>
            <w:shd w:val="clear" w:color="000000" w:fill="FFFFFF"/>
          </w:tcPr>
          <w:p w:rsidR="00F9745F" w:rsidRPr="006F2CFF" w:rsidRDefault="00F9745F" w:rsidP="00F9745F">
            <w:pPr>
              <w:jc w:val="right"/>
              <w:rPr>
                <w:rFonts w:ascii="Arial" w:hAnsi="Arial" w:cs="Arial"/>
                <w:b/>
                <w:bCs/>
              </w:rPr>
            </w:pPr>
          </w:p>
        </w:tc>
        <w:tc>
          <w:tcPr>
            <w:tcW w:w="3626" w:type="dxa"/>
            <w:gridSpan w:val="4"/>
            <w:tcBorders>
              <w:top w:val="single" w:sz="4" w:space="0" w:color="auto"/>
              <w:left w:val="nil"/>
              <w:right w:val="single" w:sz="4" w:space="0" w:color="000000"/>
            </w:tcBorders>
            <w:shd w:val="clear" w:color="000000" w:fill="FFFFFF"/>
            <w:vAlign w:val="bottom"/>
          </w:tcPr>
          <w:p w:rsidR="00F9745F" w:rsidRPr="00514DFB" w:rsidRDefault="00F9745F" w:rsidP="00F9745F">
            <w:pPr>
              <w:jc w:val="right"/>
              <w:rPr>
                <w:rFonts w:ascii="Arial" w:hAnsi="Arial" w:cs="Arial"/>
                <w:b/>
                <w:bCs/>
              </w:rPr>
            </w:pPr>
            <w:r w:rsidRPr="006F2CFF">
              <w:rPr>
                <w:rFonts w:ascii="Arial" w:hAnsi="Arial" w:cs="Arial"/>
                <w:b/>
                <w:bCs/>
              </w:rPr>
              <w:t>Schedule No. 1-</w:t>
            </w:r>
            <w:r>
              <w:rPr>
                <w:rFonts w:ascii="Arial" w:hAnsi="Arial" w:cs="Arial"/>
                <w:b/>
                <w:bCs/>
              </w:rPr>
              <w:t>C</w:t>
            </w:r>
          </w:p>
        </w:tc>
      </w:tr>
      <w:tr w:rsidR="00F9745F" w:rsidRPr="00514DFB" w:rsidTr="00F9745F">
        <w:trPr>
          <w:trHeight w:val="274"/>
          <w:jc w:val="center"/>
        </w:trPr>
        <w:tc>
          <w:tcPr>
            <w:tcW w:w="4815" w:type="dxa"/>
            <w:gridSpan w:val="2"/>
            <w:tcBorders>
              <w:left w:val="single" w:sz="4" w:space="0" w:color="auto"/>
            </w:tcBorders>
            <w:shd w:val="clear" w:color="000000" w:fill="FFFFFF"/>
            <w:noWrap/>
            <w:vAlign w:val="bottom"/>
            <w:hideMark/>
          </w:tcPr>
          <w:p w:rsidR="00F9745F" w:rsidRPr="00514DFB" w:rsidRDefault="00F9745F" w:rsidP="00F9745F">
            <w:pPr>
              <w:rPr>
                <w:rFonts w:ascii="Arial" w:hAnsi="Arial" w:cs="Arial"/>
                <w:b/>
                <w:bCs/>
              </w:rPr>
            </w:pPr>
            <w:r w:rsidRPr="00514DFB">
              <w:rPr>
                <w:rFonts w:ascii="Arial" w:hAnsi="Arial" w:cs="Arial"/>
                <w:b/>
                <w:bCs/>
              </w:rPr>
              <w:t>Adjustments to Rate Base</w:t>
            </w:r>
          </w:p>
        </w:tc>
        <w:tc>
          <w:tcPr>
            <w:tcW w:w="1442" w:type="dxa"/>
            <w:tcBorders>
              <w:left w:val="nil"/>
              <w:right w:val="nil"/>
            </w:tcBorders>
            <w:shd w:val="clear" w:color="000000" w:fill="FFFFFF"/>
          </w:tcPr>
          <w:p w:rsidR="00F9745F" w:rsidRPr="006F2CFF" w:rsidRDefault="00F9745F" w:rsidP="00F9745F">
            <w:pPr>
              <w:jc w:val="right"/>
              <w:rPr>
                <w:rFonts w:ascii="Arial" w:hAnsi="Arial" w:cs="Arial"/>
                <w:b/>
                <w:bCs/>
              </w:rPr>
            </w:pPr>
          </w:p>
        </w:tc>
        <w:tc>
          <w:tcPr>
            <w:tcW w:w="3626" w:type="dxa"/>
            <w:gridSpan w:val="4"/>
            <w:tcBorders>
              <w:left w:val="nil"/>
              <w:right w:val="single" w:sz="4" w:space="0" w:color="000000"/>
            </w:tcBorders>
            <w:shd w:val="clear" w:color="000000" w:fill="FFFFFF"/>
            <w:vAlign w:val="bottom"/>
          </w:tcPr>
          <w:p w:rsidR="00F9745F" w:rsidRPr="00514DFB" w:rsidRDefault="00F9745F" w:rsidP="00F9745F">
            <w:pPr>
              <w:jc w:val="right"/>
              <w:rPr>
                <w:rFonts w:ascii="Arial" w:hAnsi="Arial" w:cs="Arial"/>
                <w:b/>
                <w:bCs/>
              </w:rPr>
            </w:pPr>
            <w:r w:rsidRPr="006F2CFF">
              <w:rPr>
                <w:rFonts w:ascii="Arial" w:hAnsi="Arial" w:cs="Arial"/>
                <w:b/>
                <w:bCs/>
              </w:rPr>
              <w:t xml:space="preserve">Docket No. </w:t>
            </w:r>
            <w:r>
              <w:rPr>
                <w:rFonts w:ascii="Arial" w:hAnsi="Arial" w:cs="Arial"/>
                <w:b/>
                <w:bCs/>
              </w:rPr>
              <w:t>20200139</w:t>
            </w:r>
            <w:r w:rsidRPr="006F2CFF">
              <w:rPr>
                <w:rFonts w:ascii="Arial" w:hAnsi="Arial" w:cs="Arial"/>
                <w:b/>
                <w:bCs/>
              </w:rPr>
              <w:t>-WS</w:t>
            </w:r>
          </w:p>
        </w:tc>
      </w:tr>
      <w:tr w:rsidR="00F9745F" w:rsidRPr="00514DFB" w:rsidTr="00F9745F">
        <w:trPr>
          <w:trHeight w:val="274"/>
          <w:jc w:val="center"/>
        </w:trPr>
        <w:tc>
          <w:tcPr>
            <w:tcW w:w="4815" w:type="dxa"/>
            <w:gridSpan w:val="2"/>
            <w:tcBorders>
              <w:left w:val="single" w:sz="4" w:space="0" w:color="auto"/>
              <w:bottom w:val="nil"/>
            </w:tcBorders>
            <w:shd w:val="clear" w:color="000000" w:fill="FFFFFF"/>
            <w:noWrap/>
            <w:vAlign w:val="bottom"/>
            <w:hideMark/>
          </w:tcPr>
          <w:p w:rsidR="00F9745F" w:rsidRPr="00514DFB" w:rsidRDefault="00F9745F" w:rsidP="00F9745F">
            <w:pPr>
              <w:rPr>
                <w:rFonts w:ascii="Arial" w:hAnsi="Arial" w:cs="Arial"/>
                <w:b/>
                <w:bCs/>
              </w:rPr>
            </w:pPr>
            <w:r>
              <w:rPr>
                <w:rFonts w:ascii="Arial" w:hAnsi="Arial" w:cs="Arial"/>
                <w:b/>
                <w:bCs/>
              </w:rPr>
              <w:t>Test Year Ended 12/31/2019</w:t>
            </w:r>
          </w:p>
        </w:tc>
        <w:tc>
          <w:tcPr>
            <w:tcW w:w="1442" w:type="dxa"/>
            <w:tcBorders>
              <w:left w:val="nil"/>
              <w:bottom w:val="nil"/>
              <w:right w:val="nil"/>
            </w:tcBorders>
            <w:shd w:val="clear" w:color="000000" w:fill="FFFFFF"/>
          </w:tcPr>
          <w:p w:rsidR="00F9745F" w:rsidRPr="00BB1CBA" w:rsidRDefault="00F9745F" w:rsidP="00F9745F">
            <w:pPr>
              <w:rPr>
                <w:rFonts w:ascii="Arial" w:hAnsi="Arial" w:cs="Arial"/>
                <w:b/>
                <w:bCs/>
              </w:rPr>
            </w:pPr>
          </w:p>
        </w:tc>
        <w:tc>
          <w:tcPr>
            <w:tcW w:w="3626" w:type="dxa"/>
            <w:gridSpan w:val="4"/>
            <w:tcBorders>
              <w:left w:val="nil"/>
              <w:bottom w:val="nil"/>
              <w:right w:val="single" w:sz="4" w:space="0" w:color="auto"/>
            </w:tcBorders>
            <w:shd w:val="clear" w:color="000000" w:fill="FFFFFF"/>
            <w:vAlign w:val="bottom"/>
          </w:tcPr>
          <w:p w:rsidR="00F9745F" w:rsidRPr="00BB1CBA" w:rsidRDefault="00F9745F" w:rsidP="00F9745F">
            <w:pPr>
              <w:rPr>
                <w:rFonts w:ascii="Arial" w:hAnsi="Arial" w:cs="Arial"/>
                <w:b/>
                <w:bCs/>
              </w:rPr>
            </w:pPr>
          </w:p>
        </w:tc>
      </w:tr>
      <w:tr w:rsidR="00F9745F" w:rsidRPr="00514DFB" w:rsidTr="00F9745F">
        <w:trPr>
          <w:trHeight w:val="274"/>
          <w:jc w:val="center"/>
        </w:trPr>
        <w:tc>
          <w:tcPr>
            <w:tcW w:w="422" w:type="dxa"/>
            <w:tcBorders>
              <w:top w:val="single" w:sz="4" w:space="0" w:color="000000"/>
              <w:left w:val="single" w:sz="4" w:space="0" w:color="auto"/>
              <w:bottom w:val="nil"/>
              <w:right w:val="nil"/>
            </w:tcBorders>
            <w:shd w:val="clear" w:color="auto" w:fill="auto"/>
            <w:noWrap/>
            <w:vAlign w:val="bottom"/>
            <w:hideMark/>
          </w:tcPr>
          <w:p w:rsidR="00F9745F" w:rsidRPr="00FE3AAA" w:rsidRDefault="00F9745F" w:rsidP="00F9745F">
            <w:pPr>
              <w:rPr>
                <w:rFonts w:ascii="Arial" w:hAnsi="Arial" w:cs="Arial"/>
                <w:sz w:val="18"/>
                <w:szCs w:val="18"/>
              </w:rPr>
            </w:pPr>
            <w:r w:rsidRPr="00FE3AAA">
              <w:rPr>
                <w:rFonts w:ascii="Arial" w:hAnsi="Arial" w:cs="Arial"/>
                <w:sz w:val="18"/>
                <w:szCs w:val="18"/>
              </w:rPr>
              <w:t> </w:t>
            </w:r>
          </w:p>
        </w:tc>
        <w:tc>
          <w:tcPr>
            <w:tcW w:w="6140" w:type="dxa"/>
            <w:gridSpan w:val="3"/>
            <w:tcBorders>
              <w:top w:val="single" w:sz="4" w:space="0" w:color="000000"/>
              <w:left w:val="nil"/>
              <w:bottom w:val="nil"/>
              <w:right w:val="nil"/>
            </w:tcBorders>
            <w:shd w:val="clear" w:color="auto" w:fill="auto"/>
            <w:noWrap/>
            <w:vAlign w:val="bottom"/>
            <w:hideMark/>
          </w:tcPr>
          <w:p w:rsidR="00F9745F" w:rsidRPr="00FE3AAA" w:rsidRDefault="00F9745F" w:rsidP="00F9745F">
            <w:pPr>
              <w:rPr>
                <w:rFonts w:ascii="Arial" w:hAnsi="Arial" w:cs="Arial"/>
                <w:sz w:val="18"/>
                <w:szCs w:val="18"/>
              </w:rPr>
            </w:pPr>
            <w:r w:rsidRPr="00FE3AAA">
              <w:rPr>
                <w:rFonts w:ascii="Arial" w:hAnsi="Arial" w:cs="Arial"/>
                <w:sz w:val="18"/>
                <w:szCs w:val="18"/>
              </w:rPr>
              <w:t> </w:t>
            </w:r>
          </w:p>
        </w:tc>
        <w:tc>
          <w:tcPr>
            <w:tcW w:w="1440" w:type="dxa"/>
            <w:tcBorders>
              <w:top w:val="single" w:sz="4" w:space="0" w:color="000000"/>
              <w:left w:val="nil"/>
              <w:bottom w:val="nil"/>
              <w:right w:val="nil"/>
            </w:tcBorders>
          </w:tcPr>
          <w:p w:rsidR="00F9745F" w:rsidRPr="00FE3AAA" w:rsidRDefault="00F9745F" w:rsidP="00F9745F">
            <w:pPr>
              <w:jc w:val="center"/>
              <w:rPr>
                <w:rFonts w:ascii="Arial" w:hAnsi="Arial" w:cs="Arial"/>
                <w:sz w:val="18"/>
                <w:szCs w:val="18"/>
              </w:rPr>
            </w:pPr>
          </w:p>
        </w:tc>
        <w:tc>
          <w:tcPr>
            <w:tcW w:w="1440" w:type="dxa"/>
            <w:tcBorders>
              <w:top w:val="single" w:sz="4" w:space="0" w:color="000000"/>
              <w:left w:val="nil"/>
              <w:bottom w:val="nil"/>
              <w:right w:val="nil"/>
            </w:tcBorders>
            <w:shd w:val="clear" w:color="auto" w:fill="auto"/>
            <w:noWrap/>
            <w:vAlign w:val="center"/>
            <w:hideMark/>
          </w:tcPr>
          <w:p w:rsidR="00F9745F" w:rsidRPr="00FE3AAA" w:rsidRDefault="00F9745F" w:rsidP="00F9745F">
            <w:pPr>
              <w:jc w:val="center"/>
              <w:rPr>
                <w:rFonts w:ascii="Arial" w:hAnsi="Arial" w:cs="Arial"/>
                <w:sz w:val="18"/>
                <w:szCs w:val="18"/>
              </w:rPr>
            </w:pPr>
            <w:r w:rsidRPr="00FE3AAA">
              <w:rPr>
                <w:rFonts w:ascii="Arial" w:hAnsi="Arial" w:cs="Arial"/>
                <w:sz w:val="18"/>
                <w:szCs w:val="18"/>
              </w:rPr>
              <w:t> </w:t>
            </w:r>
          </w:p>
        </w:tc>
        <w:tc>
          <w:tcPr>
            <w:tcW w:w="441" w:type="dxa"/>
            <w:tcBorders>
              <w:top w:val="single" w:sz="4" w:space="0" w:color="000000"/>
              <w:left w:val="nil"/>
              <w:bottom w:val="nil"/>
              <w:right w:val="single" w:sz="4" w:space="0" w:color="auto"/>
            </w:tcBorders>
            <w:shd w:val="clear" w:color="auto" w:fill="auto"/>
            <w:noWrap/>
            <w:vAlign w:val="bottom"/>
            <w:hideMark/>
          </w:tcPr>
          <w:p w:rsidR="00F9745F" w:rsidRPr="00FE3AAA" w:rsidRDefault="00F9745F" w:rsidP="00F9745F">
            <w:pPr>
              <w:rPr>
                <w:rFonts w:ascii="Arial" w:hAnsi="Arial" w:cs="Arial"/>
                <w:sz w:val="18"/>
                <w:szCs w:val="18"/>
              </w:rPr>
            </w:pPr>
            <w:r w:rsidRPr="00FE3AAA">
              <w:rPr>
                <w:rFonts w:ascii="Arial" w:hAnsi="Arial" w:cs="Arial"/>
                <w:sz w:val="18"/>
                <w:szCs w:val="18"/>
              </w:rPr>
              <w:t> </w:t>
            </w:r>
          </w:p>
        </w:tc>
      </w:tr>
      <w:tr w:rsidR="00F9745F" w:rsidRPr="00514DFB" w:rsidTr="00F9745F">
        <w:trPr>
          <w:trHeight w:val="274"/>
          <w:jc w:val="center"/>
        </w:trPr>
        <w:tc>
          <w:tcPr>
            <w:tcW w:w="422" w:type="dxa"/>
            <w:tcBorders>
              <w:top w:val="nil"/>
              <w:left w:val="single" w:sz="4" w:space="0" w:color="auto"/>
              <w:bottom w:val="nil"/>
              <w:right w:val="nil"/>
            </w:tcBorders>
            <w:shd w:val="clear" w:color="auto" w:fill="auto"/>
            <w:noWrap/>
            <w:vAlign w:val="bottom"/>
            <w:hideMark/>
          </w:tcPr>
          <w:p w:rsidR="00F9745F" w:rsidRPr="00FE3AAA" w:rsidRDefault="00F9745F" w:rsidP="00F9745F">
            <w:pPr>
              <w:rPr>
                <w:rFonts w:ascii="Arial" w:hAnsi="Arial" w:cs="Arial"/>
                <w:sz w:val="18"/>
                <w:szCs w:val="18"/>
              </w:rPr>
            </w:pPr>
            <w:r w:rsidRPr="00FE3AAA">
              <w:rPr>
                <w:rFonts w:ascii="Arial" w:hAnsi="Arial" w:cs="Arial"/>
                <w:sz w:val="18"/>
                <w:szCs w:val="18"/>
              </w:rPr>
              <w:t> </w:t>
            </w:r>
          </w:p>
        </w:tc>
        <w:tc>
          <w:tcPr>
            <w:tcW w:w="6140" w:type="dxa"/>
            <w:gridSpan w:val="3"/>
            <w:tcBorders>
              <w:top w:val="nil"/>
              <w:left w:val="nil"/>
              <w:bottom w:val="nil"/>
              <w:right w:val="nil"/>
            </w:tcBorders>
            <w:shd w:val="clear" w:color="auto" w:fill="auto"/>
            <w:noWrap/>
            <w:vAlign w:val="bottom"/>
            <w:hideMark/>
          </w:tcPr>
          <w:p w:rsidR="00F9745F" w:rsidRPr="00FE3AAA" w:rsidRDefault="00F9745F" w:rsidP="00F9745F">
            <w:pPr>
              <w:rPr>
                <w:b/>
                <w:bCs/>
                <w:sz w:val="18"/>
                <w:szCs w:val="18"/>
              </w:rPr>
            </w:pPr>
            <w:r w:rsidRPr="00FE3AAA">
              <w:rPr>
                <w:b/>
                <w:bCs/>
                <w:sz w:val="18"/>
                <w:szCs w:val="18"/>
              </w:rPr>
              <w:t>Explanation</w:t>
            </w:r>
          </w:p>
        </w:tc>
        <w:tc>
          <w:tcPr>
            <w:tcW w:w="1440" w:type="dxa"/>
            <w:tcBorders>
              <w:top w:val="nil"/>
              <w:left w:val="nil"/>
              <w:bottom w:val="nil"/>
              <w:right w:val="nil"/>
            </w:tcBorders>
            <w:vAlign w:val="bottom"/>
          </w:tcPr>
          <w:p w:rsidR="00F9745F" w:rsidRPr="00FE3AAA" w:rsidRDefault="00F9745F" w:rsidP="00F9745F">
            <w:pPr>
              <w:jc w:val="center"/>
              <w:rPr>
                <w:b/>
                <w:bCs/>
                <w:sz w:val="18"/>
                <w:szCs w:val="18"/>
              </w:rPr>
            </w:pPr>
            <w:r w:rsidRPr="00FE3AAA">
              <w:rPr>
                <w:b/>
                <w:sz w:val="18"/>
                <w:szCs w:val="18"/>
              </w:rPr>
              <w:t>Water</w:t>
            </w:r>
          </w:p>
        </w:tc>
        <w:tc>
          <w:tcPr>
            <w:tcW w:w="1440" w:type="dxa"/>
            <w:tcBorders>
              <w:top w:val="nil"/>
              <w:left w:val="nil"/>
              <w:bottom w:val="nil"/>
              <w:right w:val="nil"/>
            </w:tcBorders>
            <w:shd w:val="clear" w:color="auto" w:fill="auto"/>
            <w:noWrap/>
            <w:vAlign w:val="bottom"/>
            <w:hideMark/>
          </w:tcPr>
          <w:p w:rsidR="00F9745F" w:rsidRPr="00FE3AAA" w:rsidRDefault="00F9745F" w:rsidP="00F9745F">
            <w:pPr>
              <w:jc w:val="center"/>
              <w:rPr>
                <w:b/>
                <w:bCs/>
                <w:sz w:val="18"/>
                <w:szCs w:val="18"/>
              </w:rPr>
            </w:pPr>
            <w:r w:rsidRPr="00FE3AAA">
              <w:rPr>
                <w:b/>
                <w:bCs/>
                <w:sz w:val="18"/>
                <w:szCs w:val="18"/>
              </w:rPr>
              <w:t>Wastewater</w:t>
            </w:r>
          </w:p>
        </w:tc>
        <w:tc>
          <w:tcPr>
            <w:tcW w:w="441" w:type="dxa"/>
            <w:tcBorders>
              <w:top w:val="nil"/>
              <w:left w:val="nil"/>
              <w:bottom w:val="nil"/>
              <w:right w:val="single" w:sz="4" w:space="0" w:color="auto"/>
            </w:tcBorders>
            <w:shd w:val="clear" w:color="auto" w:fill="auto"/>
            <w:noWrap/>
            <w:vAlign w:val="bottom"/>
            <w:hideMark/>
          </w:tcPr>
          <w:p w:rsidR="00F9745F" w:rsidRPr="00FE3AAA" w:rsidRDefault="00F9745F" w:rsidP="00F9745F">
            <w:pPr>
              <w:jc w:val="center"/>
              <w:rPr>
                <w:rFonts w:ascii="Arial" w:hAnsi="Arial" w:cs="Arial"/>
                <w:sz w:val="18"/>
                <w:szCs w:val="18"/>
              </w:rPr>
            </w:pPr>
            <w:r w:rsidRPr="00FE3AAA">
              <w:rPr>
                <w:rFonts w:ascii="Arial" w:hAnsi="Arial" w:cs="Arial"/>
                <w:sz w:val="18"/>
                <w:szCs w:val="18"/>
              </w:rPr>
              <w:t> </w:t>
            </w:r>
          </w:p>
        </w:tc>
      </w:tr>
      <w:tr w:rsidR="00F9745F" w:rsidRPr="00514DFB" w:rsidTr="00F9745F">
        <w:trPr>
          <w:trHeight w:val="274"/>
          <w:jc w:val="center"/>
        </w:trPr>
        <w:tc>
          <w:tcPr>
            <w:tcW w:w="422" w:type="dxa"/>
            <w:tcBorders>
              <w:top w:val="nil"/>
              <w:left w:val="single" w:sz="4" w:space="0" w:color="auto"/>
              <w:bottom w:val="nil"/>
              <w:right w:val="nil"/>
            </w:tcBorders>
            <w:shd w:val="clear" w:color="auto" w:fill="auto"/>
            <w:noWrap/>
            <w:vAlign w:val="bottom"/>
            <w:hideMark/>
          </w:tcPr>
          <w:p w:rsidR="00F9745F" w:rsidRPr="00FE3AAA" w:rsidRDefault="00F9745F" w:rsidP="00F9745F">
            <w:pPr>
              <w:rPr>
                <w:rFonts w:ascii="Arial" w:hAnsi="Arial" w:cs="Arial"/>
                <w:sz w:val="18"/>
                <w:szCs w:val="18"/>
              </w:rPr>
            </w:pPr>
            <w:r w:rsidRPr="00FE3AAA">
              <w:rPr>
                <w:rFonts w:ascii="Arial" w:hAnsi="Arial" w:cs="Arial"/>
                <w:sz w:val="18"/>
                <w:szCs w:val="18"/>
              </w:rPr>
              <w:t> </w:t>
            </w:r>
          </w:p>
        </w:tc>
        <w:tc>
          <w:tcPr>
            <w:tcW w:w="6140" w:type="dxa"/>
            <w:gridSpan w:val="3"/>
            <w:tcBorders>
              <w:top w:val="nil"/>
              <w:left w:val="nil"/>
              <w:bottom w:val="nil"/>
              <w:right w:val="nil"/>
            </w:tcBorders>
            <w:shd w:val="clear" w:color="auto" w:fill="auto"/>
            <w:noWrap/>
            <w:vAlign w:val="bottom"/>
            <w:hideMark/>
          </w:tcPr>
          <w:p w:rsidR="00F9745F" w:rsidRPr="00FE3AAA" w:rsidRDefault="00F9745F" w:rsidP="00F9745F">
            <w:pPr>
              <w:rPr>
                <w:rFonts w:ascii="Arial" w:hAnsi="Arial" w:cs="Arial"/>
                <w:sz w:val="18"/>
                <w:szCs w:val="18"/>
              </w:rPr>
            </w:pPr>
          </w:p>
        </w:tc>
        <w:tc>
          <w:tcPr>
            <w:tcW w:w="1440" w:type="dxa"/>
            <w:tcBorders>
              <w:top w:val="nil"/>
              <w:left w:val="nil"/>
              <w:bottom w:val="nil"/>
              <w:right w:val="nil"/>
            </w:tcBorders>
          </w:tcPr>
          <w:p w:rsidR="00F9745F" w:rsidRPr="00FE3AAA" w:rsidRDefault="00F9745F" w:rsidP="00F9745F">
            <w:pPr>
              <w:jc w:val="center"/>
              <w:rPr>
                <w:rFonts w:ascii="Arial" w:hAnsi="Arial" w:cs="Arial"/>
                <w:sz w:val="18"/>
                <w:szCs w:val="18"/>
              </w:rPr>
            </w:pPr>
          </w:p>
        </w:tc>
        <w:tc>
          <w:tcPr>
            <w:tcW w:w="1440" w:type="dxa"/>
            <w:tcBorders>
              <w:top w:val="nil"/>
              <w:left w:val="nil"/>
              <w:bottom w:val="nil"/>
              <w:right w:val="nil"/>
            </w:tcBorders>
            <w:shd w:val="clear" w:color="auto" w:fill="auto"/>
            <w:noWrap/>
            <w:vAlign w:val="center"/>
            <w:hideMark/>
          </w:tcPr>
          <w:p w:rsidR="00F9745F" w:rsidRPr="00FE3AAA" w:rsidRDefault="00F9745F" w:rsidP="00F9745F">
            <w:pPr>
              <w:jc w:val="center"/>
              <w:rPr>
                <w:rFonts w:ascii="Arial" w:hAnsi="Arial" w:cs="Arial"/>
                <w:sz w:val="18"/>
                <w:szCs w:val="18"/>
              </w:rPr>
            </w:pPr>
          </w:p>
        </w:tc>
        <w:tc>
          <w:tcPr>
            <w:tcW w:w="441" w:type="dxa"/>
            <w:tcBorders>
              <w:top w:val="nil"/>
              <w:left w:val="nil"/>
              <w:bottom w:val="nil"/>
              <w:right w:val="single" w:sz="4" w:space="0" w:color="auto"/>
            </w:tcBorders>
            <w:shd w:val="clear" w:color="auto" w:fill="auto"/>
            <w:noWrap/>
            <w:vAlign w:val="bottom"/>
            <w:hideMark/>
          </w:tcPr>
          <w:p w:rsidR="00F9745F" w:rsidRPr="00FE3AAA" w:rsidRDefault="00F9745F" w:rsidP="00F9745F">
            <w:pPr>
              <w:rPr>
                <w:rFonts w:ascii="Arial" w:hAnsi="Arial" w:cs="Arial"/>
                <w:sz w:val="18"/>
                <w:szCs w:val="18"/>
              </w:rPr>
            </w:pPr>
            <w:r w:rsidRPr="00FE3AAA">
              <w:rPr>
                <w:rFonts w:ascii="Arial" w:hAnsi="Arial" w:cs="Arial"/>
                <w:sz w:val="18"/>
                <w:szCs w:val="18"/>
              </w:rPr>
              <w:t> </w:t>
            </w:r>
          </w:p>
        </w:tc>
      </w:tr>
      <w:tr w:rsidR="00F9745F" w:rsidRPr="00514DFB" w:rsidTr="00F9745F">
        <w:trPr>
          <w:trHeight w:val="274"/>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F9745F" w:rsidRPr="00FE3AAA" w:rsidRDefault="00F9745F" w:rsidP="00F9745F">
            <w:pPr>
              <w:jc w:val="center"/>
              <w:rPr>
                <w:sz w:val="18"/>
                <w:szCs w:val="18"/>
              </w:rPr>
            </w:pPr>
            <w:r w:rsidRPr="00FE3AAA">
              <w:rPr>
                <w:sz w:val="18"/>
                <w:szCs w:val="18"/>
              </w:rPr>
              <w:t> </w:t>
            </w:r>
          </w:p>
        </w:tc>
        <w:tc>
          <w:tcPr>
            <w:tcW w:w="6140" w:type="dxa"/>
            <w:gridSpan w:val="3"/>
            <w:tcBorders>
              <w:top w:val="single" w:sz="4" w:space="0" w:color="000000"/>
              <w:left w:val="nil"/>
              <w:bottom w:val="nil"/>
              <w:right w:val="nil"/>
            </w:tcBorders>
            <w:shd w:val="clear" w:color="000000" w:fill="FFFFFF"/>
            <w:noWrap/>
            <w:vAlign w:val="bottom"/>
            <w:hideMark/>
          </w:tcPr>
          <w:p w:rsidR="00F9745F" w:rsidRPr="00FE3AAA" w:rsidRDefault="00F9745F" w:rsidP="00F9745F">
            <w:pPr>
              <w:rPr>
                <w:sz w:val="18"/>
                <w:szCs w:val="18"/>
              </w:rPr>
            </w:pPr>
          </w:p>
        </w:tc>
        <w:tc>
          <w:tcPr>
            <w:tcW w:w="1440" w:type="dxa"/>
            <w:tcBorders>
              <w:top w:val="single" w:sz="4" w:space="0" w:color="000000"/>
              <w:left w:val="nil"/>
              <w:bottom w:val="nil"/>
              <w:right w:val="nil"/>
            </w:tcBorders>
            <w:shd w:val="clear" w:color="000000" w:fill="FFFFFF"/>
          </w:tcPr>
          <w:p w:rsidR="00F9745F" w:rsidRPr="00FE3AAA" w:rsidRDefault="00F9745F" w:rsidP="00F9745F">
            <w:pPr>
              <w:rPr>
                <w:sz w:val="18"/>
                <w:szCs w:val="18"/>
              </w:rPr>
            </w:pPr>
          </w:p>
        </w:tc>
        <w:tc>
          <w:tcPr>
            <w:tcW w:w="1440" w:type="dxa"/>
            <w:tcBorders>
              <w:top w:val="single" w:sz="4" w:space="0" w:color="000000"/>
              <w:left w:val="nil"/>
              <w:bottom w:val="nil"/>
              <w:right w:val="nil"/>
            </w:tcBorders>
            <w:shd w:val="clear" w:color="000000" w:fill="FFFFFF"/>
            <w:noWrap/>
            <w:vAlign w:val="bottom"/>
            <w:hideMark/>
          </w:tcPr>
          <w:p w:rsidR="00F9745F" w:rsidRPr="00FE3AAA" w:rsidRDefault="00F9745F" w:rsidP="00F9745F">
            <w:pPr>
              <w:rPr>
                <w:sz w:val="18"/>
                <w:szCs w:val="18"/>
              </w:rPr>
            </w:pPr>
          </w:p>
        </w:tc>
        <w:tc>
          <w:tcPr>
            <w:tcW w:w="441" w:type="dxa"/>
            <w:tcBorders>
              <w:top w:val="single" w:sz="4" w:space="0" w:color="000000"/>
              <w:left w:val="nil"/>
              <w:bottom w:val="nil"/>
              <w:right w:val="single" w:sz="4" w:space="0" w:color="auto"/>
            </w:tcBorders>
            <w:shd w:val="clear" w:color="000000" w:fill="FFFFFF"/>
            <w:noWrap/>
            <w:vAlign w:val="bottom"/>
            <w:hideMark/>
          </w:tcPr>
          <w:p w:rsidR="00F9745F" w:rsidRPr="00FE3AAA" w:rsidRDefault="00F9745F" w:rsidP="00F9745F">
            <w:pPr>
              <w:rPr>
                <w:sz w:val="18"/>
                <w:szCs w:val="18"/>
              </w:rPr>
            </w:pPr>
          </w:p>
        </w:tc>
      </w:tr>
      <w:tr w:rsidR="00F9745F" w:rsidRPr="00514DFB" w:rsidTr="00F9745F">
        <w:trPr>
          <w:trHeight w:val="274"/>
          <w:jc w:val="center"/>
        </w:trPr>
        <w:tc>
          <w:tcPr>
            <w:tcW w:w="422" w:type="dxa"/>
            <w:tcBorders>
              <w:top w:val="nil"/>
              <w:left w:val="single" w:sz="4" w:space="0" w:color="auto"/>
              <w:bottom w:val="nil"/>
              <w:right w:val="nil"/>
            </w:tcBorders>
            <w:shd w:val="clear" w:color="000000" w:fill="FFFFFF"/>
            <w:noWrap/>
            <w:vAlign w:val="bottom"/>
          </w:tcPr>
          <w:p w:rsidR="00F9745F" w:rsidRPr="00FE3AAA" w:rsidRDefault="00F9745F" w:rsidP="00F9745F">
            <w:pPr>
              <w:jc w:val="center"/>
              <w:rPr>
                <w:sz w:val="18"/>
                <w:szCs w:val="18"/>
              </w:rPr>
            </w:pPr>
          </w:p>
        </w:tc>
        <w:tc>
          <w:tcPr>
            <w:tcW w:w="6140" w:type="dxa"/>
            <w:gridSpan w:val="3"/>
            <w:tcBorders>
              <w:top w:val="nil"/>
              <w:left w:val="nil"/>
              <w:bottom w:val="nil"/>
              <w:right w:val="nil"/>
            </w:tcBorders>
            <w:shd w:val="clear" w:color="000000" w:fill="FFFFFF"/>
            <w:noWrap/>
            <w:vAlign w:val="bottom"/>
          </w:tcPr>
          <w:p w:rsidR="00F9745F" w:rsidRPr="00C1168F" w:rsidRDefault="00F9745F" w:rsidP="00F9745F">
            <w:pPr>
              <w:rPr>
                <w:b/>
                <w:bCs/>
                <w:sz w:val="18"/>
                <w:szCs w:val="18"/>
                <w:u w:val="single"/>
              </w:rPr>
            </w:pPr>
            <w:r w:rsidRPr="00C1168F">
              <w:rPr>
                <w:b/>
                <w:bCs/>
                <w:sz w:val="18"/>
                <w:szCs w:val="18"/>
                <w:u w:val="single"/>
              </w:rPr>
              <w:t>Non-Used and Useful</w:t>
            </w:r>
          </w:p>
        </w:tc>
        <w:tc>
          <w:tcPr>
            <w:tcW w:w="1440" w:type="dxa"/>
            <w:tcBorders>
              <w:top w:val="nil"/>
              <w:left w:val="nil"/>
              <w:bottom w:val="nil"/>
              <w:right w:val="nil"/>
            </w:tcBorders>
            <w:shd w:val="clear" w:color="000000" w:fill="FFFFFF"/>
            <w:vAlign w:val="bottom"/>
          </w:tcPr>
          <w:p w:rsidR="00F9745F" w:rsidRPr="00FE3AAA" w:rsidRDefault="00F9745F" w:rsidP="00F9745F">
            <w:pPr>
              <w:rPr>
                <w:sz w:val="18"/>
                <w:szCs w:val="18"/>
              </w:rPr>
            </w:pPr>
            <w:r w:rsidRPr="00FE3AAA">
              <w:rPr>
                <w:sz w:val="18"/>
                <w:szCs w:val="18"/>
              </w:rPr>
              <w:t> </w:t>
            </w:r>
          </w:p>
        </w:tc>
        <w:tc>
          <w:tcPr>
            <w:tcW w:w="1440" w:type="dxa"/>
            <w:tcBorders>
              <w:top w:val="nil"/>
              <w:left w:val="nil"/>
              <w:bottom w:val="nil"/>
              <w:right w:val="nil"/>
            </w:tcBorders>
            <w:shd w:val="clear" w:color="000000" w:fill="FFFFFF"/>
            <w:noWrap/>
            <w:vAlign w:val="bottom"/>
          </w:tcPr>
          <w:p w:rsidR="00F9745F" w:rsidRPr="00FE3AAA" w:rsidRDefault="00F9745F" w:rsidP="00F9745F">
            <w:pPr>
              <w:rPr>
                <w:sz w:val="18"/>
                <w:szCs w:val="18"/>
              </w:rPr>
            </w:pPr>
            <w:r w:rsidRPr="00FE3AAA">
              <w:rPr>
                <w:sz w:val="18"/>
                <w:szCs w:val="18"/>
              </w:rPr>
              <w:t> </w:t>
            </w:r>
          </w:p>
        </w:tc>
        <w:tc>
          <w:tcPr>
            <w:tcW w:w="441" w:type="dxa"/>
            <w:tcBorders>
              <w:top w:val="nil"/>
              <w:left w:val="nil"/>
              <w:bottom w:val="nil"/>
              <w:right w:val="single" w:sz="4" w:space="0" w:color="auto"/>
            </w:tcBorders>
            <w:shd w:val="clear" w:color="000000" w:fill="FFFFFF"/>
            <w:noWrap/>
            <w:vAlign w:val="bottom"/>
          </w:tcPr>
          <w:p w:rsidR="00F9745F" w:rsidRPr="00FE3AAA" w:rsidRDefault="00F9745F" w:rsidP="00F9745F">
            <w:pPr>
              <w:rPr>
                <w:sz w:val="18"/>
                <w:szCs w:val="18"/>
                <w:u w:val="double"/>
              </w:rPr>
            </w:pPr>
          </w:p>
        </w:tc>
      </w:tr>
      <w:tr w:rsidR="00F9745F" w:rsidRPr="00514DFB" w:rsidTr="00F9745F">
        <w:trPr>
          <w:trHeight w:val="274"/>
          <w:jc w:val="center"/>
        </w:trPr>
        <w:tc>
          <w:tcPr>
            <w:tcW w:w="422" w:type="dxa"/>
            <w:tcBorders>
              <w:top w:val="nil"/>
              <w:left w:val="single" w:sz="4" w:space="0" w:color="auto"/>
              <w:bottom w:val="nil"/>
              <w:right w:val="nil"/>
            </w:tcBorders>
            <w:shd w:val="clear" w:color="000000" w:fill="FFFFFF"/>
            <w:noWrap/>
            <w:vAlign w:val="bottom"/>
          </w:tcPr>
          <w:p w:rsidR="00F9745F" w:rsidRPr="00FE3AAA" w:rsidRDefault="00F9745F" w:rsidP="00F9745F">
            <w:pPr>
              <w:jc w:val="center"/>
              <w:rPr>
                <w:sz w:val="18"/>
                <w:szCs w:val="18"/>
              </w:rPr>
            </w:pPr>
          </w:p>
        </w:tc>
        <w:tc>
          <w:tcPr>
            <w:tcW w:w="6140" w:type="dxa"/>
            <w:gridSpan w:val="3"/>
            <w:tcBorders>
              <w:top w:val="nil"/>
              <w:left w:val="nil"/>
              <w:bottom w:val="nil"/>
              <w:right w:val="nil"/>
            </w:tcBorders>
            <w:shd w:val="clear" w:color="000000" w:fill="FFFFFF"/>
            <w:noWrap/>
            <w:vAlign w:val="bottom"/>
          </w:tcPr>
          <w:p w:rsidR="00F9745F" w:rsidRPr="00FE3AAA" w:rsidRDefault="00F9745F" w:rsidP="00F9745F">
            <w:pPr>
              <w:rPr>
                <w:sz w:val="18"/>
                <w:szCs w:val="18"/>
              </w:rPr>
            </w:pPr>
            <w:r w:rsidRPr="00FE3AAA">
              <w:rPr>
                <w:sz w:val="18"/>
                <w:szCs w:val="18"/>
              </w:rPr>
              <w:t>To reflect net non-used and useful adjustment.</w:t>
            </w:r>
          </w:p>
        </w:tc>
        <w:tc>
          <w:tcPr>
            <w:tcW w:w="1440" w:type="dxa"/>
            <w:tcBorders>
              <w:top w:val="nil"/>
              <w:left w:val="nil"/>
              <w:bottom w:val="nil"/>
              <w:right w:val="nil"/>
            </w:tcBorders>
            <w:shd w:val="clear" w:color="000000" w:fill="FFFFFF"/>
            <w:vAlign w:val="bottom"/>
          </w:tcPr>
          <w:p w:rsidR="00F9745F" w:rsidRPr="00FE3AAA" w:rsidRDefault="00F9745F" w:rsidP="00F9745F">
            <w:pPr>
              <w:jc w:val="right"/>
              <w:rPr>
                <w:sz w:val="18"/>
                <w:szCs w:val="18"/>
                <w:u w:val="double"/>
              </w:rPr>
            </w:pPr>
            <w:r w:rsidRPr="00FE3AAA">
              <w:rPr>
                <w:sz w:val="18"/>
                <w:szCs w:val="18"/>
                <w:u w:val="double"/>
              </w:rPr>
              <w:t xml:space="preserve">$0 </w:t>
            </w:r>
          </w:p>
        </w:tc>
        <w:tc>
          <w:tcPr>
            <w:tcW w:w="1440" w:type="dxa"/>
            <w:tcBorders>
              <w:top w:val="nil"/>
              <w:left w:val="nil"/>
              <w:bottom w:val="nil"/>
              <w:right w:val="nil"/>
            </w:tcBorders>
            <w:shd w:val="clear" w:color="000000" w:fill="FFFFFF"/>
            <w:noWrap/>
            <w:vAlign w:val="bottom"/>
          </w:tcPr>
          <w:p w:rsidR="00F9745F" w:rsidRPr="00FE3AAA" w:rsidRDefault="00F9745F" w:rsidP="00F9745F">
            <w:pPr>
              <w:jc w:val="right"/>
              <w:rPr>
                <w:sz w:val="18"/>
                <w:szCs w:val="18"/>
                <w:u w:val="double"/>
              </w:rPr>
            </w:pPr>
            <w:r w:rsidRPr="00FE3AAA">
              <w:rPr>
                <w:sz w:val="18"/>
                <w:szCs w:val="18"/>
                <w:u w:val="double"/>
              </w:rPr>
              <w:t>$559,121</w:t>
            </w:r>
          </w:p>
        </w:tc>
        <w:tc>
          <w:tcPr>
            <w:tcW w:w="441" w:type="dxa"/>
            <w:tcBorders>
              <w:top w:val="nil"/>
              <w:left w:val="nil"/>
              <w:bottom w:val="nil"/>
              <w:right w:val="single" w:sz="4" w:space="0" w:color="auto"/>
            </w:tcBorders>
            <w:shd w:val="clear" w:color="000000" w:fill="FFFFFF"/>
            <w:noWrap/>
            <w:vAlign w:val="bottom"/>
          </w:tcPr>
          <w:p w:rsidR="00F9745F" w:rsidRPr="00FE3AAA" w:rsidRDefault="00F9745F" w:rsidP="00F9745F">
            <w:pPr>
              <w:rPr>
                <w:sz w:val="18"/>
                <w:szCs w:val="18"/>
                <w:u w:val="double"/>
              </w:rPr>
            </w:pPr>
          </w:p>
        </w:tc>
      </w:tr>
      <w:tr w:rsidR="00F9745F" w:rsidRPr="00514DFB" w:rsidTr="00F9745F">
        <w:trPr>
          <w:trHeight w:val="274"/>
          <w:jc w:val="center"/>
        </w:trPr>
        <w:tc>
          <w:tcPr>
            <w:tcW w:w="422" w:type="dxa"/>
            <w:tcBorders>
              <w:top w:val="nil"/>
              <w:left w:val="single" w:sz="4" w:space="0" w:color="auto"/>
              <w:bottom w:val="nil"/>
              <w:right w:val="nil"/>
            </w:tcBorders>
            <w:shd w:val="clear" w:color="000000" w:fill="FFFFFF"/>
            <w:noWrap/>
            <w:vAlign w:val="bottom"/>
          </w:tcPr>
          <w:p w:rsidR="00F9745F" w:rsidRPr="00FE3AAA" w:rsidRDefault="00F9745F" w:rsidP="00F9745F">
            <w:pPr>
              <w:jc w:val="center"/>
              <w:rPr>
                <w:sz w:val="18"/>
                <w:szCs w:val="18"/>
              </w:rPr>
            </w:pPr>
          </w:p>
        </w:tc>
        <w:tc>
          <w:tcPr>
            <w:tcW w:w="6140" w:type="dxa"/>
            <w:gridSpan w:val="3"/>
            <w:tcBorders>
              <w:top w:val="nil"/>
              <w:left w:val="nil"/>
              <w:bottom w:val="nil"/>
              <w:right w:val="nil"/>
            </w:tcBorders>
            <w:shd w:val="clear" w:color="000000" w:fill="FFFFFF"/>
            <w:noWrap/>
            <w:vAlign w:val="bottom"/>
          </w:tcPr>
          <w:p w:rsidR="00F9745F" w:rsidRPr="00FE3AAA" w:rsidRDefault="00F9745F" w:rsidP="00F9745F">
            <w:pPr>
              <w:rPr>
                <w:b/>
                <w:bCs/>
                <w:sz w:val="18"/>
                <w:szCs w:val="18"/>
              </w:rPr>
            </w:pPr>
          </w:p>
        </w:tc>
        <w:tc>
          <w:tcPr>
            <w:tcW w:w="1440" w:type="dxa"/>
            <w:tcBorders>
              <w:top w:val="nil"/>
              <w:left w:val="nil"/>
              <w:bottom w:val="nil"/>
              <w:right w:val="nil"/>
            </w:tcBorders>
            <w:shd w:val="clear" w:color="000000" w:fill="FFFFFF"/>
            <w:vAlign w:val="bottom"/>
          </w:tcPr>
          <w:p w:rsidR="00F9745F" w:rsidRPr="00FE3AAA" w:rsidRDefault="00F9745F" w:rsidP="00F9745F">
            <w:pPr>
              <w:jc w:val="right"/>
              <w:rPr>
                <w:sz w:val="18"/>
                <w:szCs w:val="18"/>
                <w:u w:val="double"/>
              </w:rPr>
            </w:pPr>
          </w:p>
        </w:tc>
        <w:tc>
          <w:tcPr>
            <w:tcW w:w="1440" w:type="dxa"/>
            <w:tcBorders>
              <w:top w:val="nil"/>
              <w:left w:val="nil"/>
              <w:bottom w:val="nil"/>
              <w:right w:val="nil"/>
            </w:tcBorders>
            <w:shd w:val="clear" w:color="000000" w:fill="FFFFFF"/>
            <w:noWrap/>
            <w:vAlign w:val="bottom"/>
          </w:tcPr>
          <w:p w:rsidR="00F9745F" w:rsidRPr="00FE3AAA" w:rsidRDefault="00F9745F" w:rsidP="00F9745F">
            <w:pPr>
              <w:jc w:val="right"/>
              <w:rPr>
                <w:sz w:val="18"/>
                <w:szCs w:val="18"/>
                <w:u w:val="double"/>
              </w:rPr>
            </w:pPr>
          </w:p>
        </w:tc>
        <w:tc>
          <w:tcPr>
            <w:tcW w:w="441" w:type="dxa"/>
            <w:tcBorders>
              <w:top w:val="nil"/>
              <w:left w:val="nil"/>
              <w:bottom w:val="nil"/>
              <w:right w:val="single" w:sz="4" w:space="0" w:color="auto"/>
            </w:tcBorders>
            <w:shd w:val="clear" w:color="000000" w:fill="FFFFFF"/>
            <w:noWrap/>
            <w:vAlign w:val="bottom"/>
          </w:tcPr>
          <w:p w:rsidR="00F9745F" w:rsidRPr="00FE3AAA" w:rsidRDefault="00F9745F" w:rsidP="00F9745F">
            <w:pPr>
              <w:rPr>
                <w:sz w:val="18"/>
                <w:szCs w:val="18"/>
                <w:u w:val="double"/>
              </w:rPr>
            </w:pPr>
          </w:p>
        </w:tc>
      </w:tr>
      <w:tr w:rsidR="00F9745F" w:rsidRPr="00514DFB" w:rsidTr="00F9745F">
        <w:trPr>
          <w:trHeight w:val="274"/>
          <w:jc w:val="center"/>
        </w:trPr>
        <w:tc>
          <w:tcPr>
            <w:tcW w:w="422" w:type="dxa"/>
            <w:tcBorders>
              <w:top w:val="nil"/>
              <w:left w:val="single" w:sz="4" w:space="0" w:color="auto"/>
              <w:bottom w:val="nil"/>
              <w:right w:val="nil"/>
            </w:tcBorders>
            <w:shd w:val="clear" w:color="000000" w:fill="FFFFFF"/>
            <w:noWrap/>
            <w:vAlign w:val="bottom"/>
          </w:tcPr>
          <w:p w:rsidR="00F9745F" w:rsidRPr="00FE3AAA" w:rsidRDefault="00F9745F" w:rsidP="00F9745F">
            <w:pPr>
              <w:jc w:val="center"/>
              <w:rPr>
                <w:sz w:val="18"/>
                <w:szCs w:val="18"/>
              </w:rPr>
            </w:pPr>
          </w:p>
        </w:tc>
        <w:tc>
          <w:tcPr>
            <w:tcW w:w="6140" w:type="dxa"/>
            <w:gridSpan w:val="3"/>
            <w:tcBorders>
              <w:top w:val="nil"/>
              <w:left w:val="nil"/>
              <w:bottom w:val="nil"/>
              <w:right w:val="nil"/>
            </w:tcBorders>
            <w:shd w:val="clear" w:color="000000" w:fill="FFFFFF"/>
            <w:noWrap/>
            <w:vAlign w:val="bottom"/>
          </w:tcPr>
          <w:p w:rsidR="00F9745F" w:rsidRPr="00C1168F" w:rsidRDefault="00F9745F" w:rsidP="00F9745F">
            <w:pPr>
              <w:rPr>
                <w:b/>
                <w:bCs/>
                <w:sz w:val="18"/>
                <w:szCs w:val="18"/>
                <w:u w:val="single"/>
              </w:rPr>
            </w:pPr>
            <w:r w:rsidRPr="00C1168F">
              <w:rPr>
                <w:b/>
                <w:bCs/>
                <w:sz w:val="18"/>
                <w:szCs w:val="18"/>
                <w:u w:val="single"/>
              </w:rPr>
              <w:t>Working Capital</w:t>
            </w:r>
          </w:p>
        </w:tc>
        <w:tc>
          <w:tcPr>
            <w:tcW w:w="1440" w:type="dxa"/>
            <w:tcBorders>
              <w:top w:val="nil"/>
              <w:left w:val="nil"/>
              <w:bottom w:val="nil"/>
              <w:right w:val="nil"/>
            </w:tcBorders>
            <w:shd w:val="clear" w:color="000000" w:fill="FFFFFF"/>
            <w:vAlign w:val="bottom"/>
          </w:tcPr>
          <w:p w:rsidR="00F9745F" w:rsidRPr="00FE3AAA" w:rsidRDefault="00F9745F" w:rsidP="00F9745F">
            <w:pPr>
              <w:jc w:val="right"/>
              <w:rPr>
                <w:sz w:val="18"/>
                <w:szCs w:val="18"/>
                <w:u w:val="double"/>
              </w:rPr>
            </w:pPr>
          </w:p>
        </w:tc>
        <w:tc>
          <w:tcPr>
            <w:tcW w:w="1440" w:type="dxa"/>
            <w:tcBorders>
              <w:top w:val="nil"/>
              <w:left w:val="nil"/>
              <w:bottom w:val="nil"/>
              <w:right w:val="nil"/>
            </w:tcBorders>
            <w:shd w:val="clear" w:color="000000" w:fill="FFFFFF"/>
            <w:noWrap/>
            <w:vAlign w:val="bottom"/>
          </w:tcPr>
          <w:p w:rsidR="00F9745F" w:rsidRPr="00FE3AAA" w:rsidRDefault="00F9745F" w:rsidP="00F9745F">
            <w:pPr>
              <w:jc w:val="right"/>
              <w:rPr>
                <w:sz w:val="18"/>
                <w:szCs w:val="18"/>
                <w:u w:val="double"/>
              </w:rPr>
            </w:pPr>
          </w:p>
        </w:tc>
        <w:tc>
          <w:tcPr>
            <w:tcW w:w="441" w:type="dxa"/>
            <w:tcBorders>
              <w:top w:val="nil"/>
              <w:left w:val="nil"/>
              <w:bottom w:val="nil"/>
              <w:right w:val="single" w:sz="4" w:space="0" w:color="auto"/>
            </w:tcBorders>
            <w:shd w:val="clear" w:color="000000" w:fill="FFFFFF"/>
            <w:noWrap/>
            <w:vAlign w:val="bottom"/>
          </w:tcPr>
          <w:p w:rsidR="00F9745F" w:rsidRPr="00FE3AAA" w:rsidRDefault="00F9745F" w:rsidP="00F9745F">
            <w:pPr>
              <w:rPr>
                <w:sz w:val="18"/>
                <w:szCs w:val="18"/>
                <w:u w:val="double"/>
              </w:rPr>
            </w:pPr>
          </w:p>
        </w:tc>
      </w:tr>
      <w:tr w:rsidR="00F9745F" w:rsidRPr="00514DFB" w:rsidTr="00F9745F">
        <w:trPr>
          <w:trHeight w:val="274"/>
          <w:jc w:val="center"/>
        </w:trPr>
        <w:tc>
          <w:tcPr>
            <w:tcW w:w="422" w:type="dxa"/>
            <w:tcBorders>
              <w:top w:val="nil"/>
              <w:left w:val="single" w:sz="4" w:space="0" w:color="auto"/>
              <w:bottom w:val="nil"/>
              <w:right w:val="nil"/>
            </w:tcBorders>
            <w:shd w:val="clear" w:color="000000" w:fill="FFFFFF"/>
            <w:noWrap/>
            <w:vAlign w:val="bottom"/>
            <w:hideMark/>
          </w:tcPr>
          <w:p w:rsidR="00F9745F" w:rsidRPr="00FE3AAA" w:rsidRDefault="00F9745F" w:rsidP="00F9745F">
            <w:pPr>
              <w:jc w:val="center"/>
              <w:rPr>
                <w:sz w:val="18"/>
                <w:szCs w:val="18"/>
              </w:rPr>
            </w:pPr>
            <w:r w:rsidRPr="00FE3AAA">
              <w:rPr>
                <w:sz w:val="18"/>
                <w:szCs w:val="18"/>
              </w:rPr>
              <w:t>1</w:t>
            </w:r>
          </w:p>
        </w:tc>
        <w:tc>
          <w:tcPr>
            <w:tcW w:w="6140" w:type="dxa"/>
            <w:gridSpan w:val="3"/>
            <w:tcBorders>
              <w:top w:val="nil"/>
              <w:left w:val="nil"/>
              <w:bottom w:val="nil"/>
              <w:right w:val="nil"/>
            </w:tcBorders>
            <w:shd w:val="clear" w:color="000000" w:fill="FFFFFF"/>
            <w:noWrap/>
            <w:vAlign w:val="bottom"/>
            <w:hideMark/>
          </w:tcPr>
          <w:p w:rsidR="00F9745F" w:rsidRPr="00FE3AAA" w:rsidRDefault="00F9745F" w:rsidP="00F9745F">
            <w:pPr>
              <w:rPr>
                <w:sz w:val="18"/>
                <w:szCs w:val="18"/>
              </w:rPr>
            </w:pPr>
            <w:r w:rsidRPr="00FE3AAA">
              <w:rPr>
                <w:sz w:val="18"/>
                <w:szCs w:val="18"/>
              </w:rPr>
              <w:t>To remove unamortized deferred rate case expense in surcharges.</w:t>
            </w:r>
          </w:p>
        </w:tc>
        <w:tc>
          <w:tcPr>
            <w:tcW w:w="1440" w:type="dxa"/>
            <w:tcBorders>
              <w:top w:val="nil"/>
              <w:left w:val="nil"/>
              <w:bottom w:val="nil"/>
              <w:right w:val="nil"/>
            </w:tcBorders>
            <w:shd w:val="clear" w:color="000000" w:fill="FFFFFF"/>
            <w:vAlign w:val="bottom"/>
          </w:tcPr>
          <w:p w:rsidR="00F9745F" w:rsidRPr="00FE3AAA" w:rsidRDefault="00F9745F" w:rsidP="00F9745F">
            <w:pPr>
              <w:jc w:val="right"/>
              <w:rPr>
                <w:sz w:val="18"/>
                <w:szCs w:val="18"/>
              </w:rPr>
            </w:pPr>
            <w:r w:rsidRPr="00FE3AAA">
              <w:rPr>
                <w:sz w:val="18"/>
                <w:szCs w:val="18"/>
              </w:rPr>
              <w:t>($20,473)</w:t>
            </w:r>
          </w:p>
        </w:tc>
        <w:tc>
          <w:tcPr>
            <w:tcW w:w="1440" w:type="dxa"/>
            <w:tcBorders>
              <w:top w:val="nil"/>
              <w:left w:val="nil"/>
              <w:bottom w:val="nil"/>
              <w:right w:val="nil"/>
            </w:tcBorders>
            <w:shd w:val="clear" w:color="000000" w:fill="FFFFFF"/>
            <w:noWrap/>
            <w:vAlign w:val="bottom"/>
            <w:hideMark/>
          </w:tcPr>
          <w:p w:rsidR="00F9745F" w:rsidRPr="00FE3AAA" w:rsidRDefault="00F9745F" w:rsidP="00F9745F">
            <w:pPr>
              <w:jc w:val="right"/>
              <w:rPr>
                <w:sz w:val="18"/>
                <w:szCs w:val="18"/>
              </w:rPr>
            </w:pPr>
            <w:r w:rsidRPr="00FE3AAA">
              <w:rPr>
                <w:sz w:val="18"/>
                <w:szCs w:val="18"/>
              </w:rPr>
              <w:t>($16,008)</w:t>
            </w:r>
          </w:p>
        </w:tc>
        <w:tc>
          <w:tcPr>
            <w:tcW w:w="441" w:type="dxa"/>
            <w:tcBorders>
              <w:top w:val="nil"/>
              <w:left w:val="nil"/>
              <w:bottom w:val="nil"/>
              <w:right w:val="single" w:sz="4" w:space="0" w:color="auto"/>
            </w:tcBorders>
            <w:shd w:val="clear" w:color="000000" w:fill="FFFFFF"/>
            <w:noWrap/>
            <w:vAlign w:val="bottom"/>
            <w:hideMark/>
          </w:tcPr>
          <w:p w:rsidR="00F9745F" w:rsidRPr="00FE3AAA" w:rsidRDefault="00F9745F" w:rsidP="00F9745F">
            <w:pPr>
              <w:rPr>
                <w:sz w:val="18"/>
                <w:szCs w:val="18"/>
                <w:u w:val="double"/>
              </w:rPr>
            </w:pPr>
          </w:p>
        </w:tc>
      </w:tr>
      <w:tr w:rsidR="00F9745F" w:rsidRPr="00514DFB" w:rsidTr="00F9745F">
        <w:trPr>
          <w:trHeight w:val="274"/>
          <w:jc w:val="center"/>
        </w:trPr>
        <w:tc>
          <w:tcPr>
            <w:tcW w:w="422" w:type="dxa"/>
            <w:tcBorders>
              <w:top w:val="nil"/>
              <w:left w:val="single" w:sz="4" w:space="0" w:color="auto"/>
              <w:bottom w:val="nil"/>
              <w:right w:val="nil"/>
            </w:tcBorders>
            <w:shd w:val="clear" w:color="000000" w:fill="FFFFFF"/>
            <w:noWrap/>
            <w:vAlign w:val="bottom"/>
          </w:tcPr>
          <w:p w:rsidR="00F9745F" w:rsidRPr="00FE3AAA" w:rsidRDefault="00F9745F" w:rsidP="00F9745F">
            <w:pPr>
              <w:jc w:val="center"/>
              <w:rPr>
                <w:sz w:val="18"/>
                <w:szCs w:val="18"/>
              </w:rPr>
            </w:pPr>
            <w:r w:rsidRPr="00FE3AAA">
              <w:rPr>
                <w:sz w:val="18"/>
                <w:szCs w:val="18"/>
              </w:rPr>
              <w:t>2</w:t>
            </w:r>
          </w:p>
        </w:tc>
        <w:tc>
          <w:tcPr>
            <w:tcW w:w="6140" w:type="dxa"/>
            <w:gridSpan w:val="3"/>
            <w:tcBorders>
              <w:top w:val="nil"/>
              <w:left w:val="nil"/>
              <w:bottom w:val="nil"/>
              <w:right w:val="nil"/>
            </w:tcBorders>
            <w:shd w:val="clear" w:color="000000" w:fill="FFFFFF"/>
            <w:noWrap/>
            <w:vAlign w:val="bottom"/>
          </w:tcPr>
          <w:p w:rsidR="00F9745F" w:rsidRPr="00FE3AAA" w:rsidRDefault="00F9745F" w:rsidP="00F9745F">
            <w:pPr>
              <w:rPr>
                <w:sz w:val="18"/>
                <w:szCs w:val="18"/>
              </w:rPr>
            </w:pPr>
            <w:r w:rsidRPr="00FE3AAA">
              <w:rPr>
                <w:sz w:val="18"/>
                <w:szCs w:val="18"/>
              </w:rPr>
              <w:t>To correct unamortized balances of Project Phoenix.</w:t>
            </w:r>
          </w:p>
        </w:tc>
        <w:tc>
          <w:tcPr>
            <w:tcW w:w="1440" w:type="dxa"/>
            <w:tcBorders>
              <w:top w:val="nil"/>
              <w:left w:val="nil"/>
              <w:bottom w:val="nil"/>
              <w:right w:val="nil"/>
            </w:tcBorders>
            <w:shd w:val="clear" w:color="000000" w:fill="FFFFFF"/>
            <w:vAlign w:val="bottom"/>
          </w:tcPr>
          <w:p w:rsidR="00F9745F" w:rsidRPr="00FE3AAA" w:rsidRDefault="00F9745F" w:rsidP="00F9745F">
            <w:pPr>
              <w:jc w:val="right"/>
              <w:rPr>
                <w:sz w:val="18"/>
                <w:szCs w:val="18"/>
                <w:u w:val="single"/>
              </w:rPr>
            </w:pPr>
            <w:r w:rsidRPr="00FE3AAA">
              <w:rPr>
                <w:sz w:val="18"/>
                <w:szCs w:val="18"/>
                <w:u w:val="single"/>
              </w:rPr>
              <w:t>(33)</w:t>
            </w:r>
          </w:p>
        </w:tc>
        <w:tc>
          <w:tcPr>
            <w:tcW w:w="1440" w:type="dxa"/>
            <w:tcBorders>
              <w:top w:val="nil"/>
              <w:left w:val="nil"/>
              <w:bottom w:val="nil"/>
              <w:right w:val="nil"/>
            </w:tcBorders>
            <w:shd w:val="clear" w:color="000000" w:fill="FFFFFF"/>
            <w:noWrap/>
            <w:vAlign w:val="bottom"/>
          </w:tcPr>
          <w:p w:rsidR="00F9745F" w:rsidRPr="00FE3AAA" w:rsidRDefault="00F9745F" w:rsidP="00F9745F">
            <w:pPr>
              <w:jc w:val="right"/>
              <w:rPr>
                <w:sz w:val="18"/>
                <w:szCs w:val="18"/>
                <w:u w:val="single"/>
              </w:rPr>
            </w:pPr>
            <w:r w:rsidRPr="00FE3AAA">
              <w:rPr>
                <w:sz w:val="18"/>
                <w:szCs w:val="18"/>
                <w:u w:val="single"/>
              </w:rPr>
              <w:t>(4,162)</w:t>
            </w:r>
          </w:p>
        </w:tc>
        <w:tc>
          <w:tcPr>
            <w:tcW w:w="441" w:type="dxa"/>
            <w:tcBorders>
              <w:top w:val="nil"/>
              <w:left w:val="nil"/>
              <w:bottom w:val="nil"/>
              <w:right w:val="single" w:sz="4" w:space="0" w:color="auto"/>
            </w:tcBorders>
            <w:shd w:val="clear" w:color="000000" w:fill="FFFFFF"/>
            <w:noWrap/>
            <w:vAlign w:val="bottom"/>
          </w:tcPr>
          <w:p w:rsidR="00F9745F" w:rsidRPr="00FE3AAA" w:rsidRDefault="00F9745F" w:rsidP="00F9745F">
            <w:pPr>
              <w:jc w:val="center"/>
              <w:rPr>
                <w:sz w:val="18"/>
                <w:szCs w:val="18"/>
              </w:rPr>
            </w:pPr>
          </w:p>
        </w:tc>
      </w:tr>
      <w:tr w:rsidR="00F9745F" w:rsidRPr="00514DFB" w:rsidTr="00F9745F">
        <w:trPr>
          <w:trHeight w:val="274"/>
          <w:jc w:val="center"/>
        </w:trPr>
        <w:tc>
          <w:tcPr>
            <w:tcW w:w="422" w:type="dxa"/>
            <w:tcBorders>
              <w:top w:val="nil"/>
              <w:left w:val="single" w:sz="4" w:space="0" w:color="auto"/>
              <w:bottom w:val="nil"/>
              <w:right w:val="nil"/>
            </w:tcBorders>
            <w:shd w:val="clear" w:color="000000" w:fill="FFFFFF"/>
            <w:noWrap/>
            <w:vAlign w:val="bottom"/>
          </w:tcPr>
          <w:p w:rsidR="00F9745F" w:rsidRPr="00FE3AAA" w:rsidRDefault="00F9745F" w:rsidP="00F9745F">
            <w:pPr>
              <w:jc w:val="center"/>
              <w:rPr>
                <w:sz w:val="18"/>
                <w:szCs w:val="18"/>
              </w:rPr>
            </w:pPr>
          </w:p>
        </w:tc>
        <w:tc>
          <w:tcPr>
            <w:tcW w:w="6140" w:type="dxa"/>
            <w:gridSpan w:val="3"/>
            <w:tcBorders>
              <w:top w:val="nil"/>
              <w:left w:val="nil"/>
              <w:bottom w:val="nil"/>
              <w:right w:val="nil"/>
            </w:tcBorders>
            <w:shd w:val="clear" w:color="000000" w:fill="FFFFFF"/>
            <w:noWrap/>
            <w:vAlign w:val="bottom"/>
          </w:tcPr>
          <w:p w:rsidR="00F9745F" w:rsidRPr="00FE3AAA" w:rsidRDefault="00F9745F" w:rsidP="00F9745F">
            <w:pPr>
              <w:rPr>
                <w:sz w:val="18"/>
                <w:szCs w:val="18"/>
              </w:rPr>
            </w:pPr>
            <w:r w:rsidRPr="00FE3AAA">
              <w:rPr>
                <w:sz w:val="18"/>
                <w:szCs w:val="18"/>
              </w:rPr>
              <w:t xml:space="preserve">    Total</w:t>
            </w:r>
          </w:p>
        </w:tc>
        <w:tc>
          <w:tcPr>
            <w:tcW w:w="1440" w:type="dxa"/>
            <w:tcBorders>
              <w:top w:val="nil"/>
              <w:left w:val="nil"/>
              <w:bottom w:val="nil"/>
              <w:right w:val="nil"/>
            </w:tcBorders>
            <w:shd w:val="clear" w:color="000000" w:fill="FFFFFF"/>
            <w:vAlign w:val="bottom"/>
          </w:tcPr>
          <w:p w:rsidR="00F9745F" w:rsidRPr="00FE3AAA" w:rsidRDefault="00F9745F" w:rsidP="00F9745F">
            <w:pPr>
              <w:jc w:val="right"/>
              <w:rPr>
                <w:sz w:val="18"/>
                <w:szCs w:val="18"/>
                <w:u w:val="double"/>
              </w:rPr>
            </w:pPr>
            <w:r w:rsidRPr="00FE3AAA">
              <w:rPr>
                <w:sz w:val="18"/>
                <w:szCs w:val="18"/>
                <w:u w:val="double"/>
              </w:rPr>
              <w:t>($20,506)</w:t>
            </w:r>
          </w:p>
        </w:tc>
        <w:tc>
          <w:tcPr>
            <w:tcW w:w="1440" w:type="dxa"/>
            <w:tcBorders>
              <w:top w:val="nil"/>
              <w:left w:val="nil"/>
              <w:bottom w:val="nil"/>
              <w:right w:val="nil"/>
            </w:tcBorders>
            <w:shd w:val="clear" w:color="000000" w:fill="FFFFFF"/>
            <w:noWrap/>
            <w:vAlign w:val="bottom"/>
          </w:tcPr>
          <w:p w:rsidR="00F9745F" w:rsidRPr="00FE3AAA" w:rsidRDefault="00F9745F" w:rsidP="00F9745F">
            <w:pPr>
              <w:jc w:val="right"/>
              <w:rPr>
                <w:sz w:val="18"/>
                <w:szCs w:val="18"/>
                <w:u w:val="double"/>
              </w:rPr>
            </w:pPr>
            <w:r w:rsidRPr="00FE3AAA">
              <w:rPr>
                <w:sz w:val="18"/>
                <w:szCs w:val="18"/>
                <w:u w:val="double"/>
              </w:rPr>
              <w:t>($20,170)</w:t>
            </w:r>
          </w:p>
        </w:tc>
        <w:tc>
          <w:tcPr>
            <w:tcW w:w="441" w:type="dxa"/>
            <w:tcBorders>
              <w:top w:val="nil"/>
              <w:left w:val="nil"/>
              <w:bottom w:val="nil"/>
              <w:right w:val="single" w:sz="4" w:space="0" w:color="auto"/>
            </w:tcBorders>
            <w:shd w:val="clear" w:color="000000" w:fill="FFFFFF"/>
            <w:noWrap/>
            <w:vAlign w:val="bottom"/>
          </w:tcPr>
          <w:p w:rsidR="00F9745F" w:rsidRPr="00FE3AAA" w:rsidRDefault="00F9745F" w:rsidP="00F9745F">
            <w:pPr>
              <w:jc w:val="center"/>
              <w:rPr>
                <w:sz w:val="18"/>
                <w:szCs w:val="18"/>
              </w:rPr>
            </w:pPr>
          </w:p>
        </w:tc>
      </w:tr>
      <w:tr w:rsidR="00F9745F" w:rsidRPr="00514DFB" w:rsidTr="00F9745F">
        <w:trPr>
          <w:trHeight w:val="274"/>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F9745F" w:rsidRPr="00FE3AAA" w:rsidRDefault="00F9745F" w:rsidP="00F9745F">
            <w:pPr>
              <w:jc w:val="center"/>
              <w:rPr>
                <w:sz w:val="18"/>
                <w:szCs w:val="18"/>
              </w:rPr>
            </w:pPr>
            <w:r w:rsidRPr="00FE3AAA">
              <w:rPr>
                <w:sz w:val="18"/>
                <w:szCs w:val="18"/>
              </w:rPr>
              <w:t> </w:t>
            </w:r>
          </w:p>
        </w:tc>
        <w:tc>
          <w:tcPr>
            <w:tcW w:w="6140" w:type="dxa"/>
            <w:gridSpan w:val="3"/>
            <w:tcBorders>
              <w:top w:val="nil"/>
              <w:left w:val="nil"/>
              <w:bottom w:val="single" w:sz="4" w:space="0" w:color="auto"/>
              <w:right w:val="nil"/>
            </w:tcBorders>
            <w:shd w:val="clear" w:color="000000" w:fill="FFFFFF"/>
            <w:noWrap/>
            <w:vAlign w:val="bottom"/>
            <w:hideMark/>
          </w:tcPr>
          <w:p w:rsidR="00F9745F" w:rsidRPr="00FE3AAA" w:rsidRDefault="00F9745F" w:rsidP="00F9745F">
            <w:pPr>
              <w:rPr>
                <w:sz w:val="18"/>
                <w:szCs w:val="18"/>
              </w:rPr>
            </w:pPr>
            <w:r w:rsidRPr="00FE3AAA">
              <w:rPr>
                <w:sz w:val="18"/>
                <w:szCs w:val="18"/>
              </w:rPr>
              <w:t> </w:t>
            </w:r>
          </w:p>
        </w:tc>
        <w:tc>
          <w:tcPr>
            <w:tcW w:w="1440" w:type="dxa"/>
            <w:tcBorders>
              <w:top w:val="nil"/>
              <w:left w:val="nil"/>
              <w:bottom w:val="single" w:sz="4" w:space="0" w:color="auto"/>
              <w:right w:val="nil"/>
            </w:tcBorders>
            <w:shd w:val="clear" w:color="000000" w:fill="FFFFFF"/>
          </w:tcPr>
          <w:p w:rsidR="00F9745F" w:rsidRPr="00FE3AAA" w:rsidRDefault="00F9745F" w:rsidP="00F9745F">
            <w:pPr>
              <w:rPr>
                <w:sz w:val="18"/>
                <w:szCs w:val="18"/>
              </w:rPr>
            </w:pPr>
          </w:p>
        </w:tc>
        <w:tc>
          <w:tcPr>
            <w:tcW w:w="1440" w:type="dxa"/>
            <w:tcBorders>
              <w:top w:val="nil"/>
              <w:left w:val="nil"/>
              <w:bottom w:val="single" w:sz="4" w:space="0" w:color="auto"/>
              <w:right w:val="nil"/>
            </w:tcBorders>
            <w:shd w:val="clear" w:color="000000" w:fill="FFFFFF"/>
            <w:noWrap/>
            <w:vAlign w:val="bottom"/>
            <w:hideMark/>
          </w:tcPr>
          <w:p w:rsidR="00F9745F" w:rsidRPr="00FE3AAA" w:rsidRDefault="00F9745F" w:rsidP="00F9745F">
            <w:pPr>
              <w:rPr>
                <w:sz w:val="18"/>
                <w:szCs w:val="18"/>
              </w:rPr>
            </w:pPr>
            <w:r w:rsidRPr="00FE3AAA">
              <w:rPr>
                <w:sz w:val="18"/>
                <w:szCs w:val="18"/>
              </w:rPr>
              <w:t> </w:t>
            </w:r>
          </w:p>
        </w:tc>
        <w:tc>
          <w:tcPr>
            <w:tcW w:w="441" w:type="dxa"/>
            <w:tcBorders>
              <w:top w:val="nil"/>
              <w:left w:val="nil"/>
              <w:bottom w:val="single" w:sz="4" w:space="0" w:color="auto"/>
              <w:right w:val="single" w:sz="4" w:space="0" w:color="auto"/>
            </w:tcBorders>
            <w:shd w:val="clear" w:color="000000" w:fill="FFFFFF"/>
            <w:noWrap/>
            <w:vAlign w:val="bottom"/>
            <w:hideMark/>
          </w:tcPr>
          <w:p w:rsidR="00F9745F" w:rsidRPr="00FE3AAA" w:rsidRDefault="00F9745F" w:rsidP="00F9745F">
            <w:pPr>
              <w:rPr>
                <w:sz w:val="18"/>
                <w:szCs w:val="18"/>
              </w:rPr>
            </w:pPr>
            <w:r w:rsidRPr="00FE3AAA">
              <w:rPr>
                <w:sz w:val="18"/>
                <w:szCs w:val="18"/>
              </w:rPr>
              <w:t> </w:t>
            </w:r>
          </w:p>
        </w:tc>
      </w:tr>
    </w:tbl>
    <w:p w:rsidR="00D51A7C" w:rsidRDefault="00D51A7C" w:rsidP="00F9745F">
      <w:pPr>
        <w:jc w:val="both"/>
        <w:sectPr w:rsidR="00D51A7C" w:rsidSect="00D51A7C">
          <w:headerReference w:type="first" r:id="rId15"/>
          <w:pgSz w:w="12240" w:h="15840" w:code="1"/>
          <w:pgMar w:top="1440" w:right="1440" w:bottom="1440" w:left="1440" w:header="720" w:footer="720" w:gutter="0"/>
          <w:cols w:space="720"/>
          <w:titlePg/>
          <w:docGrid w:linePitch="360"/>
        </w:sectPr>
      </w:pPr>
    </w:p>
    <w:tbl>
      <w:tblPr>
        <w:tblW w:w="12806" w:type="dxa"/>
        <w:jc w:val="center"/>
        <w:tblLook w:val="04A0" w:firstRow="1" w:lastRow="0" w:firstColumn="1" w:lastColumn="0" w:noHBand="0" w:noVBand="1"/>
      </w:tblPr>
      <w:tblGrid>
        <w:gridCol w:w="486"/>
        <w:gridCol w:w="2390"/>
        <w:gridCol w:w="1479"/>
        <w:gridCol w:w="1036"/>
        <w:gridCol w:w="1206"/>
        <w:gridCol w:w="1505"/>
        <w:gridCol w:w="1206"/>
        <w:gridCol w:w="1266"/>
        <w:gridCol w:w="771"/>
        <w:gridCol w:w="1144"/>
        <w:gridCol w:w="317"/>
      </w:tblGrid>
      <w:tr w:rsidR="00D51A7C" w:rsidTr="00024C98">
        <w:trPr>
          <w:trHeight w:val="274"/>
          <w:jc w:val="center"/>
        </w:trPr>
        <w:tc>
          <w:tcPr>
            <w:tcW w:w="2876" w:type="dxa"/>
            <w:gridSpan w:val="2"/>
            <w:tcBorders>
              <w:top w:val="single" w:sz="4" w:space="0" w:color="auto"/>
              <w:left w:val="single" w:sz="4" w:space="0" w:color="auto"/>
              <w:bottom w:val="nil"/>
              <w:right w:val="nil"/>
            </w:tcBorders>
            <w:shd w:val="clear" w:color="000000" w:fill="FFFFFF"/>
            <w:noWrap/>
            <w:vAlign w:val="bottom"/>
            <w:hideMark/>
          </w:tcPr>
          <w:p w:rsidR="00D51A7C" w:rsidRPr="002F511F" w:rsidRDefault="00D51A7C" w:rsidP="00024C98">
            <w:pPr>
              <w:rPr>
                <w:rFonts w:ascii="Arial" w:hAnsi="Arial" w:cs="Arial"/>
                <w:b/>
                <w:bCs/>
              </w:rPr>
            </w:pPr>
            <w:bookmarkStart w:id="12" w:name="RANGE!A4:J37"/>
            <w:r w:rsidRPr="002F511F">
              <w:rPr>
                <w:rFonts w:ascii="Arial" w:hAnsi="Arial" w:cs="Arial"/>
                <w:b/>
                <w:bCs/>
              </w:rPr>
              <w:lastRenderedPageBreak/>
              <w:t>Utilities, Inc. of Florida</w:t>
            </w:r>
            <w:bookmarkEnd w:id="12"/>
          </w:p>
        </w:tc>
        <w:tc>
          <w:tcPr>
            <w:tcW w:w="1479" w:type="dxa"/>
            <w:tcBorders>
              <w:top w:val="single" w:sz="4" w:space="0" w:color="auto"/>
              <w:left w:val="nil"/>
              <w:bottom w:val="nil"/>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1036" w:type="dxa"/>
            <w:tcBorders>
              <w:top w:val="single" w:sz="4" w:space="0" w:color="auto"/>
              <w:left w:val="nil"/>
              <w:bottom w:val="nil"/>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1206" w:type="dxa"/>
            <w:tcBorders>
              <w:top w:val="single" w:sz="4" w:space="0" w:color="auto"/>
              <w:left w:val="nil"/>
              <w:bottom w:val="nil"/>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1505" w:type="dxa"/>
            <w:tcBorders>
              <w:top w:val="single" w:sz="4" w:space="0" w:color="auto"/>
              <w:left w:val="nil"/>
              <w:bottom w:val="nil"/>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1206" w:type="dxa"/>
            <w:tcBorders>
              <w:top w:val="single" w:sz="4" w:space="0" w:color="auto"/>
              <w:left w:val="nil"/>
              <w:bottom w:val="nil"/>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1266" w:type="dxa"/>
            <w:tcBorders>
              <w:top w:val="single" w:sz="4" w:space="0" w:color="auto"/>
              <w:left w:val="nil"/>
              <w:bottom w:val="nil"/>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2232" w:type="dxa"/>
            <w:gridSpan w:val="3"/>
            <w:tcBorders>
              <w:top w:val="single" w:sz="4" w:space="0" w:color="auto"/>
              <w:left w:val="nil"/>
              <w:bottom w:val="nil"/>
              <w:right w:val="single" w:sz="4" w:space="0" w:color="auto"/>
            </w:tcBorders>
            <w:shd w:val="clear" w:color="000000" w:fill="FFFFFF"/>
            <w:noWrap/>
            <w:vAlign w:val="bottom"/>
            <w:hideMark/>
          </w:tcPr>
          <w:p w:rsidR="00D51A7C" w:rsidRPr="002F511F" w:rsidRDefault="00D51A7C" w:rsidP="00024C98">
            <w:pPr>
              <w:jc w:val="right"/>
              <w:rPr>
                <w:rFonts w:ascii="Arial" w:hAnsi="Arial" w:cs="Arial"/>
                <w:b/>
                <w:bCs/>
              </w:rPr>
            </w:pPr>
            <w:r w:rsidRPr="002F511F">
              <w:rPr>
                <w:rFonts w:ascii="Arial" w:hAnsi="Arial" w:cs="Arial"/>
                <w:b/>
                <w:bCs/>
              </w:rPr>
              <w:t>Schedule No. 2</w:t>
            </w:r>
          </w:p>
        </w:tc>
      </w:tr>
      <w:tr w:rsidR="00D51A7C" w:rsidTr="00024C98">
        <w:trPr>
          <w:trHeight w:val="274"/>
          <w:jc w:val="center"/>
        </w:trPr>
        <w:tc>
          <w:tcPr>
            <w:tcW w:w="4355" w:type="dxa"/>
            <w:gridSpan w:val="3"/>
            <w:tcBorders>
              <w:top w:val="nil"/>
              <w:left w:val="single" w:sz="4" w:space="0" w:color="auto"/>
              <w:bottom w:val="nil"/>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Capital Structure-Simple Average</w:t>
            </w:r>
          </w:p>
        </w:tc>
        <w:tc>
          <w:tcPr>
            <w:tcW w:w="1036" w:type="dxa"/>
            <w:tcBorders>
              <w:top w:val="nil"/>
              <w:left w:val="nil"/>
              <w:bottom w:val="nil"/>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1206" w:type="dxa"/>
            <w:tcBorders>
              <w:top w:val="nil"/>
              <w:left w:val="nil"/>
              <w:bottom w:val="nil"/>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1505" w:type="dxa"/>
            <w:tcBorders>
              <w:top w:val="nil"/>
              <w:left w:val="nil"/>
              <w:bottom w:val="nil"/>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1206" w:type="dxa"/>
            <w:tcBorders>
              <w:top w:val="nil"/>
              <w:left w:val="nil"/>
              <w:bottom w:val="nil"/>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3498" w:type="dxa"/>
            <w:gridSpan w:val="4"/>
            <w:tcBorders>
              <w:top w:val="nil"/>
              <w:left w:val="nil"/>
              <w:bottom w:val="nil"/>
              <w:right w:val="single" w:sz="4" w:space="0" w:color="auto"/>
            </w:tcBorders>
            <w:shd w:val="clear" w:color="000000" w:fill="FFFFFF"/>
            <w:noWrap/>
            <w:vAlign w:val="bottom"/>
            <w:hideMark/>
          </w:tcPr>
          <w:p w:rsidR="00D51A7C" w:rsidRPr="002F511F" w:rsidRDefault="00D51A7C" w:rsidP="00024C98">
            <w:pPr>
              <w:jc w:val="right"/>
              <w:rPr>
                <w:rFonts w:ascii="Arial" w:hAnsi="Arial" w:cs="Arial"/>
                <w:b/>
                <w:bCs/>
              </w:rPr>
            </w:pPr>
            <w:r w:rsidRPr="002F511F">
              <w:rPr>
                <w:rFonts w:ascii="Arial" w:hAnsi="Arial" w:cs="Arial"/>
                <w:b/>
                <w:bCs/>
              </w:rPr>
              <w:t> Docket No. 20200139-WS</w:t>
            </w:r>
          </w:p>
        </w:tc>
      </w:tr>
      <w:tr w:rsidR="00D51A7C" w:rsidTr="00024C98">
        <w:trPr>
          <w:trHeight w:val="274"/>
          <w:jc w:val="center"/>
        </w:trPr>
        <w:tc>
          <w:tcPr>
            <w:tcW w:w="4355" w:type="dxa"/>
            <w:gridSpan w:val="3"/>
            <w:tcBorders>
              <w:top w:val="nil"/>
              <w:left w:val="single" w:sz="4" w:space="0" w:color="auto"/>
              <w:bottom w:val="single" w:sz="4" w:space="0" w:color="auto"/>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Test Year Ended 12/31/19</w:t>
            </w:r>
          </w:p>
        </w:tc>
        <w:tc>
          <w:tcPr>
            <w:tcW w:w="1036" w:type="dxa"/>
            <w:tcBorders>
              <w:top w:val="nil"/>
              <w:left w:val="nil"/>
              <w:bottom w:val="single" w:sz="4" w:space="0" w:color="auto"/>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1206" w:type="dxa"/>
            <w:tcBorders>
              <w:top w:val="nil"/>
              <w:left w:val="nil"/>
              <w:bottom w:val="single" w:sz="4" w:space="0" w:color="auto"/>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1505" w:type="dxa"/>
            <w:tcBorders>
              <w:top w:val="nil"/>
              <w:left w:val="nil"/>
              <w:bottom w:val="single" w:sz="4" w:space="0" w:color="auto"/>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1206" w:type="dxa"/>
            <w:tcBorders>
              <w:top w:val="nil"/>
              <w:left w:val="nil"/>
              <w:bottom w:val="single" w:sz="4" w:space="0" w:color="auto"/>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1266" w:type="dxa"/>
            <w:tcBorders>
              <w:top w:val="nil"/>
              <w:left w:val="nil"/>
              <w:bottom w:val="single" w:sz="4" w:space="0" w:color="auto"/>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771" w:type="dxa"/>
            <w:tcBorders>
              <w:top w:val="nil"/>
              <w:left w:val="nil"/>
              <w:bottom w:val="single" w:sz="4" w:space="0" w:color="auto"/>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1144" w:type="dxa"/>
            <w:tcBorders>
              <w:top w:val="nil"/>
              <w:left w:val="nil"/>
              <w:bottom w:val="single" w:sz="4" w:space="0" w:color="auto"/>
              <w:right w:val="nil"/>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c>
          <w:tcPr>
            <w:tcW w:w="317" w:type="dxa"/>
            <w:tcBorders>
              <w:top w:val="nil"/>
              <w:left w:val="nil"/>
              <w:bottom w:val="single" w:sz="4" w:space="0" w:color="auto"/>
              <w:right w:val="single" w:sz="4" w:space="0" w:color="auto"/>
            </w:tcBorders>
            <w:shd w:val="clear" w:color="000000" w:fill="FFFFFF"/>
            <w:noWrap/>
            <w:vAlign w:val="bottom"/>
            <w:hideMark/>
          </w:tcPr>
          <w:p w:rsidR="00D51A7C" w:rsidRPr="002F511F" w:rsidRDefault="00D51A7C" w:rsidP="00024C98">
            <w:pPr>
              <w:rPr>
                <w:rFonts w:ascii="Arial" w:hAnsi="Arial" w:cs="Arial"/>
                <w:b/>
                <w:bCs/>
              </w:rPr>
            </w:pPr>
            <w:r w:rsidRPr="002F511F">
              <w:rPr>
                <w:rFonts w:ascii="Arial" w:hAnsi="Arial" w:cs="Arial"/>
                <w:b/>
                <w:bCs/>
              </w:rPr>
              <w:t> </w:t>
            </w:r>
          </w:p>
        </w:tc>
      </w:tr>
      <w:tr w:rsidR="00D51A7C" w:rsidTr="00024C98">
        <w:trPr>
          <w:trHeight w:val="274"/>
          <w:jc w:val="center"/>
        </w:trPr>
        <w:tc>
          <w:tcPr>
            <w:tcW w:w="486" w:type="dxa"/>
            <w:tcBorders>
              <w:top w:val="single" w:sz="4" w:space="0" w:color="auto"/>
              <w:left w:val="single" w:sz="4" w:space="0" w:color="auto"/>
              <w:bottom w:val="nil"/>
              <w:right w:val="nil"/>
            </w:tcBorders>
            <w:shd w:val="clear" w:color="auto" w:fill="FFFFFF" w:themeFill="background1"/>
            <w:noWrap/>
            <w:vAlign w:val="bottom"/>
            <w:hideMark/>
          </w:tcPr>
          <w:p w:rsidR="00D51A7C" w:rsidRDefault="00D51A7C" w:rsidP="00024C98">
            <w:pPr>
              <w:rPr>
                <w:b/>
                <w:bCs/>
                <w:sz w:val="18"/>
                <w:szCs w:val="18"/>
              </w:rPr>
            </w:pPr>
            <w:r>
              <w:rPr>
                <w:b/>
                <w:bCs/>
                <w:sz w:val="18"/>
                <w:szCs w:val="18"/>
              </w:rPr>
              <w:t> </w:t>
            </w:r>
          </w:p>
        </w:tc>
        <w:tc>
          <w:tcPr>
            <w:tcW w:w="2390" w:type="dxa"/>
            <w:tcBorders>
              <w:top w:val="single" w:sz="4" w:space="0" w:color="auto"/>
              <w:left w:val="nil"/>
              <w:bottom w:val="nil"/>
              <w:right w:val="nil"/>
            </w:tcBorders>
            <w:shd w:val="clear" w:color="auto" w:fill="FFFFFF" w:themeFill="background1"/>
            <w:noWrap/>
            <w:vAlign w:val="bottom"/>
            <w:hideMark/>
          </w:tcPr>
          <w:p w:rsidR="00D51A7C" w:rsidRDefault="00D51A7C" w:rsidP="00024C98">
            <w:pPr>
              <w:rPr>
                <w:b/>
                <w:bCs/>
                <w:sz w:val="18"/>
                <w:szCs w:val="18"/>
              </w:rPr>
            </w:pPr>
            <w:r>
              <w:rPr>
                <w:b/>
                <w:bCs/>
                <w:sz w:val="18"/>
                <w:szCs w:val="18"/>
              </w:rPr>
              <w:t> </w:t>
            </w:r>
          </w:p>
        </w:tc>
        <w:tc>
          <w:tcPr>
            <w:tcW w:w="1479" w:type="dxa"/>
            <w:tcBorders>
              <w:top w:val="single" w:sz="4" w:space="0" w:color="auto"/>
              <w:left w:val="nil"/>
              <w:bottom w:val="nil"/>
              <w:right w:val="nil"/>
            </w:tcBorders>
            <w:shd w:val="clear" w:color="auto" w:fill="FFFFFF" w:themeFill="background1"/>
            <w:noWrap/>
            <w:vAlign w:val="bottom"/>
            <w:hideMark/>
          </w:tcPr>
          <w:p w:rsidR="00D51A7C" w:rsidRDefault="00D51A7C" w:rsidP="00024C98">
            <w:pPr>
              <w:rPr>
                <w:b/>
                <w:bCs/>
                <w:sz w:val="18"/>
                <w:szCs w:val="18"/>
              </w:rPr>
            </w:pPr>
            <w:r>
              <w:rPr>
                <w:b/>
                <w:bCs/>
                <w:sz w:val="18"/>
                <w:szCs w:val="18"/>
              </w:rPr>
              <w:t> </w:t>
            </w:r>
          </w:p>
        </w:tc>
        <w:tc>
          <w:tcPr>
            <w:tcW w:w="1036" w:type="dxa"/>
            <w:tcBorders>
              <w:top w:val="single" w:sz="4" w:space="0" w:color="auto"/>
              <w:left w:val="nil"/>
              <w:bottom w:val="nil"/>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Specific</w:t>
            </w:r>
          </w:p>
        </w:tc>
        <w:tc>
          <w:tcPr>
            <w:tcW w:w="1206" w:type="dxa"/>
            <w:tcBorders>
              <w:top w:val="single" w:sz="4" w:space="0" w:color="auto"/>
              <w:left w:val="nil"/>
              <w:bottom w:val="nil"/>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Subtotal</w:t>
            </w:r>
          </w:p>
        </w:tc>
        <w:tc>
          <w:tcPr>
            <w:tcW w:w="1505" w:type="dxa"/>
            <w:tcBorders>
              <w:top w:val="single" w:sz="4" w:space="0" w:color="auto"/>
              <w:left w:val="nil"/>
              <w:bottom w:val="nil"/>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Prorata</w:t>
            </w:r>
          </w:p>
        </w:tc>
        <w:tc>
          <w:tcPr>
            <w:tcW w:w="1206" w:type="dxa"/>
            <w:tcBorders>
              <w:top w:val="single" w:sz="4" w:space="0" w:color="auto"/>
              <w:left w:val="nil"/>
              <w:bottom w:val="nil"/>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Capital</w:t>
            </w:r>
          </w:p>
        </w:tc>
        <w:tc>
          <w:tcPr>
            <w:tcW w:w="1266" w:type="dxa"/>
            <w:tcBorders>
              <w:top w:val="single" w:sz="4" w:space="0" w:color="auto"/>
              <w:left w:val="nil"/>
              <w:bottom w:val="nil"/>
              <w:right w:val="nil"/>
            </w:tcBorders>
            <w:shd w:val="clear" w:color="auto" w:fill="FFFFFF" w:themeFill="background1"/>
            <w:noWrap/>
            <w:vAlign w:val="bottom"/>
            <w:hideMark/>
          </w:tcPr>
          <w:p w:rsidR="00D51A7C" w:rsidRDefault="00D51A7C" w:rsidP="00024C98">
            <w:pPr>
              <w:rPr>
                <w:b/>
                <w:bCs/>
                <w:sz w:val="18"/>
                <w:szCs w:val="18"/>
              </w:rPr>
            </w:pPr>
            <w:r>
              <w:rPr>
                <w:b/>
                <w:bCs/>
                <w:sz w:val="18"/>
                <w:szCs w:val="18"/>
              </w:rPr>
              <w:t> </w:t>
            </w:r>
          </w:p>
        </w:tc>
        <w:tc>
          <w:tcPr>
            <w:tcW w:w="771" w:type="dxa"/>
            <w:tcBorders>
              <w:top w:val="single" w:sz="4" w:space="0" w:color="auto"/>
              <w:left w:val="nil"/>
              <w:bottom w:val="nil"/>
              <w:right w:val="nil"/>
            </w:tcBorders>
            <w:shd w:val="clear" w:color="auto" w:fill="FFFFFF" w:themeFill="background1"/>
            <w:noWrap/>
            <w:vAlign w:val="bottom"/>
            <w:hideMark/>
          </w:tcPr>
          <w:p w:rsidR="00D51A7C" w:rsidRDefault="00D51A7C" w:rsidP="00024C98">
            <w:pPr>
              <w:rPr>
                <w:b/>
                <w:bCs/>
                <w:sz w:val="18"/>
                <w:szCs w:val="18"/>
              </w:rPr>
            </w:pPr>
            <w:r>
              <w:rPr>
                <w:b/>
                <w:bCs/>
                <w:sz w:val="18"/>
                <w:szCs w:val="18"/>
              </w:rPr>
              <w:t> </w:t>
            </w:r>
          </w:p>
        </w:tc>
        <w:tc>
          <w:tcPr>
            <w:tcW w:w="1144" w:type="dxa"/>
            <w:tcBorders>
              <w:top w:val="single" w:sz="4" w:space="0" w:color="auto"/>
              <w:left w:val="nil"/>
              <w:bottom w:val="nil"/>
              <w:right w:val="nil"/>
            </w:tcBorders>
            <w:shd w:val="clear" w:color="auto" w:fill="FFFFFF" w:themeFill="background1"/>
            <w:noWrap/>
            <w:vAlign w:val="bottom"/>
            <w:hideMark/>
          </w:tcPr>
          <w:p w:rsidR="00D51A7C" w:rsidRDefault="00D51A7C" w:rsidP="00024C98">
            <w:pPr>
              <w:rPr>
                <w:b/>
                <w:bCs/>
                <w:sz w:val="18"/>
                <w:szCs w:val="18"/>
              </w:rPr>
            </w:pPr>
            <w:r>
              <w:rPr>
                <w:b/>
                <w:bCs/>
                <w:sz w:val="18"/>
                <w:szCs w:val="18"/>
              </w:rPr>
              <w:t> </w:t>
            </w:r>
          </w:p>
        </w:tc>
        <w:tc>
          <w:tcPr>
            <w:tcW w:w="317" w:type="dxa"/>
            <w:tcBorders>
              <w:top w:val="single" w:sz="4" w:space="0" w:color="auto"/>
              <w:left w:val="nil"/>
              <w:bottom w:val="nil"/>
              <w:right w:val="single" w:sz="4" w:space="0" w:color="auto"/>
            </w:tcBorders>
            <w:shd w:val="clear" w:color="auto" w:fill="FFFFFF" w:themeFill="background1"/>
            <w:noWrap/>
            <w:vAlign w:val="bottom"/>
            <w:hideMark/>
          </w:tcPr>
          <w:p w:rsidR="00D51A7C" w:rsidRDefault="00D51A7C" w:rsidP="00024C98">
            <w:pPr>
              <w:rPr>
                <w:b/>
                <w:bCs/>
                <w:sz w:val="18"/>
                <w:szCs w:val="18"/>
              </w:rPr>
            </w:pPr>
            <w:r>
              <w:rPr>
                <w:b/>
                <w:bCs/>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auto" w:fill="FFFFFF" w:themeFill="background1"/>
            <w:noWrap/>
            <w:vAlign w:val="bottom"/>
            <w:hideMark/>
          </w:tcPr>
          <w:p w:rsidR="00D51A7C" w:rsidRDefault="00D51A7C" w:rsidP="00024C98">
            <w:pPr>
              <w:rPr>
                <w:b/>
                <w:bCs/>
                <w:sz w:val="18"/>
                <w:szCs w:val="18"/>
              </w:rPr>
            </w:pPr>
            <w:r>
              <w:rPr>
                <w:b/>
                <w:bCs/>
                <w:sz w:val="18"/>
                <w:szCs w:val="18"/>
              </w:rPr>
              <w:t> </w:t>
            </w:r>
          </w:p>
        </w:tc>
        <w:tc>
          <w:tcPr>
            <w:tcW w:w="2390" w:type="dxa"/>
            <w:tcBorders>
              <w:top w:val="nil"/>
              <w:left w:val="nil"/>
              <w:bottom w:val="nil"/>
              <w:right w:val="nil"/>
            </w:tcBorders>
            <w:shd w:val="clear" w:color="auto" w:fill="FFFFFF" w:themeFill="background1"/>
            <w:noWrap/>
            <w:vAlign w:val="bottom"/>
            <w:hideMark/>
          </w:tcPr>
          <w:p w:rsidR="00D51A7C" w:rsidRDefault="00D51A7C" w:rsidP="00024C98">
            <w:pPr>
              <w:rPr>
                <w:b/>
                <w:bCs/>
                <w:sz w:val="18"/>
                <w:szCs w:val="18"/>
              </w:rPr>
            </w:pPr>
            <w:r>
              <w:rPr>
                <w:b/>
                <w:bCs/>
                <w:sz w:val="18"/>
                <w:szCs w:val="18"/>
              </w:rPr>
              <w:t> </w:t>
            </w:r>
          </w:p>
        </w:tc>
        <w:tc>
          <w:tcPr>
            <w:tcW w:w="1479" w:type="dxa"/>
            <w:tcBorders>
              <w:top w:val="nil"/>
              <w:left w:val="nil"/>
              <w:bottom w:val="nil"/>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Total</w:t>
            </w:r>
          </w:p>
        </w:tc>
        <w:tc>
          <w:tcPr>
            <w:tcW w:w="1036" w:type="dxa"/>
            <w:tcBorders>
              <w:top w:val="nil"/>
              <w:left w:val="nil"/>
              <w:bottom w:val="nil"/>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Adjust-</w:t>
            </w:r>
          </w:p>
        </w:tc>
        <w:tc>
          <w:tcPr>
            <w:tcW w:w="1206" w:type="dxa"/>
            <w:tcBorders>
              <w:top w:val="nil"/>
              <w:left w:val="nil"/>
              <w:bottom w:val="nil"/>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Adjusted</w:t>
            </w:r>
          </w:p>
        </w:tc>
        <w:tc>
          <w:tcPr>
            <w:tcW w:w="1505" w:type="dxa"/>
            <w:tcBorders>
              <w:top w:val="nil"/>
              <w:left w:val="nil"/>
              <w:bottom w:val="nil"/>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Adjust-</w:t>
            </w:r>
          </w:p>
        </w:tc>
        <w:tc>
          <w:tcPr>
            <w:tcW w:w="1206" w:type="dxa"/>
            <w:tcBorders>
              <w:top w:val="nil"/>
              <w:left w:val="nil"/>
              <w:bottom w:val="nil"/>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Reconciled</w:t>
            </w:r>
          </w:p>
        </w:tc>
        <w:tc>
          <w:tcPr>
            <w:tcW w:w="1266" w:type="dxa"/>
            <w:tcBorders>
              <w:top w:val="nil"/>
              <w:left w:val="nil"/>
              <w:bottom w:val="nil"/>
              <w:right w:val="nil"/>
            </w:tcBorders>
            <w:shd w:val="clear" w:color="auto" w:fill="FFFFFF" w:themeFill="background1"/>
            <w:noWrap/>
            <w:vAlign w:val="bottom"/>
            <w:hideMark/>
          </w:tcPr>
          <w:p w:rsidR="00D51A7C" w:rsidRDefault="00D51A7C" w:rsidP="00024C98">
            <w:pPr>
              <w:rPr>
                <w:b/>
                <w:bCs/>
                <w:sz w:val="18"/>
                <w:szCs w:val="18"/>
              </w:rPr>
            </w:pPr>
            <w:r>
              <w:rPr>
                <w:b/>
                <w:bCs/>
                <w:sz w:val="18"/>
                <w:szCs w:val="18"/>
              </w:rPr>
              <w:t> </w:t>
            </w:r>
          </w:p>
        </w:tc>
        <w:tc>
          <w:tcPr>
            <w:tcW w:w="771" w:type="dxa"/>
            <w:tcBorders>
              <w:top w:val="nil"/>
              <w:left w:val="nil"/>
              <w:bottom w:val="nil"/>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Cost</w:t>
            </w:r>
          </w:p>
        </w:tc>
        <w:tc>
          <w:tcPr>
            <w:tcW w:w="1144" w:type="dxa"/>
            <w:tcBorders>
              <w:top w:val="nil"/>
              <w:left w:val="nil"/>
              <w:bottom w:val="nil"/>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Weighted</w:t>
            </w:r>
          </w:p>
        </w:tc>
        <w:tc>
          <w:tcPr>
            <w:tcW w:w="317" w:type="dxa"/>
            <w:tcBorders>
              <w:top w:val="nil"/>
              <w:left w:val="nil"/>
              <w:bottom w:val="nil"/>
              <w:right w:val="single" w:sz="4" w:space="0" w:color="auto"/>
            </w:tcBorders>
            <w:shd w:val="clear" w:color="auto" w:fill="FFFFFF" w:themeFill="background1"/>
            <w:noWrap/>
            <w:vAlign w:val="bottom"/>
            <w:hideMark/>
          </w:tcPr>
          <w:p w:rsidR="00D51A7C" w:rsidRDefault="00D51A7C" w:rsidP="00024C98">
            <w:pPr>
              <w:rPr>
                <w:b/>
                <w:bCs/>
                <w:sz w:val="18"/>
                <w:szCs w:val="18"/>
              </w:rPr>
            </w:pPr>
            <w:r>
              <w:rPr>
                <w:b/>
                <w:bCs/>
                <w:sz w:val="18"/>
                <w:szCs w:val="18"/>
              </w:rPr>
              <w:t> </w:t>
            </w:r>
          </w:p>
        </w:tc>
      </w:tr>
      <w:tr w:rsidR="00D51A7C" w:rsidTr="00024C98">
        <w:trPr>
          <w:trHeight w:val="274"/>
          <w:jc w:val="center"/>
        </w:trPr>
        <w:tc>
          <w:tcPr>
            <w:tcW w:w="486" w:type="dxa"/>
            <w:tcBorders>
              <w:top w:val="nil"/>
              <w:left w:val="single" w:sz="4" w:space="0" w:color="auto"/>
              <w:bottom w:val="single" w:sz="4" w:space="0" w:color="auto"/>
              <w:right w:val="nil"/>
            </w:tcBorders>
            <w:shd w:val="clear" w:color="auto" w:fill="FFFFFF" w:themeFill="background1"/>
            <w:noWrap/>
            <w:vAlign w:val="bottom"/>
            <w:hideMark/>
          </w:tcPr>
          <w:p w:rsidR="00D51A7C" w:rsidRDefault="00D51A7C" w:rsidP="00024C98">
            <w:pPr>
              <w:rPr>
                <w:b/>
                <w:bCs/>
                <w:sz w:val="18"/>
                <w:szCs w:val="18"/>
              </w:rPr>
            </w:pPr>
            <w:r>
              <w:rPr>
                <w:b/>
                <w:bCs/>
                <w:sz w:val="18"/>
                <w:szCs w:val="18"/>
              </w:rPr>
              <w:t> </w:t>
            </w:r>
          </w:p>
        </w:tc>
        <w:tc>
          <w:tcPr>
            <w:tcW w:w="2390" w:type="dxa"/>
            <w:tcBorders>
              <w:top w:val="nil"/>
              <w:left w:val="nil"/>
              <w:bottom w:val="single" w:sz="4" w:space="0" w:color="auto"/>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Description</w:t>
            </w:r>
          </w:p>
        </w:tc>
        <w:tc>
          <w:tcPr>
            <w:tcW w:w="1479" w:type="dxa"/>
            <w:tcBorders>
              <w:top w:val="nil"/>
              <w:left w:val="nil"/>
              <w:bottom w:val="single" w:sz="4" w:space="0" w:color="auto"/>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Capital</w:t>
            </w:r>
          </w:p>
        </w:tc>
        <w:tc>
          <w:tcPr>
            <w:tcW w:w="1036" w:type="dxa"/>
            <w:tcBorders>
              <w:top w:val="nil"/>
              <w:left w:val="nil"/>
              <w:bottom w:val="single" w:sz="4" w:space="0" w:color="auto"/>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ments</w:t>
            </w:r>
          </w:p>
        </w:tc>
        <w:tc>
          <w:tcPr>
            <w:tcW w:w="1206" w:type="dxa"/>
            <w:tcBorders>
              <w:top w:val="nil"/>
              <w:left w:val="nil"/>
              <w:bottom w:val="single" w:sz="4" w:space="0" w:color="auto"/>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Capital</w:t>
            </w:r>
          </w:p>
        </w:tc>
        <w:tc>
          <w:tcPr>
            <w:tcW w:w="1505" w:type="dxa"/>
            <w:tcBorders>
              <w:top w:val="nil"/>
              <w:left w:val="nil"/>
              <w:bottom w:val="single" w:sz="4" w:space="0" w:color="auto"/>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ments</w:t>
            </w:r>
          </w:p>
        </w:tc>
        <w:tc>
          <w:tcPr>
            <w:tcW w:w="1206" w:type="dxa"/>
            <w:tcBorders>
              <w:top w:val="nil"/>
              <w:left w:val="nil"/>
              <w:bottom w:val="single" w:sz="4" w:space="0" w:color="auto"/>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to Rate Base</w:t>
            </w:r>
          </w:p>
        </w:tc>
        <w:tc>
          <w:tcPr>
            <w:tcW w:w="1266" w:type="dxa"/>
            <w:tcBorders>
              <w:top w:val="nil"/>
              <w:left w:val="nil"/>
              <w:bottom w:val="single" w:sz="4" w:space="0" w:color="auto"/>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Ratio</w:t>
            </w:r>
          </w:p>
        </w:tc>
        <w:tc>
          <w:tcPr>
            <w:tcW w:w="771" w:type="dxa"/>
            <w:tcBorders>
              <w:top w:val="nil"/>
              <w:left w:val="nil"/>
              <w:bottom w:val="single" w:sz="4" w:space="0" w:color="auto"/>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Rate</w:t>
            </w:r>
          </w:p>
        </w:tc>
        <w:tc>
          <w:tcPr>
            <w:tcW w:w="1144" w:type="dxa"/>
            <w:tcBorders>
              <w:top w:val="nil"/>
              <w:left w:val="nil"/>
              <w:bottom w:val="single" w:sz="4" w:space="0" w:color="auto"/>
              <w:right w:val="nil"/>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Cost</w:t>
            </w:r>
          </w:p>
        </w:tc>
        <w:tc>
          <w:tcPr>
            <w:tcW w:w="317" w:type="dxa"/>
            <w:tcBorders>
              <w:top w:val="nil"/>
              <w:left w:val="nil"/>
              <w:bottom w:val="single" w:sz="4" w:space="0" w:color="auto"/>
              <w:right w:val="single" w:sz="4" w:space="0" w:color="auto"/>
            </w:tcBorders>
            <w:shd w:val="clear" w:color="auto" w:fill="FFFFFF" w:themeFill="background1"/>
            <w:noWrap/>
            <w:vAlign w:val="bottom"/>
            <w:hideMark/>
          </w:tcPr>
          <w:p w:rsidR="00D51A7C" w:rsidRDefault="00D51A7C" w:rsidP="00024C98">
            <w:pPr>
              <w:jc w:val="center"/>
              <w:rPr>
                <w:b/>
                <w:bCs/>
                <w:sz w:val="18"/>
                <w:szCs w:val="18"/>
              </w:rPr>
            </w:pPr>
            <w:r>
              <w:rPr>
                <w:b/>
                <w:bCs/>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auto" w:fill="auto"/>
            <w:noWrap/>
            <w:vAlign w:val="bottom"/>
            <w:hideMark/>
          </w:tcPr>
          <w:p w:rsidR="00D51A7C" w:rsidRDefault="00D51A7C" w:rsidP="00024C98">
            <w:pPr>
              <w:rPr>
                <w:b/>
                <w:bCs/>
                <w:sz w:val="18"/>
                <w:szCs w:val="18"/>
              </w:rPr>
            </w:pPr>
            <w:r>
              <w:rPr>
                <w:b/>
                <w:bCs/>
                <w:sz w:val="18"/>
                <w:szCs w:val="18"/>
              </w:rPr>
              <w:t> </w:t>
            </w:r>
          </w:p>
        </w:tc>
        <w:tc>
          <w:tcPr>
            <w:tcW w:w="2390" w:type="dxa"/>
            <w:tcBorders>
              <w:top w:val="nil"/>
              <w:left w:val="nil"/>
              <w:bottom w:val="nil"/>
              <w:right w:val="nil"/>
            </w:tcBorders>
            <w:shd w:val="clear" w:color="auto" w:fill="auto"/>
            <w:noWrap/>
            <w:vAlign w:val="bottom"/>
            <w:hideMark/>
          </w:tcPr>
          <w:p w:rsidR="00D51A7C" w:rsidRDefault="00D51A7C" w:rsidP="00024C98">
            <w:pPr>
              <w:jc w:val="center"/>
              <w:rPr>
                <w:b/>
                <w:bCs/>
                <w:sz w:val="18"/>
                <w:szCs w:val="18"/>
              </w:rPr>
            </w:pPr>
          </w:p>
        </w:tc>
        <w:tc>
          <w:tcPr>
            <w:tcW w:w="1479" w:type="dxa"/>
            <w:tcBorders>
              <w:top w:val="nil"/>
              <w:left w:val="nil"/>
              <w:bottom w:val="nil"/>
              <w:right w:val="nil"/>
            </w:tcBorders>
            <w:shd w:val="clear" w:color="auto" w:fill="auto"/>
            <w:noWrap/>
            <w:vAlign w:val="bottom"/>
            <w:hideMark/>
          </w:tcPr>
          <w:p w:rsidR="00D51A7C" w:rsidRDefault="00D51A7C" w:rsidP="00024C98">
            <w:pPr>
              <w:jc w:val="center"/>
              <w:rPr>
                <w:b/>
                <w:bCs/>
                <w:sz w:val="18"/>
                <w:szCs w:val="18"/>
              </w:rPr>
            </w:pPr>
          </w:p>
        </w:tc>
        <w:tc>
          <w:tcPr>
            <w:tcW w:w="1036" w:type="dxa"/>
            <w:tcBorders>
              <w:top w:val="nil"/>
              <w:left w:val="nil"/>
              <w:bottom w:val="nil"/>
              <w:right w:val="nil"/>
            </w:tcBorders>
            <w:shd w:val="clear" w:color="auto" w:fill="auto"/>
            <w:noWrap/>
            <w:vAlign w:val="bottom"/>
            <w:hideMark/>
          </w:tcPr>
          <w:p w:rsidR="00D51A7C" w:rsidRDefault="00D51A7C" w:rsidP="00024C98">
            <w:pPr>
              <w:jc w:val="center"/>
              <w:rPr>
                <w:b/>
                <w:bCs/>
                <w:sz w:val="18"/>
                <w:szCs w:val="18"/>
              </w:rPr>
            </w:pPr>
          </w:p>
        </w:tc>
        <w:tc>
          <w:tcPr>
            <w:tcW w:w="1206" w:type="dxa"/>
            <w:tcBorders>
              <w:top w:val="nil"/>
              <w:left w:val="nil"/>
              <w:bottom w:val="nil"/>
              <w:right w:val="nil"/>
            </w:tcBorders>
            <w:shd w:val="clear" w:color="auto" w:fill="auto"/>
            <w:noWrap/>
            <w:vAlign w:val="bottom"/>
            <w:hideMark/>
          </w:tcPr>
          <w:p w:rsidR="00D51A7C" w:rsidRDefault="00D51A7C" w:rsidP="00024C98">
            <w:pPr>
              <w:jc w:val="center"/>
              <w:rPr>
                <w:b/>
                <w:bCs/>
                <w:sz w:val="18"/>
                <w:szCs w:val="18"/>
              </w:rPr>
            </w:pPr>
          </w:p>
        </w:tc>
        <w:tc>
          <w:tcPr>
            <w:tcW w:w="1505" w:type="dxa"/>
            <w:tcBorders>
              <w:top w:val="nil"/>
              <w:left w:val="nil"/>
              <w:bottom w:val="nil"/>
              <w:right w:val="nil"/>
            </w:tcBorders>
            <w:shd w:val="clear" w:color="auto" w:fill="auto"/>
            <w:noWrap/>
            <w:vAlign w:val="bottom"/>
            <w:hideMark/>
          </w:tcPr>
          <w:p w:rsidR="00D51A7C" w:rsidRDefault="00D51A7C" w:rsidP="00024C98">
            <w:pPr>
              <w:jc w:val="center"/>
              <w:rPr>
                <w:b/>
                <w:bCs/>
                <w:sz w:val="18"/>
                <w:szCs w:val="18"/>
              </w:rPr>
            </w:pPr>
          </w:p>
        </w:tc>
        <w:tc>
          <w:tcPr>
            <w:tcW w:w="1206" w:type="dxa"/>
            <w:tcBorders>
              <w:top w:val="nil"/>
              <w:left w:val="nil"/>
              <w:bottom w:val="nil"/>
              <w:right w:val="nil"/>
            </w:tcBorders>
            <w:shd w:val="clear" w:color="auto" w:fill="auto"/>
            <w:noWrap/>
            <w:vAlign w:val="bottom"/>
            <w:hideMark/>
          </w:tcPr>
          <w:p w:rsidR="00D51A7C" w:rsidRDefault="00D51A7C" w:rsidP="00024C98">
            <w:pPr>
              <w:jc w:val="center"/>
              <w:rPr>
                <w:b/>
                <w:bCs/>
                <w:sz w:val="18"/>
                <w:szCs w:val="18"/>
              </w:rPr>
            </w:pPr>
          </w:p>
        </w:tc>
        <w:tc>
          <w:tcPr>
            <w:tcW w:w="1266" w:type="dxa"/>
            <w:tcBorders>
              <w:top w:val="nil"/>
              <w:left w:val="nil"/>
              <w:bottom w:val="nil"/>
              <w:right w:val="nil"/>
            </w:tcBorders>
            <w:shd w:val="clear" w:color="auto" w:fill="auto"/>
            <w:noWrap/>
            <w:vAlign w:val="bottom"/>
            <w:hideMark/>
          </w:tcPr>
          <w:p w:rsidR="00D51A7C" w:rsidRDefault="00D51A7C" w:rsidP="00024C98">
            <w:pPr>
              <w:jc w:val="center"/>
              <w:rPr>
                <w:b/>
                <w:bCs/>
                <w:sz w:val="18"/>
                <w:szCs w:val="18"/>
              </w:rPr>
            </w:pPr>
          </w:p>
        </w:tc>
        <w:tc>
          <w:tcPr>
            <w:tcW w:w="771" w:type="dxa"/>
            <w:tcBorders>
              <w:top w:val="nil"/>
              <w:left w:val="nil"/>
              <w:bottom w:val="nil"/>
              <w:right w:val="nil"/>
            </w:tcBorders>
            <w:shd w:val="clear" w:color="auto" w:fill="auto"/>
            <w:noWrap/>
            <w:vAlign w:val="bottom"/>
            <w:hideMark/>
          </w:tcPr>
          <w:p w:rsidR="00D51A7C" w:rsidRDefault="00D51A7C" w:rsidP="00024C98">
            <w:pPr>
              <w:jc w:val="center"/>
              <w:rPr>
                <w:b/>
                <w:bCs/>
                <w:sz w:val="18"/>
                <w:szCs w:val="18"/>
              </w:rPr>
            </w:pPr>
          </w:p>
        </w:tc>
        <w:tc>
          <w:tcPr>
            <w:tcW w:w="1144" w:type="dxa"/>
            <w:tcBorders>
              <w:top w:val="nil"/>
              <w:left w:val="nil"/>
              <w:bottom w:val="nil"/>
              <w:right w:val="nil"/>
            </w:tcBorders>
            <w:shd w:val="clear" w:color="auto" w:fill="auto"/>
            <w:noWrap/>
            <w:vAlign w:val="bottom"/>
            <w:hideMark/>
          </w:tcPr>
          <w:p w:rsidR="00D51A7C" w:rsidRDefault="00D51A7C" w:rsidP="00024C98">
            <w:pPr>
              <w:jc w:val="center"/>
              <w:rPr>
                <w:b/>
                <w:bCs/>
                <w:sz w:val="18"/>
                <w:szCs w:val="18"/>
              </w:rPr>
            </w:pPr>
          </w:p>
        </w:tc>
        <w:tc>
          <w:tcPr>
            <w:tcW w:w="317" w:type="dxa"/>
            <w:tcBorders>
              <w:top w:val="nil"/>
              <w:left w:val="nil"/>
              <w:bottom w:val="nil"/>
              <w:right w:val="single" w:sz="4" w:space="0" w:color="auto"/>
            </w:tcBorders>
            <w:shd w:val="clear" w:color="auto" w:fill="auto"/>
            <w:noWrap/>
            <w:vAlign w:val="bottom"/>
            <w:hideMark/>
          </w:tcPr>
          <w:p w:rsidR="00D51A7C" w:rsidRDefault="00D51A7C" w:rsidP="00024C98">
            <w:pPr>
              <w:jc w:val="center"/>
              <w:rPr>
                <w:b/>
                <w:bCs/>
                <w:sz w:val="18"/>
                <w:szCs w:val="18"/>
              </w:rPr>
            </w:pPr>
            <w:r>
              <w:rPr>
                <w:b/>
                <w:bCs/>
                <w:sz w:val="18"/>
                <w:szCs w:val="18"/>
              </w:rPr>
              <w:t> </w:t>
            </w:r>
          </w:p>
        </w:tc>
      </w:tr>
      <w:tr w:rsidR="00D51A7C" w:rsidTr="00024C98">
        <w:trPr>
          <w:trHeight w:val="274"/>
          <w:jc w:val="center"/>
        </w:trPr>
        <w:tc>
          <w:tcPr>
            <w:tcW w:w="2876" w:type="dxa"/>
            <w:gridSpan w:val="2"/>
            <w:tcBorders>
              <w:top w:val="nil"/>
              <w:left w:val="single" w:sz="4" w:space="0" w:color="auto"/>
              <w:bottom w:val="nil"/>
              <w:right w:val="nil"/>
            </w:tcBorders>
            <w:shd w:val="clear" w:color="000000" w:fill="FFFFFF"/>
            <w:noWrap/>
            <w:vAlign w:val="bottom"/>
            <w:hideMark/>
          </w:tcPr>
          <w:p w:rsidR="00D51A7C" w:rsidRDefault="00D51A7C" w:rsidP="00024C98">
            <w:pPr>
              <w:rPr>
                <w:b/>
                <w:bCs/>
                <w:sz w:val="18"/>
                <w:szCs w:val="18"/>
              </w:rPr>
            </w:pPr>
            <w:r>
              <w:rPr>
                <w:b/>
                <w:bCs/>
                <w:sz w:val="18"/>
                <w:szCs w:val="18"/>
              </w:rPr>
              <w:t>Per Utility</w:t>
            </w:r>
          </w:p>
        </w:tc>
        <w:tc>
          <w:tcPr>
            <w:tcW w:w="1479"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036"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206"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505"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206"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266"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771"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144" w:type="dxa"/>
            <w:tcBorders>
              <w:top w:val="nil"/>
              <w:left w:val="nil"/>
              <w:bottom w:val="nil"/>
              <w:right w:val="nil"/>
            </w:tcBorders>
            <w:shd w:val="clear" w:color="000000" w:fill="FFFFFF"/>
            <w:noWrap/>
            <w:vAlign w:val="bottom"/>
            <w:hideMark/>
          </w:tcPr>
          <w:p w:rsidR="00D51A7C" w:rsidRDefault="00D51A7C" w:rsidP="00024C98">
            <w:pPr>
              <w:rPr>
                <w:sz w:val="18"/>
                <w:szCs w:val="18"/>
              </w:rPr>
            </w:pPr>
            <w:r>
              <w:rPr>
                <w:sz w:val="18"/>
                <w:szCs w:val="18"/>
              </w:rPr>
              <w:t> </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Default="00D51A7C" w:rsidP="00024C98">
            <w:pPr>
              <w:jc w:val="center"/>
              <w:rPr>
                <w:sz w:val="18"/>
                <w:szCs w:val="18"/>
              </w:rPr>
            </w:pPr>
            <w:r>
              <w:rPr>
                <w:sz w:val="18"/>
                <w:szCs w:val="18"/>
              </w:rPr>
              <w:t>1</w:t>
            </w:r>
          </w:p>
        </w:tc>
        <w:tc>
          <w:tcPr>
            <w:tcW w:w="2390" w:type="dxa"/>
            <w:tcBorders>
              <w:top w:val="nil"/>
              <w:left w:val="nil"/>
              <w:bottom w:val="nil"/>
              <w:right w:val="nil"/>
            </w:tcBorders>
            <w:shd w:val="clear" w:color="000000" w:fill="FFFFFF"/>
            <w:noWrap/>
            <w:vAlign w:val="bottom"/>
            <w:hideMark/>
          </w:tcPr>
          <w:p w:rsidR="00D51A7C" w:rsidRDefault="00D51A7C" w:rsidP="00024C98">
            <w:pPr>
              <w:rPr>
                <w:sz w:val="18"/>
                <w:szCs w:val="18"/>
              </w:rPr>
            </w:pPr>
            <w:r>
              <w:rPr>
                <w:sz w:val="18"/>
                <w:szCs w:val="18"/>
              </w:rPr>
              <w:t>Long-term Debt</w:t>
            </w:r>
          </w:p>
        </w:tc>
        <w:tc>
          <w:tcPr>
            <w:tcW w:w="1479"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$257,846,154 </w:t>
            </w:r>
          </w:p>
        </w:tc>
        <w:tc>
          <w:tcPr>
            <w:tcW w:w="103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$257,846,154 </w:t>
            </w:r>
          </w:p>
        </w:tc>
        <w:tc>
          <w:tcPr>
            <w:tcW w:w="1505"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($212,910,719)</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$44,935,435 </w:t>
            </w:r>
          </w:p>
        </w:tc>
        <w:tc>
          <w:tcPr>
            <w:tcW w:w="126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40.23%</w:t>
            </w:r>
          </w:p>
        </w:tc>
        <w:tc>
          <w:tcPr>
            <w:tcW w:w="771"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5.78%</w:t>
            </w:r>
          </w:p>
        </w:tc>
        <w:tc>
          <w:tcPr>
            <w:tcW w:w="1144"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2.33%</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Default="00D51A7C" w:rsidP="00024C98">
            <w:pPr>
              <w:jc w:val="center"/>
              <w:rPr>
                <w:sz w:val="18"/>
                <w:szCs w:val="18"/>
              </w:rPr>
            </w:pPr>
            <w:r>
              <w:rPr>
                <w:sz w:val="18"/>
                <w:szCs w:val="18"/>
              </w:rPr>
              <w:t>2</w:t>
            </w:r>
          </w:p>
        </w:tc>
        <w:tc>
          <w:tcPr>
            <w:tcW w:w="2390" w:type="dxa"/>
            <w:tcBorders>
              <w:top w:val="nil"/>
              <w:left w:val="nil"/>
              <w:bottom w:val="nil"/>
              <w:right w:val="nil"/>
            </w:tcBorders>
            <w:shd w:val="clear" w:color="000000" w:fill="FFFFFF"/>
            <w:noWrap/>
            <w:vAlign w:val="bottom"/>
            <w:hideMark/>
          </w:tcPr>
          <w:p w:rsidR="00D51A7C" w:rsidRDefault="00D51A7C" w:rsidP="00024C98">
            <w:pPr>
              <w:rPr>
                <w:sz w:val="18"/>
                <w:szCs w:val="18"/>
              </w:rPr>
            </w:pPr>
            <w:r>
              <w:rPr>
                <w:sz w:val="18"/>
                <w:szCs w:val="18"/>
              </w:rPr>
              <w:t>Short-term Debt</w:t>
            </w:r>
          </w:p>
        </w:tc>
        <w:tc>
          <w:tcPr>
            <w:tcW w:w="1479"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28,461,538 </w:t>
            </w:r>
          </w:p>
        </w:tc>
        <w:tc>
          <w:tcPr>
            <w:tcW w:w="103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28,461,538 </w:t>
            </w:r>
          </w:p>
        </w:tc>
        <w:tc>
          <w:tcPr>
            <w:tcW w:w="1505"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(23,502,670)</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4,958,868 </w:t>
            </w:r>
          </w:p>
        </w:tc>
        <w:tc>
          <w:tcPr>
            <w:tcW w:w="126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4.44%</w:t>
            </w:r>
          </w:p>
        </w:tc>
        <w:tc>
          <w:tcPr>
            <w:tcW w:w="771"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4.04%</w:t>
            </w:r>
          </w:p>
        </w:tc>
        <w:tc>
          <w:tcPr>
            <w:tcW w:w="1144"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0.18%</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Default="00D51A7C" w:rsidP="00024C98">
            <w:pPr>
              <w:jc w:val="center"/>
              <w:rPr>
                <w:sz w:val="18"/>
                <w:szCs w:val="18"/>
              </w:rPr>
            </w:pPr>
            <w:r>
              <w:rPr>
                <w:sz w:val="18"/>
                <w:szCs w:val="18"/>
              </w:rPr>
              <w:t>4</w:t>
            </w:r>
          </w:p>
        </w:tc>
        <w:tc>
          <w:tcPr>
            <w:tcW w:w="2390" w:type="dxa"/>
            <w:tcBorders>
              <w:top w:val="nil"/>
              <w:left w:val="nil"/>
              <w:bottom w:val="nil"/>
              <w:right w:val="nil"/>
            </w:tcBorders>
            <w:shd w:val="clear" w:color="000000" w:fill="FFFFFF"/>
            <w:noWrap/>
            <w:vAlign w:val="bottom"/>
            <w:hideMark/>
          </w:tcPr>
          <w:p w:rsidR="00D51A7C" w:rsidRDefault="00D51A7C" w:rsidP="00024C98">
            <w:pPr>
              <w:rPr>
                <w:sz w:val="18"/>
                <w:szCs w:val="18"/>
              </w:rPr>
            </w:pPr>
            <w:r>
              <w:rPr>
                <w:sz w:val="18"/>
                <w:szCs w:val="18"/>
              </w:rPr>
              <w:t>Common Equity</w:t>
            </w:r>
          </w:p>
        </w:tc>
        <w:tc>
          <w:tcPr>
            <w:tcW w:w="1479"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279,391,931 </w:t>
            </w:r>
          </w:p>
        </w:tc>
        <w:tc>
          <w:tcPr>
            <w:tcW w:w="103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279,391,931 </w:t>
            </w:r>
          </w:p>
        </w:tc>
        <w:tc>
          <w:tcPr>
            <w:tcW w:w="1505"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(230,700,375)</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48,691,556 </w:t>
            </w:r>
          </w:p>
        </w:tc>
        <w:tc>
          <w:tcPr>
            <w:tcW w:w="126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43.59%</w:t>
            </w:r>
          </w:p>
        </w:tc>
        <w:tc>
          <w:tcPr>
            <w:tcW w:w="771"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9.40%</w:t>
            </w:r>
          </w:p>
        </w:tc>
        <w:tc>
          <w:tcPr>
            <w:tcW w:w="1144"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4.10%</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Default="00D51A7C" w:rsidP="00024C98">
            <w:pPr>
              <w:jc w:val="center"/>
              <w:rPr>
                <w:sz w:val="18"/>
                <w:szCs w:val="18"/>
              </w:rPr>
            </w:pPr>
            <w:r>
              <w:rPr>
                <w:sz w:val="18"/>
                <w:szCs w:val="18"/>
              </w:rPr>
              <w:t>5</w:t>
            </w:r>
          </w:p>
        </w:tc>
        <w:tc>
          <w:tcPr>
            <w:tcW w:w="2390" w:type="dxa"/>
            <w:tcBorders>
              <w:top w:val="nil"/>
              <w:left w:val="nil"/>
              <w:bottom w:val="nil"/>
              <w:right w:val="nil"/>
            </w:tcBorders>
            <w:shd w:val="clear" w:color="000000" w:fill="FFFFFF"/>
            <w:noWrap/>
            <w:vAlign w:val="bottom"/>
            <w:hideMark/>
          </w:tcPr>
          <w:p w:rsidR="00D51A7C" w:rsidRDefault="00D51A7C" w:rsidP="00024C98">
            <w:pPr>
              <w:rPr>
                <w:sz w:val="18"/>
                <w:szCs w:val="18"/>
              </w:rPr>
            </w:pPr>
            <w:r>
              <w:rPr>
                <w:sz w:val="18"/>
                <w:szCs w:val="18"/>
              </w:rPr>
              <w:t>Customer Deposits</w:t>
            </w:r>
          </w:p>
        </w:tc>
        <w:tc>
          <w:tcPr>
            <w:tcW w:w="1479"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248,501 </w:t>
            </w:r>
          </w:p>
        </w:tc>
        <w:tc>
          <w:tcPr>
            <w:tcW w:w="103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248,501 </w:t>
            </w:r>
          </w:p>
        </w:tc>
        <w:tc>
          <w:tcPr>
            <w:tcW w:w="1505"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248,501 </w:t>
            </w:r>
          </w:p>
        </w:tc>
        <w:tc>
          <w:tcPr>
            <w:tcW w:w="126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0.22%</w:t>
            </w:r>
          </w:p>
        </w:tc>
        <w:tc>
          <w:tcPr>
            <w:tcW w:w="771"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0.00%</w:t>
            </w:r>
          </w:p>
        </w:tc>
        <w:tc>
          <w:tcPr>
            <w:tcW w:w="1144"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0.00%</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Default="00D51A7C" w:rsidP="00024C98">
            <w:pPr>
              <w:jc w:val="center"/>
              <w:rPr>
                <w:sz w:val="18"/>
                <w:szCs w:val="18"/>
              </w:rPr>
            </w:pPr>
            <w:r>
              <w:rPr>
                <w:sz w:val="18"/>
                <w:szCs w:val="18"/>
              </w:rPr>
              <w:t>6</w:t>
            </w:r>
          </w:p>
        </w:tc>
        <w:tc>
          <w:tcPr>
            <w:tcW w:w="2390" w:type="dxa"/>
            <w:tcBorders>
              <w:top w:val="nil"/>
              <w:left w:val="nil"/>
              <w:bottom w:val="nil"/>
              <w:right w:val="nil"/>
            </w:tcBorders>
            <w:shd w:val="clear" w:color="000000" w:fill="FFFFFF"/>
            <w:noWrap/>
            <w:vAlign w:val="bottom"/>
            <w:hideMark/>
          </w:tcPr>
          <w:p w:rsidR="00D51A7C" w:rsidRDefault="00D51A7C" w:rsidP="00024C98">
            <w:pPr>
              <w:rPr>
                <w:sz w:val="18"/>
                <w:szCs w:val="18"/>
              </w:rPr>
            </w:pPr>
            <w:r>
              <w:rPr>
                <w:sz w:val="18"/>
                <w:szCs w:val="18"/>
              </w:rPr>
              <w:t>Deferred Income Taxes</w:t>
            </w:r>
          </w:p>
        </w:tc>
        <w:tc>
          <w:tcPr>
            <w:tcW w:w="1479"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rPr>
            </w:pPr>
            <w:r w:rsidRPr="00F47603">
              <w:rPr>
                <w:sz w:val="18"/>
                <w:szCs w:val="18"/>
              </w:rPr>
              <w:t xml:space="preserve">7,143,896 </w:t>
            </w:r>
          </w:p>
        </w:tc>
        <w:tc>
          <w:tcPr>
            <w:tcW w:w="103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rPr>
            </w:pPr>
            <w:r w:rsidRPr="00F47603">
              <w:rPr>
                <w:sz w:val="18"/>
                <w:szCs w:val="18"/>
              </w:rPr>
              <w:t xml:space="preserve">0 </w:t>
            </w:r>
          </w:p>
        </w:tc>
        <w:tc>
          <w:tcPr>
            <w:tcW w:w="120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rPr>
            </w:pPr>
            <w:r w:rsidRPr="00F47603">
              <w:rPr>
                <w:sz w:val="18"/>
                <w:szCs w:val="18"/>
              </w:rPr>
              <w:t xml:space="preserve">7,143,896 </w:t>
            </w:r>
          </w:p>
        </w:tc>
        <w:tc>
          <w:tcPr>
            <w:tcW w:w="1505"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rPr>
            </w:pPr>
            <w:r w:rsidRPr="00F47603">
              <w:rPr>
                <w:sz w:val="18"/>
                <w:szCs w:val="18"/>
              </w:rPr>
              <w:t xml:space="preserve">0 </w:t>
            </w:r>
          </w:p>
        </w:tc>
        <w:tc>
          <w:tcPr>
            <w:tcW w:w="120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rPr>
            </w:pPr>
            <w:r w:rsidRPr="00F47603">
              <w:rPr>
                <w:sz w:val="18"/>
                <w:szCs w:val="18"/>
              </w:rPr>
              <w:t xml:space="preserve">7,143,896 </w:t>
            </w:r>
          </w:p>
        </w:tc>
        <w:tc>
          <w:tcPr>
            <w:tcW w:w="126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rPr>
            </w:pPr>
            <w:r w:rsidRPr="00F47603">
              <w:rPr>
                <w:sz w:val="18"/>
                <w:szCs w:val="18"/>
              </w:rPr>
              <w:t>6.40%</w:t>
            </w:r>
          </w:p>
        </w:tc>
        <w:tc>
          <w:tcPr>
            <w:tcW w:w="771"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rPr>
            </w:pPr>
            <w:r w:rsidRPr="00F47603">
              <w:rPr>
                <w:sz w:val="18"/>
                <w:szCs w:val="18"/>
              </w:rPr>
              <w:t>0.00%</w:t>
            </w:r>
          </w:p>
        </w:tc>
        <w:tc>
          <w:tcPr>
            <w:tcW w:w="1144"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rPr>
            </w:pPr>
            <w:r w:rsidRPr="00F47603">
              <w:rPr>
                <w:sz w:val="18"/>
                <w:szCs w:val="18"/>
              </w:rPr>
              <w:t>0.00%</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Pr="00F47603" w:rsidRDefault="00D51A7C" w:rsidP="00024C98">
            <w:pPr>
              <w:jc w:val="center"/>
              <w:rPr>
                <w:sz w:val="18"/>
                <w:szCs w:val="18"/>
              </w:rPr>
            </w:pPr>
            <w:r w:rsidRPr="00F47603">
              <w:rPr>
                <w:sz w:val="18"/>
                <w:szCs w:val="18"/>
              </w:rPr>
              <w:t>7</w:t>
            </w:r>
          </w:p>
        </w:tc>
        <w:tc>
          <w:tcPr>
            <w:tcW w:w="2390" w:type="dxa"/>
            <w:tcBorders>
              <w:top w:val="nil"/>
              <w:left w:val="nil"/>
              <w:bottom w:val="nil"/>
              <w:right w:val="nil"/>
            </w:tcBorders>
            <w:shd w:val="clear" w:color="000000" w:fill="FFFFFF"/>
            <w:noWrap/>
            <w:vAlign w:val="bottom"/>
            <w:hideMark/>
          </w:tcPr>
          <w:p w:rsidR="00D51A7C" w:rsidRPr="00F47603" w:rsidRDefault="00D51A7C" w:rsidP="00024C98">
            <w:pPr>
              <w:rPr>
                <w:sz w:val="18"/>
                <w:szCs w:val="18"/>
              </w:rPr>
            </w:pPr>
            <w:r w:rsidRPr="00F47603">
              <w:rPr>
                <w:sz w:val="18"/>
                <w:szCs w:val="18"/>
              </w:rPr>
              <w:t> Tax Credits - Zero Cost</w:t>
            </w:r>
          </w:p>
        </w:tc>
        <w:tc>
          <w:tcPr>
            <w:tcW w:w="1479"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 xml:space="preserve">73,443 </w:t>
            </w:r>
          </w:p>
        </w:tc>
        <w:tc>
          <w:tcPr>
            <w:tcW w:w="1036"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0</w:t>
            </w:r>
          </w:p>
        </w:tc>
        <w:tc>
          <w:tcPr>
            <w:tcW w:w="1206"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 xml:space="preserve">73,443 </w:t>
            </w:r>
          </w:p>
        </w:tc>
        <w:tc>
          <w:tcPr>
            <w:tcW w:w="1505"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0</w:t>
            </w:r>
          </w:p>
        </w:tc>
        <w:tc>
          <w:tcPr>
            <w:tcW w:w="1206"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 xml:space="preserve">73,443 </w:t>
            </w:r>
          </w:p>
        </w:tc>
        <w:tc>
          <w:tcPr>
            <w:tcW w:w="1266"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0.07%</w:t>
            </w:r>
          </w:p>
        </w:tc>
        <w:tc>
          <w:tcPr>
            <w:tcW w:w="771"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0.00%</w:t>
            </w:r>
          </w:p>
        </w:tc>
        <w:tc>
          <w:tcPr>
            <w:tcW w:w="1144"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single"/>
              </w:rPr>
            </w:pPr>
            <w:r w:rsidRPr="00F47603">
              <w:rPr>
                <w:sz w:val="18"/>
                <w:szCs w:val="18"/>
              </w:rPr>
              <w:t>0.00%</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Pr="00F47603" w:rsidRDefault="00D51A7C" w:rsidP="00024C98">
            <w:pPr>
              <w:jc w:val="center"/>
              <w:rPr>
                <w:sz w:val="18"/>
                <w:szCs w:val="18"/>
              </w:rPr>
            </w:pPr>
            <w:r w:rsidRPr="00F47603">
              <w:rPr>
                <w:sz w:val="18"/>
                <w:szCs w:val="18"/>
              </w:rPr>
              <w:t>8</w:t>
            </w:r>
          </w:p>
        </w:tc>
        <w:tc>
          <w:tcPr>
            <w:tcW w:w="2390" w:type="dxa"/>
            <w:tcBorders>
              <w:top w:val="nil"/>
              <w:left w:val="nil"/>
              <w:bottom w:val="nil"/>
              <w:right w:val="nil"/>
            </w:tcBorders>
            <w:shd w:val="clear" w:color="000000" w:fill="FFFFFF"/>
            <w:noWrap/>
            <w:vAlign w:val="bottom"/>
            <w:hideMark/>
          </w:tcPr>
          <w:p w:rsidR="00D51A7C" w:rsidRPr="00F47603" w:rsidRDefault="00D51A7C" w:rsidP="00024C98">
            <w:pPr>
              <w:rPr>
                <w:sz w:val="18"/>
                <w:szCs w:val="18"/>
              </w:rPr>
            </w:pPr>
            <w:r w:rsidRPr="00F47603">
              <w:rPr>
                <w:sz w:val="18"/>
                <w:szCs w:val="18"/>
              </w:rPr>
              <w:t> Other</w:t>
            </w:r>
          </w:p>
        </w:tc>
        <w:tc>
          <w:tcPr>
            <w:tcW w:w="1479"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single"/>
              </w:rPr>
            </w:pPr>
            <w:r w:rsidRPr="00F47603">
              <w:rPr>
                <w:sz w:val="18"/>
                <w:szCs w:val="18"/>
                <w:u w:val="single"/>
              </w:rPr>
              <w:t xml:space="preserve">5,647,645 </w:t>
            </w:r>
          </w:p>
        </w:tc>
        <w:tc>
          <w:tcPr>
            <w:tcW w:w="103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single"/>
              </w:rPr>
            </w:pPr>
            <w:r w:rsidRPr="00F47603">
              <w:rPr>
                <w:sz w:val="18"/>
                <w:szCs w:val="18"/>
                <w:u w:val="single"/>
              </w:rPr>
              <w:t>0</w:t>
            </w:r>
          </w:p>
        </w:tc>
        <w:tc>
          <w:tcPr>
            <w:tcW w:w="120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single"/>
              </w:rPr>
            </w:pPr>
            <w:r w:rsidRPr="00F47603">
              <w:rPr>
                <w:sz w:val="18"/>
                <w:szCs w:val="18"/>
                <w:u w:val="single"/>
              </w:rPr>
              <w:t xml:space="preserve">5,647,645 </w:t>
            </w:r>
          </w:p>
        </w:tc>
        <w:tc>
          <w:tcPr>
            <w:tcW w:w="1505"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single"/>
              </w:rPr>
            </w:pPr>
            <w:r w:rsidRPr="00F47603">
              <w:rPr>
                <w:sz w:val="18"/>
                <w:szCs w:val="18"/>
                <w:u w:val="single"/>
              </w:rPr>
              <w:t>0</w:t>
            </w:r>
          </w:p>
        </w:tc>
        <w:tc>
          <w:tcPr>
            <w:tcW w:w="120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single"/>
              </w:rPr>
            </w:pPr>
            <w:r w:rsidRPr="00F47603">
              <w:rPr>
                <w:sz w:val="18"/>
                <w:szCs w:val="18"/>
                <w:u w:val="single"/>
              </w:rPr>
              <w:t xml:space="preserve">5,647,645 </w:t>
            </w:r>
          </w:p>
        </w:tc>
        <w:tc>
          <w:tcPr>
            <w:tcW w:w="126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single"/>
              </w:rPr>
            </w:pPr>
            <w:r w:rsidRPr="00F47603">
              <w:rPr>
                <w:sz w:val="18"/>
                <w:szCs w:val="18"/>
                <w:u w:val="single"/>
              </w:rPr>
              <w:t>5.06%</w:t>
            </w:r>
          </w:p>
        </w:tc>
        <w:tc>
          <w:tcPr>
            <w:tcW w:w="771" w:type="dxa"/>
            <w:tcBorders>
              <w:top w:val="nil"/>
              <w:left w:val="nil"/>
              <w:bottom w:val="nil"/>
              <w:right w:val="nil"/>
            </w:tcBorders>
            <w:shd w:val="clear" w:color="auto" w:fill="auto"/>
            <w:noWrap/>
            <w:vAlign w:val="bottom"/>
            <w:hideMark/>
          </w:tcPr>
          <w:p w:rsidR="00D51A7C" w:rsidRPr="00DE4CF7" w:rsidRDefault="00D51A7C" w:rsidP="00024C98">
            <w:pPr>
              <w:jc w:val="right"/>
              <w:rPr>
                <w:sz w:val="18"/>
                <w:szCs w:val="18"/>
              </w:rPr>
            </w:pPr>
            <w:r w:rsidRPr="00DE4CF7">
              <w:rPr>
                <w:sz w:val="18"/>
                <w:szCs w:val="18"/>
              </w:rPr>
              <w:t>0.00%</w:t>
            </w:r>
          </w:p>
        </w:tc>
        <w:tc>
          <w:tcPr>
            <w:tcW w:w="1144"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single"/>
              </w:rPr>
            </w:pPr>
            <w:r w:rsidRPr="00F47603">
              <w:rPr>
                <w:sz w:val="18"/>
                <w:szCs w:val="18"/>
                <w:u w:val="single"/>
              </w:rPr>
              <w:t>0.00%</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Pr="00F47603" w:rsidRDefault="00D51A7C" w:rsidP="00024C98">
            <w:pPr>
              <w:jc w:val="center"/>
              <w:rPr>
                <w:sz w:val="18"/>
                <w:szCs w:val="18"/>
              </w:rPr>
            </w:pPr>
            <w:r w:rsidRPr="00F47603">
              <w:rPr>
                <w:sz w:val="18"/>
                <w:szCs w:val="18"/>
              </w:rPr>
              <w:t>9</w:t>
            </w:r>
          </w:p>
        </w:tc>
        <w:tc>
          <w:tcPr>
            <w:tcW w:w="2390" w:type="dxa"/>
            <w:tcBorders>
              <w:top w:val="nil"/>
              <w:left w:val="nil"/>
              <w:bottom w:val="nil"/>
              <w:right w:val="nil"/>
            </w:tcBorders>
            <w:shd w:val="clear" w:color="000000" w:fill="FFFFFF"/>
            <w:noWrap/>
            <w:vAlign w:val="bottom"/>
            <w:hideMark/>
          </w:tcPr>
          <w:p w:rsidR="00D51A7C" w:rsidRPr="00F47603" w:rsidRDefault="00D51A7C" w:rsidP="00024C98">
            <w:pPr>
              <w:rPr>
                <w:b/>
                <w:bCs/>
                <w:sz w:val="18"/>
                <w:szCs w:val="18"/>
              </w:rPr>
            </w:pPr>
            <w:r w:rsidRPr="00F47603">
              <w:rPr>
                <w:b/>
                <w:bCs/>
                <w:sz w:val="18"/>
                <w:szCs w:val="18"/>
              </w:rPr>
              <w:t>Total Capital</w:t>
            </w:r>
          </w:p>
        </w:tc>
        <w:tc>
          <w:tcPr>
            <w:tcW w:w="1479"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double"/>
              </w:rPr>
            </w:pPr>
            <w:r w:rsidRPr="00F47603">
              <w:rPr>
                <w:sz w:val="18"/>
                <w:szCs w:val="18"/>
                <w:u w:val="double"/>
              </w:rPr>
              <w:t xml:space="preserve">$578,813,108 </w:t>
            </w:r>
          </w:p>
        </w:tc>
        <w:tc>
          <w:tcPr>
            <w:tcW w:w="103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double"/>
              </w:rPr>
            </w:pPr>
            <w:r w:rsidRPr="00F47603">
              <w:rPr>
                <w:sz w:val="18"/>
                <w:szCs w:val="18"/>
                <w:u w:val="double"/>
              </w:rPr>
              <w:t xml:space="preserve">$0 </w:t>
            </w:r>
          </w:p>
        </w:tc>
        <w:tc>
          <w:tcPr>
            <w:tcW w:w="120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double"/>
              </w:rPr>
            </w:pPr>
            <w:r w:rsidRPr="00F47603">
              <w:rPr>
                <w:sz w:val="18"/>
                <w:szCs w:val="18"/>
                <w:u w:val="double"/>
              </w:rPr>
              <w:t xml:space="preserve">$578,813,108 </w:t>
            </w:r>
          </w:p>
        </w:tc>
        <w:tc>
          <w:tcPr>
            <w:tcW w:w="1505"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double"/>
              </w:rPr>
            </w:pPr>
            <w:r w:rsidRPr="00F47603">
              <w:rPr>
                <w:sz w:val="18"/>
                <w:szCs w:val="18"/>
                <w:u w:val="double"/>
              </w:rPr>
              <w:t>($467,113,764)</w:t>
            </w:r>
          </w:p>
        </w:tc>
        <w:tc>
          <w:tcPr>
            <w:tcW w:w="120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double"/>
              </w:rPr>
            </w:pPr>
            <w:r w:rsidRPr="00F47603">
              <w:rPr>
                <w:sz w:val="18"/>
                <w:szCs w:val="18"/>
                <w:u w:val="double"/>
              </w:rPr>
              <w:t xml:space="preserve">$111,699,344 </w:t>
            </w:r>
          </w:p>
        </w:tc>
        <w:tc>
          <w:tcPr>
            <w:tcW w:w="126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rPr>
            </w:pPr>
            <w:r w:rsidRPr="00F47603">
              <w:rPr>
                <w:sz w:val="18"/>
                <w:szCs w:val="18"/>
                <w:u w:val="double"/>
              </w:rPr>
              <w:t>100.00%</w:t>
            </w:r>
          </w:p>
        </w:tc>
        <w:tc>
          <w:tcPr>
            <w:tcW w:w="771" w:type="dxa"/>
            <w:tcBorders>
              <w:top w:val="nil"/>
              <w:left w:val="nil"/>
              <w:bottom w:val="nil"/>
              <w:right w:val="nil"/>
            </w:tcBorders>
            <w:shd w:val="clear" w:color="auto" w:fill="auto"/>
            <w:noWrap/>
            <w:vAlign w:val="bottom"/>
            <w:hideMark/>
          </w:tcPr>
          <w:p w:rsidR="00D51A7C" w:rsidRPr="00F47603" w:rsidRDefault="00D51A7C" w:rsidP="00024C98">
            <w:pPr>
              <w:jc w:val="right"/>
              <w:rPr>
                <w:strike/>
                <w:sz w:val="18"/>
                <w:szCs w:val="18"/>
                <w:u w:val="double"/>
              </w:rPr>
            </w:pPr>
          </w:p>
        </w:tc>
        <w:tc>
          <w:tcPr>
            <w:tcW w:w="1144" w:type="dxa"/>
            <w:tcBorders>
              <w:top w:val="nil"/>
              <w:left w:val="nil"/>
              <w:bottom w:val="nil"/>
              <w:right w:val="nil"/>
            </w:tcBorders>
            <w:shd w:val="clear" w:color="auto" w:fill="auto"/>
            <w:noWrap/>
            <w:vAlign w:val="bottom"/>
            <w:hideMark/>
          </w:tcPr>
          <w:p w:rsidR="00D51A7C" w:rsidRPr="00204270" w:rsidRDefault="00D51A7C" w:rsidP="00024C98">
            <w:pPr>
              <w:jc w:val="right"/>
              <w:rPr>
                <w:sz w:val="18"/>
                <w:szCs w:val="18"/>
                <w:highlight w:val="cyan"/>
                <w:u w:val="double"/>
              </w:rPr>
            </w:pPr>
            <w:r w:rsidRPr="00C373E8">
              <w:rPr>
                <w:sz w:val="18"/>
                <w:szCs w:val="18"/>
                <w:u w:val="double"/>
              </w:rPr>
              <w:t>6.6</w:t>
            </w:r>
            <w:r>
              <w:rPr>
                <w:sz w:val="18"/>
                <w:szCs w:val="18"/>
                <w:u w:val="double"/>
              </w:rPr>
              <w:t>1</w:t>
            </w:r>
            <w:r w:rsidRPr="00C373E8">
              <w:rPr>
                <w:sz w:val="18"/>
                <w:szCs w:val="18"/>
                <w:u w:val="double"/>
              </w:rPr>
              <w:t>%</w:t>
            </w:r>
          </w:p>
        </w:tc>
        <w:tc>
          <w:tcPr>
            <w:tcW w:w="317" w:type="dxa"/>
            <w:tcBorders>
              <w:top w:val="nil"/>
              <w:left w:val="nil"/>
              <w:bottom w:val="nil"/>
              <w:right w:val="single" w:sz="4" w:space="0" w:color="auto"/>
            </w:tcBorders>
            <w:shd w:val="clear" w:color="000000" w:fill="FFFFFF"/>
            <w:noWrap/>
            <w:vAlign w:val="bottom"/>
            <w:hideMark/>
          </w:tcPr>
          <w:p w:rsidR="00D51A7C" w:rsidRPr="00204270" w:rsidRDefault="00D51A7C" w:rsidP="00024C98">
            <w:pPr>
              <w:rPr>
                <w:sz w:val="18"/>
                <w:szCs w:val="18"/>
                <w:highlight w:val="cyan"/>
                <w:u w:val="double"/>
              </w:rPr>
            </w:pP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Pr="00F47603" w:rsidRDefault="00D51A7C" w:rsidP="00024C98">
            <w:pPr>
              <w:rPr>
                <w:sz w:val="18"/>
                <w:szCs w:val="18"/>
              </w:rPr>
            </w:pPr>
            <w:r w:rsidRPr="00F47603">
              <w:rPr>
                <w:sz w:val="18"/>
                <w:szCs w:val="18"/>
              </w:rPr>
              <w:t> </w:t>
            </w:r>
          </w:p>
        </w:tc>
        <w:tc>
          <w:tcPr>
            <w:tcW w:w="2390" w:type="dxa"/>
            <w:tcBorders>
              <w:top w:val="nil"/>
              <w:left w:val="nil"/>
              <w:bottom w:val="nil"/>
              <w:right w:val="nil"/>
            </w:tcBorders>
            <w:shd w:val="clear" w:color="000000" w:fill="FFFFFF"/>
            <w:noWrap/>
            <w:vAlign w:val="bottom"/>
            <w:hideMark/>
          </w:tcPr>
          <w:p w:rsidR="00D51A7C" w:rsidRPr="00F47603" w:rsidRDefault="00D51A7C" w:rsidP="00024C98">
            <w:pPr>
              <w:rPr>
                <w:sz w:val="18"/>
                <w:szCs w:val="18"/>
              </w:rPr>
            </w:pPr>
            <w:r w:rsidRPr="00F47603">
              <w:rPr>
                <w:sz w:val="18"/>
                <w:szCs w:val="18"/>
              </w:rPr>
              <w:t> </w:t>
            </w:r>
          </w:p>
        </w:tc>
        <w:tc>
          <w:tcPr>
            <w:tcW w:w="1479" w:type="dxa"/>
            <w:tcBorders>
              <w:top w:val="nil"/>
              <w:left w:val="nil"/>
              <w:bottom w:val="nil"/>
              <w:right w:val="nil"/>
            </w:tcBorders>
            <w:shd w:val="clear" w:color="auto" w:fill="auto"/>
            <w:noWrap/>
            <w:vAlign w:val="bottom"/>
            <w:hideMark/>
          </w:tcPr>
          <w:p w:rsidR="00D51A7C" w:rsidRDefault="00D51A7C" w:rsidP="00024C98">
            <w:pPr>
              <w:rPr>
                <w:color w:val="000000"/>
                <w:sz w:val="18"/>
                <w:szCs w:val="18"/>
              </w:rPr>
            </w:pPr>
          </w:p>
        </w:tc>
        <w:tc>
          <w:tcPr>
            <w:tcW w:w="1036" w:type="dxa"/>
            <w:tcBorders>
              <w:top w:val="nil"/>
              <w:left w:val="nil"/>
              <w:bottom w:val="nil"/>
              <w:right w:val="nil"/>
            </w:tcBorders>
            <w:shd w:val="clear" w:color="auto" w:fill="auto"/>
            <w:noWrap/>
            <w:vAlign w:val="bottom"/>
            <w:hideMark/>
          </w:tcPr>
          <w:p w:rsidR="00D51A7C" w:rsidRDefault="00D51A7C" w:rsidP="00024C98">
            <w:pPr>
              <w:rPr>
                <w:color w:val="000000"/>
                <w:sz w:val="18"/>
                <w:szCs w:val="18"/>
              </w:rPr>
            </w:pPr>
          </w:p>
        </w:tc>
        <w:tc>
          <w:tcPr>
            <w:tcW w:w="1206" w:type="dxa"/>
            <w:tcBorders>
              <w:top w:val="nil"/>
              <w:left w:val="nil"/>
              <w:bottom w:val="nil"/>
              <w:right w:val="nil"/>
            </w:tcBorders>
            <w:shd w:val="clear" w:color="auto" w:fill="auto"/>
            <w:noWrap/>
            <w:vAlign w:val="bottom"/>
            <w:hideMark/>
          </w:tcPr>
          <w:p w:rsidR="00D51A7C" w:rsidRDefault="00D51A7C" w:rsidP="00024C98">
            <w:pPr>
              <w:rPr>
                <w:color w:val="000000"/>
                <w:sz w:val="18"/>
                <w:szCs w:val="18"/>
              </w:rPr>
            </w:pPr>
          </w:p>
        </w:tc>
        <w:tc>
          <w:tcPr>
            <w:tcW w:w="1505" w:type="dxa"/>
            <w:tcBorders>
              <w:top w:val="nil"/>
              <w:left w:val="nil"/>
              <w:bottom w:val="nil"/>
              <w:right w:val="nil"/>
            </w:tcBorders>
            <w:shd w:val="clear" w:color="auto" w:fill="auto"/>
            <w:noWrap/>
            <w:vAlign w:val="bottom"/>
            <w:hideMark/>
          </w:tcPr>
          <w:p w:rsidR="00D51A7C" w:rsidRDefault="00D51A7C" w:rsidP="00024C98">
            <w:pPr>
              <w:rPr>
                <w:color w:val="000000"/>
                <w:sz w:val="18"/>
                <w:szCs w:val="18"/>
              </w:rPr>
            </w:pPr>
          </w:p>
        </w:tc>
        <w:tc>
          <w:tcPr>
            <w:tcW w:w="1206" w:type="dxa"/>
            <w:tcBorders>
              <w:top w:val="nil"/>
              <w:left w:val="nil"/>
              <w:bottom w:val="nil"/>
              <w:right w:val="nil"/>
            </w:tcBorders>
            <w:shd w:val="clear" w:color="auto" w:fill="auto"/>
            <w:noWrap/>
            <w:vAlign w:val="bottom"/>
            <w:hideMark/>
          </w:tcPr>
          <w:p w:rsidR="00D51A7C" w:rsidRDefault="00D51A7C" w:rsidP="00024C98">
            <w:pPr>
              <w:rPr>
                <w:color w:val="000000"/>
                <w:sz w:val="18"/>
                <w:szCs w:val="18"/>
              </w:rPr>
            </w:pPr>
          </w:p>
        </w:tc>
        <w:tc>
          <w:tcPr>
            <w:tcW w:w="1266" w:type="dxa"/>
            <w:tcBorders>
              <w:top w:val="nil"/>
              <w:left w:val="nil"/>
              <w:bottom w:val="nil"/>
              <w:right w:val="nil"/>
            </w:tcBorders>
            <w:shd w:val="clear" w:color="auto" w:fill="auto"/>
            <w:noWrap/>
            <w:vAlign w:val="bottom"/>
            <w:hideMark/>
          </w:tcPr>
          <w:p w:rsidR="00D51A7C" w:rsidRDefault="00D51A7C" w:rsidP="00024C98">
            <w:pPr>
              <w:rPr>
                <w:color w:val="000000"/>
                <w:sz w:val="18"/>
                <w:szCs w:val="18"/>
              </w:rPr>
            </w:pPr>
          </w:p>
        </w:tc>
        <w:tc>
          <w:tcPr>
            <w:tcW w:w="771" w:type="dxa"/>
            <w:tcBorders>
              <w:top w:val="nil"/>
              <w:left w:val="nil"/>
              <w:bottom w:val="nil"/>
              <w:right w:val="nil"/>
            </w:tcBorders>
            <w:shd w:val="clear" w:color="auto" w:fill="auto"/>
            <w:noWrap/>
            <w:vAlign w:val="bottom"/>
            <w:hideMark/>
          </w:tcPr>
          <w:p w:rsidR="00D51A7C" w:rsidRDefault="00D51A7C" w:rsidP="00024C98">
            <w:pPr>
              <w:rPr>
                <w:color w:val="000000"/>
                <w:sz w:val="18"/>
                <w:szCs w:val="18"/>
              </w:rPr>
            </w:pPr>
          </w:p>
        </w:tc>
        <w:tc>
          <w:tcPr>
            <w:tcW w:w="1144" w:type="dxa"/>
            <w:tcBorders>
              <w:top w:val="nil"/>
              <w:left w:val="nil"/>
              <w:bottom w:val="nil"/>
              <w:right w:val="nil"/>
            </w:tcBorders>
            <w:shd w:val="clear" w:color="auto" w:fill="auto"/>
            <w:noWrap/>
            <w:vAlign w:val="bottom"/>
            <w:hideMark/>
          </w:tcPr>
          <w:p w:rsidR="00D51A7C" w:rsidRDefault="00D51A7C" w:rsidP="00024C98">
            <w:pPr>
              <w:rPr>
                <w:sz w:val="18"/>
                <w:szCs w:val="18"/>
              </w:rPr>
            </w:pP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2876" w:type="dxa"/>
            <w:gridSpan w:val="2"/>
            <w:tcBorders>
              <w:top w:val="nil"/>
              <w:left w:val="single" w:sz="4" w:space="0" w:color="auto"/>
              <w:bottom w:val="nil"/>
              <w:right w:val="nil"/>
            </w:tcBorders>
            <w:shd w:val="clear" w:color="000000" w:fill="FFFFFF"/>
            <w:noWrap/>
            <w:vAlign w:val="bottom"/>
            <w:hideMark/>
          </w:tcPr>
          <w:p w:rsidR="00D51A7C" w:rsidRPr="00F47603" w:rsidRDefault="00D51A7C" w:rsidP="00F6700A">
            <w:pPr>
              <w:rPr>
                <w:b/>
                <w:bCs/>
                <w:sz w:val="18"/>
                <w:szCs w:val="18"/>
              </w:rPr>
            </w:pPr>
            <w:r w:rsidRPr="00F47603">
              <w:rPr>
                <w:b/>
                <w:bCs/>
                <w:sz w:val="18"/>
                <w:szCs w:val="18"/>
              </w:rPr>
              <w:t xml:space="preserve">Per </w:t>
            </w:r>
            <w:r w:rsidR="00F6700A">
              <w:rPr>
                <w:b/>
                <w:bCs/>
                <w:sz w:val="18"/>
                <w:szCs w:val="18"/>
              </w:rPr>
              <w:t>Commission</w:t>
            </w:r>
          </w:p>
        </w:tc>
        <w:tc>
          <w:tcPr>
            <w:tcW w:w="1479" w:type="dxa"/>
            <w:tcBorders>
              <w:top w:val="nil"/>
              <w:left w:val="nil"/>
              <w:bottom w:val="nil"/>
              <w:right w:val="nil"/>
            </w:tcBorders>
            <w:shd w:val="clear" w:color="auto" w:fill="auto"/>
            <w:noWrap/>
            <w:vAlign w:val="bottom"/>
            <w:hideMark/>
          </w:tcPr>
          <w:p w:rsidR="00D51A7C" w:rsidRDefault="00D51A7C" w:rsidP="00024C98">
            <w:pPr>
              <w:rPr>
                <w:color w:val="000000"/>
                <w:sz w:val="18"/>
                <w:szCs w:val="18"/>
              </w:rPr>
            </w:pPr>
          </w:p>
        </w:tc>
        <w:tc>
          <w:tcPr>
            <w:tcW w:w="1036" w:type="dxa"/>
            <w:tcBorders>
              <w:top w:val="nil"/>
              <w:left w:val="nil"/>
              <w:bottom w:val="nil"/>
              <w:right w:val="nil"/>
            </w:tcBorders>
            <w:shd w:val="clear" w:color="auto" w:fill="auto"/>
            <w:noWrap/>
            <w:vAlign w:val="bottom"/>
            <w:hideMark/>
          </w:tcPr>
          <w:p w:rsidR="00D51A7C" w:rsidRDefault="00D51A7C" w:rsidP="00024C98">
            <w:pPr>
              <w:rPr>
                <w:color w:val="000000"/>
                <w:sz w:val="18"/>
                <w:szCs w:val="18"/>
              </w:rPr>
            </w:pPr>
          </w:p>
        </w:tc>
        <w:tc>
          <w:tcPr>
            <w:tcW w:w="1206" w:type="dxa"/>
            <w:tcBorders>
              <w:top w:val="nil"/>
              <w:left w:val="nil"/>
              <w:bottom w:val="nil"/>
              <w:right w:val="nil"/>
            </w:tcBorders>
            <w:shd w:val="clear" w:color="auto" w:fill="auto"/>
            <w:noWrap/>
            <w:vAlign w:val="bottom"/>
            <w:hideMark/>
          </w:tcPr>
          <w:p w:rsidR="00D51A7C" w:rsidRDefault="00D51A7C" w:rsidP="00024C98">
            <w:pPr>
              <w:rPr>
                <w:color w:val="000000"/>
                <w:sz w:val="18"/>
                <w:szCs w:val="18"/>
              </w:rPr>
            </w:pPr>
          </w:p>
        </w:tc>
        <w:tc>
          <w:tcPr>
            <w:tcW w:w="1505" w:type="dxa"/>
            <w:tcBorders>
              <w:top w:val="nil"/>
              <w:left w:val="nil"/>
              <w:bottom w:val="nil"/>
              <w:right w:val="nil"/>
            </w:tcBorders>
            <w:shd w:val="clear" w:color="auto" w:fill="auto"/>
            <w:noWrap/>
            <w:vAlign w:val="bottom"/>
            <w:hideMark/>
          </w:tcPr>
          <w:p w:rsidR="00D51A7C" w:rsidRDefault="00D51A7C" w:rsidP="00024C98">
            <w:pPr>
              <w:rPr>
                <w:color w:val="000000"/>
                <w:sz w:val="18"/>
                <w:szCs w:val="18"/>
              </w:rPr>
            </w:pPr>
          </w:p>
        </w:tc>
        <w:tc>
          <w:tcPr>
            <w:tcW w:w="1206" w:type="dxa"/>
            <w:tcBorders>
              <w:top w:val="nil"/>
              <w:left w:val="nil"/>
              <w:bottom w:val="nil"/>
              <w:right w:val="nil"/>
            </w:tcBorders>
            <w:shd w:val="clear" w:color="auto" w:fill="auto"/>
            <w:noWrap/>
            <w:vAlign w:val="bottom"/>
            <w:hideMark/>
          </w:tcPr>
          <w:p w:rsidR="00D51A7C" w:rsidRDefault="00D51A7C" w:rsidP="00024C98">
            <w:pPr>
              <w:rPr>
                <w:color w:val="000000"/>
                <w:sz w:val="18"/>
                <w:szCs w:val="18"/>
              </w:rPr>
            </w:pPr>
          </w:p>
        </w:tc>
        <w:tc>
          <w:tcPr>
            <w:tcW w:w="1266" w:type="dxa"/>
            <w:tcBorders>
              <w:top w:val="nil"/>
              <w:left w:val="nil"/>
              <w:bottom w:val="nil"/>
              <w:right w:val="nil"/>
            </w:tcBorders>
            <w:shd w:val="clear" w:color="auto" w:fill="auto"/>
            <w:noWrap/>
            <w:vAlign w:val="bottom"/>
            <w:hideMark/>
          </w:tcPr>
          <w:p w:rsidR="00D51A7C" w:rsidRDefault="00D51A7C" w:rsidP="00024C98">
            <w:pPr>
              <w:rPr>
                <w:color w:val="000000"/>
                <w:sz w:val="18"/>
                <w:szCs w:val="18"/>
              </w:rPr>
            </w:pPr>
          </w:p>
        </w:tc>
        <w:tc>
          <w:tcPr>
            <w:tcW w:w="771" w:type="dxa"/>
            <w:tcBorders>
              <w:top w:val="nil"/>
              <w:left w:val="nil"/>
              <w:bottom w:val="nil"/>
              <w:right w:val="nil"/>
            </w:tcBorders>
            <w:shd w:val="clear" w:color="auto" w:fill="auto"/>
            <w:noWrap/>
            <w:vAlign w:val="bottom"/>
            <w:hideMark/>
          </w:tcPr>
          <w:p w:rsidR="00D51A7C" w:rsidRDefault="00D51A7C" w:rsidP="00024C98">
            <w:pPr>
              <w:rPr>
                <w:color w:val="000000"/>
                <w:sz w:val="18"/>
                <w:szCs w:val="18"/>
              </w:rPr>
            </w:pPr>
          </w:p>
        </w:tc>
        <w:tc>
          <w:tcPr>
            <w:tcW w:w="1144" w:type="dxa"/>
            <w:tcBorders>
              <w:top w:val="nil"/>
              <w:left w:val="nil"/>
              <w:bottom w:val="nil"/>
              <w:right w:val="nil"/>
            </w:tcBorders>
            <w:shd w:val="clear" w:color="auto" w:fill="auto"/>
            <w:noWrap/>
            <w:vAlign w:val="bottom"/>
            <w:hideMark/>
          </w:tcPr>
          <w:p w:rsidR="00D51A7C" w:rsidRDefault="00D51A7C" w:rsidP="00024C98">
            <w:pPr>
              <w:rPr>
                <w:sz w:val="18"/>
                <w:szCs w:val="18"/>
              </w:rPr>
            </w:pP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Pr="00F47603" w:rsidRDefault="00D51A7C" w:rsidP="00024C98">
            <w:pPr>
              <w:jc w:val="center"/>
              <w:rPr>
                <w:sz w:val="18"/>
                <w:szCs w:val="18"/>
              </w:rPr>
            </w:pPr>
            <w:r w:rsidRPr="00F47603">
              <w:rPr>
                <w:sz w:val="18"/>
                <w:szCs w:val="18"/>
              </w:rPr>
              <w:t>10</w:t>
            </w:r>
          </w:p>
        </w:tc>
        <w:tc>
          <w:tcPr>
            <w:tcW w:w="2390" w:type="dxa"/>
            <w:tcBorders>
              <w:top w:val="nil"/>
              <w:left w:val="nil"/>
              <w:bottom w:val="nil"/>
              <w:right w:val="nil"/>
            </w:tcBorders>
            <w:shd w:val="clear" w:color="000000" w:fill="FFFFFF"/>
            <w:noWrap/>
            <w:vAlign w:val="bottom"/>
            <w:hideMark/>
          </w:tcPr>
          <w:p w:rsidR="00D51A7C" w:rsidRPr="00F47603" w:rsidRDefault="00D51A7C" w:rsidP="00024C98">
            <w:pPr>
              <w:rPr>
                <w:sz w:val="18"/>
                <w:szCs w:val="18"/>
              </w:rPr>
            </w:pPr>
            <w:r w:rsidRPr="00F47603">
              <w:rPr>
                <w:sz w:val="18"/>
                <w:szCs w:val="18"/>
              </w:rPr>
              <w:t>Long-term Debt</w:t>
            </w:r>
          </w:p>
        </w:tc>
        <w:tc>
          <w:tcPr>
            <w:tcW w:w="1479"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$257,846,154 </w:t>
            </w:r>
          </w:p>
        </w:tc>
        <w:tc>
          <w:tcPr>
            <w:tcW w:w="103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$257,846,154 </w:t>
            </w:r>
          </w:p>
        </w:tc>
        <w:tc>
          <w:tcPr>
            <w:tcW w:w="1505"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($212,674,366)</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$45,171,788 </w:t>
            </w:r>
          </w:p>
        </w:tc>
        <w:tc>
          <w:tcPr>
            <w:tcW w:w="126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40.25%</w:t>
            </w:r>
          </w:p>
        </w:tc>
        <w:tc>
          <w:tcPr>
            <w:tcW w:w="771"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5.78%</w:t>
            </w:r>
          </w:p>
        </w:tc>
        <w:tc>
          <w:tcPr>
            <w:tcW w:w="1144"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2.33%</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Pr="00F47603" w:rsidRDefault="00D51A7C" w:rsidP="00024C98">
            <w:pPr>
              <w:jc w:val="center"/>
              <w:rPr>
                <w:sz w:val="18"/>
                <w:szCs w:val="18"/>
              </w:rPr>
            </w:pPr>
            <w:r w:rsidRPr="00F47603">
              <w:rPr>
                <w:sz w:val="18"/>
                <w:szCs w:val="18"/>
              </w:rPr>
              <w:t>11</w:t>
            </w:r>
          </w:p>
        </w:tc>
        <w:tc>
          <w:tcPr>
            <w:tcW w:w="2390" w:type="dxa"/>
            <w:tcBorders>
              <w:top w:val="nil"/>
              <w:left w:val="nil"/>
              <w:bottom w:val="nil"/>
              <w:right w:val="nil"/>
            </w:tcBorders>
            <w:shd w:val="clear" w:color="000000" w:fill="FFFFFF"/>
            <w:noWrap/>
            <w:vAlign w:val="bottom"/>
            <w:hideMark/>
          </w:tcPr>
          <w:p w:rsidR="00D51A7C" w:rsidRPr="00F47603" w:rsidRDefault="00D51A7C" w:rsidP="00024C98">
            <w:pPr>
              <w:rPr>
                <w:sz w:val="18"/>
                <w:szCs w:val="18"/>
              </w:rPr>
            </w:pPr>
            <w:r w:rsidRPr="00F47603">
              <w:rPr>
                <w:sz w:val="18"/>
                <w:szCs w:val="18"/>
              </w:rPr>
              <w:t>Short-term Debt</w:t>
            </w:r>
          </w:p>
        </w:tc>
        <w:tc>
          <w:tcPr>
            <w:tcW w:w="1479"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28,461,538 </w:t>
            </w:r>
          </w:p>
        </w:tc>
        <w:tc>
          <w:tcPr>
            <w:tcW w:w="103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28,461,538 </w:t>
            </w:r>
          </w:p>
        </w:tc>
        <w:tc>
          <w:tcPr>
            <w:tcW w:w="1505"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(23,475,392)</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4,986,146 </w:t>
            </w:r>
          </w:p>
        </w:tc>
        <w:tc>
          <w:tcPr>
            <w:tcW w:w="126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4.44%</w:t>
            </w:r>
          </w:p>
        </w:tc>
        <w:tc>
          <w:tcPr>
            <w:tcW w:w="771"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4.04%</w:t>
            </w:r>
          </w:p>
        </w:tc>
        <w:tc>
          <w:tcPr>
            <w:tcW w:w="1144"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0.18%</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Pr="00F47603" w:rsidRDefault="00D51A7C" w:rsidP="00024C98">
            <w:pPr>
              <w:jc w:val="center"/>
              <w:rPr>
                <w:sz w:val="18"/>
                <w:szCs w:val="18"/>
              </w:rPr>
            </w:pPr>
            <w:r w:rsidRPr="00F47603">
              <w:rPr>
                <w:sz w:val="18"/>
                <w:szCs w:val="18"/>
              </w:rPr>
              <w:t>13</w:t>
            </w:r>
          </w:p>
        </w:tc>
        <w:tc>
          <w:tcPr>
            <w:tcW w:w="2390" w:type="dxa"/>
            <w:tcBorders>
              <w:top w:val="nil"/>
              <w:left w:val="nil"/>
              <w:bottom w:val="nil"/>
              <w:right w:val="nil"/>
            </w:tcBorders>
            <w:shd w:val="clear" w:color="000000" w:fill="FFFFFF"/>
            <w:noWrap/>
            <w:vAlign w:val="bottom"/>
            <w:hideMark/>
          </w:tcPr>
          <w:p w:rsidR="00D51A7C" w:rsidRPr="00F47603" w:rsidRDefault="00D51A7C" w:rsidP="00024C98">
            <w:pPr>
              <w:rPr>
                <w:sz w:val="18"/>
                <w:szCs w:val="18"/>
              </w:rPr>
            </w:pPr>
            <w:r w:rsidRPr="00F47603">
              <w:rPr>
                <w:sz w:val="18"/>
                <w:szCs w:val="18"/>
              </w:rPr>
              <w:t>Common Equity</w:t>
            </w:r>
          </w:p>
        </w:tc>
        <w:tc>
          <w:tcPr>
            <w:tcW w:w="1479"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279,391,931 </w:t>
            </w:r>
          </w:p>
        </w:tc>
        <w:tc>
          <w:tcPr>
            <w:tcW w:w="103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279,391,931 </w:t>
            </w:r>
          </w:p>
        </w:tc>
        <w:tc>
          <w:tcPr>
            <w:tcW w:w="1505"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(230,445,561)</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48,946,370 </w:t>
            </w:r>
          </w:p>
        </w:tc>
        <w:tc>
          <w:tcPr>
            <w:tcW w:w="126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43.62%</w:t>
            </w:r>
          </w:p>
        </w:tc>
        <w:tc>
          <w:tcPr>
            <w:tcW w:w="771"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9.40%</w:t>
            </w:r>
          </w:p>
        </w:tc>
        <w:tc>
          <w:tcPr>
            <w:tcW w:w="1144"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4.10%</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Pr="00F47603" w:rsidRDefault="00D51A7C" w:rsidP="00024C98">
            <w:pPr>
              <w:jc w:val="center"/>
              <w:rPr>
                <w:sz w:val="18"/>
                <w:szCs w:val="18"/>
              </w:rPr>
            </w:pPr>
            <w:r w:rsidRPr="00F47603">
              <w:rPr>
                <w:sz w:val="18"/>
                <w:szCs w:val="18"/>
              </w:rPr>
              <w:t>14</w:t>
            </w:r>
          </w:p>
        </w:tc>
        <w:tc>
          <w:tcPr>
            <w:tcW w:w="2390" w:type="dxa"/>
            <w:tcBorders>
              <w:top w:val="nil"/>
              <w:left w:val="nil"/>
              <w:bottom w:val="nil"/>
              <w:right w:val="nil"/>
            </w:tcBorders>
            <w:shd w:val="clear" w:color="000000" w:fill="FFFFFF"/>
            <w:noWrap/>
            <w:vAlign w:val="bottom"/>
            <w:hideMark/>
          </w:tcPr>
          <w:p w:rsidR="00D51A7C" w:rsidRPr="00F47603" w:rsidRDefault="00D51A7C" w:rsidP="00024C98">
            <w:pPr>
              <w:rPr>
                <w:sz w:val="18"/>
                <w:szCs w:val="18"/>
              </w:rPr>
            </w:pPr>
            <w:r w:rsidRPr="00F47603">
              <w:rPr>
                <w:sz w:val="18"/>
                <w:szCs w:val="18"/>
              </w:rPr>
              <w:t>Customer Deposits</w:t>
            </w:r>
          </w:p>
        </w:tc>
        <w:tc>
          <w:tcPr>
            <w:tcW w:w="1479"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248,501 </w:t>
            </w:r>
          </w:p>
        </w:tc>
        <w:tc>
          <w:tcPr>
            <w:tcW w:w="103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0 </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248,501 </w:t>
            </w:r>
          </w:p>
        </w:tc>
        <w:tc>
          <w:tcPr>
            <w:tcW w:w="1505"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0</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 xml:space="preserve">248,501 </w:t>
            </w:r>
          </w:p>
        </w:tc>
        <w:tc>
          <w:tcPr>
            <w:tcW w:w="1266"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0.22%</w:t>
            </w:r>
          </w:p>
        </w:tc>
        <w:tc>
          <w:tcPr>
            <w:tcW w:w="771"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0.00%</w:t>
            </w:r>
          </w:p>
        </w:tc>
        <w:tc>
          <w:tcPr>
            <w:tcW w:w="1144" w:type="dxa"/>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0.00%</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Pr="00F47603" w:rsidRDefault="00D51A7C" w:rsidP="00024C98">
            <w:pPr>
              <w:jc w:val="center"/>
              <w:rPr>
                <w:sz w:val="18"/>
                <w:szCs w:val="18"/>
              </w:rPr>
            </w:pPr>
            <w:r w:rsidRPr="00F47603">
              <w:rPr>
                <w:sz w:val="18"/>
                <w:szCs w:val="18"/>
              </w:rPr>
              <w:t>15</w:t>
            </w:r>
          </w:p>
        </w:tc>
        <w:tc>
          <w:tcPr>
            <w:tcW w:w="2390" w:type="dxa"/>
            <w:tcBorders>
              <w:top w:val="nil"/>
              <w:left w:val="nil"/>
              <w:bottom w:val="nil"/>
              <w:right w:val="nil"/>
            </w:tcBorders>
            <w:shd w:val="clear" w:color="000000" w:fill="FFFFFF"/>
            <w:noWrap/>
            <w:vAlign w:val="bottom"/>
            <w:hideMark/>
          </w:tcPr>
          <w:p w:rsidR="00D51A7C" w:rsidRPr="00F47603" w:rsidRDefault="00D51A7C" w:rsidP="00024C98">
            <w:pPr>
              <w:rPr>
                <w:sz w:val="18"/>
                <w:szCs w:val="18"/>
              </w:rPr>
            </w:pPr>
            <w:r w:rsidRPr="00F47603">
              <w:rPr>
                <w:sz w:val="18"/>
                <w:szCs w:val="18"/>
              </w:rPr>
              <w:t>Deferred Income Taxes</w:t>
            </w:r>
          </w:p>
        </w:tc>
        <w:tc>
          <w:tcPr>
            <w:tcW w:w="1479"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 xml:space="preserve">7,143,896 </w:t>
            </w:r>
          </w:p>
        </w:tc>
        <w:tc>
          <w:tcPr>
            <w:tcW w:w="1036"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 xml:space="preserve">0 </w:t>
            </w:r>
          </w:p>
        </w:tc>
        <w:tc>
          <w:tcPr>
            <w:tcW w:w="1206"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 xml:space="preserve">7,143,896 </w:t>
            </w:r>
          </w:p>
        </w:tc>
        <w:tc>
          <w:tcPr>
            <w:tcW w:w="1505"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0</w:t>
            </w:r>
          </w:p>
        </w:tc>
        <w:tc>
          <w:tcPr>
            <w:tcW w:w="1206"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 xml:space="preserve">7,143,896 </w:t>
            </w:r>
          </w:p>
        </w:tc>
        <w:tc>
          <w:tcPr>
            <w:tcW w:w="1266"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6.37%</w:t>
            </w:r>
          </w:p>
        </w:tc>
        <w:tc>
          <w:tcPr>
            <w:tcW w:w="771"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0.00%</w:t>
            </w:r>
          </w:p>
        </w:tc>
        <w:tc>
          <w:tcPr>
            <w:tcW w:w="1144" w:type="dxa"/>
            <w:tcBorders>
              <w:top w:val="nil"/>
              <w:left w:val="nil"/>
              <w:bottom w:val="nil"/>
              <w:right w:val="nil"/>
            </w:tcBorders>
            <w:shd w:val="clear" w:color="auto" w:fill="auto"/>
            <w:noWrap/>
            <w:vAlign w:val="bottom"/>
            <w:hideMark/>
          </w:tcPr>
          <w:p w:rsidR="00D51A7C" w:rsidRPr="00DF0BC8" w:rsidRDefault="00D51A7C" w:rsidP="00024C98">
            <w:pPr>
              <w:jc w:val="right"/>
              <w:rPr>
                <w:sz w:val="18"/>
                <w:szCs w:val="18"/>
              </w:rPr>
            </w:pPr>
            <w:r w:rsidRPr="00DF0BC8">
              <w:rPr>
                <w:sz w:val="18"/>
                <w:szCs w:val="18"/>
              </w:rPr>
              <w:t>0.00%</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Pr="00F47603" w:rsidRDefault="00D51A7C" w:rsidP="00024C98">
            <w:pPr>
              <w:jc w:val="center"/>
              <w:rPr>
                <w:sz w:val="18"/>
                <w:szCs w:val="18"/>
              </w:rPr>
            </w:pPr>
            <w:r w:rsidRPr="00F47603">
              <w:rPr>
                <w:sz w:val="18"/>
                <w:szCs w:val="18"/>
              </w:rPr>
              <w:t> 16</w:t>
            </w:r>
          </w:p>
        </w:tc>
        <w:tc>
          <w:tcPr>
            <w:tcW w:w="2390" w:type="dxa"/>
            <w:tcBorders>
              <w:top w:val="nil"/>
              <w:left w:val="nil"/>
              <w:bottom w:val="nil"/>
              <w:right w:val="nil"/>
            </w:tcBorders>
            <w:shd w:val="clear" w:color="000000" w:fill="FFFFFF"/>
            <w:noWrap/>
            <w:vAlign w:val="bottom"/>
            <w:hideMark/>
          </w:tcPr>
          <w:p w:rsidR="00D51A7C" w:rsidRPr="00F47603" w:rsidRDefault="00D51A7C" w:rsidP="00024C98">
            <w:pPr>
              <w:rPr>
                <w:sz w:val="18"/>
                <w:szCs w:val="18"/>
              </w:rPr>
            </w:pPr>
            <w:r w:rsidRPr="00F47603">
              <w:rPr>
                <w:sz w:val="18"/>
                <w:szCs w:val="18"/>
              </w:rPr>
              <w:t> Tax Credits - Zero Cost</w:t>
            </w:r>
          </w:p>
        </w:tc>
        <w:tc>
          <w:tcPr>
            <w:tcW w:w="1479" w:type="dxa"/>
            <w:tcBorders>
              <w:top w:val="nil"/>
              <w:left w:val="nil"/>
              <w:bottom w:val="nil"/>
              <w:right w:val="nil"/>
            </w:tcBorders>
            <w:shd w:val="clear" w:color="auto" w:fill="auto"/>
            <w:noWrap/>
            <w:vAlign w:val="bottom"/>
            <w:hideMark/>
          </w:tcPr>
          <w:p w:rsidR="00D51A7C" w:rsidRPr="00AB5CB7" w:rsidRDefault="00D51A7C" w:rsidP="00024C98">
            <w:pPr>
              <w:jc w:val="right"/>
              <w:rPr>
                <w:sz w:val="18"/>
                <w:szCs w:val="18"/>
              </w:rPr>
            </w:pPr>
            <w:r w:rsidRPr="00AB5CB7">
              <w:rPr>
                <w:sz w:val="18"/>
                <w:szCs w:val="18"/>
              </w:rPr>
              <w:t xml:space="preserve">73,443 </w:t>
            </w:r>
          </w:p>
        </w:tc>
        <w:tc>
          <w:tcPr>
            <w:tcW w:w="1036" w:type="dxa"/>
            <w:tcBorders>
              <w:top w:val="nil"/>
              <w:left w:val="nil"/>
              <w:bottom w:val="nil"/>
              <w:right w:val="nil"/>
            </w:tcBorders>
            <w:shd w:val="clear" w:color="auto" w:fill="auto"/>
            <w:noWrap/>
            <w:vAlign w:val="bottom"/>
            <w:hideMark/>
          </w:tcPr>
          <w:p w:rsidR="00D51A7C" w:rsidRPr="00AB5CB7" w:rsidRDefault="00D51A7C" w:rsidP="00024C98">
            <w:pPr>
              <w:jc w:val="right"/>
              <w:rPr>
                <w:sz w:val="18"/>
                <w:szCs w:val="18"/>
              </w:rPr>
            </w:pPr>
            <w:r w:rsidRPr="00F47603">
              <w:rPr>
                <w:sz w:val="18"/>
                <w:szCs w:val="18"/>
              </w:rPr>
              <w:t>0</w:t>
            </w:r>
          </w:p>
        </w:tc>
        <w:tc>
          <w:tcPr>
            <w:tcW w:w="1206" w:type="dxa"/>
            <w:tcBorders>
              <w:top w:val="nil"/>
              <w:left w:val="nil"/>
              <w:bottom w:val="nil"/>
              <w:right w:val="nil"/>
            </w:tcBorders>
            <w:shd w:val="clear" w:color="auto" w:fill="auto"/>
            <w:noWrap/>
            <w:vAlign w:val="bottom"/>
            <w:hideMark/>
          </w:tcPr>
          <w:p w:rsidR="00D51A7C" w:rsidRPr="00AB5CB7" w:rsidRDefault="00D51A7C" w:rsidP="00024C98">
            <w:pPr>
              <w:jc w:val="right"/>
              <w:rPr>
                <w:sz w:val="18"/>
                <w:szCs w:val="18"/>
              </w:rPr>
            </w:pPr>
            <w:r w:rsidRPr="00AB5CB7">
              <w:rPr>
                <w:sz w:val="18"/>
                <w:szCs w:val="18"/>
              </w:rPr>
              <w:t xml:space="preserve">73,443 </w:t>
            </w:r>
          </w:p>
        </w:tc>
        <w:tc>
          <w:tcPr>
            <w:tcW w:w="1505" w:type="dxa"/>
            <w:tcBorders>
              <w:top w:val="nil"/>
              <w:left w:val="nil"/>
              <w:bottom w:val="nil"/>
              <w:right w:val="nil"/>
            </w:tcBorders>
            <w:shd w:val="clear" w:color="auto" w:fill="auto"/>
            <w:noWrap/>
            <w:vAlign w:val="bottom"/>
            <w:hideMark/>
          </w:tcPr>
          <w:p w:rsidR="00D51A7C" w:rsidRPr="00AB5CB7" w:rsidRDefault="00D51A7C" w:rsidP="00024C98">
            <w:pPr>
              <w:jc w:val="right"/>
              <w:rPr>
                <w:sz w:val="18"/>
                <w:szCs w:val="18"/>
                <w:highlight w:val="cyan"/>
              </w:rPr>
            </w:pPr>
            <w:r w:rsidRPr="001C5D58">
              <w:rPr>
                <w:sz w:val="18"/>
                <w:szCs w:val="18"/>
              </w:rPr>
              <w:t>0</w:t>
            </w:r>
          </w:p>
        </w:tc>
        <w:tc>
          <w:tcPr>
            <w:tcW w:w="1206" w:type="dxa"/>
            <w:tcBorders>
              <w:top w:val="nil"/>
              <w:left w:val="nil"/>
              <w:bottom w:val="nil"/>
              <w:right w:val="nil"/>
            </w:tcBorders>
            <w:shd w:val="clear" w:color="auto" w:fill="auto"/>
            <w:noWrap/>
            <w:vAlign w:val="bottom"/>
            <w:hideMark/>
          </w:tcPr>
          <w:p w:rsidR="00D51A7C" w:rsidRPr="00AB5CB7" w:rsidRDefault="00D51A7C" w:rsidP="00024C98">
            <w:pPr>
              <w:jc w:val="right"/>
              <w:rPr>
                <w:sz w:val="18"/>
                <w:szCs w:val="18"/>
              </w:rPr>
            </w:pPr>
            <w:r w:rsidRPr="00AB5CB7">
              <w:rPr>
                <w:sz w:val="18"/>
                <w:szCs w:val="18"/>
              </w:rPr>
              <w:t xml:space="preserve">73,443 </w:t>
            </w:r>
          </w:p>
        </w:tc>
        <w:tc>
          <w:tcPr>
            <w:tcW w:w="126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rPr>
            </w:pPr>
            <w:r w:rsidRPr="00F47603">
              <w:rPr>
                <w:sz w:val="18"/>
                <w:szCs w:val="18"/>
              </w:rPr>
              <w:t>0.07%</w:t>
            </w:r>
          </w:p>
        </w:tc>
        <w:tc>
          <w:tcPr>
            <w:tcW w:w="771"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rPr>
            </w:pPr>
            <w:r w:rsidRPr="00F47603">
              <w:rPr>
                <w:sz w:val="18"/>
                <w:szCs w:val="18"/>
              </w:rPr>
              <w:t>0.00%</w:t>
            </w:r>
          </w:p>
        </w:tc>
        <w:tc>
          <w:tcPr>
            <w:tcW w:w="1144"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single"/>
              </w:rPr>
            </w:pPr>
            <w:r w:rsidRPr="00F47603">
              <w:rPr>
                <w:sz w:val="18"/>
                <w:szCs w:val="18"/>
              </w:rPr>
              <w:t>0.00%</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Pr="00F47603" w:rsidRDefault="00D51A7C" w:rsidP="00024C98">
            <w:pPr>
              <w:jc w:val="center"/>
              <w:rPr>
                <w:sz w:val="18"/>
                <w:szCs w:val="18"/>
              </w:rPr>
            </w:pPr>
            <w:r w:rsidRPr="00F47603">
              <w:rPr>
                <w:sz w:val="18"/>
                <w:szCs w:val="18"/>
              </w:rPr>
              <w:t> 17</w:t>
            </w:r>
          </w:p>
        </w:tc>
        <w:tc>
          <w:tcPr>
            <w:tcW w:w="2390" w:type="dxa"/>
            <w:tcBorders>
              <w:top w:val="nil"/>
              <w:left w:val="nil"/>
              <w:bottom w:val="nil"/>
              <w:right w:val="nil"/>
            </w:tcBorders>
            <w:shd w:val="clear" w:color="000000" w:fill="FFFFFF"/>
            <w:noWrap/>
            <w:vAlign w:val="bottom"/>
            <w:hideMark/>
          </w:tcPr>
          <w:p w:rsidR="00D51A7C" w:rsidRPr="00F47603" w:rsidRDefault="00D51A7C" w:rsidP="00024C98">
            <w:pPr>
              <w:rPr>
                <w:sz w:val="18"/>
                <w:szCs w:val="18"/>
              </w:rPr>
            </w:pPr>
            <w:r w:rsidRPr="00F47603">
              <w:rPr>
                <w:sz w:val="18"/>
                <w:szCs w:val="18"/>
              </w:rPr>
              <w:t> Other</w:t>
            </w:r>
          </w:p>
        </w:tc>
        <w:tc>
          <w:tcPr>
            <w:tcW w:w="1479" w:type="dxa"/>
            <w:tcBorders>
              <w:top w:val="nil"/>
              <w:left w:val="nil"/>
              <w:bottom w:val="nil"/>
              <w:right w:val="nil"/>
            </w:tcBorders>
            <w:shd w:val="clear" w:color="auto" w:fill="auto"/>
            <w:noWrap/>
            <w:vAlign w:val="bottom"/>
            <w:hideMark/>
          </w:tcPr>
          <w:p w:rsidR="00D51A7C" w:rsidRDefault="00D51A7C" w:rsidP="00024C98">
            <w:pPr>
              <w:jc w:val="right"/>
              <w:rPr>
                <w:sz w:val="18"/>
                <w:szCs w:val="18"/>
                <w:u w:val="single"/>
              </w:rPr>
            </w:pPr>
            <w:r>
              <w:rPr>
                <w:sz w:val="18"/>
                <w:szCs w:val="18"/>
                <w:u w:val="single"/>
              </w:rPr>
              <w:t xml:space="preserve">5,647,645 </w:t>
            </w:r>
          </w:p>
        </w:tc>
        <w:tc>
          <w:tcPr>
            <w:tcW w:w="103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single"/>
              </w:rPr>
            </w:pPr>
            <w:r w:rsidRPr="00F47603">
              <w:rPr>
                <w:sz w:val="18"/>
                <w:szCs w:val="18"/>
                <w:u w:val="single"/>
              </w:rPr>
              <w:t>0</w:t>
            </w:r>
          </w:p>
        </w:tc>
        <w:tc>
          <w:tcPr>
            <w:tcW w:w="120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single"/>
              </w:rPr>
            </w:pPr>
            <w:r w:rsidRPr="00F47603">
              <w:rPr>
                <w:sz w:val="18"/>
                <w:szCs w:val="18"/>
                <w:u w:val="single"/>
              </w:rPr>
              <w:t xml:space="preserve">5,647,645 </w:t>
            </w:r>
          </w:p>
        </w:tc>
        <w:tc>
          <w:tcPr>
            <w:tcW w:w="1505"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single"/>
              </w:rPr>
            </w:pPr>
            <w:r w:rsidRPr="00F47603">
              <w:rPr>
                <w:sz w:val="18"/>
                <w:szCs w:val="18"/>
                <w:u w:val="single"/>
              </w:rPr>
              <w:t>0</w:t>
            </w:r>
          </w:p>
        </w:tc>
        <w:tc>
          <w:tcPr>
            <w:tcW w:w="120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single"/>
              </w:rPr>
            </w:pPr>
            <w:r w:rsidRPr="00F47603">
              <w:rPr>
                <w:sz w:val="18"/>
                <w:szCs w:val="18"/>
                <w:u w:val="single"/>
              </w:rPr>
              <w:t xml:space="preserve">5,647,645 </w:t>
            </w:r>
          </w:p>
        </w:tc>
        <w:tc>
          <w:tcPr>
            <w:tcW w:w="126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single"/>
              </w:rPr>
            </w:pPr>
            <w:r w:rsidRPr="00F47603">
              <w:rPr>
                <w:sz w:val="18"/>
                <w:szCs w:val="18"/>
                <w:u w:val="single"/>
              </w:rPr>
              <w:t>5.03%</w:t>
            </w:r>
          </w:p>
        </w:tc>
        <w:tc>
          <w:tcPr>
            <w:tcW w:w="771" w:type="dxa"/>
            <w:tcBorders>
              <w:top w:val="nil"/>
              <w:left w:val="nil"/>
              <w:bottom w:val="nil"/>
              <w:right w:val="nil"/>
            </w:tcBorders>
            <w:shd w:val="clear" w:color="auto" w:fill="auto"/>
            <w:noWrap/>
            <w:vAlign w:val="bottom"/>
            <w:hideMark/>
          </w:tcPr>
          <w:p w:rsidR="00D51A7C" w:rsidRPr="00DE4CF7" w:rsidRDefault="00D51A7C" w:rsidP="00024C98">
            <w:pPr>
              <w:jc w:val="right"/>
              <w:rPr>
                <w:sz w:val="18"/>
                <w:szCs w:val="18"/>
              </w:rPr>
            </w:pPr>
            <w:r w:rsidRPr="00DE4CF7">
              <w:rPr>
                <w:sz w:val="18"/>
                <w:szCs w:val="18"/>
              </w:rPr>
              <w:t>0.00%</w:t>
            </w:r>
          </w:p>
        </w:tc>
        <w:tc>
          <w:tcPr>
            <w:tcW w:w="1144"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rPr>
            </w:pPr>
            <w:r w:rsidRPr="00F47603">
              <w:rPr>
                <w:sz w:val="18"/>
                <w:szCs w:val="18"/>
                <w:u w:val="single"/>
              </w:rPr>
              <w:t>0.00%</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Pr="00F47603" w:rsidRDefault="00D51A7C" w:rsidP="00024C98">
            <w:pPr>
              <w:jc w:val="center"/>
              <w:rPr>
                <w:sz w:val="18"/>
                <w:szCs w:val="18"/>
              </w:rPr>
            </w:pPr>
            <w:r w:rsidRPr="00F47603">
              <w:rPr>
                <w:sz w:val="18"/>
                <w:szCs w:val="18"/>
              </w:rPr>
              <w:t>18</w:t>
            </w:r>
          </w:p>
        </w:tc>
        <w:tc>
          <w:tcPr>
            <w:tcW w:w="2390" w:type="dxa"/>
            <w:tcBorders>
              <w:top w:val="nil"/>
              <w:left w:val="nil"/>
              <w:bottom w:val="nil"/>
              <w:right w:val="nil"/>
            </w:tcBorders>
            <w:shd w:val="clear" w:color="000000" w:fill="FFFFFF"/>
            <w:noWrap/>
            <w:vAlign w:val="bottom"/>
            <w:hideMark/>
          </w:tcPr>
          <w:p w:rsidR="00D51A7C" w:rsidRPr="00F47603" w:rsidRDefault="00D51A7C" w:rsidP="00024C98">
            <w:pPr>
              <w:rPr>
                <w:b/>
                <w:bCs/>
                <w:sz w:val="18"/>
                <w:szCs w:val="18"/>
              </w:rPr>
            </w:pPr>
            <w:r w:rsidRPr="00F47603">
              <w:rPr>
                <w:b/>
                <w:bCs/>
                <w:sz w:val="18"/>
                <w:szCs w:val="18"/>
              </w:rPr>
              <w:t>Total Capital</w:t>
            </w:r>
          </w:p>
        </w:tc>
        <w:tc>
          <w:tcPr>
            <w:tcW w:w="1479" w:type="dxa"/>
            <w:tcBorders>
              <w:top w:val="nil"/>
              <w:left w:val="nil"/>
              <w:bottom w:val="nil"/>
              <w:right w:val="nil"/>
            </w:tcBorders>
            <w:shd w:val="clear" w:color="auto" w:fill="auto"/>
            <w:noWrap/>
            <w:vAlign w:val="bottom"/>
            <w:hideMark/>
          </w:tcPr>
          <w:p w:rsidR="00D51A7C" w:rsidRDefault="00D51A7C" w:rsidP="00024C98">
            <w:pPr>
              <w:jc w:val="right"/>
              <w:rPr>
                <w:sz w:val="18"/>
                <w:szCs w:val="18"/>
                <w:u w:val="double"/>
              </w:rPr>
            </w:pPr>
            <w:r>
              <w:rPr>
                <w:sz w:val="18"/>
                <w:szCs w:val="18"/>
                <w:u w:val="double"/>
              </w:rPr>
              <w:t xml:space="preserve">$578,813,108 </w:t>
            </w:r>
          </w:p>
        </w:tc>
        <w:tc>
          <w:tcPr>
            <w:tcW w:w="1036" w:type="dxa"/>
            <w:tcBorders>
              <w:top w:val="nil"/>
              <w:left w:val="nil"/>
              <w:bottom w:val="nil"/>
              <w:right w:val="nil"/>
            </w:tcBorders>
            <w:shd w:val="clear" w:color="auto" w:fill="auto"/>
            <w:noWrap/>
            <w:vAlign w:val="bottom"/>
            <w:hideMark/>
          </w:tcPr>
          <w:p w:rsidR="00D51A7C" w:rsidRDefault="00D51A7C" w:rsidP="00024C98">
            <w:pPr>
              <w:jc w:val="right"/>
              <w:rPr>
                <w:sz w:val="18"/>
                <w:szCs w:val="18"/>
                <w:u w:val="double"/>
              </w:rPr>
            </w:pPr>
            <w:r>
              <w:rPr>
                <w:sz w:val="18"/>
                <w:szCs w:val="18"/>
                <w:u w:val="double"/>
              </w:rPr>
              <w:t xml:space="preserve">$0 </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u w:val="double"/>
              </w:rPr>
            </w:pPr>
            <w:r>
              <w:rPr>
                <w:sz w:val="18"/>
                <w:szCs w:val="18"/>
                <w:u w:val="double"/>
              </w:rPr>
              <w:t xml:space="preserve">$578,813,108 </w:t>
            </w:r>
          </w:p>
        </w:tc>
        <w:tc>
          <w:tcPr>
            <w:tcW w:w="1505" w:type="dxa"/>
            <w:tcBorders>
              <w:top w:val="nil"/>
              <w:left w:val="nil"/>
              <w:bottom w:val="nil"/>
              <w:right w:val="nil"/>
            </w:tcBorders>
            <w:shd w:val="clear" w:color="auto" w:fill="auto"/>
            <w:noWrap/>
            <w:vAlign w:val="bottom"/>
            <w:hideMark/>
          </w:tcPr>
          <w:p w:rsidR="00D51A7C" w:rsidRDefault="00D51A7C" w:rsidP="00024C98">
            <w:pPr>
              <w:jc w:val="right"/>
              <w:rPr>
                <w:sz w:val="18"/>
                <w:szCs w:val="18"/>
                <w:u w:val="double"/>
              </w:rPr>
            </w:pPr>
            <w:r>
              <w:rPr>
                <w:sz w:val="18"/>
                <w:szCs w:val="18"/>
                <w:u w:val="double"/>
              </w:rPr>
              <w:t>($466,595,319)</w:t>
            </w:r>
          </w:p>
        </w:tc>
        <w:tc>
          <w:tcPr>
            <w:tcW w:w="1206" w:type="dxa"/>
            <w:tcBorders>
              <w:top w:val="nil"/>
              <w:left w:val="nil"/>
              <w:bottom w:val="nil"/>
              <w:right w:val="nil"/>
            </w:tcBorders>
            <w:shd w:val="clear" w:color="auto" w:fill="auto"/>
            <w:noWrap/>
            <w:vAlign w:val="bottom"/>
            <w:hideMark/>
          </w:tcPr>
          <w:p w:rsidR="00D51A7C" w:rsidRDefault="00D51A7C" w:rsidP="00024C98">
            <w:pPr>
              <w:jc w:val="right"/>
              <w:rPr>
                <w:sz w:val="18"/>
                <w:szCs w:val="18"/>
                <w:u w:val="double"/>
              </w:rPr>
            </w:pPr>
            <w:r>
              <w:rPr>
                <w:sz w:val="18"/>
                <w:szCs w:val="18"/>
                <w:u w:val="double"/>
              </w:rPr>
              <w:t xml:space="preserve">$112,217,789 </w:t>
            </w:r>
          </w:p>
        </w:tc>
        <w:tc>
          <w:tcPr>
            <w:tcW w:w="1266"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double"/>
              </w:rPr>
            </w:pPr>
            <w:r w:rsidRPr="00F47603">
              <w:rPr>
                <w:sz w:val="18"/>
                <w:szCs w:val="18"/>
                <w:u w:val="double"/>
              </w:rPr>
              <w:t>100.00%</w:t>
            </w:r>
          </w:p>
        </w:tc>
        <w:tc>
          <w:tcPr>
            <w:tcW w:w="771" w:type="dxa"/>
            <w:tcBorders>
              <w:top w:val="nil"/>
              <w:left w:val="nil"/>
              <w:bottom w:val="nil"/>
              <w:right w:val="nil"/>
            </w:tcBorders>
            <w:shd w:val="clear" w:color="auto" w:fill="auto"/>
            <w:noWrap/>
            <w:vAlign w:val="bottom"/>
            <w:hideMark/>
          </w:tcPr>
          <w:p w:rsidR="00D51A7C" w:rsidRPr="00F47603" w:rsidRDefault="00D51A7C" w:rsidP="00024C98">
            <w:pPr>
              <w:rPr>
                <w:sz w:val="18"/>
                <w:szCs w:val="18"/>
                <w:u w:val="double"/>
              </w:rPr>
            </w:pPr>
          </w:p>
        </w:tc>
        <w:tc>
          <w:tcPr>
            <w:tcW w:w="1144" w:type="dxa"/>
            <w:tcBorders>
              <w:top w:val="nil"/>
              <w:left w:val="nil"/>
              <w:bottom w:val="nil"/>
              <w:right w:val="nil"/>
            </w:tcBorders>
            <w:shd w:val="clear" w:color="auto" w:fill="auto"/>
            <w:noWrap/>
            <w:vAlign w:val="bottom"/>
            <w:hideMark/>
          </w:tcPr>
          <w:p w:rsidR="00D51A7C" w:rsidRPr="00F47603" w:rsidRDefault="00D51A7C" w:rsidP="00024C98">
            <w:pPr>
              <w:jc w:val="right"/>
              <w:rPr>
                <w:sz w:val="18"/>
                <w:szCs w:val="18"/>
                <w:u w:val="double"/>
              </w:rPr>
            </w:pPr>
            <w:r w:rsidRPr="00F47603">
              <w:rPr>
                <w:sz w:val="18"/>
                <w:szCs w:val="18"/>
                <w:u w:val="double"/>
              </w:rPr>
              <w:t>6.61%</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u w:val="double"/>
              </w:rPr>
            </w:pP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Default="00D51A7C" w:rsidP="00024C98">
            <w:pPr>
              <w:rPr>
                <w:sz w:val="18"/>
                <w:szCs w:val="18"/>
              </w:rPr>
            </w:pPr>
            <w:r>
              <w:rPr>
                <w:sz w:val="18"/>
                <w:szCs w:val="18"/>
              </w:rPr>
              <w:t> </w:t>
            </w:r>
          </w:p>
        </w:tc>
        <w:tc>
          <w:tcPr>
            <w:tcW w:w="2390"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479"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036"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206"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505"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206"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266"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771"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144" w:type="dxa"/>
            <w:tcBorders>
              <w:top w:val="nil"/>
              <w:left w:val="nil"/>
              <w:bottom w:val="nil"/>
              <w:right w:val="nil"/>
            </w:tcBorders>
            <w:shd w:val="clear" w:color="000000" w:fill="FFFFFF"/>
            <w:noWrap/>
            <w:vAlign w:val="bottom"/>
            <w:hideMark/>
          </w:tcPr>
          <w:p w:rsidR="00D51A7C" w:rsidRDefault="00D51A7C" w:rsidP="00024C98">
            <w:pPr>
              <w:rPr>
                <w:sz w:val="18"/>
                <w:szCs w:val="18"/>
              </w:rPr>
            </w:pPr>
            <w:r>
              <w:rPr>
                <w:sz w:val="18"/>
                <w:szCs w:val="18"/>
              </w:rPr>
              <w:t> </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Default="00D51A7C" w:rsidP="00024C98">
            <w:pPr>
              <w:rPr>
                <w:sz w:val="18"/>
                <w:szCs w:val="18"/>
              </w:rPr>
            </w:pPr>
            <w:r>
              <w:rPr>
                <w:sz w:val="18"/>
                <w:szCs w:val="18"/>
              </w:rPr>
              <w:t> </w:t>
            </w:r>
          </w:p>
        </w:tc>
        <w:tc>
          <w:tcPr>
            <w:tcW w:w="2390"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479"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036"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206"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505" w:type="dxa"/>
            <w:tcBorders>
              <w:top w:val="nil"/>
              <w:left w:val="nil"/>
              <w:bottom w:val="nil"/>
              <w:right w:val="nil"/>
            </w:tcBorders>
            <w:shd w:val="clear" w:color="000000" w:fill="FFFFFF"/>
            <w:noWrap/>
            <w:vAlign w:val="bottom"/>
            <w:hideMark/>
          </w:tcPr>
          <w:p w:rsidR="00D51A7C" w:rsidRDefault="00D51A7C" w:rsidP="00024C98">
            <w:pPr>
              <w:rPr>
                <w:b/>
                <w:bCs/>
                <w:sz w:val="18"/>
                <w:szCs w:val="18"/>
              </w:rPr>
            </w:pPr>
            <w:r>
              <w:rPr>
                <w:b/>
                <w:bCs/>
                <w:sz w:val="18"/>
                <w:szCs w:val="18"/>
              </w:rPr>
              <w:t> </w:t>
            </w:r>
          </w:p>
        </w:tc>
        <w:tc>
          <w:tcPr>
            <w:tcW w:w="1206" w:type="dxa"/>
            <w:tcBorders>
              <w:top w:val="nil"/>
              <w:left w:val="nil"/>
              <w:bottom w:val="nil"/>
              <w:right w:val="nil"/>
            </w:tcBorders>
            <w:shd w:val="clear" w:color="000000" w:fill="FFFFFF"/>
            <w:noWrap/>
            <w:vAlign w:val="bottom"/>
            <w:hideMark/>
          </w:tcPr>
          <w:p w:rsidR="00D51A7C" w:rsidRDefault="00D51A7C" w:rsidP="00024C98">
            <w:pPr>
              <w:rPr>
                <w:b/>
                <w:bCs/>
                <w:sz w:val="18"/>
                <w:szCs w:val="18"/>
              </w:rPr>
            </w:pPr>
            <w:r>
              <w:rPr>
                <w:b/>
                <w:bCs/>
                <w:sz w:val="18"/>
                <w:szCs w:val="18"/>
              </w:rPr>
              <w:t> </w:t>
            </w:r>
          </w:p>
        </w:tc>
        <w:tc>
          <w:tcPr>
            <w:tcW w:w="1266" w:type="dxa"/>
            <w:tcBorders>
              <w:top w:val="nil"/>
              <w:left w:val="nil"/>
              <w:bottom w:val="nil"/>
              <w:right w:val="nil"/>
            </w:tcBorders>
            <w:shd w:val="clear" w:color="000000" w:fill="FFFFFF"/>
            <w:noWrap/>
            <w:vAlign w:val="bottom"/>
            <w:hideMark/>
          </w:tcPr>
          <w:p w:rsidR="00D51A7C" w:rsidRDefault="00D51A7C" w:rsidP="00024C98">
            <w:pPr>
              <w:jc w:val="center"/>
              <w:rPr>
                <w:b/>
                <w:bCs/>
                <w:sz w:val="18"/>
                <w:szCs w:val="18"/>
                <w:u w:val="single"/>
              </w:rPr>
            </w:pPr>
            <w:r>
              <w:rPr>
                <w:b/>
                <w:bCs/>
                <w:sz w:val="18"/>
                <w:szCs w:val="18"/>
                <w:u w:val="single"/>
              </w:rPr>
              <w:t>LOW</w:t>
            </w:r>
          </w:p>
        </w:tc>
        <w:tc>
          <w:tcPr>
            <w:tcW w:w="771" w:type="dxa"/>
            <w:tcBorders>
              <w:top w:val="nil"/>
              <w:left w:val="nil"/>
              <w:bottom w:val="nil"/>
              <w:right w:val="nil"/>
            </w:tcBorders>
            <w:shd w:val="clear" w:color="000000" w:fill="FFFFFF"/>
            <w:noWrap/>
            <w:vAlign w:val="bottom"/>
            <w:hideMark/>
          </w:tcPr>
          <w:p w:rsidR="00D51A7C" w:rsidRDefault="00D51A7C" w:rsidP="00024C98">
            <w:pPr>
              <w:jc w:val="center"/>
              <w:rPr>
                <w:b/>
                <w:bCs/>
                <w:sz w:val="18"/>
                <w:szCs w:val="18"/>
                <w:u w:val="single"/>
              </w:rPr>
            </w:pPr>
            <w:r>
              <w:rPr>
                <w:b/>
                <w:bCs/>
                <w:sz w:val="18"/>
                <w:szCs w:val="18"/>
                <w:u w:val="single"/>
              </w:rPr>
              <w:t>HIGH</w:t>
            </w:r>
          </w:p>
        </w:tc>
        <w:tc>
          <w:tcPr>
            <w:tcW w:w="1144" w:type="dxa"/>
            <w:tcBorders>
              <w:top w:val="nil"/>
              <w:left w:val="nil"/>
              <w:bottom w:val="nil"/>
              <w:right w:val="nil"/>
            </w:tcBorders>
            <w:shd w:val="clear" w:color="000000" w:fill="FFFFFF"/>
            <w:noWrap/>
            <w:vAlign w:val="bottom"/>
            <w:hideMark/>
          </w:tcPr>
          <w:p w:rsidR="00D51A7C" w:rsidRDefault="00D51A7C" w:rsidP="00024C98">
            <w:pPr>
              <w:rPr>
                <w:sz w:val="18"/>
                <w:szCs w:val="18"/>
              </w:rPr>
            </w:pPr>
            <w:r>
              <w:rPr>
                <w:sz w:val="18"/>
                <w:szCs w:val="18"/>
              </w:rPr>
              <w:t> </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Default="00D51A7C" w:rsidP="00024C98">
            <w:pPr>
              <w:rPr>
                <w:sz w:val="18"/>
                <w:szCs w:val="18"/>
              </w:rPr>
            </w:pPr>
            <w:r>
              <w:rPr>
                <w:sz w:val="18"/>
                <w:szCs w:val="18"/>
              </w:rPr>
              <w:t> </w:t>
            </w:r>
          </w:p>
        </w:tc>
        <w:tc>
          <w:tcPr>
            <w:tcW w:w="2390"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479"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036"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3917" w:type="dxa"/>
            <w:gridSpan w:val="3"/>
            <w:tcBorders>
              <w:top w:val="nil"/>
              <w:left w:val="nil"/>
              <w:bottom w:val="nil"/>
              <w:right w:val="nil"/>
            </w:tcBorders>
            <w:shd w:val="clear" w:color="000000" w:fill="FFFFFF"/>
            <w:noWrap/>
            <w:vAlign w:val="bottom"/>
            <w:hideMark/>
          </w:tcPr>
          <w:p w:rsidR="00D51A7C" w:rsidRDefault="00D51A7C" w:rsidP="00024C98">
            <w:pPr>
              <w:jc w:val="right"/>
              <w:rPr>
                <w:sz w:val="18"/>
                <w:szCs w:val="18"/>
              </w:rPr>
            </w:pPr>
            <w:r>
              <w:rPr>
                <w:sz w:val="18"/>
                <w:szCs w:val="18"/>
              </w:rPr>
              <w:t>RETURN ON EQUITY</w:t>
            </w:r>
          </w:p>
        </w:tc>
        <w:tc>
          <w:tcPr>
            <w:tcW w:w="1266" w:type="dxa"/>
            <w:tcBorders>
              <w:top w:val="nil"/>
              <w:left w:val="nil"/>
              <w:bottom w:val="nil"/>
              <w:right w:val="nil"/>
            </w:tcBorders>
            <w:shd w:val="clear" w:color="000000" w:fill="FFFFFF"/>
            <w:noWrap/>
            <w:vAlign w:val="bottom"/>
            <w:hideMark/>
          </w:tcPr>
          <w:p w:rsidR="00D51A7C" w:rsidRPr="00F47603" w:rsidRDefault="00D51A7C" w:rsidP="00024C98">
            <w:pPr>
              <w:jc w:val="right"/>
              <w:rPr>
                <w:sz w:val="18"/>
                <w:szCs w:val="18"/>
                <w:u w:val="double"/>
              </w:rPr>
            </w:pPr>
            <w:r w:rsidRPr="00F47603">
              <w:rPr>
                <w:sz w:val="18"/>
                <w:szCs w:val="18"/>
                <w:u w:val="double"/>
              </w:rPr>
              <w:t>9.40%</w:t>
            </w:r>
          </w:p>
        </w:tc>
        <w:tc>
          <w:tcPr>
            <w:tcW w:w="771" w:type="dxa"/>
            <w:tcBorders>
              <w:top w:val="nil"/>
              <w:left w:val="nil"/>
              <w:bottom w:val="nil"/>
              <w:right w:val="nil"/>
            </w:tcBorders>
            <w:shd w:val="clear" w:color="000000" w:fill="FFFFFF"/>
            <w:noWrap/>
            <w:vAlign w:val="bottom"/>
            <w:hideMark/>
          </w:tcPr>
          <w:p w:rsidR="00D51A7C" w:rsidRPr="00F47603" w:rsidRDefault="00D51A7C" w:rsidP="00024C98">
            <w:pPr>
              <w:jc w:val="right"/>
              <w:rPr>
                <w:sz w:val="18"/>
                <w:szCs w:val="18"/>
                <w:u w:val="double"/>
              </w:rPr>
            </w:pPr>
            <w:r w:rsidRPr="00F47603">
              <w:rPr>
                <w:sz w:val="18"/>
                <w:szCs w:val="18"/>
                <w:u w:val="double"/>
              </w:rPr>
              <w:t>11.40%</w:t>
            </w:r>
          </w:p>
        </w:tc>
        <w:tc>
          <w:tcPr>
            <w:tcW w:w="1144" w:type="dxa"/>
            <w:tcBorders>
              <w:top w:val="nil"/>
              <w:left w:val="nil"/>
              <w:bottom w:val="nil"/>
              <w:right w:val="nil"/>
            </w:tcBorders>
            <w:shd w:val="clear" w:color="000000" w:fill="FFFFFF"/>
            <w:noWrap/>
            <w:vAlign w:val="bottom"/>
            <w:hideMark/>
          </w:tcPr>
          <w:p w:rsidR="00D51A7C" w:rsidRDefault="00D51A7C" w:rsidP="00024C98">
            <w:pPr>
              <w:rPr>
                <w:sz w:val="18"/>
                <w:szCs w:val="18"/>
              </w:rPr>
            </w:pPr>
            <w:r>
              <w:rPr>
                <w:sz w:val="18"/>
                <w:szCs w:val="18"/>
              </w:rPr>
              <w:t> </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nil"/>
              <w:right w:val="nil"/>
            </w:tcBorders>
            <w:shd w:val="clear" w:color="000000" w:fill="FFFFFF"/>
            <w:noWrap/>
            <w:vAlign w:val="bottom"/>
            <w:hideMark/>
          </w:tcPr>
          <w:p w:rsidR="00D51A7C" w:rsidRDefault="00D51A7C" w:rsidP="00024C98">
            <w:pPr>
              <w:rPr>
                <w:sz w:val="18"/>
                <w:szCs w:val="18"/>
              </w:rPr>
            </w:pPr>
            <w:r>
              <w:rPr>
                <w:sz w:val="18"/>
                <w:szCs w:val="18"/>
              </w:rPr>
              <w:t> </w:t>
            </w:r>
          </w:p>
        </w:tc>
        <w:tc>
          <w:tcPr>
            <w:tcW w:w="2390"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1479" w:type="dxa"/>
            <w:tcBorders>
              <w:top w:val="nil"/>
              <w:left w:val="nil"/>
              <w:bottom w:val="nil"/>
              <w:right w:val="nil"/>
            </w:tcBorders>
            <w:shd w:val="clear" w:color="000000" w:fill="FFFFFF"/>
            <w:noWrap/>
            <w:vAlign w:val="bottom"/>
            <w:hideMark/>
          </w:tcPr>
          <w:p w:rsidR="00D51A7C" w:rsidRDefault="00D51A7C" w:rsidP="00024C98">
            <w:pPr>
              <w:rPr>
                <w:color w:val="000000"/>
                <w:sz w:val="18"/>
                <w:szCs w:val="18"/>
              </w:rPr>
            </w:pPr>
            <w:r>
              <w:rPr>
                <w:color w:val="000000"/>
                <w:sz w:val="18"/>
                <w:szCs w:val="18"/>
              </w:rPr>
              <w:t> </w:t>
            </w:r>
          </w:p>
        </w:tc>
        <w:tc>
          <w:tcPr>
            <w:tcW w:w="4953" w:type="dxa"/>
            <w:gridSpan w:val="4"/>
            <w:tcBorders>
              <w:top w:val="nil"/>
              <w:left w:val="nil"/>
              <w:bottom w:val="nil"/>
              <w:right w:val="nil"/>
            </w:tcBorders>
            <w:shd w:val="clear" w:color="auto" w:fill="auto"/>
            <w:noWrap/>
            <w:vAlign w:val="bottom"/>
            <w:hideMark/>
          </w:tcPr>
          <w:p w:rsidR="00D51A7C" w:rsidRDefault="00D51A7C" w:rsidP="00024C98">
            <w:pPr>
              <w:jc w:val="right"/>
              <w:rPr>
                <w:sz w:val="18"/>
                <w:szCs w:val="18"/>
              </w:rPr>
            </w:pPr>
            <w:r>
              <w:rPr>
                <w:sz w:val="18"/>
                <w:szCs w:val="18"/>
              </w:rPr>
              <w:t>OVERALL RATE OF RETURN</w:t>
            </w:r>
          </w:p>
        </w:tc>
        <w:tc>
          <w:tcPr>
            <w:tcW w:w="1266" w:type="dxa"/>
            <w:tcBorders>
              <w:top w:val="nil"/>
              <w:left w:val="nil"/>
              <w:bottom w:val="nil"/>
              <w:right w:val="nil"/>
            </w:tcBorders>
            <w:shd w:val="clear" w:color="000000" w:fill="FFFFFF"/>
            <w:noWrap/>
            <w:vAlign w:val="bottom"/>
            <w:hideMark/>
          </w:tcPr>
          <w:p w:rsidR="00D51A7C" w:rsidRPr="00F47603" w:rsidRDefault="00D51A7C" w:rsidP="00024C98">
            <w:pPr>
              <w:jc w:val="right"/>
              <w:rPr>
                <w:sz w:val="18"/>
                <w:szCs w:val="18"/>
                <w:u w:val="double"/>
              </w:rPr>
            </w:pPr>
            <w:r w:rsidRPr="00F47603">
              <w:rPr>
                <w:sz w:val="18"/>
                <w:szCs w:val="18"/>
                <w:u w:val="double"/>
              </w:rPr>
              <w:t>6.61%</w:t>
            </w:r>
          </w:p>
        </w:tc>
        <w:tc>
          <w:tcPr>
            <w:tcW w:w="771" w:type="dxa"/>
            <w:tcBorders>
              <w:top w:val="nil"/>
              <w:left w:val="nil"/>
              <w:bottom w:val="nil"/>
              <w:right w:val="nil"/>
            </w:tcBorders>
            <w:shd w:val="clear" w:color="000000" w:fill="FFFFFF"/>
            <w:noWrap/>
            <w:vAlign w:val="bottom"/>
            <w:hideMark/>
          </w:tcPr>
          <w:p w:rsidR="00D51A7C" w:rsidRPr="00F47603" w:rsidRDefault="00D51A7C" w:rsidP="00024C98">
            <w:pPr>
              <w:jc w:val="right"/>
              <w:rPr>
                <w:sz w:val="18"/>
                <w:szCs w:val="18"/>
                <w:u w:val="double"/>
              </w:rPr>
            </w:pPr>
            <w:r w:rsidRPr="00F47603">
              <w:rPr>
                <w:sz w:val="18"/>
                <w:szCs w:val="18"/>
                <w:u w:val="double"/>
              </w:rPr>
              <w:t>7.48%</w:t>
            </w:r>
          </w:p>
        </w:tc>
        <w:tc>
          <w:tcPr>
            <w:tcW w:w="1144" w:type="dxa"/>
            <w:tcBorders>
              <w:top w:val="nil"/>
              <w:left w:val="nil"/>
              <w:bottom w:val="nil"/>
              <w:right w:val="nil"/>
            </w:tcBorders>
            <w:shd w:val="clear" w:color="000000" w:fill="FFFFFF"/>
            <w:noWrap/>
            <w:vAlign w:val="bottom"/>
            <w:hideMark/>
          </w:tcPr>
          <w:p w:rsidR="00D51A7C" w:rsidRDefault="00D51A7C" w:rsidP="00024C98">
            <w:pPr>
              <w:rPr>
                <w:sz w:val="18"/>
                <w:szCs w:val="18"/>
              </w:rPr>
            </w:pPr>
            <w:r>
              <w:rPr>
                <w:sz w:val="18"/>
                <w:szCs w:val="18"/>
              </w:rPr>
              <w:t> </w:t>
            </w:r>
          </w:p>
        </w:tc>
        <w:tc>
          <w:tcPr>
            <w:tcW w:w="317" w:type="dxa"/>
            <w:tcBorders>
              <w:top w:val="nil"/>
              <w:left w:val="nil"/>
              <w:bottom w:val="nil"/>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r w:rsidR="00D51A7C" w:rsidTr="00024C98">
        <w:trPr>
          <w:trHeight w:val="274"/>
          <w:jc w:val="center"/>
        </w:trPr>
        <w:tc>
          <w:tcPr>
            <w:tcW w:w="486" w:type="dxa"/>
            <w:tcBorders>
              <w:top w:val="nil"/>
              <w:left w:val="single" w:sz="4" w:space="0" w:color="auto"/>
              <w:bottom w:val="single" w:sz="4" w:space="0" w:color="auto"/>
              <w:right w:val="nil"/>
            </w:tcBorders>
            <w:shd w:val="clear" w:color="000000" w:fill="FFFFFF"/>
            <w:noWrap/>
            <w:vAlign w:val="bottom"/>
            <w:hideMark/>
          </w:tcPr>
          <w:p w:rsidR="00D51A7C" w:rsidRDefault="00D51A7C" w:rsidP="00024C98">
            <w:pPr>
              <w:rPr>
                <w:sz w:val="18"/>
                <w:szCs w:val="18"/>
              </w:rPr>
            </w:pPr>
            <w:r>
              <w:rPr>
                <w:sz w:val="18"/>
                <w:szCs w:val="18"/>
              </w:rPr>
              <w:t> </w:t>
            </w:r>
          </w:p>
        </w:tc>
        <w:tc>
          <w:tcPr>
            <w:tcW w:w="2390" w:type="dxa"/>
            <w:tcBorders>
              <w:top w:val="nil"/>
              <w:left w:val="nil"/>
              <w:bottom w:val="single" w:sz="4" w:space="0" w:color="auto"/>
              <w:right w:val="nil"/>
            </w:tcBorders>
            <w:shd w:val="clear" w:color="000000" w:fill="FFFFFF"/>
            <w:noWrap/>
            <w:vAlign w:val="bottom"/>
            <w:hideMark/>
          </w:tcPr>
          <w:p w:rsidR="00D51A7C" w:rsidRDefault="00D51A7C" w:rsidP="00024C98">
            <w:pPr>
              <w:rPr>
                <w:sz w:val="18"/>
                <w:szCs w:val="18"/>
              </w:rPr>
            </w:pPr>
            <w:r>
              <w:rPr>
                <w:sz w:val="18"/>
                <w:szCs w:val="18"/>
              </w:rPr>
              <w:t> </w:t>
            </w:r>
          </w:p>
        </w:tc>
        <w:tc>
          <w:tcPr>
            <w:tcW w:w="1479" w:type="dxa"/>
            <w:tcBorders>
              <w:top w:val="nil"/>
              <w:left w:val="nil"/>
              <w:bottom w:val="single" w:sz="4" w:space="0" w:color="auto"/>
              <w:right w:val="nil"/>
            </w:tcBorders>
            <w:shd w:val="clear" w:color="000000" w:fill="FFFFFF"/>
            <w:noWrap/>
            <w:vAlign w:val="bottom"/>
            <w:hideMark/>
          </w:tcPr>
          <w:p w:rsidR="00D51A7C" w:rsidRDefault="00D51A7C" w:rsidP="00024C98">
            <w:pPr>
              <w:rPr>
                <w:sz w:val="18"/>
                <w:szCs w:val="18"/>
              </w:rPr>
            </w:pPr>
            <w:r>
              <w:rPr>
                <w:sz w:val="18"/>
                <w:szCs w:val="18"/>
              </w:rPr>
              <w:t> </w:t>
            </w:r>
          </w:p>
        </w:tc>
        <w:tc>
          <w:tcPr>
            <w:tcW w:w="1036" w:type="dxa"/>
            <w:tcBorders>
              <w:top w:val="nil"/>
              <w:left w:val="nil"/>
              <w:bottom w:val="single" w:sz="4" w:space="0" w:color="auto"/>
              <w:right w:val="nil"/>
            </w:tcBorders>
            <w:shd w:val="clear" w:color="000000" w:fill="FFFFFF"/>
            <w:noWrap/>
            <w:vAlign w:val="bottom"/>
            <w:hideMark/>
          </w:tcPr>
          <w:p w:rsidR="00D51A7C" w:rsidRDefault="00D51A7C" w:rsidP="00024C98">
            <w:pPr>
              <w:rPr>
                <w:sz w:val="18"/>
                <w:szCs w:val="18"/>
              </w:rPr>
            </w:pPr>
            <w:r>
              <w:rPr>
                <w:sz w:val="18"/>
                <w:szCs w:val="18"/>
              </w:rPr>
              <w:t> </w:t>
            </w:r>
          </w:p>
        </w:tc>
        <w:tc>
          <w:tcPr>
            <w:tcW w:w="1206" w:type="dxa"/>
            <w:tcBorders>
              <w:top w:val="nil"/>
              <w:left w:val="nil"/>
              <w:bottom w:val="single" w:sz="4" w:space="0" w:color="auto"/>
              <w:right w:val="nil"/>
            </w:tcBorders>
            <w:shd w:val="clear" w:color="000000" w:fill="FFFFFF"/>
            <w:noWrap/>
            <w:vAlign w:val="bottom"/>
            <w:hideMark/>
          </w:tcPr>
          <w:p w:rsidR="00D51A7C" w:rsidRDefault="00D51A7C" w:rsidP="00024C98">
            <w:pPr>
              <w:rPr>
                <w:sz w:val="18"/>
                <w:szCs w:val="18"/>
              </w:rPr>
            </w:pPr>
            <w:r>
              <w:rPr>
                <w:sz w:val="18"/>
                <w:szCs w:val="18"/>
              </w:rPr>
              <w:t> </w:t>
            </w:r>
          </w:p>
        </w:tc>
        <w:tc>
          <w:tcPr>
            <w:tcW w:w="1505" w:type="dxa"/>
            <w:tcBorders>
              <w:top w:val="nil"/>
              <w:left w:val="nil"/>
              <w:bottom w:val="single" w:sz="4" w:space="0" w:color="auto"/>
              <w:right w:val="nil"/>
            </w:tcBorders>
            <w:shd w:val="clear" w:color="000000" w:fill="FFFFFF"/>
            <w:noWrap/>
            <w:vAlign w:val="bottom"/>
            <w:hideMark/>
          </w:tcPr>
          <w:p w:rsidR="00D51A7C" w:rsidRDefault="00D51A7C" w:rsidP="00024C98">
            <w:pPr>
              <w:rPr>
                <w:sz w:val="18"/>
                <w:szCs w:val="18"/>
              </w:rPr>
            </w:pPr>
            <w:r>
              <w:rPr>
                <w:sz w:val="18"/>
                <w:szCs w:val="18"/>
              </w:rPr>
              <w:t> </w:t>
            </w:r>
          </w:p>
        </w:tc>
        <w:tc>
          <w:tcPr>
            <w:tcW w:w="1206" w:type="dxa"/>
            <w:tcBorders>
              <w:top w:val="nil"/>
              <w:left w:val="nil"/>
              <w:bottom w:val="single" w:sz="4" w:space="0" w:color="auto"/>
              <w:right w:val="nil"/>
            </w:tcBorders>
            <w:shd w:val="clear" w:color="000000" w:fill="FFFFFF"/>
            <w:noWrap/>
            <w:vAlign w:val="bottom"/>
            <w:hideMark/>
          </w:tcPr>
          <w:p w:rsidR="00D51A7C" w:rsidRDefault="00D51A7C" w:rsidP="00024C98">
            <w:pPr>
              <w:rPr>
                <w:sz w:val="18"/>
                <w:szCs w:val="18"/>
              </w:rPr>
            </w:pPr>
            <w:r>
              <w:rPr>
                <w:sz w:val="18"/>
                <w:szCs w:val="18"/>
              </w:rPr>
              <w:t> </w:t>
            </w:r>
          </w:p>
        </w:tc>
        <w:tc>
          <w:tcPr>
            <w:tcW w:w="1266" w:type="dxa"/>
            <w:tcBorders>
              <w:top w:val="nil"/>
              <w:left w:val="nil"/>
              <w:bottom w:val="single" w:sz="4" w:space="0" w:color="auto"/>
              <w:right w:val="nil"/>
            </w:tcBorders>
            <w:shd w:val="clear" w:color="000000" w:fill="FFFFFF"/>
            <w:noWrap/>
            <w:vAlign w:val="bottom"/>
            <w:hideMark/>
          </w:tcPr>
          <w:p w:rsidR="00D51A7C" w:rsidRDefault="00D51A7C" w:rsidP="00024C98">
            <w:pPr>
              <w:rPr>
                <w:sz w:val="18"/>
                <w:szCs w:val="18"/>
              </w:rPr>
            </w:pPr>
            <w:r>
              <w:rPr>
                <w:sz w:val="18"/>
                <w:szCs w:val="18"/>
              </w:rPr>
              <w:t> </w:t>
            </w:r>
          </w:p>
        </w:tc>
        <w:tc>
          <w:tcPr>
            <w:tcW w:w="771" w:type="dxa"/>
            <w:tcBorders>
              <w:top w:val="nil"/>
              <w:left w:val="nil"/>
              <w:bottom w:val="single" w:sz="4" w:space="0" w:color="auto"/>
              <w:right w:val="nil"/>
            </w:tcBorders>
            <w:shd w:val="clear" w:color="000000" w:fill="FFFFFF"/>
            <w:noWrap/>
            <w:vAlign w:val="bottom"/>
            <w:hideMark/>
          </w:tcPr>
          <w:p w:rsidR="00D51A7C" w:rsidRDefault="00D51A7C" w:rsidP="00024C98">
            <w:pPr>
              <w:rPr>
                <w:sz w:val="18"/>
                <w:szCs w:val="18"/>
              </w:rPr>
            </w:pPr>
            <w:r>
              <w:rPr>
                <w:sz w:val="18"/>
                <w:szCs w:val="18"/>
              </w:rPr>
              <w:t> </w:t>
            </w:r>
          </w:p>
        </w:tc>
        <w:tc>
          <w:tcPr>
            <w:tcW w:w="1144" w:type="dxa"/>
            <w:tcBorders>
              <w:top w:val="nil"/>
              <w:left w:val="nil"/>
              <w:bottom w:val="single" w:sz="4" w:space="0" w:color="auto"/>
              <w:right w:val="nil"/>
            </w:tcBorders>
            <w:shd w:val="clear" w:color="000000" w:fill="FFFFFF"/>
            <w:noWrap/>
            <w:vAlign w:val="bottom"/>
            <w:hideMark/>
          </w:tcPr>
          <w:p w:rsidR="00D51A7C" w:rsidRDefault="00D51A7C" w:rsidP="00024C98">
            <w:pPr>
              <w:rPr>
                <w:sz w:val="18"/>
                <w:szCs w:val="18"/>
              </w:rPr>
            </w:pPr>
            <w:r>
              <w:rPr>
                <w:sz w:val="18"/>
                <w:szCs w:val="18"/>
              </w:rPr>
              <w:t> </w:t>
            </w:r>
          </w:p>
        </w:tc>
        <w:tc>
          <w:tcPr>
            <w:tcW w:w="317" w:type="dxa"/>
            <w:tcBorders>
              <w:top w:val="nil"/>
              <w:left w:val="nil"/>
              <w:bottom w:val="single" w:sz="4" w:space="0" w:color="auto"/>
              <w:right w:val="single" w:sz="4" w:space="0" w:color="auto"/>
            </w:tcBorders>
            <w:shd w:val="clear" w:color="000000" w:fill="FFFFFF"/>
            <w:noWrap/>
            <w:vAlign w:val="bottom"/>
            <w:hideMark/>
          </w:tcPr>
          <w:p w:rsidR="00D51A7C" w:rsidRDefault="00D51A7C" w:rsidP="00024C98">
            <w:pPr>
              <w:rPr>
                <w:sz w:val="18"/>
                <w:szCs w:val="18"/>
              </w:rPr>
            </w:pPr>
            <w:r>
              <w:rPr>
                <w:sz w:val="18"/>
                <w:szCs w:val="18"/>
              </w:rPr>
              <w:t> </w:t>
            </w:r>
          </w:p>
        </w:tc>
      </w:tr>
    </w:tbl>
    <w:p w:rsidR="00024C98" w:rsidRDefault="00024C98" w:rsidP="00F9745F">
      <w:pPr>
        <w:jc w:val="both"/>
        <w:sectPr w:rsidR="00024C98" w:rsidSect="00F9745F">
          <w:headerReference w:type="first" r:id="rId16"/>
          <w:pgSz w:w="15840" w:h="12240" w:orient="landscape" w:code="1"/>
          <w:pgMar w:top="1440" w:right="1440" w:bottom="1440" w:left="1440" w:header="720" w:footer="720" w:gutter="0"/>
          <w:cols w:space="720"/>
          <w:titlePg/>
          <w:docGrid w:linePitch="360"/>
        </w:sectPr>
      </w:pPr>
    </w:p>
    <w:tbl>
      <w:tblPr>
        <w:tblW w:w="10936" w:type="dxa"/>
        <w:jc w:val="center"/>
        <w:tblLook w:val="04A0" w:firstRow="1" w:lastRow="0" w:firstColumn="1" w:lastColumn="0" w:noHBand="0" w:noVBand="1"/>
      </w:tblPr>
      <w:tblGrid>
        <w:gridCol w:w="396"/>
        <w:gridCol w:w="2485"/>
        <w:gridCol w:w="1116"/>
        <w:gridCol w:w="1048"/>
        <w:gridCol w:w="1116"/>
        <w:gridCol w:w="1167"/>
        <w:gridCol w:w="1167"/>
        <w:gridCol w:w="988"/>
        <w:gridCol w:w="1226"/>
        <w:gridCol w:w="397"/>
      </w:tblGrid>
      <w:tr w:rsidR="00024C98" w:rsidTr="00024C98">
        <w:trPr>
          <w:trHeight w:val="274"/>
          <w:jc w:val="center"/>
        </w:trPr>
        <w:tc>
          <w:tcPr>
            <w:tcW w:w="2881" w:type="dxa"/>
            <w:gridSpan w:val="2"/>
            <w:tcBorders>
              <w:top w:val="single" w:sz="4" w:space="0" w:color="auto"/>
              <w:left w:val="single" w:sz="4" w:space="0" w:color="auto"/>
              <w:bottom w:val="nil"/>
              <w:right w:val="nil"/>
            </w:tcBorders>
            <w:shd w:val="clear" w:color="000000" w:fill="FFFFFF"/>
            <w:noWrap/>
            <w:vAlign w:val="bottom"/>
            <w:hideMark/>
          </w:tcPr>
          <w:p w:rsidR="00024C98" w:rsidRPr="002F511F" w:rsidRDefault="00024C98" w:rsidP="00024C98">
            <w:pPr>
              <w:rPr>
                <w:rFonts w:ascii="Arial" w:hAnsi="Arial" w:cs="Arial"/>
                <w:b/>
                <w:bCs/>
              </w:rPr>
            </w:pPr>
            <w:bookmarkStart w:id="13" w:name="RANGE!A5:I33"/>
            <w:r w:rsidRPr="002F511F">
              <w:rPr>
                <w:rFonts w:ascii="Arial" w:hAnsi="Arial" w:cs="Arial"/>
                <w:b/>
                <w:bCs/>
              </w:rPr>
              <w:lastRenderedPageBreak/>
              <w:t>Utilities, Inc. of Florida</w:t>
            </w:r>
            <w:bookmarkEnd w:id="13"/>
          </w:p>
        </w:tc>
        <w:tc>
          <w:tcPr>
            <w:tcW w:w="1116" w:type="dxa"/>
            <w:tcBorders>
              <w:top w:val="single" w:sz="4" w:space="0" w:color="auto"/>
              <w:left w:val="nil"/>
              <w:bottom w:val="nil"/>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c>
          <w:tcPr>
            <w:tcW w:w="1048" w:type="dxa"/>
            <w:tcBorders>
              <w:top w:val="single" w:sz="4" w:space="0" w:color="auto"/>
              <w:left w:val="nil"/>
              <w:bottom w:val="nil"/>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c>
          <w:tcPr>
            <w:tcW w:w="1116" w:type="dxa"/>
            <w:tcBorders>
              <w:top w:val="single" w:sz="4" w:space="0" w:color="auto"/>
              <w:left w:val="nil"/>
              <w:bottom w:val="nil"/>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c>
          <w:tcPr>
            <w:tcW w:w="1048" w:type="dxa"/>
            <w:tcBorders>
              <w:top w:val="single" w:sz="4" w:space="0" w:color="auto"/>
              <w:left w:val="nil"/>
              <w:bottom w:val="nil"/>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c>
          <w:tcPr>
            <w:tcW w:w="1116" w:type="dxa"/>
            <w:tcBorders>
              <w:top w:val="single" w:sz="4" w:space="0" w:color="auto"/>
              <w:left w:val="nil"/>
              <w:bottom w:val="nil"/>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c>
          <w:tcPr>
            <w:tcW w:w="2611" w:type="dxa"/>
            <w:gridSpan w:val="3"/>
            <w:tcBorders>
              <w:top w:val="single" w:sz="4" w:space="0" w:color="auto"/>
              <w:left w:val="nil"/>
              <w:bottom w:val="nil"/>
              <w:right w:val="single" w:sz="4" w:space="0" w:color="auto"/>
            </w:tcBorders>
            <w:shd w:val="clear" w:color="000000" w:fill="FFFFFF"/>
            <w:noWrap/>
            <w:vAlign w:val="bottom"/>
            <w:hideMark/>
          </w:tcPr>
          <w:p w:rsidR="00024C98" w:rsidRPr="002F511F" w:rsidRDefault="00024C98" w:rsidP="00024C98">
            <w:pPr>
              <w:jc w:val="right"/>
              <w:rPr>
                <w:rFonts w:ascii="Arial" w:hAnsi="Arial" w:cs="Arial"/>
                <w:b/>
                <w:bCs/>
              </w:rPr>
            </w:pPr>
            <w:r w:rsidRPr="002F511F">
              <w:rPr>
                <w:rFonts w:ascii="Arial" w:hAnsi="Arial" w:cs="Arial"/>
                <w:b/>
                <w:bCs/>
              </w:rPr>
              <w:t> Schedule No. 3-A</w:t>
            </w:r>
          </w:p>
        </w:tc>
      </w:tr>
      <w:tr w:rsidR="00024C98" w:rsidTr="00024C98">
        <w:trPr>
          <w:trHeight w:val="274"/>
          <w:jc w:val="center"/>
        </w:trPr>
        <w:tc>
          <w:tcPr>
            <w:tcW w:w="3997" w:type="dxa"/>
            <w:gridSpan w:val="3"/>
            <w:tcBorders>
              <w:top w:val="nil"/>
              <w:left w:val="single" w:sz="4" w:space="0" w:color="auto"/>
              <w:bottom w:val="nil"/>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Statement of Water Operations</w:t>
            </w:r>
          </w:p>
        </w:tc>
        <w:tc>
          <w:tcPr>
            <w:tcW w:w="1048" w:type="dxa"/>
            <w:tcBorders>
              <w:top w:val="nil"/>
              <w:left w:val="nil"/>
              <w:bottom w:val="nil"/>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c>
          <w:tcPr>
            <w:tcW w:w="1116" w:type="dxa"/>
            <w:tcBorders>
              <w:top w:val="nil"/>
              <w:left w:val="nil"/>
              <w:bottom w:val="nil"/>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c>
          <w:tcPr>
            <w:tcW w:w="1048" w:type="dxa"/>
            <w:tcBorders>
              <w:top w:val="nil"/>
              <w:left w:val="nil"/>
              <w:bottom w:val="nil"/>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c>
          <w:tcPr>
            <w:tcW w:w="3727" w:type="dxa"/>
            <w:gridSpan w:val="4"/>
            <w:tcBorders>
              <w:top w:val="nil"/>
              <w:left w:val="nil"/>
              <w:bottom w:val="nil"/>
              <w:right w:val="single" w:sz="4" w:space="0" w:color="auto"/>
            </w:tcBorders>
            <w:shd w:val="clear" w:color="000000" w:fill="FFFFFF"/>
            <w:noWrap/>
            <w:vAlign w:val="bottom"/>
            <w:hideMark/>
          </w:tcPr>
          <w:p w:rsidR="00024C98" w:rsidRPr="002F511F" w:rsidRDefault="00024C98" w:rsidP="00024C98">
            <w:pPr>
              <w:jc w:val="right"/>
              <w:rPr>
                <w:rFonts w:ascii="Arial" w:hAnsi="Arial" w:cs="Arial"/>
                <w:b/>
                <w:bCs/>
              </w:rPr>
            </w:pPr>
            <w:r w:rsidRPr="002F511F">
              <w:rPr>
                <w:rFonts w:ascii="Arial" w:hAnsi="Arial" w:cs="Arial"/>
                <w:b/>
                <w:bCs/>
              </w:rPr>
              <w:t>Docket No. 20200139-WS</w:t>
            </w:r>
          </w:p>
        </w:tc>
      </w:tr>
      <w:tr w:rsidR="00024C98" w:rsidTr="00024C98">
        <w:trPr>
          <w:trHeight w:val="274"/>
          <w:jc w:val="center"/>
        </w:trPr>
        <w:tc>
          <w:tcPr>
            <w:tcW w:w="3997" w:type="dxa"/>
            <w:gridSpan w:val="3"/>
            <w:tcBorders>
              <w:top w:val="nil"/>
              <w:left w:val="single" w:sz="4" w:space="0" w:color="auto"/>
              <w:bottom w:val="single" w:sz="4" w:space="0" w:color="auto"/>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Test Year Ended 12/31/19</w:t>
            </w:r>
          </w:p>
        </w:tc>
        <w:tc>
          <w:tcPr>
            <w:tcW w:w="1048" w:type="dxa"/>
            <w:tcBorders>
              <w:top w:val="nil"/>
              <w:left w:val="nil"/>
              <w:bottom w:val="single" w:sz="4" w:space="0" w:color="auto"/>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c>
          <w:tcPr>
            <w:tcW w:w="1116" w:type="dxa"/>
            <w:tcBorders>
              <w:top w:val="nil"/>
              <w:left w:val="nil"/>
              <w:bottom w:val="single" w:sz="4" w:space="0" w:color="auto"/>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c>
          <w:tcPr>
            <w:tcW w:w="1048" w:type="dxa"/>
            <w:tcBorders>
              <w:top w:val="nil"/>
              <w:left w:val="nil"/>
              <w:bottom w:val="single" w:sz="4" w:space="0" w:color="auto"/>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c>
          <w:tcPr>
            <w:tcW w:w="1116" w:type="dxa"/>
            <w:tcBorders>
              <w:top w:val="nil"/>
              <w:left w:val="nil"/>
              <w:bottom w:val="single" w:sz="4" w:space="0" w:color="auto"/>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c>
          <w:tcPr>
            <w:tcW w:w="988" w:type="dxa"/>
            <w:tcBorders>
              <w:top w:val="nil"/>
              <w:left w:val="nil"/>
              <w:bottom w:val="single" w:sz="4" w:space="0" w:color="auto"/>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c>
          <w:tcPr>
            <w:tcW w:w="1226" w:type="dxa"/>
            <w:tcBorders>
              <w:top w:val="nil"/>
              <w:left w:val="nil"/>
              <w:bottom w:val="single" w:sz="4" w:space="0" w:color="auto"/>
              <w:right w:val="nil"/>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c>
          <w:tcPr>
            <w:tcW w:w="397" w:type="dxa"/>
            <w:tcBorders>
              <w:top w:val="nil"/>
              <w:left w:val="nil"/>
              <w:bottom w:val="single" w:sz="4" w:space="0" w:color="auto"/>
              <w:right w:val="single" w:sz="4" w:space="0" w:color="auto"/>
            </w:tcBorders>
            <w:shd w:val="clear" w:color="000000" w:fill="FFFFFF"/>
            <w:noWrap/>
            <w:vAlign w:val="bottom"/>
            <w:hideMark/>
          </w:tcPr>
          <w:p w:rsidR="00024C98" w:rsidRPr="002F511F" w:rsidRDefault="00024C98" w:rsidP="00024C98">
            <w:pPr>
              <w:rPr>
                <w:rFonts w:ascii="Arial" w:hAnsi="Arial" w:cs="Arial"/>
                <w:b/>
                <w:bCs/>
              </w:rPr>
            </w:pPr>
            <w:r w:rsidRPr="002F511F">
              <w:rPr>
                <w:rFonts w:ascii="Arial" w:hAnsi="Arial" w:cs="Arial"/>
                <w:b/>
                <w:bCs/>
              </w:rPr>
              <w:t> </w:t>
            </w:r>
          </w:p>
        </w:tc>
      </w:tr>
      <w:tr w:rsidR="00024C98" w:rsidTr="00024C98">
        <w:trPr>
          <w:trHeight w:val="274"/>
          <w:jc w:val="center"/>
        </w:trPr>
        <w:tc>
          <w:tcPr>
            <w:tcW w:w="396" w:type="dxa"/>
            <w:tcBorders>
              <w:top w:val="nil"/>
              <w:left w:val="single" w:sz="4" w:space="0" w:color="auto"/>
              <w:bottom w:val="nil"/>
              <w:right w:val="nil"/>
            </w:tcBorders>
            <w:shd w:val="clear" w:color="auto" w:fill="FFFFFF" w:themeFill="background1"/>
            <w:noWrap/>
            <w:vAlign w:val="bottom"/>
            <w:hideMark/>
          </w:tcPr>
          <w:p w:rsidR="00024C98" w:rsidRDefault="00024C98" w:rsidP="00024C98">
            <w:pPr>
              <w:rPr>
                <w:b/>
                <w:bCs/>
                <w:sz w:val="18"/>
                <w:szCs w:val="18"/>
              </w:rPr>
            </w:pPr>
            <w:r>
              <w:rPr>
                <w:b/>
                <w:bCs/>
                <w:sz w:val="18"/>
                <w:szCs w:val="18"/>
              </w:rPr>
              <w:t> </w:t>
            </w:r>
          </w:p>
        </w:tc>
        <w:tc>
          <w:tcPr>
            <w:tcW w:w="2485" w:type="dxa"/>
            <w:tcBorders>
              <w:top w:val="nil"/>
              <w:left w:val="nil"/>
              <w:bottom w:val="nil"/>
              <w:right w:val="nil"/>
            </w:tcBorders>
            <w:shd w:val="clear" w:color="auto" w:fill="FFFFFF" w:themeFill="background1"/>
            <w:noWrap/>
            <w:vAlign w:val="bottom"/>
            <w:hideMark/>
          </w:tcPr>
          <w:p w:rsidR="00024C98" w:rsidRDefault="00024C98" w:rsidP="00024C98">
            <w:pPr>
              <w:rPr>
                <w:b/>
                <w:bCs/>
                <w:sz w:val="18"/>
                <w:szCs w:val="18"/>
              </w:rPr>
            </w:pPr>
            <w:r>
              <w:rPr>
                <w:b/>
                <w:bCs/>
                <w:sz w:val="18"/>
                <w:szCs w:val="18"/>
              </w:rPr>
              <w:t> </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Test Year</w:t>
            </w:r>
          </w:p>
        </w:tc>
        <w:tc>
          <w:tcPr>
            <w:tcW w:w="1048"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Utility</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Adjusted</w:t>
            </w:r>
          </w:p>
        </w:tc>
        <w:tc>
          <w:tcPr>
            <w:tcW w:w="1048" w:type="dxa"/>
            <w:tcBorders>
              <w:top w:val="nil"/>
              <w:left w:val="nil"/>
              <w:bottom w:val="nil"/>
              <w:right w:val="nil"/>
            </w:tcBorders>
            <w:shd w:val="clear" w:color="auto" w:fill="FFFFFF" w:themeFill="background1"/>
            <w:noWrap/>
            <w:vAlign w:val="bottom"/>
            <w:hideMark/>
          </w:tcPr>
          <w:p w:rsidR="00024C98" w:rsidRDefault="00F6700A" w:rsidP="00F6700A">
            <w:pPr>
              <w:jc w:val="center"/>
              <w:rPr>
                <w:b/>
                <w:bCs/>
                <w:sz w:val="18"/>
                <w:szCs w:val="18"/>
              </w:rPr>
            </w:pPr>
            <w:r>
              <w:rPr>
                <w:b/>
                <w:bCs/>
                <w:sz w:val="18"/>
                <w:szCs w:val="18"/>
              </w:rPr>
              <w:t>Commission</w:t>
            </w:r>
          </w:p>
        </w:tc>
        <w:tc>
          <w:tcPr>
            <w:tcW w:w="1116" w:type="dxa"/>
            <w:tcBorders>
              <w:top w:val="nil"/>
              <w:left w:val="nil"/>
              <w:bottom w:val="nil"/>
              <w:right w:val="nil"/>
            </w:tcBorders>
            <w:shd w:val="clear" w:color="auto" w:fill="FFFFFF" w:themeFill="background1"/>
            <w:noWrap/>
            <w:vAlign w:val="bottom"/>
            <w:hideMark/>
          </w:tcPr>
          <w:p w:rsidR="00024C98" w:rsidRDefault="00F6700A" w:rsidP="00F6700A">
            <w:pPr>
              <w:jc w:val="center"/>
              <w:rPr>
                <w:b/>
                <w:bCs/>
                <w:sz w:val="18"/>
                <w:szCs w:val="18"/>
              </w:rPr>
            </w:pPr>
            <w:r>
              <w:rPr>
                <w:b/>
                <w:bCs/>
                <w:sz w:val="18"/>
                <w:szCs w:val="18"/>
              </w:rPr>
              <w:t>Commission</w:t>
            </w:r>
          </w:p>
        </w:tc>
        <w:tc>
          <w:tcPr>
            <w:tcW w:w="988" w:type="dxa"/>
            <w:tcBorders>
              <w:top w:val="nil"/>
              <w:left w:val="nil"/>
              <w:bottom w:val="nil"/>
              <w:right w:val="nil"/>
            </w:tcBorders>
            <w:shd w:val="clear" w:color="auto" w:fill="FFFFFF" w:themeFill="background1"/>
            <w:noWrap/>
            <w:vAlign w:val="bottom"/>
            <w:hideMark/>
          </w:tcPr>
          <w:p w:rsidR="00024C98" w:rsidRDefault="00024C98" w:rsidP="00024C98">
            <w:pPr>
              <w:rPr>
                <w:b/>
                <w:bCs/>
                <w:sz w:val="18"/>
                <w:szCs w:val="18"/>
              </w:rPr>
            </w:pPr>
            <w:r>
              <w:rPr>
                <w:b/>
                <w:bCs/>
                <w:sz w:val="18"/>
                <w:szCs w:val="18"/>
              </w:rPr>
              <w:t> </w:t>
            </w:r>
          </w:p>
        </w:tc>
        <w:tc>
          <w:tcPr>
            <w:tcW w:w="1226" w:type="dxa"/>
            <w:tcBorders>
              <w:top w:val="nil"/>
              <w:left w:val="nil"/>
              <w:bottom w:val="nil"/>
              <w:right w:val="nil"/>
            </w:tcBorders>
            <w:shd w:val="clear" w:color="auto" w:fill="FFFFFF" w:themeFill="background1"/>
            <w:noWrap/>
            <w:vAlign w:val="bottom"/>
            <w:hideMark/>
          </w:tcPr>
          <w:p w:rsidR="00024C98" w:rsidRDefault="00024C98" w:rsidP="00024C98">
            <w:pPr>
              <w:rPr>
                <w:b/>
                <w:bCs/>
                <w:sz w:val="18"/>
                <w:szCs w:val="18"/>
              </w:rPr>
            </w:pPr>
            <w:r>
              <w:rPr>
                <w:b/>
                <w:bCs/>
                <w:sz w:val="18"/>
                <w:szCs w:val="18"/>
              </w:rPr>
              <w:t> </w:t>
            </w:r>
          </w:p>
        </w:tc>
        <w:tc>
          <w:tcPr>
            <w:tcW w:w="397" w:type="dxa"/>
            <w:tcBorders>
              <w:top w:val="nil"/>
              <w:left w:val="nil"/>
              <w:bottom w:val="nil"/>
              <w:right w:val="single" w:sz="4" w:space="0" w:color="auto"/>
            </w:tcBorders>
            <w:shd w:val="clear" w:color="auto" w:fill="FFFFFF" w:themeFill="background1"/>
            <w:noWrap/>
            <w:vAlign w:val="bottom"/>
            <w:hideMark/>
          </w:tcPr>
          <w:p w:rsidR="00024C98" w:rsidRDefault="00024C98" w:rsidP="00024C98">
            <w:pPr>
              <w:rPr>
                <w:b/>
                <w:bCs/>
                <w:sz w:val="18"/>
                <w:szCs w:val="18"/>
              </w:rPr>
            </w:pPr>
            <w:r>
              <w:rPr>
                <w:b/>
                <w:bCs/>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auto" w:fill="FFFFFF" w:themeFill="background1"/>
            <w:noWrap/>
            <w:vAlign w:val="bottom"/>
            <w:hideMark/>
          </w:tcPr>
          <w:p w:rsidR="00024C98" w:rsidRDefault="00024C98" w:rsidP="00024C98">
            <w:pPr>
              <w:rPr>
                <w:b/>
                <w:bCs/>
                <w:sz w:val="18"/>
                <w:szCs w:val="18"/>
              </w:rPr>
            </w:pPr>
            <w:r>
              <w:rPr>
                <w:b/>
                <w:bCs/>
                <w:sz w:val="18"/>
                <w:szCs w:val="18"/>
              </w:rPr>
              <w:t> </w:t>
            </w:r>
          </w:p>
        </w:tc>
        <w:tc>
          <w:tcPr>
            <w:tcW w:w="2485" w:type="dxa"/>
            <w:tcBorders>
              <w:top w:val="nil"/>
              <w:left w:val="nil"/>
              <w:bottom w:val="nil"/>
              <w:right w:val="nil"/>
            </w:tcBorders>
            <w:shd w:val="clear" w:color="auto" w:fill="FFFFFF" w:themeFill="background1"/>
            <w:noWrap/>
            <w:vAlign w:val="bottom"/>
            <w:hideMark/>
          </w:tcPr>
          <w:p w:rsidR="00024C98" w:rsidRDefault="00024C98" w:rsidP="00024C98">
            <w:pPr>
              <w:rPr>
                <w:b/>
                <w:bCs/>
                <w:sz w:val="18"/>
                <w:szCs w:val="18"/>
              </w:rPr>
            </w:pPr>
            <w:r>
              <w:rPr>
                <w:b/>
                <w:bCs/>
                <w:sz w:val="18"/>
                <w:szCs w:val="18"/>
              </w:rPr>
              <w:t> </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Per</w:t>
            </w:r>
          </w:p>
        </w:tc>
        <w:tc>
          <w:tcPr>
            <w:tcW w:w="1048"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Adjust-</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Test Year</w:t>
            </w:r>
          </w:p>
        </w:tc>
        <w:tc>
          <w:tcPr>
            <w:tcW w:w="1048"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Adjust-</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Adjusted</w:t>
            </w:r>
          </w:p>
        </w:tc>
        <w:tc>
          <w:tcPr>
            <w:tcW w:w="988"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Revenue</w:t>
            </w:r>
          </w:p>
        </w:tc>
        <w:tc>
          <w:tcPr>
            <w:tcW w:w="122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Revenue</w:t>
            </w:r>
          </w:p>
        </w:tc>
        <w:tc>
          <w:tcPr>
            <w:tcW w:w="397" w:type="dxa"/>
            <w:tcBorders>
              <w:top w:val="nil"/>
              <w:left w:val="nil"/>
              <w:bottom w:val="nil"/>
              <w:right w:val="single" w:sz="4" w:space="0" w:color="auto"/>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auto" w:fill="FFFFFF" w:themeFill="background1"/>
            <w:noWrap/>
            <w:vAlign w:val="bottom"/>
            <w:hideMark/>
          </w:tcPr>
          <w:p w:rsidR="00024C98" w:rsidRDefault="00024C98" w:rsidP="00024C98">
            <w:pPr>
              <w:rPr>
                <w:b/>
                <w:bCs/>
                <w:sz w:val="18"/>
                <w:szCs w:val="18"/>
              </w:rPr>
            </w:pPr>
            <w:r>
              <w:rPr>
                <w:b/>
                <w:bCs/>
                <w:sz w:val="18"/>
                <w:szCs w:val="18"/>
              </w:rPr>
              <w:t> </w:t>
            </w:r>
          </w:p>
        </w:tc>
        <w:tc>
          <w:tcPr>
            <w:tcW w:w="2485"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Description</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Utility</w:t>
            </w:r>
          </w:p>
        </w:tc>
        <w:tc>
          <w:tcPr>
            <w:tcW w:w="1048"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ments</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Per Utility</w:t>
            </w:r>
          </w:p>
        </w:tc>
        <w:tc>
          <w:tcPr>
            <w:tcW w:w="1048"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ments</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Test Year</w:t>
            </w:r>
          </w:p>
        </w:tc>
        <w:tc>
          <w:tcPr>
            <w:tcW w:w="988"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Increase</w:t>
            </w:r>
          </w:p>
        </w:tc>
        <w:tc>
          <w:tcPr>
            <w:tcW w:w="122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Requirement</w:t>
            </w:r>
          </w:p>
        </w:tc>
        <w:tc>
          <w:tcPr>
            <w:tcW w:w="397" w:type="dxa"/>
            <w:tcBorders>
              <w:top w:val="nil"/>
              <w:left w:val="nil"/>
              <w:bottom w:val="nil"/>
              <w:right w:val="single" w:sz="4" w:space="0" w:color="auto"/>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 </w:t>
            </w:r>
          </w:p>
        </w:tc>
      </w:tr>
      <w:tr w:rsidR="00024C98" w:rsidTr="00024C98">
        <w:trPr>
          <w:trHeight w:val="274"/>
          <w:jc w:val="center"/>
        </w:trPr>
        <w:tc>
          <w:tcPr>
            <w:tcW w:w="396" w:type="dxa"/>
            <w:tcBorders>
              <w:top w:val="single" w:sz="4" w:space="0" w:color="000000"/>
              <w:left w:val="single" w:sz="4" w:space="0" w:color="auto"/>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2485"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048"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048"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988"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226"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97" w:type="dxa"/>
            <w:tcBorders>
              <w:top w:val="single" w:sz="4" w:space="0" w:color="000000"/>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1</w:t>
            </w:r>
          </w:p>
        </w:tc>
        <w:tc>
          <w:tcPr>
            <w:tcW w:w="2485" w:type="dxa"/>
            <w:tcBorders>
              <w:top w:val="nil"/>
              <w:left w:val="nil"/>
              <w:bottom w:val="nil"/>
              <w:right w:val="nil"/>
            </w:tcBorders>
            <w:shd w:val="clear" w:color="000000" w:fill="FFFFFF"/>
            <w:noWrap/>
            <w:vAlign w:val="bottom"/>
            <w:hideMark/>
          </w:tcPr>
          <w:p w:rsidR="00024C98" w:rsidRDefault="00024C98" w:rsidP="00024C98">
            <w:pPr>
              <w:rPr>
                <w:b/>
                <w:bCs/>
                <w:sz w:val="18"/>
                <w:szCs w:val="18"/>
              </w:rPr>
            </w:pPr>
            <w:r>
              <w:rPr>
                <w:b/>
                <w:bCs/>
                <w:sz w:val="18"/>
                <w:szCs w:val="18"/>
              </w:rPr>
              <w:t>Operating Revenues:</w:t>
            </w:r>
          </w:p>
        </w:tc>
        <w:tc>
          <w:tcPr>
            <w:tcW w:w="1116" w:type="dxa"/>
            <w:tcBorders>
              <w:top w:val="nil"/>
              <w:left w:val="nil"/>
              <w:bottom w:val="nil"/>
              <w:right w:val="nil"/>
            </w:tcBorders>
            <w:shd w:val="clear" w:color="auto" w:fill="auto"/>
            <w:noWrap/>
            <w:vAlign w:val="bottom"/>
            <w:hideMark/>
          </w:tcPr>
          <w:p w:rsidR="00024C98" w:rsidRPr="004667B5" w:rsidRDefault="00024C98" w:rsidP="00024C98">
            <w:pPr>
              <w:jc w:val="right"/>
              <w:rPr>
                <w:sz w:val="18"/>
                <w:szCs w:val="18"/>
                <w:u w:val="double"/>
              </w:rPr>
            </w:pPr>
            <w:r w:rsidRPr="004667B5">
              <w:rPr>
                <w:sz w:val="18"/>
                <w:szCs w:val="18"/>
                <w:u w:val="double"/>
              </w:rPr>
              <w:t xml:space="preserve">$16,396,327 </w:t>
            </w:r>
          </w:p>
        </w:tc>
        <w:tc>
          <w:tcPr>
            <w:tcW w:w="1048" w:type="dxa"/>
            <w:tcBorders>
              <w:top w:val="nil"/>
              <w:left w:val="nil"/>
              <w:bottom w:val="nil"/>
              <w:right w:val="nil"/>
            </w:tcBorders>
            <w:shd w:val="clear" w:color="auto" w:fill="auto"/>
            <w:noWrap/>
            <w:vAlign w:val="bottom"/>
            <w:hideMark/>
          </w:tcPr>
          <w:p w:rsidR="00024C98" w:rsidRPr="004667B5" w:rsidRDefault="00024C98" w:rsidP="00024C98">
            <w:pPr>
              <w:jc w:val="right"/>
              <w:rPr>
                <w:sz w:val="18"/>
                <w:szCs w:val="18"/>
                <w:u w:val="double"/>
              </w:rPr>
            </w:pPr>
            <w:r w:rsidRPr="004667B5">
              <w:rPr>
                <w:sz w:val="18"/>
                <w:szCs w:val="18"/>
                <w:u w:val="double"/>
              </w:rPr>
              <w:t xml:space="preserve">$820,840 </w:t>
            </w:r>
          </w:p>
        </w:tc>
        <w:tc>
          <w:tcPr>
            <w:tcW w:w="1116" w:type="dxa"/>
            <w:tcBorders>
              <w:top w:val="nil"/>
              <w:left w:val="nil"/>
              <w:bottom w:val="nil"/>
              <w:right w:val="nil"/>
            </w:tcBorders>
            <w:shd w:val="clear" w:color="auto" w:fill="auto"/>
            <w:noWrap/>
            <w:vAlign w:val="bottom"/>
            <w:hideMark/>
          </w:tcPr>
          <w:p w:rsidR="00024C98" w:rsidRPr="004667B5" w:rsidRDefault="00024C98" w:rsidP="00024C98">
            <w:pPr>
              <w:jc w:val="right"/>
              <w:rPr>
                <w:sz w:val="18"/>
                <w:szCs w:val="18"/>
                <w:u w:val="double"/>
              </w:rPr>
            </w:pPr>
            <w:r w:rsidRPr="004667B5">
              <w:rPr>
                <w:sz w:val="18"/>
                <w:szCs w:val="18"/>
                <w:u w:val="double"/>
              </w:rPr>
              <w:t xml:space="preserve">$17,217,167 </w:t>
            </w:r>
          </w:p>
        </w:tc>
        <w:tc>
          <w:tcPr>
            <w:tcW w:w="1048" w:type="dxa"/>
            <w:tcBorders>
              <w:top w:val="nil"/>
              <w:left w:val="nil"/>
              <w:bottom w:val="nil"/>
              <w:right w:val="nil"/>
            </w:tcBorders>
            <w:shd w:val="clear" w:color="auto" w:fill="auto"/>
            <w:noWrap/>
            <w:vAlign w:val="bottom"/>
            <w:hideMark/>
          </w:tcPr>
          <w:p w:rsidR="00024C98" w:rsidRPr="004667B5" w:rsidRDefault="00024C98" w:rsidP="00024C98">
            <w:pPr>
              <w:jc w:val="right"/>
              <w:rPr>
                <w:sz w:val="18"/>
                <w:szCs w:val="18"/>
                <w:u w:val="double"/>
              </w:rPr>
            </w:pPr>
            <w:r w:rsidRPr="004667B5">
              <w:rPr>
                <w:sz w:val="18"/>
                <w:szCs w:val="18"/>
                <w:u w:val="double"/>
              </w:rPr>
              <w:t>($9</w:t>
            </w:r>
            <w:r>
              <w:rPr>
                <w:sz w:val="18"/>
                <w:szCs w:val="18"/>
                <w:u w:val="double"/>
              </w:rPr>
              <w:t>18,223</w:t>
            </w:r>
            <w:r w:rsidRPr="004667B5">
              <w:rPr>
                <w:sz w:val="18"/>
                <w:szCs w:val="18"/>
                <w:u w:val="double"/>
              </w:rPr>
              <w:t>)</w:t>
            </w:r>
          </w:p>
        </w:tc>
        <w:tc>
          <w:tcPr>
            <w:tcW w:w="1116" w:type="dxa"/>
            <w:tcBorders>
              <w:top w:val="nil"/>
              <w:left w:val="nil"/>
              <w:bottom w:val="nil"/>
              <w:right w:val="nil"/>
            </w:tcBorders>
            <w:shd w:val="clear" w:color="auto" w:fill="auto"/>
            <w:noWrap/>
            <w:vAlign w:val="bottom"/>
            <w:hideMark/>
          </w:tcPr>
          <w:p w:rsidR="00024C98" w:rsidRPr="004667B5" w:rsidRDefault="00024C98" w:rsidP="00024C98">
            <w:pPr>
              <w:jc w:val="right"/>
              <w:rPr>
                <w:sz w:val="18"/>
                <w:szCs w:val="18"/>
                <w:u w:val="double"/>
              </w:rPr>
            </w:pPr>
            <w:r w:rsidRPr="004667B5">
              <w:rPr>
                <w:sz w:val="18"/>
                <w:szCs w:val="18"/>
                <w:u w:val="double"/>
              </w:rPr>
              <w:t>$16,29</w:t>
            </w:r>
            <w:r>
              <w:rPr>
                <w:sz w:val="18"/>
                <w:szCs w:val="18"/>
                <w:u w:val="double"/>
              </w:rPr>
              <w:t>8,944</w:t>
            </w:r>
            <w:r w:rsidRPr="004667B5">
              <w:rPr>
                <w:sz w:val="18"/>
                <w:szCs w:val="18"/>
                <w:u w:val="double"/>
              </w:rPr>
              <w:t xml:space="preserve"> </w:t>
            </w:r>
          </w:p>
        </w:tc>
        <w:tc>
          <w:tcPr>
            <w:tcW w:w="988" w:type="dxa"/>
            <w:tcBorders>
              <w:top w:val="nil"/>
              <w:left w:val="nil"/>
              <w:bottom w:val="nil"/>
              <w:right w:val="nil"/>
            </w:tcBorders>
            <w:shd w:val="clear" w:color="auto" w:fill="auto"/>
            <w:noWrap/>
            <w:vAlign w:val="bottom"/>
            <w:hideMark/>
          </w:tcPr>
          <w:p w:rsidR="00024C98" w:rsidRPr="004667B5" w:rsidRDefault="00024C98" w:rsidP="00024C98">
            <w:pPr>
              <w:jc w:val="right"/>
              <w:rPr>
                <w:sz w:val="18"/>
                <w:szCs w:val="18"/>
                <w:u w:val="double"/>
              </w:rPr>
            </w:pPr>
            <w:r w:rsidRPr="004667B5">
              <w:rPr>
                <w:sz w:val="18"/>
                <w:szCs w:val="18"/>
                <w:u w:val="double"/>
              </w:rPr>
              <w:t>$9</w:t>
            </w:r>
            <w:r>
              <w:rPr>
                <w:sz w:val="18"/>
                <w:szCs w:val="18"/>
                <w:u w:val="double"/>
              </w:rPr>
              <w:t>18,223</w:t>
            </w:r>
            <w:r w:rsidRPr="004667B5">
              <w:rPr>
                <w:sz w:val="18"/>
                <w:szCs w:val="18"/>
                <w:u w:val="double"/>
              </w:rPr>
              <w:t xml:space="preserve"> </w:t>
            </w:r>
          </w:p>
        </w:tc>
        <w:tc>
          <w:tcPr>
            <w:tcW w:w="1226" w:type="dxa"/>
            <w:tcBorders>
              <w:top w:val="nil"/>
              <w:left w:val="nil"/>
              <w:bottom w:val="nil"/>
              <w:right w:val="nil"/>
            </w:tcBorders>
            <w:shd w:val="clear" w:color="auto" w:fill="auto"/>
            <w:noWrap/>
            <w:vAlign w:val="bottom"/>
            <w:hideMark/>
          </w:tcPr>
          <w:p w:rsidR="00024C98" w:rsidRPr="004667B5" w:rsidRDefault="00024C98" w:rsidP="00024C98">
            <w:pPr>
              <w:jc w:val="right"/>
              <w:rPr>
                <w:sz w:val="18"/>
                <w:szCs w:val="18"/>
                <w:u w:val="double"/>
              </w:rPr>
            </w:pPr>
            <w:r w:rsidRPr="004667B5">
              <w:rPr>
                <w:sz w:val="18"/>
                <w:szCs w:val="18"/>
                <w:u w:val="double"/>
              </w:rPr>
              <w:t xml:space="preserve">$17,217,167 </w:t>
            </w: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single"/>
              </w:rPr>
            </w:pP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988"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5.63%</w:t>
            </w: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b/>
                <w:bCs/>
                <w:sz w:val="18"/>
                <w:szCs w:val="18"/>
              </w:rPr>
            </w:pPr>
            <w:r>
              <w:rPr>
                <w:b/>
                <w:bCs/>
                <w:sz w:val="18"/>
                <w:szCs w:val="18"/>
              </w:rPr>
              <w:t>Operating Expenses</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98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2</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xml:space="preserve">    Operation &amp; Maintenance</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8,659,460 </w:t>
            </w:r>
          </w:p>
        </w:tc>
        <w:tc>
          <w:tcPr>
            <w:tcW w:w="1048"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(75,710)</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8,583,750 </w:t>
            </w:r>
          </w:p>
        </w:tc>
        <w:tc>
          <w:tcPr>
            <w:tcW w:w="1048"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80,000 </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8,663,750 </w:t>
            </w:r>
          </w:p>
        </w:tc>
        <w:tc>
          <w:tcPr>
            <w:tcW w:w="98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8,663,750 </w:t>
            </w: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98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3</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xml:space="preserve">    Depreciation</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2,885,066 </w:t>
            </w:r>
          </w:p>
        </w:tc>
        <w:tc>
          <w:tcPr>
            <w:tcW w:w="1048"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(45,620)</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2,839,446 </w:t>
            </w:r>
          </w:p>
        </w:tc>
        <w:tc>
          <w:tcPr>
            <w:tcW w:w="1048"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0 </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2,839,446 </w:t>
            </w:r>
          </w:p>
        </w:tc>
        <w:tc>
          <w:tcPr>
            <w:tcW w:w="98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2,839,446 </w:t>
            </w: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98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4</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xml:space="preserve">    Amortization</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0 </w:t>
            </w:r>
          </w:p>
        </w:tc>
        <w:tc>
          <w:tcPr>
            <w:tcW w:w="1048"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50,263 </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50,263 </w:t>
            </w:r>
          </w:p>
        </w:tc>
        <w:tc>
          <w:tcPr>
            <w:tcW w:w="1048"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46 </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50,309 </w:t>
            </w:r>
          </w:p>
        </w:tc>
        <w:tc>
          <w:tcPr>
            <w:tcW w:w="98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50,309 </w:t>
            </w: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98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5</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xml:space="preserve">    Taxes Other Than Income</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1,653,481 </w:t>
            </w:r>
          </w:p>
        </w:tc>
        <w:tc>
          <w:tcPr>
            <w:tcW w:w="1048"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28,176 </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1,681,657 </w:t>
            </w:r>
          </w:p>
        </w:tc>
        <w:tc>
          <w:tcPr>
            <w:tcW w:w="1048"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(41,320)</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1,640,337 </w:t>
            </w:r>
          </w:p>
        </w:tc>
        <w:tc>
          <w:tcPr>
            <w:tcW w:w="988"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41,320 </w:t>
            </w: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1,681,657 </w:t>
            </w: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98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6</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xml:space="preserve">    Income Taxes</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single"/>
              </w:rPr>
            </w:pPr>
            <w:r>
              <w:rPr>
                <w:sz w:val="18"/>
                <w:szCs w:val="18"/>
                <w:u w:val="single"/>
              </w:rPr>
              <w:t>(528,046)</w:t>
            </w:r>
          </w:p>
        </w:tc>
        <w:tc>
          <w:tcPr>
            <w:tcW w:w="1048" w:type="dxa"/>
            <w:tcBorders>
              <w:top w:val="nil"/>
              <w:left w:val="nil"/>
              <w:bottom w:val="nil"/>
              <w:right w:val="nil"/>
            </w:tcBorders>
            <w:shd w:val="clear" w:color="auto" w:fill="auto"/>
            <w:noWrap/>
            <w:vAlign w:val="bottom"/>
            <w:hideMark/>
          </w:tcPr>
          <w:p w:rsidR="00024C98" w:rsidRDefault="00024C98" w:rsidP="00024C98">
            <w:pPr>
              <w:jc w:val="right"/>
              <w:rPr>
                <w:sz w:val="18"/>
                <w:szCs w:val="18"/>
                <w:u w:val="single"/>
              </w:rPr>
            </w:pPr>
            <w:r>
              <w:rPr>
                <w:sz w:val="18"/>
                <w:szCs w:val="18"/>
                <w:u w:val="single"/>
              </w:rPr>
              <w:t xml:space="preserve">1,234,790 </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single"/>
              </w:rPr>
            </w:pPr>
            <w:r>
              <w:rPr>
                <w:sz w:val="18"/>
                <w:szCs w:val="18"/>
                <w:u w:val="single"/>
              </w:rPr>
              <w:t xml:space="preserve">706,744 </w:t>
            </w:r>
          </w:p>
        </w:tc>
        <w:tc>
          <w:tcPr>
            <w:tcW w:w="1048" w:type="dxa"/>
            <w:tcBorders>
              <w:top w:val="nil"/>
              <w:left w:val="nil"/>
              <w:bottom w:val="nil"/>
              <w:right w:val="nil"/>
            </w:tcBorders>
            <w:shd w:val="clear" w:color="auto" w:fill="auto"/>
            <w:noWrap/>
            <w:vAlign w:val="bottom"/>
            <w:hideMark/>
          </w:tcPr>
          <w:p w:rsidR="00024C98" w:rsidRDefault="00024C98" w:rsidP="00024C98">
            <w:pPr>
              <w:jc w:val="right"/>
              <w:rPr>
                <w:sz w:val="18"/>
                <w:szCs w:val="18"/>
                <w:u w:val="single"/>
              </w:rPr>
            </w:pPr>
            <w:r>
              <w:rPr>
                <w:sz w:val="18"/>
                <w:szCs w:val="18"/>
                <w:u w:val="single"/>
              </w:rPr>
              <w:t>(257,144)</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single"/>
              </w:rPr>
            </w:pPr>
            <w:r>
              <w:rPr>
                <w:sz w:val="18"/>
                <w:szCs w:val="18"/>
                <w:u w:val="single"/>
              </w:rPr>
              <w:t xml:space="preserve">449,600 </w:t>
            </w:r>
          </w:p>
        </w:tc>
        <w:tc>
          <w:tcPr>
            <w:tcW w:w="988" w:type="dxa"/>
            <w:tcBorders>
              <w:top w:val="nil"/>
              <w:left w:val="nil"/>
              <w:bottom w:val="nil"/>
              <w:right w:val="nil"/>
            </w:tcBorders>
            <w:shd w:val="clear" w:color="auto" w:fill="auto"/>
            <w:noWrap/>
            <w:vAlign w:val="bottom"/>
            <w:hideMark/>
          </w:tcPr>
          <w:p w:rsidR="00024C98" w:rsidRDefault="00024C98" w:rsidP="00024C98">
            <w:pPr>
              <w:jc w:val="right"/>
              <w:rPr>
                <w:sz w:val="18"/>
                <w:szCs w:val="18"/>
                <w:u w:val="single"/>
              </w:rPr>
            </w:pPr>
            <w:r>
              <w:rPr>
                <w:sz w:val="18"/>
                <w:szCs w:val="18"/>
                <w:u w:val="single"/>
              </w:rPr>
              <w:t xml:space="preserve">215,034 </w:t>
            </w: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single"/>
              </w:rPr>
            </w:pPr>
            <w:r>
              <w:rPr>
                <w:sz w:val="18"/>
                <w:szCs w:val="18"/>
                <w:u w:val="single"/>
              </w:rPr>
              <w:t>664,635</w:t>
            </w: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single"/>
              </w:rPr>
            </w:pP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98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7</w:t>
            </w:r>
          </w:p>
        </w:tc>
        <w:tc>
          <w:tcPr>
            <w:tcW w:w="2485" w:type="dxa"/>
            <w:tcBorders>
              <w:top w:val="nil"/>
              <w:left w:val="nil"/>
              <w:bottom w:val="nil"/>
              <w:right w:val="nil"/>
            </w:tcBorders>
            <w:shd w:val="clear" w:color="000000" w:fill="FFFFFF"/>
            <w:noWrap/>
            <w:vAlign w:val="bottom"/>
            <w:hideMark/>
          </w:tcPr>
          <w:p w:rsidR="00024C98" w:rsidRDefault="00024C98" w:rsidP="00024C98">
            <w:pPr>
              <w:rPr>
                <w:b/>
                <w:bCs/>
                <w:sz w:val="18"/>
                <w:szCs w:val="18"/>
              </w:rPr>
            </w:pPr>
            <w:r>
              <w:rPr>
                <w:b/>
                <w:bCs/>
                <w:sz w:val="18"/>
                <w:szCs w:val="18"/>
              </w:rPr>
              <w:t>Total Operating Expense</w:t>
            </w:r>
          </w:p>
        </w:tc>
        <w:tc>
          <w:tcPr>
            <w:tcW w:w="1116" w:type="dxa"/>
            <w:tcBorders>
              <w:top w:val="nil"/>
              <w:left w:val="nil"/>
              <w:bottom w:val="nil"/>
              <w:right w:val="nil"/>
            </w:tcBorders>
            <w:shd w:val="clear" w:color="auto" w:fill="auto"/>
            <w:noWrap/>
            <w:vAlign w:val="bottom"/>
            <w:hideMark/>
          </w:tcPr>
          <w:p w:rsidR="00024C98" w:rsidRPr="004717F0" w:rsidRDefault="00024C98" w:rsidP="00024C98">
            <w:pPr>
              <w:jc w:val="right"/>
              <w:rPr>
                <w:sz w:val="18"/>
                <w:szCs w:val="18"/>
                <w:u w:val="double"/>
              </w:rPr>
            </w:pPr>
            <w:r w:rsidRPr="004717F0">
              <w:rPr>
                <w:sz w:val="18"/>
                <w:szCs w:val="18"/>
                <w:u w:val="double"/>
              </w:rPr>
              <w:t xml:space="preserve">$12,669,961 </w:t>
            </w:r>
          </w:p>
        </w:tc>
        <w:tc>
          <w:tcPr>
            <w:tcW w:w="1048" w:type="dxa"/>
            <w:tcBorders>
              <w:top w:val="nil"/>
              <w:left w:val="nil"/>
              <w:bottom w:val="nil"/>
              <w:right w:val="nil"/>
            </w:tcBorders>
            <w:shd w:val="clear" w:color="auto" w:fill="auto"/>
            <w:noWrap/>
            <w:vAlign w:val="bottom"/>
            <w:hideMark/>
          </w:tcPr>
          <w:p w:rsidR="00024C98" w:rsidRPr="004717F0" w:rsidRDefault="00024C98" w:rsidP="00024C98">
            <w:pPr>
              <w:jc w:val="right"/>
              <w:rPr>
                <w:sz w:val="18"/>
                <w:szCs w:val="18"/>
                <w:u w:val="double"/>
              </w:rPr>
            </w:pPr>
            <w:r w:rsidRPr="004717F0">
              <w:rPr>
                <w:sz w:val="18"/>
                <w:szCs w:val="18"/>
                <w:u w:val="double"/>
              </w:rPr>
              <w:t xml:space="preserve">$1,191,899 </w:t>
            </w:r>
          </w:p>
        </w:tc>
        <w:tc>
          <w:tcPr>
            <w:tcW w:w="1116" w:type="dxa"/>
            <w:tcBorders>
              <w:top w:val="nil"/>
              <w:left w:val="nil"/>
              <w:bottom w:val="nil"/>
              <w:right w:val="nil"/>
            </w:tcBorders>
            <w:shd w:val="clear" w:color="auto" w:fill="auto"/>
            <w:noWrap/>
            <w:vAlign w:val="bottom"/>
            <w:hideMark/>
          </w:tcPr>
          <w:p w:rsidR="00024C98" w:rsidRPr="004717F0" w:rsidRDefault="00024C98" w:rsidP="00024C98">
            <w:pPr>
              <w:jc w:val="right"/>
              <w:rPr>
                <w:sz w:val="18"/>
                <w:szCs w:val="18"/>
                <w:u w:val="double"/>
              </w:rPr>
            </w:pPr>
            <w:r w:rsidRPr="004717F0">
              <w:rPr>
                <w:sz w:val="18"/>
                <w:szCs w:val="18"/>
                <w:u w:val="double"/>
              </w:rPr>
              <w:t xml:space="preserve">$13,861,860 </w:t>
            </w:r>
          </w:p>
        </w:tc>
        <w:tc>
          <w:tcPr>
            <w:tcW w:w="1048" w:type="dxa"/>
            <w:tcBorders>
              <w:top w:val="nil"/>
              <w:left w:val="nil"/>
              <w:bottom w:val="nil"/>
              <w:right w:val="nil"/>
            </w:tcBorders>
            <w:shd w:val="clear" w:color="auto" w:fill="auto"/>
            <w:noWrap/>
            <w:vAlign w:val="bottom"/>
            <w:hideMark/>
          </w:tcPr>
          <w:p w:rsidR="00024C98" w:rsidRPr="004717F0" w:rsidRDefault="00024C98" w:rsidP="00024C98">
            <w:pPr>
              <w:jc w:val="right"/>
              <w:rPr>
                <w:sz w:val="18"/>
                <w:szCs w:val="18"/>
                <w:u w:val="double"/>
              </w:rPr>
            </w:pPr>
            <w:r w:rsidRPr="004717F0">
              <w:rPr>
                <w:sz w:val="18"/>
                <w:szCs w:val="18"/>
                <w:u w:val="double"/>
              </w:rPr>
              <w:t>($218,</w:t>
            </w:r>
            <w:r>
              <w:rPr>
                <w:sz w:val="18"/>
                <w:szCs w:val="18"/>
                <w:u w:val="double"/>
              </w:rPr>
              <w:t>418</w:t>
            </w:r>
            <w:r w:rsidRPr="004717F0">
              <w:rPr>
                <w:sz w:val="18"/>
                <w:szCs w:val="18"/>
                <w:u w:val="double"/>
              </w:rPr>
              <w:t>)</w:t>
            </w:r>
          </w:p>
        </w:tc>
        <w:tc>
          <w:tcPr>
            <w:tcW w:w="1116" w:type="dxa"/>
            <w:tcBorders>
              <w:top w:val="nil"/>
              <w:left w:val="nil"/>
              <w:bottom w:val="nil"/>
              <w:right w:val="nil"/>
            </w:tcBorders>
            <w:shd w:val="clear" w:color="auto" w:fill="auto"/>
            <w:noWrap/>
            <w:vAlign w:val="bottom"/>
            <w:hideMark/>
          </w:tcPr>
          <w:p w:rsidR="00024C98" w:rsidRPr="004717F0" w:rsidRDefault="00024C98" w:rsidP="00024C98">
            <w:pPr>
              <w:jc w:val="right"/>
              <w:rPr>
                <w:sz w:val="18"/>
                <w:szCs w:val="18"/>
                <w:u w:val="double"/>
              </w:rPr>
            </w:pPr>
            <w:r w:rsidRPr="004717F0">
              <w:rPr>
                <w:sz w:val="18"/>
                <w:szCs w:val="18"/>
                <w:u w:val="double"/>
              </w:rPr>
              <w:t>$13,643,</w:t>
            </w:r>
            <w:r>
              <w:rPr>
                <w:sz w:val="18"/>
                <w:szCs w:val="18"/>
                <w:u w:val="double"/>
              </w:rPr>
              <w:t>442</w:t>
            </w:r>
            <w:r w:rsidRPr="004717F0">
              <w:rPr>
                <w:sz w:val="18"/>
                <w:szCs w:val="18"/>
                <w:u w:val="double"/>
              </w:rPr>
              <w:t xml:space="preserve"> </w:t>
            </w:r>
          </w:p>
        </w:tc>
        <w:tc>
          <w:tcPr>
            <w:tcW w:w="988" w:type="dxa"/>
            <w:tcBorders>
              <w:top w:val="nil"/>
              <w:left w:val="nil"/>
              <w:bottom w:val="nil"/>
              <w:right w:val="nil"/>
            </w:tcBorders>
            <w:shd w:val="clear" w:color="auto" w:fill="auto"/>
            <w:noWrap/>
            <w:vAlign w:val="bottom"/>
            <w:hideMark/>
          </w:tcPr>
          <w:p w:rsidR="00024C98" w:rsidRPr="004717F0" w:rsidRDefault="00024C98" w:rsidP="00024C98">
            <w:pPr>
              <w:jc w:val="right"/>
              <w:rPr>
                <w:sz w:val="18"/>
                <w:szCs w:val="18"/>
                <w:u w:val="double"/>
              </w:rPr>
            </w:pPr>
            <w:r w:rsidRPr="004717F0">
              <w:rPr>
                <w:sz w:val="18"/>
                <w:szCs w:val="18"/>
                <w:u w:val="double"/>
              </w:rPr>
              <w:t>$25</w:t>
            </w:r>
            <w:r>
              <w:rPr>
                <w:sz w:val="18"/>
                <w:szCs w:val="18"/>
                <w:u w:val="double"/>
              </w:rPr>
              <w:t>6,354</w:t>
            </w:r>
            <w:r w:rsidRPr="004717F0">
              <w:rPr>
                <w:sz w:val="18"/>
                <w:szCs w:val="18"/>
                <w:u w:val="double"/>
              </w:rPr>
              <w:t xml:space="preserve"> </w:t>
            </w:r>
          </w:p>
        </w:tc>
        <w:tc>
          <w:tcPr>
            <w:tcW w:w="1226" w:type="dxa"/>
            <w:tcBorders>
              <w:top w:val="nil"/>
              <w:left w:val="nil"/>
              <w:bottom w:val="nil"/>
              <w:right w:val="nil"/>
            </w:tcBorders>
            <w:shd w:val="clear" w:color="auto" w:fill="auto"/>
            <w:noWrap/>
            <w:vAlign w:val="bottom"/>
            <w:hideMark/>
          </w:tcPr>
          <w:p w:rsidR="00024C98" w:rsidRPr="004717F0" w:rsidRDefault="00024C98" w:rsidP="00024C98">
            <w:pPr>
              <w:jc w:val="right"/>
              <w:rPr>
                <w:sz w:val="18"/>
                <w:szCs w:val="18"/>
                <w:u w:val="double"/>
              </w:rPr>
            </w:pPr>
            <w:r w:rsidRPr="004717F0">
              <w:rPr>
                <w:sz w:val="18"/>
                <w:szCs w:val="18"/>
                <w:u w:val="double"/>
              </w:rPr>
              <w:t>$13,</w:t>
            </w:r>
            <w:r>
              <w:rPr>
                <w:sz w:val="18"/>
                <w:szCs w:val="18"/>
                <w:u w:val="double"/>
              </w:rPr>
              <w:t>899,796</w:t>
            </w: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single"/>
              </w:rPr>
            </w:pP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98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8</w:t>
            </w:r>
          </w:p>
        </w:tc>
        <w:tc>
          <w:tcPr>
            <w:tcW w:w="2485" w:type="dxa"/>
            <w:tcBorders>
              <w:top w:val="nil"/>
              <w:left w:val="nil"/>
              <w:bottom w:val="nil"/>
              <w:right w:val="nil"/>
            </w:tcBorders>
            <w:shd w:val="clear" w:color="000000" w:fill="FFFFFF"/>
            <w:noWrap/>
            <w:vAlign w:val="bottom"/>
            <w:hideMark/>
          </w:tcPr>
          <w:p w:rsidR="00024C98" w:rsidRDefault="00024C98" w:rsidP="00024C98">
            <w:pPr>
              <w:rPr>
                <w:b/>
                <w:bCs/>
                <w:sz w:val="18"/>
                <w:szCs w:val="18"/>
              </w:rPr>
            </w:pPr>
            <w:r>
              <w:rPr>
                <w:b/>
                <w:bCs/>
                <w:sz w:val="18"/>
                <w:szCs w:val="18"/>
              </w:rPr>
              <w:t>Operating Income</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$3,726,366 </w:t>
            </w:r>
          </w:p>
        </w:tc>
        <w:tc>
          <w:tcPr>
            <w:tcW w:w="1048"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($371,059)</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$3,355,307 </w:t>
            </w:r>
          </w:p>
        </w:tc>
        <w:tc>
          <w:tcPr>
            <w:tcW w:w="1048"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($699,805)</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$2,655,502 </w:t>
            </w:r>
          </w:p>
        </w:tc>
        <w:tc>
          <w:tcPr>
            <w:tcW w:w="988"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$661,869 </w:t>
            </w: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$3,317,371 </w:t>
            </w: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double"/>
              </w:rPr>
            </w:pP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98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9</w:t>
            </w:r>
          </w:p>
        </w:tc>
        <w:tc>
          <w:tcPr>
            <w:tcW w:w="2485" w:type="dxa"/>
            <w:tcBorders>
              <w:top w:val="nil"/>
              <w:left w:val="nil"/>
              <w:bottom w:val="nil"/>
              <w:right w:val="nil"/>
            </w:tcBorders>
            <w:shd w:val="clear" w:color="000000" w:fill="FFFFFF"/>
            <w:noWrap/>
            <w:vAlign w:val="bottom"/>
            <w:hideMark/>
          </w:tcPr>
          <w:p w:rsidR="00024C98" w:rsidRDefault="00024C98" w:rsidP="00024C98">
            <w:pPr>
              <w:rPr>
                <w:b/>
                <w:bCs/>
                <w:sz w:val="18"/>
                <w:szCs w:val="18"/>
              </w:rPr>
            </w:pPr>
            <w:r>
              <w:rPr>
                <w:b/>
                <w:bCs/>
                <w:sz w:val="18"/>
                <w:szCs w:val="18"/>
              </w:rPr>
              <w:t>Rate Base</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$53,187,111 </w:t>
            </w: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$50,761,063 </w:t>
            </w: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$50,740,557 </w:t>
            </w:r>
          </w:p>
        </w:tc>
        <w:tc>
          <w:tcPr>
            <w:tcW w:w="98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$50,740,557 </w:t>
            </w: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double"/>
              </w:rPr>
            </w:pP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98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10</w:t>
            </w:r>
          </w:p>
        </w:tc>
        <w:tc>
          <w:tcPr>
            <w:tcW w:w="2485" w:type="dxa"/>
            <w:tcBorders>
              <w:top w:val="nil"/>
              <w:left w:val="nil"/>
              <w:bottom w:val="nil"/>
              <w:right w:val="nil"/>
            </w:tcBorders>
            <w:shd w:val="clear" w:color="000000" w:fill="FFFFFF"/>
            <w:noWrap/>
            <w:vAlign w:val="bottom"/>
            <w:hideMark/>
          </w:tcPr>
          <w:p w:rsidR="00024C98" w:rsidRDefault="00024C98" w:rsidP="00024C98">
            <w:pPr>
              <w:rPr>
                <w:b/>
                <w:bCs/>
                <w:sz w:val="18"/>
                <w:szCs w:val="18"/>
              </w:rPr>
            </w:pPr>
            <w:r>
              <w:rPr>
                <w:b/>
                <w:bCs/>
                <w:sz w:val="18"/>
                <w:szCs w:val="18"/>
              </w:rPr>
              <w:t>Rate of Return</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7.01%</w:t>
            </w:r>
          </w:p>
        </w:tc>
        <w:tc>
          <w:tcPr>
            <w:tcW w:w="104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Pr="00204270" w:rsidRDefault="00024C98" w:rsidP="00024C98">
            <w:pPr>
              <w:jc w:val="right"/>
              <w:rPr>
                <w:sz w:val="18"/>
                <w:szCs w:val="18"/>
                <w:highlight w:val="cyan"/>
                <w:u w:val="double"/>
              </w:rPr>
            </w:pPr>
            <w:r w:rsidRPr="00C373E8">
              <w:rPr>
                <w:sz w:val="18"/>
                <w:szCs w:val="18"/>
                <w:u w:val="double"/>
              </w:rPr>
              <w:t>6.61%</w:t>
            </w:r>
          </w:p>
        </w:tc>
        <w:tc>
          <w:tcPr>
            <w:tcW w:w="1048" w:type="dxa"/>
            <w:tcBorders>
              <w:top w:val="nil"/>
              <w:left w:val="nil"/>
              <w:bottom w:val="nil"/>
              <w:right w:val="nil"/>
            </w:tcBorders>
            <w:shd w:val="clear" w:color="auto" w:fill="auto"/>
            <w:noWrap/>
            <w:vAlign w:val="bottom"/>
            <w:hideMark/>
          </w:tcPr>
          <w:p w:rsidR="00024C98" w:rsidRPr="00204270" w:rsidRDefault="00024C98" w:rsidP="00024C98">
            <w:pPr>
              <w:rPr>
                <w:sz w:val="18"/>
                <w:szCs w:val="18"/>
                <w:highlight w:val="cyan"/>
              </w:rPr>
            </w:pP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5.23%</w:t>
            </w:r>
          </w:p>
        </w:tc>
        <w:tc>
          <w:tcPr>
            <w:tcW w:w="988"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6.54%</w:t>
            </w:r>
            <w:r>
              <w:rPr>
                <w:rStyle w:val="FootnoteReference"/>
                <w:sz w:val="18"/>
                <w:szCs w:val="18"/>
                <w:u w:val="double"/>
              </w:rPr>
              <w:footnoteReference w:id="12"/>
            </w:r>
          </w:p>
        </w:tc>
        <w:tc>
          <w:tcPr>
            <w:tcW w:w="397"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double"/>
              </w:rPr>
            </w:pPr>
          </w:p>
        </w:tc>
      </w:tr>
      <w:tr w:rsidR="00024C98" w:rsidTr="00024C98">
        <w:trPr>
          <w:trHeight w:val="274"/>
          <w:jc w:val="center"/>
        </w:trPr>
        <w:tc>
          <w:tcPr>
            <w:tcW w:w="396" w:type="dxa"/>
            <w:tcBorders>
              <w:top w:val="nil"/>
              <w:left w:val="single" w:sz="4" w:space="0" w:color="auto"/>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2485"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048"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048"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988"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226"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97" w:type="dxa"/>
            <w:tcBorders>
              <w:top w:val="nil"/>
              <w:left w:val="nil"/>
              <w:bottom w:val="single" w:sz="4" w:space="0" w:color="auto"/>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bl>
    <w:p w:rsidR="00024C98" w:rsidRDefault="00024C98" w:rsidP="00F9745F">
      <w:pPr>
        <w:jc w:val="both"/>
        <w:sectPr w:rsidR="00024C98" w:rsidSect="00F9745F">
          <w:headerReference w:type="first" r:id="rId17"/>
          <w:pgSz w:w="15840" w:h="12240" w:orient="landscape" w:code="1"/>
          <w:pgMar w:top="1440" w:right="1440" w:bottom="1440" w:left="1440" w:header="720" w:footer="720" w:gutter="0"/>
          <w:cols w:space="720"/>
          <w:titlePg/>
          <w:docGrid w:linePitch="360"/>
        </w:sectPr>
      </w:pPr>
    </w:p>
    <w:tbl>
      <w:tblPr>
        <w:tblW w:w="11168" w:type="dxa"/>
        <w:jc w:val="center"/>
        <w:tblLook w:val="04A0" w:firstRow="1" w:lastRow="0" w:firstColumn="1" w:lastColumn="0" w:noHBand="0" w:noVBand="1"/>
      </w:tblPr>
      <w:tblGrid>
        <w:gridCol w:w="396"/>
        <w:gridCol w:w="2485"/>
        <w:gridCol w:w="1116"/>
        <w:gridCol w:w="1146"/>
        <w:gridCol w:w="1116"/>
        <w:gridCol w:w="1167"/>
        <w:gridCol w:w="1167"/>
        <w:gridCol w:w="1026"/>
        <w:gridCol w:w="1226"/>
        <w:gridCol w:w="395"/>
      </w:tblGrid>
      <w:tr w:rsidR="00024C98" w:rsidRPr="000A26C8" w:rsidTr="00024C98">
        <w:trPr>
          <w:trHeight w:val="270"/>
          <w:jc w:val="center"/>
        </w:trPr>
        <w:tc>
          <w:tcPr>
            <w:tcW w:w="2881" w:type="dxa"/>
            <w:gridSpan w:val="2"/>
            <w:tcBorders>
              <w:top w:val="single" w:sz="4" w:space="0" w:color="auto"/>
              <w:left w:val="single" w:sz="4" w:space="0" w:color="auto"/>
              <w:bottom w:val="nil"/>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lastRenderedPageBreak/>
              <w:t>U</w:t>
            </w:r>
            <w:bookmarkStart w:id="14" w:name="RANGE!A40:I68"/>
            <w:r w:rsidRPr="00DB4719">
              <w:rPr>
                <w:rFonts w:ascii="Arial" w:hAnsi="Arial" w:cs="Arial"/>
                <w:b/>
                <w:bCs/>
              </w:rPr>
              <w:t>tilities, Inc. of Florida</w:t>
            </w:r>
            <w:bookmarkEnd w:id="14"/>
          </w:p>
        </w:tc>
        <w:tc>
          <w:tcPr>
            <w:tcW w:w="1116" w:type="dxa"/>
            <w:tcBorders>
              <w:top w:val="single" w:sz="4" w:space="0" w:color="auto"/>
              <w:left w:val="nil"/>
              <w:bottom w:val="nil"/>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1146" w:type="dxa"/>
            <w:tcBorders>
              <w:top w:val="single" w:sz="4" w:space="0" w:color="auto"/>
              <w:left w:val="nil"/>
              <w:bottom w:val="nil"/>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1116" w:type="dxa"/>
            <w:tcBorders>
              <w:top w:val="single" w:sz="4" w:space="0" w:color="auto"/>
              <w:left w:val="nil"/>
              <w:bottom w:val="nil"/>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1146" w:type="dxa"/>
            <w:tcBorders>
              <w:top w:val="single" w:sz="4" w:space="0" w:color="auto"/>
              <w:left w:val="nil"/>
              <w:bottom w:val="nil"/>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1116" w:type="dxa"/>
            <w:tcBorders>
              <w:top w:val="single" w:sz="4" w:space="0" w:color="auto"/>
              <w:left w:val="nil"/>
              <w:bottom w:val="nil"/>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2647" w:type="dxa"/>
            <w:gridSpan w:val="3"/>
            <w:tcBorders>
              <w:top w:val="single" w:sz="4" w:space="0" w:color="auto"/>
              <w:left w:val="nil"/>
              <w:bottom w:val="nil"/>
              <w:right w:val="single" w:sz="4" w:space="0" w:color="auto"/>
            </w:tcBorders>
            <w:shd w:val="clear" w:color="000000" w:fill="FFFFFF"/>
            <w:noWrap/>
            <w:vAlign w:val="bottom"/>
            <w:hideMark/>
          </w:tcPr>
          <w:p w:rsidR="00024C98" w:rsidRPr="00DB4719" w:rsidRDefault="00024C98" w:rsidP="00024C98">
            <w:pPr>
              <w:jc w:val="right"/>
              <w:rPr>
                <w:rFonts w:ascii="Arial" w:hAnsi="Arial" w:cs="Arial"/>
                <w:b/>
                <w:bCs/>
              </w:rPr>
            </w:pPr>
            <w:r w:rsidRPr="00DB4719">
              <w:rPr>
                <w:rFonts w:ascii="Arial" w:hAnsi="Arial" w:cs="Arial"/>
                <w:b/>
                <w:bCs/>
              </w:rPr>
              <w:t>Schedule No. 3-B</w:t>
            </w:r>
          </w:p>
        </w:tc>
      </w:tr>
      <w:tr w:rsidR="00024C98" w:rsidTr="00024C98">
        <w:trPr>
          <w:trHeight w:val="270"/>
          <w:jc w:val="center"/>
        </w:trPr>
        <w:tc>
          <w:tcPr>
            <w:tcW w:w="5143" w:type="dxa"/>
            <w:gridSpan w:val="4"/>
            <w:tcBorders>
              <w:top w:val="nil"/>
              <w:left w:val="single" w:sz="4" w:space="0" w:color="auto"/>
              <w:bottom w:val="nil"/>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Statement of Wastewater Operations</w:t>
            </w:r>
          </w:p>
        </w:tc>
        <w:tc>
          <w:tcPr>
            <w:tcW w:w="1116" w:type="dxa"/>
            <w:tcBorders>
              <w:top w:val="nil"/>
              <w:left w:val="nil"/>
              <w:bottom w:val="nil"/>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1146" w:type="dxa"/>
            <w:tcBorders>
              <w:top w:val="nil"/>
              <w:left w:val="nil"/>
              <w:bottom w:val="nil"/>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3763" w:type="dxa"/>
            <w:gridSpan w:val="4"/>
            <w:tcBorders>
              <w:top w:val="nil"/>
              <w:left w:val="nil"/>
              <w:bottom w:val="nil"/>
              <w:right w:val="single" w:sz="4" w:space="0" w:color="auto"/>
            </w:tcBorders>
            <w:shd w:val="clear" w:color="000000" w:fill="FFFFFF"/>
            <w:noWrap/>
            <w:vAlign w:val="bottom"/>
            <w:hideMark/>
          </w:tcPr>
          <w:p w:rsidR="00024C98" w:rsidRPr="00DB4719" w:rsidRDefault="00024C98" w:rsidP="00024C98">
            <w:pPr>
              <w:jc w:val="right"/>
              <w:rPr>
                <w:rFonts w:ascii="Arial" w:hAnsi="Arial" w:cs="Arial"/>
                <w:b/>
                <w:bCs/>
              </w:rPr>
            </w:pPr>
            <w:r w:rsidRPr="00DB4719">
              <w:rPr>
                <w:rFonts w:ascii="Arial" w:hAnsi="Arial" w:cs="Arial"/>
                <w:b/>
                <w:bCs/>
              </w:rPr>
              <w:t>Docket No. 20200139-WS</w:t>
            </w:r>
          </w:p>
        </w:tc>
      </w:tr>
      <w:tr w:rsidR="00024C98" w:rsidTr="00024C98">
        <w:trPr>
          <w:trHeight w:val="270"/>
          <w:jc w:val="center"/>
        </w:trPr>
        <w:tc>
          <w:tcPr>
            <w:tcW w:w="3997" w:type="dxa"/>
            <w:gridSpan w:val="3"/>
            <w:tcBorders>
              <w:top w:val="nil"/>
              <w:left w:val="single" w:sz="4" w:space="0" w:color="auto"/>
              <w:bottom w:val="single" w:sz="4" w:space="0" w:color="auto"/>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Test Year Ended 12/31/19</w:t>
            </w:r>
          </w:p>
        </w:tc>
        <w:tc>
          <w:tcPr>
            <w:tcW w:w="1146" w:type="dxa"/>
            <w:tcBorders>
              <w:top w:val="nil"/>
              <w:left w:val="nil"/>
              <w:bottom w:val="single" w:sz="4" w:space="0" w:color="auto"/>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1116" w:type="dxa"/>
            <w:tcBorders>
              <w:top w:val="nil"/>
              <w:left w:val="nil"/>
              <w:bottom w:val="single" w:sz="4" w:space="0" w:color="auto"/>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1146" w:type="dxa"/>
            <w:tcBorders>
              <w:top w:val="nil"/>
              <w:left w:val="nil"/>
              <w:bottom w:val="single" w:sz="4" w:space="0" w:color="auto"/>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1116" w:type="dxa"/>
            <w:tcBorders>
              <w:top w:val="nil"/>
              <w:left w:val="nil"/>
              <w:bottom w:val="single" w:sz="4" w:space="0" w:color="auto"/>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1026" w:type="dxa"/>
            <w:tcBorders>
              <w:top w:val="nil"/>
              <w:left w:val="nil"/>
              <w:bottom w:val="single" w:sz="4" w:space="0" w:color="auto"/>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1226" w:type="dxa"/>
            <w:tcBorders>
              <w:top w:val="nil"/>
              <w:left w:val="nil"/>
              <w:bottom w:val="single" w:sz="4" w:space="0" w:color="auto"/>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395" w:type="dxa"/>
            <w:tcBorders>
              <w:top w:val="nil"/>
              <w:left w:val="nil"/>
              <w:bottom w:val="single" w:sz="4" w:space="0" w:color="auto"/>
              <w:right w:val="single" w:sz="4" w:space="0" w:color="auto"/>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r>
      <w:tr w:rsidR="00024C98" w:rsidTr="00024C98">
        <w:trPr>
          <w:trHeight w:val="270"/>
          <w:jc w:val="center"/>
        </w:trPr>
        <w:tc>
          <w:tcPr>
            <w:tcW w:w="396" w:type="dxa"/>
            <w:tcBorders>
              <w:top w:val="nil"/>
              <w:left w:val="single" w:sz="4" w:space="0" w:color="auto"/>
              <w:bottom w:val="nil"/>
              <w:right w:val="nil"/>
            </w:tcBorders>
            <w:shd w:val="clear" w:color="auto" w:fill="FFFFFF" w:themeFill="background1"/>
            <w:noWrap/>
            <w:vAlign w:val="bottom"/>
            <w:hideMark/>
          </w:tcPr>
          <w:p w:rsidR="00024C98" w:rsidRDefault="00024C98" w:rsidP="00024C98">
            <w:pPr>
              <w:rPr>
                <w:sz w:val="18"/>
                <w:szCs w:val="18"/>
              </w:rPr>
            </w:pPr>
            <w:r>
              <w:rPr>
                <w:sz w:val="18"/>
                <w:szCs w:val="18"/>
              </w:rPr>
              <w:t> </w:t>
            </w:r>
          </w:p>
        </w:tc>
        <w:tc>
          <w:tcPr>
            <w:tcW w:w="2485" w:type="dxa"/>
            <w:tcBorders>
              <w:top w:val="nil"/>
              <w:left w:val="nil"/>
              <w:bottom w:val="nil"/>
              <w:right w:val="nil"/>
            </w:tcBorders>
            <w:shd w:val="clear" w:color="auto" w:fill="FFFFFF" w:themeFill="background1"/>
            <w:noWrap/>
            <w:vAlign w:val="bottom"/>
            <w:hideMark/>
          </w:tcPr>
          <w:p w:rsidR="00024C98" w:rsidRDefault="00024C98" w:rsidP="00024C98">
            <w:pPr>
              <w:rPr>
                <w:b/>
                <w:bCs/>
                <w:sz w:val="18"/>
                <w:szCs w:val="18"/>
              </w:rPr>
            </w:pPr>
            <w:r>
              <w:rPr>
                <w:b/>
                <w:bCs/>
                <w:sz w:val="18"/>
                <w:szCs w:val="18"/>
              </w:rPr>
              <w:t> </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Test Year</w:t>
            </w:r>
          </w:p>
        </w:tc>
        <w:tc>
          <w:tcPr>
            <w:tcW w:w="114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Utility</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Adjusted</w:t>
            </w:r>
          </w:p>
        </w:tc>
        <w:tc>
          <w:tcPr>
            <w:tcW w:w="1146" w:type="dxa"/>
            <w:tcBorders>
              <w:top w:val="nil"/>
              <w:left w:val="nil"/>
              <w:bottom w:val="nil"/>
              <w:right w:val="nil"/>
            </w:tcBorders>
            <w:shd w:val="clear" w:color="auto" w:fill="FFFFFF" w:themeFill="background1"/>
            <w:noWrap/>
            <w:vAlign w:val="bottom"/>
            <w:hideMark/>
          </w:tcPr>
          <w:p w:rsidR="00024C98" w:rsidRDefault="00F6700A" w:rsidP="00024C98">
            <w:pPr>
              <w:jc w:val="center"/>
              <w:rPr>
                <w:b/>
                <w:bCs/>
                <w:sz w:val="18"/>
                <w:szCs w:val="18"/>
              </w:rPr>
            </w:pPr>
            <w:r>
              <w:rPr>
                <w:b/>
                <w:bCs/>
                <w:sz w:val="18"/>
                <w:szCs w:val="18"/>
              </w:rPr>
              <w:t>Commission</w:t>
            </w:r>
          </w:p>
        </w:tc>
        <w:tc>
          <w:tcPr>
            <w:tcW w:w="1116" w:type="dxa"/>
            <w:tcBorders>
              <w:top w:val="nil"/>
              <w:left w:val="nil"/>
              <w:bottom w:val="nil"/>
              <w:right w:val="nil"/>
            </w:tcBorders>
            <w:shd w:val="clear" w:color="auto" w:fill="FFFFFF" w:themeFill="background1"/>
            <w:noWrap/>
            <w:vAlign w:val="bottom"/>
            <w:hideMark/>
          </w:tcPr>
          <w:p w:rsidR="00024C98" w:rsidRDefault="00F6700A" w:rsidP="00F6700A">
            <w:pPr>
              <w:jc w:val="center"/>
              <w:rPr>
                <w:b/>
                <w:bCs/>
                <w:sz w:val="18"/>
                <w:szCs w:val="18"/>
              </w:rPr>
            </w:pPr>
            <w:r>
              <w:rPr>
                <w:b/>
                <w:bCs/>
                <w:sz w:val="18"/>
                <w:szCs w:val="18"/>
              </w:rPr>
              <w:t>Commission</w:t>
            </w:r>
          </w:p>
        </w:tc>
        <w:tc>
          <w:tcPr>
            <w:tcW w:w="1026" w:type="dxa"/>
            <w:tcBorders>
              <w:top w:val="nil"/>
              <w:left w:val="nil"/>
              <w:bottom w:val="nil"/>
              <w:right w:val="nil"/>
            </w:tcBorders>
            <w:shd w:val="clear" w:color="auto" w:fill="FFFFFF" w:themeFill="background1"/>
            <w:noWrap/>
            <w:vAlign w:val="bottom"/>
            <w:hideMark/>
          </w:tcPr>
          <w:p w:rsidR="00024C98" w:rsidRDefault="00024C98" w:rsidP="00024C98">
            <w:pPr>
              <w:rPr>
                <w:b/>
                <w:bCs/>
                <w:sz w:val="18"/>
                <w:szCs w:val="18"/>
              </w:rPr>
            </w:pPr>
            <w:r>
              <w:rPr>
                <w:b/>
                <w:bCs/>
                <w:sz w:val="18"/>
                <w:szCs w:val="18"/>
              </w:rPr>
              <w:t> </w:t>
            </w:r>
          </w:p>
        </w:tc>
        <w:tc>
          <w:tcPr>
            <w:tcW w:w="1226" w:type="dxa"/>
            <w:tcBorders>
              <w:top w:val="nil"/>
              <w:left w:val="nil"/>
              <w:bottom w:val="nil"/>
              <w:right w:val="nil"/>
            </w:tcBorders>
            <w:shd w:val="clear" w:color="auto" w:fill="FFFFFF" w:themeFill="background1"/>
            <w:noWrap/>
            <w:vAlign w:val="bottom"/>
            <w:hideMark/>
          </w:tcPr>
          <w:p w:rsidR="00024C98" w:rsidRDefault="00024C98" w:rsidP="00024C98">
            <w:pPr>
              <w:rPr>
                <w:b/>
                <w:bCs/>
                <w:sz w:val="18"/>
                <w:szCs w:val="18"/>
              </w:rPr>
            </w:pPr>
            <w:r>
              <w:rPr>
                <w:b/>
                <w:bCs/>
                <w:sz w:val="18"/>
                <w:szCs w:val="18"/>
              </w:rPr>
              <w:t> </w:t>
            </w:r>
          </w:p>
        </w:tc>
        <w:tc>
          <w:tcPr>
            <w:tcW w:w="395" w:type="dxa"/>
            <w:tcBorders>
              <w:top w:val="nil"/>
              <w:left w:val="nil"/>
              <w:bottom w:val="nil"/>
              <w:right w:val="single" w:sz="4" w:space="0" w:color="auto"/>
            </w:tcBorders>
            <w:shd w:val="clear" w:color="auto" w:fill="FFFFFF" w:themeFill="background1"/>
            <w:noWrap/>
            <w:vAlign w:val="bottom"/>
            <w:hideMark/>
          </w:tcPr>
          <w:p w:rsidR="00024C98" w:rsidRDefault="00024C98" w:rsidP="00024C98">
            <w:pPr>
              <w:rPr>
                <w:b/>
                <w:bCs/>
                <w:sz w:val="18"/>
                <w:szCs w:val="18"/>
              </w:rPr>
            </w:pPr>
            <w:r>
              <w:rPr>
                <w:b/>
                <w:bCs/>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auto" w:fill="FFFFFF" w:themeFill="background1"/>
            <w:noWrap/>
            <w:vAlign w:val="bottom"/>
            <w:hideMark/>
          </w:tcPr>
          <w:p w:rsidR="00024C98" w:rsidRDefault="00024C98" w:rsidP="00024C98">
            <w:pPr>
              <w:rPr>
                <w:sz w:val="18"/>
                <w:szCs w:val="18"/>
              </w:rPr>
            </w:pPr>
            <w:r>
              <w:rPr>
                <w:sz w:val="18"/>
                <w:szCs w:val="18"/>
              </w:rPr>
              <w:t> </w:t>
            </w:r>
          </w:p>
        </w:tc>
        <w:tc>
          <w:tcPr>
            <w:tcW w:w="2485"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Per</w:t>
            </w:r>
          </w:p>
        </w:tc>
        <w:tc>
          <w:tcPr>
            <w:tcW w:w="114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Adjust-</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Test Year</w:t>
            </w:r>
          </w:p>
        </w:tc>
        <w:tc>
          <w:tcPr>
            <w:tcW w:w="114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Adjust-</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Adjusted</w:t>
            </w:r>
          </w:p>
        </w:tc>
        <w:tc>
          <w:tcPr>
            <w:tcW w:w="102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Revenue</w:t>
            </w:r>
          </w:p>
        </w:tc>
        <w:tc>
          <w:tcPr>
            <w:tcW w:w="122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Revenue</w:t>
            </w:r>
          </w:p>
        </w:tc>
        <w:tc>
          <w:tcPr>
            <w:tcW w:w="395" w:type="dxa"/>
            <w:tcBorders>
              <w:top w:val="nil"/>
              <w:left w:val="nil"/>
              <w:bottom w:val="nil"/>
              <w:right w:val="single" w:sz="4" w:space="0" w:color="auto"/>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auto" w:fill="FFFFFF" w:themeFill="background1"/>
            <w:noWrap/>
            <w:vAlign w:val="bottom"/>
            <w:hideMark/>
          </w:tcPr>
          <w:p w:rsidR="00024C98" w:rsidRDefault="00024C98" w:rsidP="00024C98">
            <w:pPr>
              <w:rPr>
                <w:sz w:val="18"/>
                <w:szCs w:val="18"/>
              </w:rPr>
            </w:pPr>
            <w:r>
              <w:rPr>
                <w:sz w:val="18"/>
                <w:szCs w:val="18"/>
              </w:rPr>
              <w:t> </w:t>
            </w:r>
          </w:p>
        </w:tc>
        <w:tc>
          <w:tcPr>
            <w:tcW w:w="2485"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Description</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Utility</w:t>
            </w:r>
          </w:p>
        </w:tc>
        <w:tc>
          <w:tcPr>
            <w:tcW w:w="114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ments</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Per Utility</w:t>
            </w:r>
          </w:p>
        </w:tc>
        <w:tc>
          <w:tcPr>
            <w:tcW w:w="114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ments</w:t>
            </w:r>
          </w:p>
        </w:tc>
        <w:tc>
          <w:tcPr>
            <w:tcW w:w="111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Test Year</w:t>
            </w:r>
          </w:p>
        </w:tc>
        <w:tc>
          <w:tcPr>
            <w:tcW w:w="102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Increase</w:t>
            </w:r>
          </w:p>
        </w:tc>
        <w:tc>
          <w:tcPr>
            <w:tcW w:w="122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Requirement</w:t>
            </w:r>
          </w:p>
        </w:tc>
        <w:tc>
          <w:tcPr>
            <w:tcW w:w="395" w:type="dxa"/>
            <w:tcBorders>
              <w:top w:val="nil"/>
              <w:left w:val="nil"/>
              <w:bottom w:val="nil"/>
              <w:right w:val="single" w:sz="4" w:space="0" w:color="auto"/>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 </w:t>
            </w:r>
          </w:p>
        </w:tc>
      </w:tr>
      <w:tr w:rsidR="00024C98" w:rsidTr="00024C98">
        <w:trPr>
          <w:trHeight w:val="270"/>
          <w:jc w:val="center"/>
        </w:trPr>
        <w:tc>
          <w:tcPr>
            <w:tcW w:w="396" w:type="dxa"/>
            <w:tcBorders>
              <w:top w:val="single" w:sz="4" w:space="0" w:color="000000"/>
              <w:left w:val="single" w:sz="4" w:space="0" w:color="auto"/>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2485"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026"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226"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95" w:type="dxa"/>
            <w:tcBorders>
              <w:top w:val="single" w:sz="4" w:space="0" w:color="000000"/>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1</w:t>
            </w:r>
          </w:p>
        </w:tc>
        <w:tc>
          <w:tcPr>
            <w:tcW w:w="2485" w:type="dxa"/>
            <w:tcBorders>
              <w:top w:val="nil"/>
              <w:left w:val="nil"/>
              <w:bottom w:val="nil"/>
              <w:right w:val="nil"/>
            </w:tcBorders>
            <w:shd w:val="clear" w:color="000000" w:fill="FFFFFF"/>
            <w:noWrap/>
            <w:vAlign w:val="bottom"/>
            <w:hideMark/>
          </w:tcPr>
          <w:p w:rsidR="00024C98" w:rsidRDefault="00024C98" w:rsidP="00024C98">
            <w:pPr>
              <w:rPr>
                <w:b/>
                <w:bCs/>
                <w:sz w:val="18"/>
                <w:szCs w:val="18"/>
              </w:rPr>
            </w:pPr>
            <w:r>
              <w:rPr>
                <w:b/>
                <w:bCs/>
                <w:sz w:val="18"/>
                <w:szCs w:val="18"/>
              </w:rPr>
              <w:t>Operating Revenues:</w:t>
            </w:r>
          </w:p>
        </w:tc>
        <w:tc>
          <w:tcPr>
            <w:tcW w:w="1116" w:type="dxa"/>
            <w:tcBorders>
              <w:top w:val="nil"/>
              <w:left w:val="nil"/>
              <w:bottom w:val="nil"/>
              <w:right w:val="nil"/>
            </w:tcBorders>
            <w:shd w:val="clear" w:color="auto" w:fill="auto"/>
            <w:noWrap/>
            <w:vAlign w:val="bottom"/>
            <w:hideMark/>
          </w:tcPr>
          <w:p w:rsidR="00024C98" w:rsidRPr="004667B5" w:rsidRDefault="00024C98" w:rsidP="00024C98">
            <w:pPr>
              <w:jc w:val="right"/>
              <w:rPr>
                <w:sz w:val="18"/>
                <w:szCs w:val="18"/>
                <w:u w:val="double"/>
              </w:rPr>
            </w:pPr>
            <w:r w:rsidRPr="004667B5">
              <w:rPr>
                <w:sz w:val="18"/>
                <w:szCs w:val="18"/>
                <w:u w:val="double"/>
              </w:rPr>
              <w:t xml:space="preserve">$20,840,529 </w:t>
            </w:r>
          </w:p>
        </w:tc>
        <w:tc>
          <w:tcPr>
            <w:tcW w:w="1146" w:type="dxa"/>
            <w:tcBorders>
              <w:top w:val="nil"/>
              <w:left w:val="nil"/>
              <w:bottom w:val="nil"/>
              <w:right w:val="nil"/>
            </w:tcBorders>
            <w:shd w:val="clear" w:color="auto" w:fill="auto"/>
            <w:noWrap/>
            <w:vAlign w:val="bottom"/>
            <w:hideMark/>
          </w:tcPr>
          <w:p w:rsidR="00024C98" w:rsidRPr="004667B5" w:rsidRDefault="00024C98" w:rsidP="00024C98">
            <w:pPr>
              <w:jc w:val="right"/>
              <w:rPr>
                <w:sz w:val="18"/>
                <w:szCs w:val="18"/>
                <w:u w:val="double"/>
              </w:rPr>
            </w:pPr>
            <w:r w:rsidRPr="004667B5">
              <w:rPr>
                <w:sz w:val="18"/>
                <w:szCs w:val="18"/>
                <w:u w:val="double"/>
              </w:rPr>
              <w:t xml:space="preserve">$147,614 </w:t>
            </w:r>
          </w:p>
        </w:tc>
        <w:tc>
          <w:tcPr>
            <w:tcW w:w="1116" w:type="dxa"/>
            <w:tcBorders>
              <w:top w:val="nil"/>
              <w:left w:val="nil"/>
              <w:bottom w:val="nil"/>
              <w:right w:val="nil"/>
            </w:tcBorders>
            <w:shd w:val="clear" w:color="auto" w:fill="auto"/>
            <w:noWrap/>
            <w:vAlign w:val="bottom"/>
            <w:hideMark/>
          </w:tcPr>
          <w:p w:rsidR="00024C98" w:rsidRPr="004667B5" w:rsidRDefault="00024C98" w:rsidP="00024C98">
            <w:pPr>
              <w:jc w:val="right"/>
              <w:rPr>
                <w:sz w:val="18"/>
                <w:szCs w:val="18"/>
                <w:u w:val="double"/>
              </w:rPr>
            </w:pPr>
            <w:r w:rsidRPr="004667B5">
              <w:rPr>
                <w:sz w:val="18"/>
                <w:szCs w:val="18"/>
                <w:u w:val="double"/>
              </w:rPr>
              <w:t xml:space="preserve">$20,988,143 </w:t>
            </w:r>
          </w:p>
        </w:tc>
        <w:tc>
          <w:tcPr>
            <w:tcW w:w="1146" w:type="dxa"/>
            <w:tcBorders>
              <w:top w:val="nil"/>
              <w:left w:val="nil"/>
              <w:bottom w:val="nil"/>
              <w:right w:val="nil"/>
            </w:tcBorders>
            <w:shd w:val="clear" w:color="auto" w:fill="auto"/>
            <w:noWrap/>
            <w:vAlign w:val="bottom"/>
            <w:hideMark/>
          </w:tcPr>
          <w:p w:rsidR="00024C98" w:rsidRPr="004667B5" w:rsidRDefault="00024C98" w:rsidP="00024C98">
            <w:pPr>
              <w:jc w:val="right"/>
              <w:rPr>
                <w:sz w:val="18"/>
                <w:szCs w:val="18"/>
                <w:u w:val="double"/>
              </w:rPr>
            </w:pPr>
            <w:r w:rsidRPr="004667B5">
              <w:rPr>
                <w:sz w:val="18"/>
                <w:szCs w:val="18"/>
                <w:u w:val="double"/>
              </w:rPr>
              <w:t>($1,05</w:t>
            </w:r>
            <w:r>
              <w:rPr>
                <w:sz w:val="18"/>
                <w:szCs w:val="18"/>
                <w:u w:val="double"/>
              </w:rPr>
              <w:t>1</w:t>
            </w:r>
            <w:r w:rsidRPr="004667B5">
              <w:rPr>
                <w:sz w:val="18"/>
                <w:szCs w:val="18"/>
                <w:u w:val="double"/>
              </w:rPr>
              <w:t>,</w:t>
            </w:r>
            <w:r>
              <w:rPr>
                <w:sz w:val="18"/>
                <w:szCs w:val="18"/>
                <w:u w:val="double"/>
              </w:rPr>
              <w:t>222</w:t>
            </w:r>
            <w:r w:rsidRPr="004667B5">
              <w:rPr>
                <w:sz w:val="18"/>
                <w:szCs w:val="18"/>
                <w:u w:val="double"/>
              </w:rPr>
              <w:t>)</w:t>
            </w:r>
          </w:p>
        </w:tc>
        <w:tc>
          <w:tcPr>
            <w:tcW w:w="1116" w:type="dxa"/>
            <w:tcBorders>
              <w:top w:val="nil"/>
              <w:left w:val="nil"/>
              <w:bottom w:val="nil"/>
              <w:right w:val="nil"/>
            </w:tcBorders>
            <w:shd w:val="clear" w:color="auto" w:fill="auto"/>
            <w:noWrap/>
            <w:vAlign w:val="bottom"/>
            <w:hideMark/>
          </w:tcPr>
          <w:p w:rsidR="00024C98" w:rsidRPr="004667B5" w:rsidRDefault="00024C98" w:rsidP="00024C98">
            <w:pPr>
              <w:jc w:val="right"/>
              <w:rPr>
                <w:sz w:val="18"/>
                <w:szCs w:val="18"/>
                <w:u w:val="double"/>
              </w:rPr>
            </w:pPr>
            <w:r w:rsidRPr="004667B5">
              <w:rPr>
                <w:sz w:val="18"/>
                <w:szCs w:val="18"/>
                <w:u w:val="double"/>
              </w:rPr>
              <w:t>$19,93</w:t>
            </w:r>
            <w:r>
              <w:rPr>
                <w:sz w:val="18"/>
                <w:szCs w:val="18"/>
                <w:u w:val="double"/>
              </w:rPr>
              <w:t>6</w:t>
            </w:r>
            <w:r w:rsidRPr="004667B5">
              <w:rPr>
                <w:sz w:val="18"/>
                <w:szCs w:val="18"/>
                <w:u w:val="double"/>
              </w:rPr>
              <w:t>,</w:t>
            </w:r>
            <w:r>
              <w:rPr>
                <w:sz w:val="18"/>
                <w:szCs w:val="18"/>
                <w:u w:val="double"/>
              </w:rPr>
              <w:t>921</w:t>
            </w:r>
            <w:r w:rsidRPr="004667B5">
              <w:rPr>
                <w:sz w:val="18"/>
                <w:szCs w:val="18"/>
                <w:u w:val="double"/>
              </w:rPr>
              <w:t xml:space="preserve"> </w:t>
            </w:r>
          </w:p>
        </w:tc>
        <w:tc>
          <w:tcPr>
            <w:tcW w:w="1026" w:type="dxa"/>
            <w:tcBorders>
              <w:top w:val="nil"/>
              <w:left w:val="nil"/>
              <w:bottom w:val="nil"/>
              <w:right w:val="nil"/>
            </w:tcBorders>
            <w:shd w:val="clear" w:color="auto" w:fill="auto"/>
            <w:noWrap/>
            <w:vAlign w:val="bottom"/>
            <w:hideMark/>
          </w:tcPr>
          <w:p w:rsidR="00024C98" w:rsidRPr="004667B5" w:rsidRDefault="00024C98" w:rsidP="00024C98">
            <w:pPr>
              <w:jc w:val="right"/>
              <w:rPr>
                <w:sz w:val="18"/>
                <w:szCs w:val="18"/>
                <w:u w:val="double"/>
              </w:rPr>
            </w:pPr>
            <w:r w:rsidRPr="004667B5">
              <w:rPr>
                <w:sz w:val="18"/>
                <w:szCs w:val="18"/>
                <w:u w:val="double"/>
              </w:rPr>
              <w:t>$</w:t>
            </w:r>
            <w:r>
              <w:rPr>
                <w:sz w:val="18"/>
                <w:szCs w:val="18"/>
                <w:u w:val="double"/>
              </w:rPr>
              <w:t>1,051,222</w:t>
            </w:r>
            <w:r w:rsidRPr="004667B5">
              <w:rPr>
                <w:sz w:val="18"/>
                <w:szCs w:val="18"/>
                <w:u w:val="double"/>
              </w:rPr>
              <w:t xml:space="preserve"> </w:t>
            </w:r>
          </w:p>
        </w:tc>
        <w:tc>
          <w:tcPr>
            <w:tcW w:w="1226" w:type="dxa"/>
            <w:tcBorders>
              <w:top w:val="nil"/>
              <w:left w:val="nil"/>
              <w:bottom w:val="nil"/>
              <w:right w:val="nil"/>
            </w:tcBorders>
            <w:shd w:val="clear" w:color="auto" w:fill="auto"/>
            <w:noWrap/>
            <w:vAlign w:val="bottom"/>
            <w:hideMark/>
          </w:tcPr>
          <w:p w:rsidR="00024C98" w:rsidRPr="004667B5" w:rsidRDefault="00024C98" w:rsidP="00024C98">
            <w:pPr>
              <w:jc w:val="right"/>
              <w:rPr>
                <w:sz w:val="18"/>
                <w:szCs w:val="18"/>
                <w:u w:val="double"/>
              </w:rPr>
            </w:pPr>
            <w:r w:rsidRPr="004667B5">
              <w:rPr>
                <w:sz w:val="18"/>
                <w:szCs w:val="18"/>
                <w:u w:val="double"/>
              </w:rPr>
              <w:t xml:space="preserve">$20,988,143 </w:t>
            </w: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single"/>
              </w:rPr>
            </w:pP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2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5.27%</w:t>
            </w: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b/>
                <w:bCs/>
                <w:sz w:val="18"/>
                <w:szCs w:val="18"/>
              </w:rPr>
            </w:pPr>
            <w:r>
              <w:rPr>
                <w:b/>
                <w:bCs/>
                <w:sz w:val="18"/>
                <w:szCs w:val="18"/>
              </w:rPr>
              <w:t>Operating Expenses</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2</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xml:space="preserve">    Operation &amp; Maintenance</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10,494,286 </w:t>
            </w:r>
          </w:p>
        </w:tc>
        <w:tc>
          <w:tcPr>
            <w:tcW w:w="114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(29,159)</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10,465,127 </w:t>
            </w:r>
          </w:p>
        </w:tc>
        <w:tc>
          <w:tcPr>
            <w:tcW w:w="114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157,925 </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10,623,052 </w:t>
            </w:r>
          </w:p>
        </w:tc>
        <w:tc>
          <w:tcPr>
            <w:tcW w:w="10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10,623,052 </w:t>
            </w: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3</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xml:space="preserve">    Depreciation</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3,773,374 </w:t>
            </w:r>
          </w:p>
        </w:tc>
        <w:tc>
          <w:tcPr>
            <w:tcW w:w="114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(78,765)</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3,694,609 </w:t>
            </w:r>
          </w:p>
        </w:tc>
        <w:tc>
          <w:tcPr>
            <w:tcW w:w="114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31,117 </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3,725,726 </w:t>
            </w:r>
          </w:p>
        </w:tc>
        <w:tc>
          <w:tcPr>
            <w:tcW w:w="10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3,725,726 </w:t>
            </w: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4</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xml:space="preserve">    Amortization</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0 </w:t>
            </w:r>
          </w:p>
        </w:tc>
        <w:tc>
          <w:tcPr>
            <w:tcW w:w="114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105,166 </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105,166 </w:t>
            </w:r>
          </w:p>
        </w:tc>
        <w:tc>
          <w:tcPr>
            <w:tcW w:w="114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121,916 </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227,082 </w:t>
            </w:r>
          </w:p>
        </w:tc>
        <w:tc>
          <w:tcPr>
            <w:tcW w:w="10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227,082 </w:t>
            </w: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5</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xml:space="preserve">    Taxes Other Than Income</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1,872,394 </w:t>
            </w:r>
          </w:p>
        </w:tc>
        <w:tc>
          <w:tcPr>
            <w:tcW w:w="114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(25,522)</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1,846,872 </w:t>
            </w:r>
          </w:p>
        </w:tc>
        <w:tc>
          <w:tcPr>
            <w:tcW w:w="114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(51,657)</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1,795,215</w:t>
            </w:r>
          </w:p>
        </w:tc>
        <w:tc>
          <w:tcPr>
            <w:tcW w:w="102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47,305 </w:t>
            </w: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rPr>
            </w:pPr>
            <w:r>
              <w:rPr>
                <w:sz w:val="18"/>
                <w:szCs w:val="18"/>
              </w:rPr>
              <w:t xml:space="preserve">1,842,520 </w:t>
            </w: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6</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xml:space="preserve">    Income Taxes</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single"/>
              </w:rPr>
            </w:pPr>
            <w:r>
              <w:rPr>
                <w:sz w:val="18"/>
                <w:szCs w:val="18"/>
                <w:u w:val="single"/>
              </w:rPr>
              <w:t>(484,700)</w:t>
            </w:r>
          </w:p>
        </w:tc>
        <w:tc>
          <w:tcPr>
            <w:tcW w:w="114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single"/>
              </w:rPr>
            </w:pPr>
            <w:r>
              <w:rPr>
                <w:sz w:val="18"/>
                <w:szCs w:val="18"/>
                <w:u w:val="single"/>
              </w:rPr>
              <w:t xml:space="preserve">1,333,050 </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single"/>
              </w:rPr>
            </w:pPr>
            <w:r>
              <w:rPr>
                <w:sz w:val="18"/>
                <w:szCs w:val="18"/>
                <w:u w:val="single"/>
              </w:rPr>
              <w:t xml:space="preserve">848,350 </w:t>
            </w:r>
          </w:p>
        </w:tc>
        <w:tc>
          <w:tcPr>
            <w:tcW w:w="114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single"/>
              </w:rPr>
            </w:pPr>
            <w:r>
              <w:rPr>
                <w:sz w:val="18"/>
                <w:szCs w:val="18"/>
                <w:u w:val="single"/>
              </w:rPr>
              <w:t>(351,750)</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single"/>
              </w:rPr>
            </w:pPr>
            <w:r>
              <w:rPr>
                <w:sz w:val="18"/>
                <w:szCs w:val="18"/>
                <w:u w:val="single"/>
              </w:rPr>
              <w:t>496,600</w:t>
            </w:r>
          </w:p>
        </w:tc>
        <w:tc>
          <w:tcPr>
            <w:tcW w:w="102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single"/>
              </w:rPr>
            </w:pPr>
            <w:r>
              <w:rPr>
                <w:sz w:val="18"/>
                <w:szCs w:val="18"/>
                <w:u w:val="single"/>
              </w:rPr>
              <w:t xml:space="preserve">246,181 </w:t>
            </w: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single"/>
              </w:rPr>
            </w:pPr>
            <w:r>
              <w:rPr>
                <w:sz w:val="18"/>
                <w:szCs w:val="18"/>
                <w:u w:val="single"/>
              </w:rPr>
              <w:t xml:space="preserve">742,781 </w:t>
            </w: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single"/>
              </w:rPr>
            </w:pP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7</w:t>
            </w:r>
          </w:p>
        </w:tc>
        <w:tc>
          <w:tcPr>
            <w:tcW w:w="2485" w:type="dxa"/>
            <w:tcBorders>
              <w:top w:val="nil"/>
              <w:left w:val="nil"/>
              <w:bottom w:val="nil"/>
              <w:right w:val="nil"/>
            </w:tcBorders>
            <w:shd w:val="clear" w:color="000000" w:fill="FFFFFF"/>
            <w:noWrap/>
            <w:vAlign w:val="bottom"/>
            <w:hideMark/>
          </w:tcPr>
          <w:p w:rsidR="00024C98" w:rsidRDefault="00024C98" w:rsidP="00024C98">
            <w:pPr>
              <w:rPr>
                <w:b/>
                <w:bCs/>
                <w:sz w:val="18"/>
                <w:szCs w:val="18"/>
              </w:rPr>
            </w:pPr>
            <w:r>
              <w:rPr>
                <w:b/>
                <w:bCs/>
                <w:sz w:val="18"/>
                <w:szCs w:val="18"/>
              </w:rPr>
              <w:t>Total Operating Expense</w:t>
            </w:r>
          </w:p>
        </w:tc>
        <w:tc>
          <w:tcPr>
            <w:tcW w:w="1116" w:type="dxa"/>
            <w:tcBorders>
              <w:top w:val="nil"/>
              <w:left w:val="nil"/>
              <w:bottom w:val="nil"/>
              <w:right w:val="nil"/>
            </w:tcBorders>
            <w:shd w:val="clear" w:color="auto" w:fill="auto"/>
            <w:noWrap/>
            <w:vAlign w:val="bottom"/>
            <w:hideMark/>
          </w:tcPr>
          <w:p w:rsidR="00024C98" w:rsidRPr="0021624F" w:rsidRDefault="00024C98" w:rsidP="00024C98">
            <w:pPr>
              <w:jc w:val="right"/>
              <w:rPr>
                <w:sz w:val="18"/>
                <w:szCs w:val="18"/>
                <w:u w:val="double"/>
              </w:rPr>
            </w:pPr>
            <w:r w:rsidRPr="0021624F">
              <w:rPr>
                <w:sz w:val="18"/>
                <w:szCs w:val="18"/>
                <w:u w:val="double"/>
              </w:rPr>
              <w:t xml:space="preserve">15,655,354 </w:t>
            </w:r>
          </w:p>
        </w:tc>
        <w:tc>
          <w:tcPr>
            <w:tcW w:w="1146" w:type="dxa"/>
            <w:tcBorders>
              <w:top w:val="nil"/>
              <w:left w:val="nil"/>
              <w:bottom w:val="nil"/>
              <w:right w:val="nil"/>
            </w:tcBorders>
            <w:shd w:val="clear" w:color="auto" w:fill="auto"/>
            <w:noWrap/>
            <w:vAlign w:val="bottom"/>
            <w:hideMark/>
          </w:tcPr>
          <w:p w:rsidR="00024C98" w:rsidRPr="0021624F" w:rsidRDefault="00024C98" w:rsidP="00024C98">
            <w:pPr>
              <w:jc w:val="right"/>
              <w:rPr>
                <w:sz w:val="18"/>
                <w:szCs w:val="18"/>
                <w:u w:val="double"/>
              </w:rPr>
            </w:pPr>
            <w:r w:rsidRPr="0021624F">
              <w:rPr>
                <w:sz w:val="18"/>
                <w:szCs w:val="18"/>
                <w:u w:val="double"/>
              </w:rPr>
              <w:t xml:space="preserve">1,304,770 </w:t>
            </w:r>
          </w:p>
        </w:tc>
        <w:tc>
          <w:tcPr>
            <w:tcW w:w="1116" w:type="dxa"/>
            <w:tcBorders>
              <w:top w:val="nil"/>
              <w:left w:val="nil"/>
              <w:bottom w:val="nil"/>
              <w:right w:val="nil"/>
            </w:tcBorders>
            <w:shd w:val="clear" w:color="auto" w:fill="auto"/>
            <w:noWrap/>
            <w:vAlign w:val="bottom"/>
            <w:hideMark/>
          </w:tcPr>
          <w:p w:rsidR="00024C98" w:rsidRPr="0021624F" w:rsidRDefault="00024C98" w:rsidP="00024C98">
            <w:pPr>
              <w:jc w:val="right"/>
              <w:rPr>
                <w:sz w:val="18"/>
                <w:szCs w:val="18"/>
                <w:u w:val="double"/>
              </w:rPr>
            </w:pPr>
            <w:r w:rsidRPr="0021624F">
              <w:rPr>
                <w:sz w:val="18"/>
                <w:szCs w:val="18"/>
                <w:u w:val="double"/>
              </w:rPr>
              <w:t xml:space="preserve">16,960,124 </w:t>
            </w:r>
          </w:p>
        </w:tc>
        <w:tc>
          <w:tcPr>
            <w:tcW w:w="1146" w:type="dxa"/>
            <w:tcBorders>
              <w:top w:val="nil"/>
              <w:left w:val="nil"/>
              <w:bottom w:val="nil"/>
              <w:right w:val="nil"/>
            </w:tcBorders>
            <w:shd w:val="clear" w:color="auto" w:fill="auto"/>
            <w:noWrap/>
            <w:vAlign w:val="bottom"/>
            <w:hideMark/>
          </w:tcPr>
          <w:p w:rsidR="00024C98" w:rsidRPr="0021624F" w:rsidRDefault="00024C98" w:rsidP="00024C98">
            <w:pPr>
              <w:jc w:val="right"/>
              <w:rPr>
                <w:sz w:val="18"/>
                <w:szCs w:val="18"/>
                <w:u w:val="double"/>
              </w:rPr>
            </w:pPr>
            <w:r w:rsidRPr="0021624F">
              <w:rPr>
                <w:sz w:val="18"/>
                <w:szCs w:val="18"/>
                <w:u w:val="double"/>
              </w:rPr>
              <w:t>(</w:t>
            </w:r>
            <w:r>
              <w:rPr>
                <w:sz w:val="18"/>
                <w:szCs w:val="18"/>
                <w:u w:val="double"/>
              </w:rPr>
              <w:t>92,449</w:t>
            </w:r>
            <w:r w:rsidRPr="0021624F">
              <w:rPr>
                <w:sz w:val="18"/>
                <w:szCs w:val="18"/>
                <w:u w:val="double"/>
              </w:rPr>
              <w:t>)</w:t>
            </w:r>
          </w:p>
        </w:tc>
        <w:tc>
          <w:tcPr>
            <w:tcW w:w="1116" w:type="dxa"/>
            <w:tcBorders>
              <w:top w:val="nil"/>
              <w:left w:val="nil"/>
              <w:bottom w:val="nil"/>
              <w:right w:val="nil"/>
            </w:tcBorders>
            <w:shd w:val="clear" w:color="auto" w:fill="auto"/>
            <w:noWrap/>
            <w:vAlign w:val="bottom"/>
            <w:hideMark/>
          </w:tcPr>
          <w:p w:rsidR="00024C98" w:rsidRPr="0021624F" w:rsidRDefault="00024C98" w:rsidP="00024C98">
            <w:pPr>
              <w:jc w:val="right"/>
              <w:rPr>
                <w:sz w:val="18"/>
                <w:szCs w:val="18"/>
                <w:u w:val="double"/>
              </w:rPr>
            </w:pPr>
            <w:r w:rsidRPr="0021624F">
              <w:rPr>
                <w:sz w:val="18"/>
                <w:szCs w:val="18"/>
                <w:u w:val="double"/>
              </w:rPr>
              <w:t>16,867,</w:t>
            </w:r>
            <w:r>
              <w:rPr>
                <w:sz w:val="18"/>
                <w:szCs w:val="18"/>
                <w:u w:val="double"/>
              </w:rPr>
              <w:t>675</w:t>
            </w:r>
            <w:r w:rsidRPr="0021624F">
              <w:rPr>
                <w:sz w:val="18"/>
                <w:szCs w:val="18"/>
                <w:u w:val="double"/>
              </w:rPr>
              <w:t xml:space="preserve"> </w:t>
            </w:r>
          </w:p>
        </w:tc>
        <w:tc>
          <w:tcPr>
            <w:tcW w:w="1026" w:type="dxa"/>
            <w:tcBorders>
              <w:top w:val="nil"/>
              <w:left w:val="nil"/>
              <w:bottom w:val="nil"/>
              <w:right w:val="nil"/>
            </w:tcBorders>
            <w:shd w:val="clear" w:color="auto" w:fill="auto"/>
            <w:noWrap/>
            <w:vAlign w:val="bottom"/>
            <w:hideMark/>
          </w:tcPr>
          <w:p w:rsidR="00024C98" w:rsidRPr="0021624F" w:rsidRDefault="00024C98" w:rsidP="00024C98">
            <w:pPr>
              <w:jc w:val="right"/>
              <w:rPr>
                <w:sz w:val="18"/>
                <w:szCs w:val="18"/>
                <w:u w:val="double"/>
              </w:rPr>
            </w:pPr>
            <w:r>
              <w:rPr>
                <w:sz w:val="18"/>
                <w:szCs w:val="18"/>
                <w:u w:val="double"/>
              </w:rPr>
              <w:t>293,486</w:t>
            </w:r>
          </w:p>
        </w:tc>
        <w:tc>
          <w:tcPr>
            <w:tcW w:w="1226" w:type="dxa"/>
            <w:tcBorders>
              <w:top w:val="nil"/>
              <w:left w:val="nil"/>
              <w:bottom w:val="nil"/>
              <w:right w:val="nil"/>
            </w:tcBorders>
            <w:shd w:val="clear" w:color="auto" w:fill="auto"/>
            <w:noWrap/>
            <w:vAlign w:val="bottom"/>
            <w:hideMark/>
          </w:tcPr>
          <w:p w:rsidR="00024C98" w:rsidRPr="0021624F" w:rsidRDefault="00024C98" w:rsidP="00024C98">
            <w:pPr>
              <w:jc w:val="right"/>
              <w:rPr>
                <w:sz w:val="18"/>
                <w:szCs w:val="18"/>
                <w:u w:val="double"/>
              </w:rPr>
            </w:pPr>
            <w:r w:rsidRPr="0021624F">
              <w:rPr>
                <w:sz w:val="18"/>
                <w:szCs w:val="18"/>
                <w:u w:val="double"/>
              </w:rPr>
              <w:t xml:space="preserve">17,161,161 </w:t>
            </w: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single"/>
              </w:rPr>
            </w:pP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8</w:t>
            </w:r>
          </w:p>
        </w:tc>
        <w:tc>
          <w:tcPr>
            <w:tcW w:w="2485" w:type="dxa"/>
            <w:tcBorders>
              <w:top w:val="nil"/>
              <w:left w:val="nil"/>
              <w:bottom w:val="nil"/>
              <w:right w:val="nil"/>
            </w:tcBorders>
            <w:shd w:val="clear" w:color="000000" w:fill="FFFFFF"/>
            <w:noWrap/>
            <w:vAlign w:val="bottom"/>
            <w:hideMark/>
          </w:tcPr>
          <w:p w:rsidR="00024C98" w:rsidRDefault="00024C98" w:rsidP="00024C98">
            <w:pPr>
              <w:rPr>
                <w:b/>
                <w:bCs/>
                <w:sz w:val="18"/>
                <w:szCs w:val="18"/>
              </w:rPr>
            </w:pPr>
            <w:r>
              <w:rPr>
                <w:b/>
                <w:bCs/>
                <w:sz w:val="18"/>
                <w:szCs w:val="18"/>
              </w:rPr>
              <w:t>Operating Income</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$5,185,175 </w:t>
            </w:r>
          </w:p>
        </w:tc>
        <w:tc>
          <w:tcPr>
            <w:tcW w:w="114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($1,157,156)</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$4,028,019 </w:t>
            </w:r>
          </w:p>
        </w:tc>
        <w:tc>
          <w:tcPr>
            <w:tcW w:w="114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($958,773)</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$3,069,246 </w:t>
            </w:r>
          </w:p>
        </w:tc>
        <w:tc>
          <w:tcPr>
            <w:tcW w:w="102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$757,736 </w:t>
            </w: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$3,826,982 </w:t>
            </w: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double"/>
              </w:rPr>
            </w:pP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9</w:t>
            </w:r>
          </w:p>
        </w:tc>
        <w:tc>
          <w:tcPr>
            <w:tcW w:w="2485" w:type="dxa"/>
            <w:tcBorders>
              <w:top w:val="nil"/>
              <w:left w:val="nil"/>
              <w:bottom w:val="nil"/>
              <w:right w:val="nil"/>
            </w:tcBorders>
            <w:shd w:val="clear" w:color="000000" w:fill="FFFFFF"/>
            <w:noWrap/>
            <w:vAlign w:val="bottom"/>
            <w:hideMark/>
          </w:tcPr>
          <w:p w:rsidR="00024C98" w:rsidRDefault="00024C98" w:rsidP="00024C98">
            <w:pPr>
              <w:rPr>
                <w:b/>
                <w:bCs/>
                <w:sz w:val="18"/>
                <w:szCs w:val="18"/>
              </w:rPr>
            </w:pPr>
            <w:r>
              <w:rPr>
                <w:b/>
                <w:bCs/>
                <w:sz w:val="18"/>
                <w:szCs w:val="18"/>
              </w:rPr>
              <w:t>Rate Base</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$60,933,794 </w:t>
            </w: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$60,938,280 </w:t>
            </w: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$61,477,231 </w:t>
            </w:r>
          </w:p>
        </w:tc>
        <w:tc>
          <w:tcPr>
            <w:tcW w:w="10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 xml:space="preserve">$61,477,231 </w:t>
            </w: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double"/>
              </w:rPr>
            </w:pP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2485"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0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96"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10</w:t>
            </w:r>
          </w:p>
        </w:tc>
        <w:tc>
          <w:tcPr>
            <w:tcW w:w="2485" w:type="dxa"/>
            <w:tcBorders>
              <w:top w:val="nil"/>
              <w:left w:val="nil"/>
              <w:bottom w:val="nil"/>
              <w:right w:val="nil"/>
            </w:tcBorders>
            <w:shd w:val="clear" w:color="000000" w:fill="FFFFFF"/>
            <w:noWrap/>
            <w:vAlign w:val="bottom"/>
            <w:hideMark/>
          </w:tcPr>
          <w:p w:rsidR="00024C98" w:rsidRDefault="00024C98" w:rsidP="00024C98">
            <w:pPr>
              <w:rPr>
                <w:b/>
                <w:bCs/>
                <w:sz w:val="18"/>
                <w:szCs w:val="18"/>
              </w:rPr>
            </w:pPr>
            <w:r>
              <w:rPr>
                <w:b/>
                <w:bCs/>
                <w:sz w:val="18"/>
                <w:szCs w:val="18"/>
              </w:rPr>
              <w:t>Rate of Return</w:t>
            </w: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8.51%</w:t>
            </w:r>
          </w:p>
        </w:tc>
        <w:tc>
          <w:tcPr>
            <w:tcW w:w="114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116" w:type="dxa"/>
            <w:tcBorders>
              <w:top w:val="nil"/>
              <w:left w:val="nil"/>
              <w:bottom w:val="nil"/>
              <w:right w:val="nil"/>
            </w:tcBorders>
            <w:shd w:val="clear" w:color="auto" w:fill="auto"/>
            <w:noWrap/>
            <w:vAlign w:val="bottom"/>
            <w:hideMark/>
          </w:tcPr>
          <w:p w:rsidR="00024C98" w:rsidRPr="00204270" w:rsidRDefault="00024C98" w:rsidP="00024C98">
            <w:pPr>
              <w:jc w:val="right"/>
              <w:rPr>
                <w:sz w:val="18"/>
                <w:szCs w:val="18"/>
                <w:highlight w:val="cyan"/>
                <w:u w:val="double"/>
              </w:rPr>
            </w:pPr>
            <w:r w:rsidRPr="00C373E8">
              <w:rPr>
                <w:sz w:val="18"/>
                <w:szCs w:val="18"/>
                <w:u w:val="double"/>
              </w:rPr>
              <w:t>6.61%</w:t>
            </w:r>
          </w:p>
        </w:tc>
        <w:tc>
          <w:tcPr>
            <w:tcW w:w="1146" w:type="dxa"/>
            <w:tcBorders>
              <w:top w:val="nil"/>
              <w:left w:val="nil"/>
              <w:bottom w:val="nil"/>
              <w:right w:val="nil"/>
            </w:tcBorders>
            <w:shd w:val="clear" w:color="auto" w:fill="auto"/>
            <w:noWrap/>
            <w:vAlign w:val="bottom"/>
            <w:hideMark/>
          </w:tcPr>
          <w:p w:rsidR="00024C98" w:rsidRPr="00204270" w:rsidRDefault="00024C98" w:rsidP="00024C98">
            <w:pPr>
              <w:rPr>
                <w:sz w:val="18"/>
                <w:szCs w:val="18"/>
                <w:highlight w:val="cyan"/>
              </w:rPr>
            </w:pPr>
          </w:p>
        </w:tc>
        <w:tc>
          <w:tcPr>
            <w:tcW w:w="111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4.99%</w:t>
            </w:r>
          </w:p>
        </w:tc>
        <w:tc>
          <w:tcPr>
            <w:tcW w:w="1026" w:type="dxa"/>
            <w:tcBorders>
              <w:top w:val="nil"/>
              <w:left w:val="nil"/>
              <w:bottom w:val="nil"/>
              <w:right w:val="nil"/>
            </w:tcBorders>
            <w:shd w:val="clear" w:color="auto" w:fill="auto"/>
            <w:noWrap/>
            <w:vAlign w:val="bottom"/>
            <w:hideMark/>
          </w:tcPr>
          <w:p w:rsidR="00024C98" w:rsidRDefault="00024C98" w:rsidP="00024C98">
            <w:pPr>
              <w:rPr>
                <w:sz w:val="18"/>
                <w:szCs w:val="18"/>
              </w:rPr>
            </w:pPr>
          </w:p>
        </w:tc>
        <w:tc>
          <w:tcPr>
            <w:tcW w:w="1226" w:type="dxa"/>
            <w:tcBorders>
              <w:top w:val="nil"/>
              <w:left w:val="nil"/>
              <w:bottom w:val="nil"/>
              <w:right w:val="nil"/>
            </w:tcBorders>
            <w:shd w:val="clear" w:color="auto" w:fill="auto"/>
            <w:noWrap/>
            <w:vAlign w:val="bottom"/>
            <w:hideMark/>
          </w:tcPr>
          <w:p w:rsidR="00024C98" w:rsidRDefault="00024C98" w:rsidP="00024C98">
            <w:pPr>
              <w:jc w:val="right"/>
              <w:rPr>
                <w:sz w:val="18"/>
                <w:szCs w:val="18"/>
                <w:u w:val="double"/>
              </w:rPr>
            </w:pPr>
            <w:r>
              <w:rPr>
                <w:sz w:val="18"/>
                <w:szCs w:val="18"/>
                <w:u w:val="double"/>
              </w:rPr>
              <w:t>6.23%</w:t>
            </w:r>
            <w:r>
              <w:rPr>
                <w:rStyle w:val="FootnoteReference"/>
                <w:sz w:val="18"/>
                <w:szCs w:val="18"/>
                <w:u w:val="double"/>
              </w:rPr>
              <w:footnoteReference w:id="13"/>
            </w:r>
          </w:p>
        </w:tc>
        <w:tc>
          <w:tcPr>
            <w:tcW w:w="395"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double"/>
              </w:rPr>
            </w:pPr>
          </w:p>
        </w:tc>
      </w:tr>
      <w:tr w:rsidR="00024C98" w:rsidTr="00024C98">
        <w:trPr>
          <w:trHeight w:val="270"/>
          <w:jc w:val="center"/>
        </w:trPr>
        <w:tc>
          <w:tcPr>
            <w:tcW w:w="396" w:type="dxa"/>
            <w:tcBorders>
              <w:top w:val="nil"/>
              <w:left w:val="single" w:sz="4" w:space="0" w:color="auto"/>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2485"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16"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026"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226"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95" w:type="dxa"/>
            <w:tcBorders>
              <w:top w:val="nil"/>
              <w:left w:val="nil"/>
              <w:bottom w:val="single" w:sz="4" w:space="0" w:color="auto"/>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bl>
    <w:p w:rsidR="00024C98" w:rsidRDefault="00024C98" w:rsidP="00F9745F">
      <w:pPr>
        <w:jc w:val="both"/>
        <w:sectPr w:rsidR="00024C98" w:rsidSect="00024C98">
          <w:headerReference w:type="first" r:id="rId18"/>
          <w:pgSz w:w="12240" w:h="15840" w:code="1"/>
          <w:pgMar w:top="1440" w:right="1440" w:bottom="1440" w:left="1440" w:header="720" w:footer="720" w:gutter="0"/>
          <w:cols w:space="720"/>
          <w:titlePg/>
          <w:docGrid w:linePitch="360"/>
        </w:sectPr>
      </w:pPr>
    </w:p>
    <w:tbl>
      <w:tblPr>
        <w:tblW w:w="7685" w:type="dxa"/>
        <w:jc w:val="center"/>
        <w:tblLook w:val="04A0" w:firstRow="1" w:lastRow="0" w:firstColumn="1" w:lastColumn="0" w:noHBand="0" w:noVBand="1"/>
      </w:tblPr>
      <w:tblGrid>
        <w:gridCol w:w="365"/>
        <w:gridCol w:w="3748"/>
        <w:gridCol w:w="1033"/>
        <w:gridCol w:w="1011"/>
        <w:gridCol w:w="1146"/>
        <w:gridCol w:w="382"/>
      </w:tblGrid>
      <w:tr w:rsidR="00024C98" w:rsidTr="00024C98">
        <w:trPr>
          <w:trHeight w:val="274"/>
          <w:jc w:val="center"/>
        </w:trPr>
        <w:tc>
          <w:tcPr>
            <w:tcW w:w="5146" w:type="dxa"/>
            <w:gridSpan w:val="3"/>
            <w:tcBorders>
              <w:top w:val="single" w:sz="4" w:space="0" w:color="auto"/>
              <w:left w:val="single" w:sz="4" w:space="0" w:color="auto"/>
              <w:bottom w:val="nil"/>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lastRenderedPageBreak/>
              <w:t>Utilities, Inc. of Florida</w:t>
            </w:r>
          </w:p>
        </w:tc>
        <w:tc>
          <w:tcPr>
            <w:tcW w:w="2539" w:type="dxa"/>
            <w:gridSpan w:val="3"/>
            <w:tcBorders>
              <w:top w:val="single" w:sz="4" w:space="0" w:color="auto"/>
              <w:left w:val="nil"/>
              <w:bottom w:val="nil"/>
              <w:right w:val="single" w:sz="4" w:space="0" w:color="auto"/>
            </w:tcBorders>
            <w:shd w:val="clear" w:color="000000" w:fill="FFFFFF"/>
            <w:noWrap/>
            <w:vAlign w:val="bottom"/>
            <w:hideMark/>
          </w:tcPr>
          <w:p w:rsidR="00024C98" w:rsidRPr="00DB4719" w:rsidRDefault="00024C98" w:rsidP="00024C98">
            <w:pPr>
              <w:jc w:val="right"/>
              <w:rPr>
                <w:rFonts w:ascii="Arial" w:hAnsi="Arial" w:cs="Arial"/>
                <w:b/>
                <w:bCs/>
              </w:rPr>
            </w:pPr>
            <w:r w:rsidRPr="00DB4719">
              <w:rPr>
                <w:rFonts w:ascii="Arial" w:hAnsi="Arial" w:cs="Arial"/>
                <w:b/>
                <w:bCs/>
              </w:rPr>
              <w:t>Schedule 3-C</w:t>
            </w:r>
          </w:p>
        </w:tc>
      </w:tr>
      <w:tr w:rsidR="00024C98" w:rsidTr="00024C98">
        <w:trPr>
          <w:trHeight w:val="274"/>
          <w:jc w:val="center"/>
        </w:trPr>
        <w:tc>
          <w:tcPr>
            <w:tcW w:w="4113" w:type="dxa"/>
            <w:gridSpan w:val="2"/>
            <w:tcBorders>
              <w:top w:val="nil"/>
              <w:left w:val="single" w:sz="4" w:space="0" w:color="auto"/>
              <w:bottom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Adjustment to Operating Income</w:t>
            </w:r>
          </w:p>
        </w:tc>
        <w:tc>
          <w:tcPr>
            <w:tcW w:w="3572" w:type="dxa"/>
            <w:gridSpan w:val="4"/>
            <w:tcBorders>
              <w:top w:val="nil"/>
              <w:left w:val="nil"/>
              <w:bottom w:val="nil"/>
              <w:right w:val="single" w:sz="4" w:space="0" w:color="auto"/>
            </w:tcBorders>
            <w:shd w:val="clear" w:color="000000" w:fill="FFFFFF"/>
            <w:vAlign w:val="bottom"/>
          </w:tcPr>
          <w:p w:rsidR="00024C98" w:rsidRPr="00DB4719" w:rsidRDefault="00024C98" w:rsidP="00024C98">
            <w:pPr>
              <w:jc w:val="right"/>
              <w:rPr>
                <w:rFonts w:ascii="Arial" w:hAnsi="Arial" w:cs="Arial"/>
                <w:b/>
                <w:bCs/>
              </w:rPr>
            </w:pPr>
            <w:r w:rsidRPr="00DB4719">
              <w:rPr>
                <w:rFonts w:ascii="Arial" w:hAnsi="Arial" w:cs="Arial"/>
                <w:b/>
                <w:bCs/>
              </w:rPr>
              <w:t>Docket No. 20200139-WS</w:t>
            </w:r>
          </w:p>
        </w:tc>
      </w:tr>
      <w:tr w:rsidR="00024C98" w:rsidTr="00024C98">
        <w:trPr>
          <w:trHeight w:val="274"/>
          <w:jc w:val="center"/>
        </w:trPr>
        <w:tc>
          <w:tcPr>
            <w:tcW w:w="5146" w:type="dxa"/>
            <w:gridSpan w:val="3"/>
            <w:tcBorders>
              <w:top w:val="nil"/>
              <w:left w:val="single" w:sz="4" w:space="0" w:color="auto"/>
              <w:bottom w:val="single" w:sz="4" w:space="0" w:color="auto"/>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Test Year Ended 12/31/19</w:t>
            </w:r>
          </w:p>
        </w:tc>
        <w:tc>
          <w:tcPr>
            <w:tcW w:w="1011" w:type="dxa"/>
            <w:tcBorders>
              <w:top w:val="nil"/>
              <w:left w:val="nil"/>
              <w:bottom w:val="single" w:sz="4" w:space="0" w:color="auto"/>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1146" w:type="dxa"/>
            <w:tcBorders>
              <w:top w:val="nil"/>
              <w:left w:val="nil"/>
              <w:bottom w:val="single" w:sz="4" w:space="0" w:color="auto"/>
              <w:right w:val="nil"/>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c>
          <w:tcPr>
            <w:tcW w:w="382" w:type="dxa"/>
            <w:tcBorders>
              <w:top w:val="nil"/>
              <w:left w:val="nil"/>
              <w:bottom w:val="single" w:sz="4" w:space="0" w:color="auto"/>
              <w:right w:val="single" w:sz="4" w:space="0" w:color="auto"/>
            </w:tcBorders>
            <w:shd w:val="clear" w:color="000000" w:fill="FFFFFF"/>
            <w:noWrap/>
            <w:vAlign w:val="bottom"/>
            <w:hideMark/>
          </w:tcPr>
          <w:p w:rsidR="00024C98" w:rsidRPr="00DB4719" w:rsidRDefault="00024C98" w:rsidP="00024C98">
            <w:pPr>
              <w:rPr>
                <w:rFonts w:ascii="Arial" w:hAnsi="Arial" w:cs="Arial"/>
                <w:b/>
                <w:bCs/>
              </w:rPr>
            </w:pPr>
            <w:r w:rsidRPr="00DB4719">
              <w:rPr>
                <w:rFonts w:ascii="Arial" w:hAnsi="Arial" w:cs="Arial"/>
                <w:b/>
                <w:bCs/>
              </w:rPr>
              <w:t> </w:t>
            </w:r>
          </w:p>
        </w:tc>
      </w:tr>
      <w:tr w:rsidR="00024C98" w:rsidTr="00024C98">
        <w:trPr>
          <w:trHeight w:val="274"/>
          <w:jc w:val="center"/>
        </w:trPr>
        <w:tc>
          <w:tcPr>
            <w:tcW w:w="365" w:type="dxa"/>
            <w:tcBorders>
              <w:top w:val="nil"/>
              <w:left w:val="single" w:sz="4" w:space="0" w:color="auto"/>
              <w:bottom w:val="nil"/>
              <w:right w:val="nil"/>
            </w:tcBorders>
            <w:shd w:val="clear" w:color="auto" w:fill="FFFFFF" w:themeFill="background1"/>
            <w:noWrap/>
            <w:vAlign w:val="bottom"/>
            <w:hideMark/>
          </w:tcPr>
          <w:p w:rsidR="00024C98" w:rsidRDefault="00024C98" w:rsidP="00024C98">
            <w:pPr>
              <w:rPr>
                <w:sz w:val="18"/>
                <w:szCs w:val="18"/>
              </w:rPr>
            </w:pPr>
            <w:r>
              <w:rPr>
                <w:sz w:val="18"/>
                <w:szCs w:val="18"/>
              </w:rPr>
              <w:t> </w:t>
            </w:r>
          </w:p>
        </w:tc>
        <w:tc>
          <w:tcPr>
            <w:tcW w:w="4781" w:type="dxa"/>
            <w:gridSpan w:val="2"/>
            <w:tcBorders>
              <w:top w:val="nil"/>
              <w:left w:val="nil"/>
              <w:bottom w:val="nil"/>
              <w:right w:val="nil"/>
            </w:tcBorders>
            <w:shd w:val="clear" w:color="auto" w:fill="FFFFFF" w:themeFill="background1"/>
            <w:noWrap/>
            <w:vAlign w:val="bottom"/>
            <w:hideMark/>
          </w:tcPr>
          <w:p w:rsidR="00024C98" w:rsidRDefault="00024C98" w:rsidP="00024C98">
            <w:pPr>
              <w:rPr>
                <w:sz w:val="18"/>
                <w:szCs w:val="18"/>
              </w:rPr>
            </w:pPr>
            <w:r>
              <w:rPr>
                <w:sz w:val="18"/>
                <w:szCs w:val="18"/>
              </w:rPr>
              <w:t> </w:t>
            </w:r>
          </w:p>
        </w:tc>
        <w:tc>
          <w:tcPr>
            <w:tcW w:w="1011" w:type="dxa"/>
            <w:tcBorders>
              <w:top w:val="nil"/>
              <w:left w:val="nil"/>
              <w:bottom w:val="nil"/>
              <w:right w:val="nil"/>
            </w:tcBorders>
            <w:shd w:val="clear" w:color="auto" w:fill="FFFFFF" w:themeFill="background1"/>
            <w:noWrap/>
            <w:vAlign w:val="bottom"/>
            <w:hideMark/>
          </w:tcPr>
          <w:p w:rsidR="00024C98" w:rsidRDefault="00024C98" w:rsidP="00024C98">
            <w:pPr>
              <w:rPr>
                <w:sz w:val="18"/>
                <w:szCs w:val="18"/>
              </w:rPr>
            </w:pPr>
            <w:r>
              <w:rPr>
                <w:sz w:val="18"/>
                <w:szCs w:val="18"/>
              </w:rPr>
              <w:t> </w:t>
            </w:r>
          </w:p>
        </w:tc>
        <w:tc>
          <w:tcPr>
            <w:tcW w:w="1146" w:type="dxa"/>
            <w:tcBorders>
              <w:top w:val="nil"/>
              <w:left w:val="nil"/>
              <w:bottom w:val="nil"/>
              <w:right w:val="nil"/>
            </w:tcBorders>
            <w:shd w:val="clear" w:color="auto" w:fill="FFFFFF" w:themeFill="background1"/>
            <w:noWrap/>
            <w:vAlign w:val="bottom"/>
            <w:hideMark/>
          </w:tcPr>
          <w:p w:rsidR="00024C98" w:rsidRDefault="00024C98" w:rsidP="00024C98">
            <w:pPr>
              <w:rPr>
                <w:sz w:val="18"/>
                <w:szCs w:val="18"/>
              </w:rPr>
            </w:pPr>
            <w:r>
              <w:rPr>
                <w:sz w:val="18"/>
                <w:szCs w:val="18"/>
              </w:rPr>
              <w:t> </w:t>
            </w:r>
          </w:p>
        </w:tc>
        <w:tc>
          <w:tcPr>
            <w:tcW w:w="382" w:type="dxa"/>
            <w:tcBorders>
              <w:top w:val="nil"/>
              <w:left w:val="nil"/>
              <w:bottom w:val="nil"/>
              <w:right w:val="single" w:sz="4" w:space="0" w:color="auto"/>
            </w:tcBorders>
            <w:shd w:val="clear" w:color="auto" w:fill="FFFFFF" w:themeFill="background1"/>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65" w:type="dxa"/>
            <w:tcBorders>
              <w:top w:val="nil"/>
              <w:left w:val="single" w:sz="4" w:space="0" w:color="auto"/>
              <w:bottom w:val="nil"/>
              <w:right w:val="nil"/>
            </w:tcBorders>
            <w:shd w:val="clear" w:color="auto" w:fill="FFFFFF" w:themeFill="background1"/>
            <w:noWrap/>
            <w:vAlign w:val="bottom"/>
            <w:hideMark/>
          </w:tcPr>
          <w:p w:rsidR="00024C98" w:rsidRDefault="00024C98" w:rsidP="00024C98">
            <w:pPr>
              <w:rPr>
                <w:sz w:val="18"/>
                <w:szCs w:val="18"/>
              </w:rPr>
            </w:pPr>
            <w:r>
              <w:rPr>
                <w:sz w:val="18"/>
                <w:szCs w:val="18"/>
              </w:rPr>
              <w:t> </w:t>
            </w:r>
          </w:p>
        </w:tc>
        <w:tc>
          <w:tcPr>
            <w:tcW w:w="4781" w:type="dxa"/>
            <w:gridSpan w:val="2"/>
            <w:tcBorders>
              <w:top w:val="nil"/>
              <w:left w:val="nil"/>
              <w:bottom w:val="nil"/>
              <w:right w:val="nil"/>
            </w:tcBorders>
            <w:shd w:val="clear" w:color="auto" w:fill="FFFFFF" w:themeFill="background1"/>
            <w:noWrap/>
            <w:vAlign w:val="bottom"/>
            <w:hideMark/>
          </w:tcPr>
          <w:p w:rsidR="00024C98" w:rsidRDefault="00024C98" w:rsidP="00024C98">
            <w:pPr>
              <w:rPr>
                <w:b/>
                <w:bCs/>
                <w:sz w:val="18"/>
                <w:szCs w:val="18"/>
              </w:rPr>
            </w:pPr>
            <w:r>
              <w:rPr>
                <w:b/>
                <w:bCs/>
                <w:sz w:val="18"/>
                <w:szCs w:val="18"/>
              </w:rPr>
              <w:t>Explanation</w:t>
            </w:r>
          </w:p>
        </w:tc>
        <w:tc>
          <w:tcPr>
            <w:tcW w:w="1011"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Water</w:t>
            </w:r>
          </w:p>
        </w:tc>
        <w:tc>
          <w:tcPr>
            <w:tcW w:w="1146" w:type="dxa"/>
            <w:tcBorders>
              <w:top w:val="nil"/>
              <w:left w:val="nil"/>
              <w:bottom w:val="nil"/>
              <w:right w:val="nil"/>
            </w:tcBorders>
            <w:shd w:val="clear" w:color="auto" w:fill="FFFFFF" w:themeFill="background1"/>
            <w:noWrap/>
            <w:vAlign w:val="bottom"/>
            <w:hideMark/>
          </w:tcPr>
          <w:p w:rsidR="00024C98" w:rsidRDefault="00024C98" w:rsidP="00024C98">
            <w:pPr>
              <w:jc w:val="center"/>
              <w:rPr>
                <w:b/>
                <w:bCs/>
                <w:sz w:val="18"/>
                <w:szCs w:val="18"/>
              </w:rPr>
            </w:pPr>
            <w:r>
              <w:rPr>
                <w:b/>
                <w:bCs/>
                <w:sz w:val="18"/>
                <w:szCs w:val="18"/>
              </w:rPr>
              <w:t>Wastewater</w:t>
            </w:r>
          </w:p>
        </w:tc>
        <w:tc>
          <w:tcPr>
            <w:tcW w:w="382" w:type="dxa"/>
            <w:tcBorders>
              <w:top w:val="nil"/>
              <w:left w:val="nil"/>
              <w:bottom w:val="nil"/>
              <w:right w:val="single" w:sz="4" w:space="0" w:color="auto"/>
            </w:tcBorders>
            <w:shd w:val="clear" w:color="auto" w:fill="FFFFFF" w:themeFill="background1"/>
            <w:noWrap/>
            <w:vAlign w:val="bottom"/>
            <w:hideMark/>
          </w:tcPr>
          <w:p w:rsidR="00024C98" w:rsidRDefault="00024C98" w:rsidP="00024C98">
            <w:pPr>
              <w:jc w:val="center"/>
              <w:rPr>
                <w:sz w:val="18"/>
                <w:szCs w:val="18"/>
              </w:rPr>
            </w:pPr>
            <w:r>
              <w:rPr>
                <w:sz w:val="18"/>
                <w:szCs w:val="18"/>
              </w:rPr>
              <w:t> </w:t>
            </w:r>
          </w:p>
        </w:tc>
      </w:tr>
      <w:tr w:rsidR="00024C98" w:rsidTr="00024C98">
        <w:trPr>
          <w:trHeight w:val="274"/>
          <w:jc w:val="center"/>
        </w:trPr>
        <w:tc>
          <w:tcPr>
            <w:tcW w:w="365" w:type="dxa"/>
            <w:tcBorders>
              <w:top w:val="nil"/>
              <w:left w:val="single" w:sz="4" w:space="0" w:color="auto"/>
              <w:bottom w:val="nil"/>
              <w:right w:val="nil"/>
            </w:tcBorders>
            <w:shd w:val="clear" w:color="auto" w:fill="FFFFFF" w:themeFill="background1"/>
            <w:noWrap/>
            <w:vAlign w:val="bottom"/>
            <w:hideMark/>
          </w:tcPr>
          <w:p w:rsidR="00024C98" w:rsidRDefault="00024C98" w:rsidP="00024C98">
            <w:pPr>
              <w:rPr>
                <w:sz w:val="18"/>
                <w:szCs w:val="18"/>
              </w:rPr>
            </w:pPr>
            <w:r>
              <w:rPr>
                <w:sz w:val="18"/>
                <w:szCs w:val="18"/>
              </w:rPr>
              <w:t> </w:t>
            </w:r>
          </w:p>
        </w:tc>
        <w:tc>
          <w:tcPr>
            <w:tcW w:w="4781" w:type="dxa"/>
            <w:gridSpan w:val="2"/>
            <w:tcBorders>
              <w:top w:val="nil"/>
              <w:left w:val="nil"/>
              <w:bottom w:val="nil"/>
              <w:right w:val="nil"/>
            </w:tcBorders>
            <w:shd w:val="clear" w:color="auto" w:fill="FFFFFF" w:themeFill="background1"/>
            <w:noWrap/>
            <w:vAlign w:val="bottom"/>
            <w:hideMark/>
          </w:tcPr>
          <w:p w:rsidR="00024C98" w:rsidRDefault="00024C98" w:rsidP="00024C98">
            <w:pPr>
              <w:rPr>
                <w:sz w:val="18"/>
                <w:szCs w:val="18"/>
              </w:rPr>
            </w:pPr>
            <w:r>
              <w:rPr>
                <w:sz w:val="18"/>
                <w:szCs w:val="18"/>
              </w:rPr>
              <w:t> </w:t>
            </w:r>
          </w:p>
        </w:tc>
        <w:tc>
          <w:tcPr>
            <w:tcW w:w="1011" w:type="dxa"/>
            <w:tcBorders>
              <w:top w:val="nil"/>
              <w:left w:val="nil"/>
              <w:bottom w:val="nil"/>
              <w:right w:val="nil"/>
            </w:tcBorders>
            <w:shd w:val="clear" w:color="auto" w:fill="FFFFFF" w:themeFill="background1"/>
            <w:noWrap/>
            <w:vAlign w:val="bottom"/>
            <w:hideMark/>
          </w:tcPr>
          <w:p w:rsidR="00024C98" w:rsidRDefault="00024C98" w:rsidP="00024C98">
            <w:pPr>
              <w:rPr>
                <w:sz w:val="18"/>
                <w:szCs w:val="18"/>
              </w:rPr>
            </w:pPr>
            <w:r>
              <w:rPr>
                <w:sz w:val="18"/>
                <w:szCs w:val="18"/>
              </w:rPr>
              <w:t> </w:t>
            </w:r>
          </w:p>
        </w:tc>
        <w:tc>
          <w:tcPr>
            <w:tcW w:w="1146" w:type="dxa"/>
            <w:tcBorders>
              <w:top w:val="nil"/>
              <w:left w:val="nil"/>
              <w:bottom w:val="nil"/>
              <w:right w:val="nil"/>
            </w:tcBorders>
            <w:shd w:val="clear" w:color="auto" w:fill="FFFFFF" w:themeFill="background1"/>
            <w:noWrap/>
            <w:vAlign w:val="bottom"/>
            <w:hideMark/>
          </w:tcPr>
          <w:p w:rsidR="00024C98" w:rsidRDefault="00024C98" w:rsidP="00024C98">
            <w:pPr>
              <w:rPr>
                <w:sz w:val="18"/>
                <w:szCs w:val="18"/>
              </w:rPr>
            </w:pPr>
            <w:r>
              <w:rPr>
                <w:sz w:val="18"/>
                <w:szCs w:val="18"/>
              </w:rPr>
              <w:t> </w:t>
            </w:r>
          </w:p>
        </w:tc>
        <w:tc>
          <w:tcPr>
            <w:tcW w:w="382" w:type="dxa"/>
            <w:tcBorders>
              <w:top w:val="nil"/>
              <w:left w:val="nil"/>
              <w:bottom w:val="nil"/>
              <w:right w:val="single" w:sz="4" w:space="0" w:color="auto"/>
            </w:tcBorders>
            <w:shd w:val="clear" w:color="auto" w:fill="FFFFFF" w:themeFill="background1"/>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65" w:type="dxa"/>
            <w:tcBorders>
              <w:top w:val="single" w:sz="4" w:space="0" w:color="000000"/>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4781" w:type="dxa"/>
            <w:gridSpan w:val="2"/>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011"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single" w:sz="4" w:space="0" w:color="000000"/>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82" w:type="dxa"/>
            <w:tcBorders>
              <w:top w:val="single" w:sz="4" w:space="0" w:color="000000"/>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rsidR="00024C98" w:rsidRPr="00FE3AAA" w:rsidRDefault="00024C98" w:rsidP="00024C98">
            <w:pPr>
              <w:rPr>
                <w:b/>
                <w:sz w:val="18"/>
                <w:szCs w:val="18"/>
                <w:u w:val="single"/>
              </w:rPr>
            </w:pPr>
            <w:r w:rsidRPr="00FE3AAA">
              <w:rPr>
                <w:b/>
                <w:sz w:val="18"/>
                <w:szCs w:val="18"/>
                <w:u w:val="single"/>
              </w:rPr>
              <w:t>Operating Revenues</w:t>
            </w:r>
          </w:p>
        </w:tc>
        <w:tc>
          <w:tcPr>
            <w:tcW w:w="1011"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1</w:t>
            </w:r>
          </w:p>
        </w:tc>
        <w:tc>
          <w:tcPr>
            <w:tcW w:w="4781" w:type="dxa"/>
            <w:gridSpan w:val="2"/>
            <w:tcBorders>
              <w:top w:val="nil"/>
              <w:left w:val="nil"/>
              <w:bottom w:val="nil"/>
              <w:right w:val="nil"/>
            </w:tcBorders>
            <w:shd w:val="clear" w:color="000000" w:fill="FFFFFF"/>
            <w:noWrap/>
            <w:vAlign w:val="bottom"/>
            <w:hideMark/>
          </w:tcPr>
          <w:p w:rsidR="00024C98" w:rsidRPr="00F47603" w:rsidRDefault="00024C98" w:rsidP="00024C98">
            <w:pPr>
              <w:rPr>
                <w:sz w:val="18"/>
                <w:szCs w:val="18"/>
              </w:rPr>
            </w:pPr>
            <w:r>
              <w:rPr>
                <w:sz w:val="18"/>
                <w:szCs w:val="18"/>
              </w:rPr>
              <w:t>To r</w:t>
            </w:r>
            <w:r w:rsidRPr="00F47603">
              <w:rPr>
                <w:sz w:val="18"/>
                <w:szCs w:val="18"/>
              </w:rPr>
              <w:t>emove requested interim revenue increase.</w:t>
            </w:r>
          </w:p>
        </w:tc>
        <w:tc>
          <w:tcPr>
            <w:tcW w:w="1011" w:type="dxa"/>
            <w:tcBorders>
              <w:top w:val="nil"/>
              <w:left w:val="nil"/>
              <w:bottom w:val="nil"/>
              <w:right w:val="nil"/>
            </w:tcBorders>
            <w:shd w:val="clear" w:color="000000" w:fill="FFFFFF"/>
            <w:noWrap/>
            <w:vAlign w:val="bottom"/>
            <w:hideMark/>
          </w:tcPr>
          <w:p w:rsidR="00024C98" w:rsidRDefault="00024C98" w:rsidP="00024C98">
            <w:pPr>
              <w:jc w:val="right"/>
              <w:rPr>
                <w:sz w:val="18"/>
                <w:szCs w:val="18"/>
              </w:rPr>
            </w:pPr>
            <w:r>
              <w:rPr>
                <w:sz w:val="18"/>
                <w:szCs w:val="18"/>
              </w:rPr>
              <w:t>($624,643)</w:t>
            </w:r>
          </w:p>
        </w:tc>
        <w:tc>
          <w:tcPr>
            <w:tcW w:w="1146" w:type="dxa"/>
            <w:tcBorders>
              <w:top w:val="nil"/>
              <w:left w:val="nil"/>
              <w:bottom w:val="nil"/>
              <w:right w:val="nil"/>
            </w:tcBorders>
            <w:shd w:val="clear" w:color="000000" w:fill="FFFFFF"/>
            <w:noWrap/>
            <w:vAlign w:val="bottom"/>
            <w:hideMark/>
          </w:tcPr>
          <w:p w:rsidR="00024C98" w:rsidRDefault="00024C98" w:rsidP="00024C98">
            <w:pPr>
              <w:jc w:val="right"/>
              <w:rPr>
                <w:sz w:val="18"/>
                <w:szCs w:val="18"/>
              </w:rPr>
            </w:pPr>
            <w:r>
              <w:rPr>
                <w:sz w:val="18"/>
                <w:szCs w:val="18"/>
              </w:rPr>
              <w:t>($689,957)</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2</w:t>
            </w:r>
          </w:p>
        </w:tc>
        <w:tc>
          <w:tcPr>
            <w:tcW w:w="4781" w:type="dxa"/>
            <w:gridSpan w:val="2"/>
            <w:tcBorders>
              <w:top w:val="nil"/>
              <w:left w:val="nil"/>
              <w:bottom w:val="nil"/>
              <w:right w:val="nil"/>
            </w:tcBorders>
            <w:shd w:val="clear" w:color="000000" w:fill="FFFFFF"/>
            <w:noWrap/>
            <w:vAlign w:val="bottom"/>
            <w:hideMark/>
          </w:tcPr>
          <w:p w:rsidR="00024C98" w:rsidRPr="00F47603" w:rsidRDefault="00024C98" w:rsidP="00024C98">
            <w:pPr>
              <w:rPr>
                <w:sz w:val="18"/>
                <w:szCs w:val="18"/>
              </w:rPr>
            </w:pPr>
            <w:r w:rsidRPr="00F47603">
              <w:rPr>
                <w:sz w:val="18"/>
                <w:szCs w:val="18"/>
              </w:rPr>
              <w:t>To reflect the appropriate amount of test year revenues.</w:t>
            </w:r>
          </w:p>
        </w:tc>
        <w:tc>
          <w:tcPr>
            <w:tcW w:w="1011" w:type="dxa"/>
            <w:tcBorders>
              <w:top w:val="nil"/>
              <w:left w:val="nil"/>
              <w:bottom w:val="nil"/>
              <w:right w:val="nil"/>
            </w:tcBorders>
            <w:shd w:val="clear" w:color="000000" w:fill="FFFFFF"/>
            <w:noWrap/>
            <w:vAlign w:val="bottom"/>
            <w:hideMark/>
          </w:tcPr>
          <w:p w:rsidR="00024C98" w:rsidRPr="00FE3AAA" w:rsidRDefault="00024C98" w:rsidP="00024C98">
            <w:pPr>
              <w:jc w:val="right"/>
              <w:rPr>
                <w:sz w:val="18"/>
                <w:szCs w:val="18"/>
                <w:u w:val="single"/>
              </w:rPr>
            </w:pPr>
            <w:r w:rsidRPr="00FE3AAA">
              <w:rPr>
                <w:sz w:val="18"/>
                <w:szCs w:val="18"/>
                <w:u w:val="single"/>
              </w:rPr>
              <w:t>(293,580)</w:t>
            </w:r>
          </w:p>
        </w:tc>
        <w:tc>
          <w:tcPr>
            <w:tcW w:w="1146" w:type="dxa"/>
            <w:tcBorders>
              <w:top w:val="nil"/>
              <w:left w:val="nil"/>
              <w:bottom w:val="nil"/>
              <w:right w:val="nil"/>
            </w:tcBorders>
            <w:shd w:val="clear" w:color="000000" w:fill="FFFFFF"/>
            <w:noWrap/>
            <w:vAlign w:val="bottom"/>
            <w:hideMark/>
          </w:tcPr>
          <w:p w:rsidR="00024C98" w:rsidRPr="00FE3AAA" w:rsidRDefault="00024C98" w:rsidP="00024C98">
            <w:pPr>
              <w:jc w:val="right"/>
              <w:rPr>
                <w:sz w:val="18"/>
                <w:szCs w:val="18"/>
                <w:u w:val="single"/>
              </w:rPr>
            </w:pPr>
            <w:r w:rsidRPr="00FE3AAA">
              <w:rPr>
                <w:sz w:val="18"/>
                <w:szCs w:val="18"/>
                <w:u w:val="single"/>
              </w:rPr>
              <w:t>(361,265)</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rsidR="00024C98" w:rsidRPr="00F47603" w:rsidRDefault="00024C98" w:rsidP="00024C98">
            <w:pPr>
              <w:rPr>
                <w:sz w:val="18"/>
                <w:szCs w:val="18"/>
              </w:rPr>
            </w:pPr>
            <w:r w:rsidRPr="00F47603">
              <w:rPr>
                <w:sz w:val="18"/>
                <w:szCs w:val="18"/>
              </w:rPr>
              <w:t xml:space="preserve">    Total</w:t>
            </w:r>
          </w:p>
        </w:tc>
        <w:tc>
          <w:tcPr>
            <w:tcW w:w="1011" w:type="dxa"/>
            <w:tcBorders>
              <w:top w:val="nil"/>
              <w:left w:val="nil"/>
              <w:bottom w:val="nil"/>
              <w:right w:val="nil"/>
            </w:tcBorders>
            <w:shd w:val="clear" w:color="000000" w:fill="FFFFFF"/>
            <w:noWrap/>
            <w:vAlign w:val="bottom"/>
            <w:hideMark/>
          </w:tcPr>
          <w:p w:rsidR="00024C98" w:rsidRDefault="00024C98" w:rsidP="00024C98">
            <w:pPr>
              <w:jc w:val="right"/>
              <w:rPr>
                <w:sz w:val="18"/>
                <w:szCs w:val="18"/>
                <w:u w:val="double"/>
              </w:rPr>
            </w:pPr>
            <w:r>
              <w:rPr>
                <w:sz w:val="18"/>
                <w:szCs w:val="18"/>
                <w:u w:val="double"/>
              </w:rPr>
              <w:t>($918,223)</w:t>
            </w:r>
          </w:p>
        </w:tc>
        <w:tc>
          <w:tcPr>
            <w:tcW w:w="1146" w:type="dxa"/>
            <w:tcBorders>
              <w:top w:val="nil"/>
              <w:left w:val="nil"/>
              <w:bottom w:val="nil"/>
              <w:right w:val="nil"/>
            </w:tcBorders>
            <w:shd w:val="clear" w:color="000000" w:fill="FFFFFF"/>
            <w:noWrap/>
            <w:vAlign w:val="bottom"/>
            <w:hideMark/>
          </w:tcPr>
          <w:p w:rsidR="00024C98" w:rsidRDefault="00024C98" w:rsidP="00024C98">
            <w:pPr>
              <w:jc w:val="right"/>
              <w:rPr>
                <w:sz w:val="18"/>
                <w:szCs w:val="18"/>
                <w:u w:val="double"/>
              </w:rPr>
            </w:pPr>
            <w:r>
              <w:rPr>
                <w:sz w:val="18"/>
                <w:szCs w:val="18"/>
                <w:u w:val="double"/>
              </w:rPr>
              <w:t>($1,051,222)</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rsidR="00024C98" w:rsidRPr="00F47603" w:rsidRDefault="00024C98" w:rsidP="00024C98">
            <w:pPr>
              <w:rPr>
                <w:sz w:val="18"/>
                <w:szCs w:val="18"/>
              </w:rPr>
            </w:pPr>
            <w:r w:rsidRPr="00F47603">
              <w:rPr>
                <w:sz w:val="18"/>
                <w:szCs w:val="18"/>
              </w:rPr>
              <w:t> </w:t>
            </w:r>
          </w:p>
        </w:tc>
        <w:tc>
          <w:tcPr>
            <w:tcW w:w="1011"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single"/>
              </w:rPr>
            </w:pPr>
          </w:p>
        </w:tc>
      </w:tr>
      <w:tr w:rsidR="00024C98" w:rsidTr="00024C98">
        <w:trPr>
          <w:trHeight w:val="274"/>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rsidR="00024C98" w:rsidRPr="00FE3AAA" w:rsidRDefault="00024C98" w:rsidP="00024C98">
            <w:pPr>
              <w:rPr>
                <w:b/>
                <w:sz w:val="18"/>
                <w:szCs w:val="18"/>
                <w:u w:val="single"/>
              </w:rPr>
            </w:pPr>
            <w:r w:rsidRPr="00FE3AAA">
              <w:rPr>
                <w:b/>
                <w:sz w:val="18"/>
                <w:szCs w:val="18"/>
                <w:u w:val="single"/>
              </w:rPr>
              <w:t>Operation and Maintenance Expense</w:t>
            </w:r>
          </w:p>
        </w:tc>
        <w:tc>
          <w:tcPr>
            <w:tcW w:w="1011"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double"/>
              </w:rPr>
            </w:pPr>
          </w:p>
        </w:tc>
      </w:tr>
      <w:tr w:rsidR="00024C98" w:rsidTr="00024C98">
        <w:trPr>
          <w:trHeight w:val="270"/>
          <w:jc w:val="center"/>
        </w:trPr>
        <w:tc>
          <w:tcPr>
            <w:tcW w:w="365" w:type="dxa"/>
            <w:tcBorders>
              <w:top w:val="nil"/>
              <w:left w:val="single" w:sz="4" w:space="0" w:color="auto"/>
              <w:bottom w:val="nil"/>
              <w:right w:val="nil"/>
            </w:tcBorders>
            <w:shd w:val="clear" w:color="000000" w:fill="FFFFFF"/>
            <w:noWrap/>
            <w:vAlign w:val="center"/>
            <w:hideMark/>
          </w:tcPr>
          <w:p w:rsidR="00024C98" w:rsidRDefault="00024C98" w:rsidP="00024C98">
            <w:pPr>
              <w:jc w:val="center"/>
              <w:rPr>
                <w:sz w:val="18"/>
                <w:szCs w:val="18"/>
              </w:rPr>
            </w:pPr>
            <w:r>
              <w:rPr>
                <w:sz w:val="18"/>
                <w:szCs w:val="18"/>
              </w:rPr>
              <w:t>1</w:t>
            </w:r>
          </w:p>
        </w:tc>
        <w:tc>
          <w:tcPr>
            <w:tcW w:w="4781" w:type="dxa"/>
            <w:gridSpan w:val="2"/>
            <w:tcBorders>
              <w:top w:val="nil"/>
              <w:left w:val="nil"/>
              <w:bottom w:val="nil"/>
              <w:right w:val="nil"/>
            </w:tcBorders>
            <w:shd w:val="clear" w:color="auto" w:fill="auto"/>
            <w:noWrap/>
            <w:vAlign w:val="bottom"/>
            <w:hideMark/>
          </w:tcPr>
          <w:p w:rsidR="00024C98" w:rsidRPr="00F47603" w:rsidRDefault="00024C98" w:rsidP="00024C98">
            <w:pPr>
              <w:rPr>
                <w:sz w:val="18"/>
                <w:szCs w:val="18"/>
              </w:rPr>
            </w:pPr>
            <w:r w:rsidRPr="00233B8D">
              <w:rPr>
                <w:sz w:val="18"/>
                <w:szCs w:val="18"/>
              </w:rPr>
              <w:t>To reflect a</w:t>
            </w:r>
            <w:r>
              <w:rPr>
                <w:sz w:val="18"/>
                <w:szCs w:val="18"/>
              </w:rPr>
              <w:t>djustment to heath insurance reimbursement expense, per the last rate case.</w:t>
            </w:r>
          </w:p>
        </w:tc>
        <w:tc>
          <w:tcPr>
            <w:tcW w:w="1011" w:type="dxa"/>
            <w:tcBorders>
              <w:top w:val="nil"/>
              <w:left w:val="nil"/>
              <w:bottom w:val="nil"/>
              <w:right w:val="nil"/>
            </w:tcBorders>
            <w:shd w:val="clear" w:color="000000" w:fill="FFFFFF"/>
            <w:noWrap/>
            <w:vAlign w:val="center"/>
            <w:hideMark/>
          </w:tcPr>
          <w:p w:rsidR="00024C98" w:rsidRDefault="00024C98" w:rsidP="00024C98">
            <w:pPr>
              <w:jc w:val="right"/>
              <w:rPr>
                <w:sz w:val="18"/>
                <w:szCs w:val="18"/>
              </w:rPr>
            </w:pPr>
            <w:r>
              <w:rPr>
                <w:sz w:val="18"/>
                <w:szCs w:val="18"/>
              </w:rPr>
              <w:t xml:space="preserve">$89,281 </w:t>
            </w:r>
          </w:p>
        </w:tc>
        <w:tc>
          <w:tcPr>
            <w:tcW w:w="1146" w:type="dxa"/>
            <w:tcBorders>
              <w:top w:val="nil"/>
              <w:left w:val="nil"/>
              <w:bottom w:val="nil"/>
              <w:right w:val="nil"/>
            </w:tcBorders>
            <w:shd w:val="clear" w:color="000000" w:fill="FFFFFF"/>
            <w:noWrap/>
            <w:vAlign w:val="center"/>
            <w:hideMark/>
          </w:tcPr>
          <w:p w:rsidR="00024C98" w:rsidRDefault="00024C98" w:rsidP="00024C98">
            <w:pPr>
              <w:jc w:val="right"/>
              <w:rPr>
                <w:sz w:val="18"/>
                <w:szCs w:val="18"/>
              </w:rPr>
            </w:pPr>
            <w:r>
              <w:rPr>
                <w:sz w:val="18"/>
                <w:szCs w:val="18"/>
              </w:rPr>
              <w:t xml:space="preserve">$75,376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315"/>
          <w:jc w:val="center"/>
        </w:trPr>
        <w:tc>
          <w:tcPr>
            <w:tcW w:w="365" w:type="dxa"/>
            <w:tcBorders>
              <w:top w:val="nil"/>
              <w:left w:val="single" w:sz="4" w:space="0" w:color="auto"/>
              <w:bottom w:val="nil"/>
              <w:right w:val="nil"/>
            </w:tcBorders>
            <w:shd w:val="clear" w:color="000000" w:fill="FFFFFF"/>
            <w:noWrap/>
            <w:vAlign w:val="center"/>
            <w:hideMark/>
          </w:tcPr>
          <w:p w:rsidR="00024C98" w:rsidRDefault="00024C98" w:rsidP="00024C98">
            <w:pPr>
              <w:jc w:val="center"/>
              <w:rPr>
                <w:sz w:val="18"/>
                <w:szCs w:val="18"/>
              </w:rPr>
            </w:pPr>
            <w:r>
              <w:rPr>
                <w:sz w:val="18"/>
                <w:szCs w:val="18"/>
              </w:rPr>
              <w:t>2</w:t>
            </w:r>
          </w:p>
        </w:tc>
        <w:tc>
          <w:tcPr>
            <w:tcW w:w="4781" w:type="dxa"/>
            <w:gridSpan w:val="2"/>
            <w:tcBorders>
              <w:top w:val="nil"/>
              <w:left w:val="nil"/>
              <w:bottom w:val="nil"/>
              <w:right w:val="nil"/>
            </w:tcBorders>
            <w:shd w:val="clear" w:color="auto" w:fill="auto"/>
            <w:noWrap/>
            <w:vAlign w:val="bottom"/>
            <w:hideMark/>
          </w:tcPr>
          <w:p w:rsidR="00024C98" w:rsidRPr="00F47603" w:rsidRDefault="00024C98" w:rsidP="00024C98">
            <w:pPr>
              <w:rPr>
                <w:sz w:val="18"/>
                <w:szCs w:val="18"/>
              </w:rPr>
            </w:pPr>
            <w:r w:rsidRPr="00233B8D">
              <w:rPr>
                <w:sz w:val="18"/>
                <w:szCs w:val="18"/>
              </w:rPr>
              <w:t>To reflect a</w:t>
            </w:r>
            <w:r>
              <w:rPr>
                <w:sz w:val="18"/>
                <w:szCs w:val="18"/>
              </w:rPr>
              <w:t>djustment to Eagle Ridge</w:t>
            </w:r>
            <w:r w:rsidRPr="00F47603">
              <w:rPr>
                <w:sz w:val="18"/>
                <w:szCs w:val="18"/>
              </w:rPr>
              <w:t xml:space="preserve"> </w:t>
            </w:r>
            <w:r>
              <w:rPr>
                <w:sz w:val="18"/>
                <w:szCs w:val="18"/>
              </w:rPr>
              <w:t>materials &amp; s</w:t>
            </w:r>
            <w:r w:rsidRPr="00F47603">
              <w:rPr>
                <w:sz w:val="18"/>
                <w:szCs w:val="18"/>
              </w:rPr>
              <w:t>upplies</w:t>
            </w:r>
            <w:r>
              <w:rPr>
                <w:sz w:val="18"/>
                <w:szCs w:val="18"/>
              </w:rPr>
              <w:t xml:space="preserve"> expense, per the last rate case.</w:t>
            </w:r>
          </w:p>
        </w:tc>
        <w:tc>
          <w:tcPr>
            <w:tcW w:w="1011" w:type="dxa"/>
            <w:tcBorders>
              <w:top w:val="nil"/>
              <w:left w:val="nil"/>
              <w:bottom w:val="nil"/>
              <w:right w:val="nil"/>
            </w:tcBorders>
            <w:shd w:val="clear" w:color="000000" w:fill="FFFFFF"/>
            <w:noWrap/>
            <w:vAlign w:val="center"/>
            <w:hideMark/>
          </w:tcPr>
          <w:p w:rsidR="00024C98" w:rsidRDefault="00024C98" w:rsidP="00024C98">
            <w:pPr>
              <w:jc w:val="right"/>
              <w:rPr>
                <w:sz w:val="18"/>
                <w:szCs w:val="18"/>
              </w:rPr>
            </w:pPr>
            <w:r>
              <w:rPr>
                <w:sz w:val="18"/>
                <w:szCs w:val="18"/>
              </w:rPr>
              <w:t xml:space="preserve">0 </w:t>
            </w:r>
          </w:p>
        </w:tc>
        <w:tc>
          <w:tcPr>
            <w:tcW w:w="1146" w:type="dxa"/>
            <w:tcBorders>
              <w:top w:val="nil"/>
              <w:left w:val="nil"/>
              <w:bottom w:val="nil"/>
              <w:right w:val="nil"/>
            </w:tcBorders>
            <w:shd w:val="clear" w:color="000000" w:fill="FFFFFF"/>
            <w:noWrap/>
            <w:vAlign w:val="center"/>
            <w:hideMark/>
          </w:tcPr>
          <w:p w:rsidR="00024C98" w:rsidRDefault="00024C98" w:rsidP="00024C98">
            <w:pPr>
              <w:jc w:val="right"/>
              <w:rPr>
                <w:sz w:val="18"/>
                <w:szCs w:val="18"/>
              </w:rPr>
            </w:pPr>
            <w:r>
              <w:rPr>
                <w:sz w:val="18"/>
                <w:szCs w:val="18"/>
              </w:rPr>
              <w:t xml:space="preserve">8,824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3</w:t>
            </w:r>
          </w:p>
        </w:tc>
        <w:tc>
          <w:tcPr>
            <w:tcW w:w="4781" w:type="dxa"/>
            <w:gridSpan w:val="2"/>
            <w:tcBorders>
              <w:top w:val="nil"/>
              <w:left w:val="nil"/>
              <w:bottom w:val="nil"/>
              <w:right w:val="nil"/>
            </w:tcBorders>
            <w:shd w:val="clear" w:color="000000" w:fill="FFFFFF"/>
            <w:noWrap/>
            <w:vAlign w:val="bottom"/>
            <w:hideMark/>
          </w:tcPr>
          <w:p w:rsidR="00024C98" w:rsidRPr="00F47603" w:rsidRDefault="00024C98" w:rsidP="00024C98">
            <w:pPr>
              <w:rPr>
                <w:sz w:val="18"/>
                <w:szCs w:val="18"/>
              </w:rPr>
            </w:pPr>
            <w:r>
              <w:rPr>
                <w:sz w:val="18"/>
                <w:szCs w:val="18"/>
              </w:rPr>
              <w:t>To reflect EUW adjustment.</w:t>
            </w:r>
          </w:p>
        </w:tc>
        <w:tc>
          <w:tcPr>
            <w:tcW w:w="1011" w:type="dxa"/>
            <w:tcBorders>
              <w:top w:val="nil"/>
              <w:left w:val="nil"/>
              <w:bottom w:val="nil"/>
              <w:right w:val="nil"/>
            </w:tcBorders>
            <w:shd w:val="clear" w:color="000000" w:fill="FFFFFF"/>
            <w:noWrap/>
            <w:vAlign w:val="bottom"/>
            <w:hideMark/>
          </w:tcPr>
          <w:p w:rsidR="00024C98" w:rsidRDefault="00024C98" w:rsidP="00024C98">
            <w:pPr>
              <w:jc w:val="right"/>
              <w:rPr>
                <w:sz w:val="18"/>
                <w:szCs w:val="18"/>
              </w:rPr>
            </w:pPr>
            <w:r>
              <w:rPr>
                <w:sz w:val="18"/>
                <w:szCs w:val="18"/>
              </w:rPr>
              <w:t>(9,281)</w:t>
            </w:r>
          </w:p>
        </w:tc>
        <w:tc>
          <w:tcPr>
            <w:tcW w:w="1146" w:type="dxa"/>
            <w:tcBorders>
              <w:top w:val="nil"/>
              <w:left w:val="nil"/>
              <w:bottom w:val="nil"/>
              <w:right w:val="nil"/>
            </w:tcBorders>
            <w:shd w:val="clear" w:color="000000" w:fill="FFFFFF"/>
            <w:noWrap/>
            <w:vAlign w:val="bottom"/>
            <w:hideMark/>
          </w:tcPr>
          <w:p w:rsidR="00024C98" w:rsidRDefault="00024C98" w:rsidP="00024C98">
            <w:pPr>
              <w:jc w:val="right"/>
              <w:rPr>
                <w:sz w:val="18"/>
                <w:szCs w:val="18"/>
              </w:rPr>
            </w:pPr>
            <w:r>
              <w:rPr>
                <w:sz w:val="18"/>
                <w:szCs w:val="18"/>
              </w:rPr>
              <w:t xml:space="preserve">0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4</w:t>
            </w:r>
          </w:p>
        </w:tc>
        <w:tc>
          <w:tcPr>
            <w:tcW w:w="4781" w:type="dxa"/>
            <w:gridSpan w:val="2"/>
            <w:tcBorders>
              <w:top w:val="nil"/>
              <w:left w:val="nil"/>
              <w:bottom w:val="nil"/>
              <w:right w:val="nil"/>
            </w:tcBorders>
            <w:shd w:val="clear" w:color="000000" w:fill="FFFFFF"/>
            <w:noWrap/>
            <w:vAlign w:val="bottom"/>
            <w:hideMark/>
          </w:tcPr>
          <w:p w:rsidR="00024C98" w:rsidRPr="00F47603" w:rsidRDefault="00024C98" w:rsidP="00024C98">
            <w:pPr>
              <w:rPr>
                <w:sz w:val="18"/>
                <w:szCs w:val="18"/>
              </w:rPr>
            </w:pPr>
            <w:r>
              <w:rPr>
                <w:sz w:val="18"/>
                <w:szCs w:val="18"/>
              </w:rPr>
              <w:t xml:space="preserve">To reflect </w:t>
            </w:r>
            <w:r w:rsidRPr="00F47603">
              <w:rPr>
                <w:sz w:val="18"/>
                <w:szCs w:val="18"/>
              </w:rPr>
              <w:t>I&amp;I</w:t>
            </w:r>
            <w:r>
              <w:rPr>
                <w:sz w:val="18"/>
                <w:szCs w:val="18"/>
              </w:rPr>
              <w:t xml:space="preserve"> adjustment.</w:t>
            </w:r>
          </w:p>
        </w:tc>
        <w:tc>
          <w:tcPr>
            <w:tcW w:w="1011" w:type="dxa"/>
            <w:tcBorders>
              <w:top w:val="nil"/>
              <w:left w:val="nil"/>
              <w:bottom w:val="nil"/>
              <w:right w:val="nil"/>
            </w:tcBorders>
            <w:shd w:val="clear" w:color="000000" w:fill="FFFFFF"/>
            <w:noWrap/>
            <w:vAlign w:val="bottom"/>
            <w:hideMark/>
          </w:tcPr>
          <w:p w:rsidR="00024C98" w:rsidRPr="00FE3AAA" w:rsidRDefault="00024C98" w:rsidP="00024C98">
            <w:pPr>
              <w:jc w:val="right"/>
              <w:rPr>
                <w:sz w:val="18"/>
                <w:szCs w:val="18"/>
                <w:u w:val="single"/>
              </w:rPr>
            </w:pPr>
            <w:r w:rsidRPr="00FE3AAA">
              <w:rPr>
                <w:sz w:val="18"/>
                <w:szCs w:val="18"/>
                <w:u w:val="single"/>
              </w:rPr>
              <w:t xml:space="preserve">0 </w:t>
            </w:r>
          </w:p>
        </w:tc>
        <w:tc>
          <w:tcPr>
            <w:tcW w:w="1146" w:type="dxa"/>
            <w:tcBorders>
              <w:top w:val="nil"/>
              <w:left w:val="nil"/>
              <w:bottom w:val="nil"/>
              <w:right w:val="nil"/>
            </w:tcBorders>
            <w:shd w:val="clear" w:color="000000" w:fill="FFFFFF"/>
            <w:noWrap/>
            <w:vAlign w:val="bottom"/>
            <w:hideMark/>
          </w:tcPr>
          <w:p w:rsidR="00024C98" w:rsidRPr="00FE3AAA" w:rsidRDefault="00024C98" w:rsidP="00024C98">
            <w:pPr>
              <w:jc w:val="right"/>
              <w:rPr>
                <w:sz w:val="18"/>
                <w:szCs w:val="18"/>
                <w:u w:val="single"/>
              </w:rPr>
            </w:pPr>
            <w:r w:rsidRPr="00FE3AAA">
              <w:rPr>
                <w:sz w:val="18"/>
                <w:szCs w:val="18"/>
                <w:u w:val="single"/>
              </w:rPr>
              <w:t xml:space="preserve">73,725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rsidR="00024C98" w:rsidRPr="00F47603" w:rsidRDefault="00024C98" w:rsidP="00024C98">
            <w:pPr>
              <w:rPr>
                <w:sz w:val="18"/>
                <w:szCs w:val="18"/>
              </w:rPr>
            </w:pPr>
            <w:r w:rsidRPr="00F47603">
              <w:rPr>
                <w:sz w:val="18"/>
                <w:szCs w:val="18"/>
              </w:rPr>
              <w:t xml:space="preserve">    Total</w:t>
            </w:r>
          </w:p>
        </w:tc>
        <w:tc>
          <w:tcPr>
            <w:tcW w:w="1011" w:type="dxa"/>
            <w:tcBorders>
              <w:top w:val="nil"/>
              <w:left w:val="nil"/>
              <w:bottom w:val="nil"/>
              <w:right w:val="nil"/>
            </w:tcBorders>
            <w:shd w:val="clear" w:color="000000" w:fill="FFFFFF"/>
            <w:noWrap/>
            <w:vAlign w:val="bottom"/>
            <w:hideMark/>
          </w:tcPr>
          <w:p w:rsidR="00024C98" w:rsidRDefault="00024C98" w:rsidP="00024C98">
            <w:pPr>
              <w:jc w:val="right"/>
              <w:rPr>
                <w:sz w:val="18"/>
                <w:szCs w:val="18"/>
                <w:u w:val="double"/>
              </w:rPr>
            </w:pPr>
            <w:r>
              <w:rPr>
                <w:sz w:val="18"/>
                <w:szCs w:val="18"/>
                <w:u w:val="double"/>
              </w:rPr>
              <w:t xml:space="preserve">$80,000 </w:t>
            </w:r>
          </w:p>
        </w:tc>
        <w:tc>
          <w:tcPr>
            <w:tcW w:w="1146" w:type="dxa"/>
            <w:tcBorders>
              <w:top w:val="nil"/>
              <w:left w:val="nil"/>
              <w:bottom w:val="nil"/>
              <w:right w:val="nil"/>
            </w:tcBorders>
            <w:shd w:val="clear" w:color="000000" w:fill="FFFFFF"/>
            <w:noWrap/>
            <w:vAlign w:val="bottom"/>
            <w:hideMark/>
          </w:tcPr>
          <w:p w:rsidR="00024C98" w:rsidRDefault="00024C98" w:rsidP="00024C98">
            <w:pPr>
              <w:jc w:val="right"/>
              <w:rPr>
                <w:sz w:val="18"/>
                <w:szCs w:val="18"/>
                <w:u w:val="double"/>
              </w:rPr>
            </w:pPr>
            <w:r>
              <w:rPr>
                <w:sz w:val="18"/>
                <w:szCs w:val="18"/>
                <w:u w:val="double"/>
              </w:rPr>
              <w:t xml:space="preserve">$157,925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rsidR="00024C98" w:rsidRPr="00F47603" w:rsidRDefault="00024C98" w:rsidP="00024C98">
            <w:pPr>
              <w:rPr>
                <w:sz w:val="18"/>
                <w:szCs w:val="18"/>
              </w:rPr>
            </w:pPr>
            <w:r w:rsidRPr="00F47603">
              <w:rPr>
                <w:sz w:val="18"/>
                <w:szCs w:val="18"/>
              </w:rPr>
              <w:t> </w:t>
            </w:r>
          </w:p>
        </w:tc>
        <w:tc>
          <w:tcPr>
            <w:tcW w:w="1011"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rsidR="00024C98" w:rsidRPr="002F511F" w:rsidRDefault="00024C98" w:rsidP="00024C98">
            <w:pPr>
              <w:rPr>
                <w:sz w:val="18"/>
                <w:szCs w:val="18"/>
                <w:u w:val="single"/>
              </w:rPr>
            </w:pPr>
            <w:r w:rsidRPr="00FE3AAA">
              <w:rPr>
                <w:b/>
                <w:sz w:val="18"/>
                <w:szCs w:val="18"/>
                <w:u w:val="single"/>
              </w:rPr>
              <w:t>Depreciation Expense - Net</w:t>
            </w:r>
          </w:p>
        </w:tc>
        <w:tc>
          <w:tcPr>
            <w:tcW w:w="1011"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65" w:type="dxa"/>
            <w:tcBorders>
              <w:top w:val="nil"/>
              <w:left w:val="single" w:sz="4" w:space="0" w:color="auto"/>
              <w:bottom w:val="nil"/>
              <w:right w:val="nil"/>
            </w:tcBorders>
            <w:shd w:val="clear" w:color="000000" w:fill="FFFFFF"/>
            <w:noWrap/>
            <w:vAlign w:val="bottom"/>
            <w:hideMark/>
          </w:tcPr>
          <w:p w:rsidR="00024C98" w:rsidRPr="003A0006" w:rsidRDefault="00024C98" w:rsidP="00024C98">
            <w:pPr>
              <w:jc w:val="center"/>
              <w:rPr>
                <w:strike/>
                <w:sz w:val="18"/>
                <w:szCs w:val="18"/>
              </w:rPr>
            </w:pPr>
          </w:p>
        </w:tc>
        <w:tc>
          <w:tcPr>
            <w:tcW w:w="4781" w:type="dxa"/>
            <w:gridSpan w:val="2"/>
            <w:tcBorders>
              <w:top w:val="nil"/>
              <w:left w:val="nil"/>
              <w:bottom w:val="nil"/>
              <w:right w:val="nil"/>
            </w:tcBorders>
            <w:shd w:val="clear" w:color="000000" w:fill="FFFFFF"/>
            <w:noWrap/>
            <w:vAlign w:val="bottom"/>
            <w:hideMark/>
          </w:tcPr>
          <w:p w:rsidR="00024C98" w:rsidRPr="00F47603" w:rsidRDefault="00024C98" w:rsidP="00024C98">
            <w:pPr>
              <w:rPr>
                <w:sz w:val="18"/>
                <w:szCs w:val="18"/>
              </w:rPr>
            </w:pPr>
            <w:r w:rsidRPr="00F47603">
              <w:rPr>
                <w:sz w:val="18"/>
                <w:szCs w:val="18"/>
              </w:rPr>
              <w:t>To reflect net depreciation on non-U&amp;U adjustment above.</w:t>
            </w:r>
          </w:p>
        </w:tc>
        <w:tc>
          <w:tcPr>
            <w:tcW w:w="1011" w:type="dxa"/>
            <w:tcBorders>
              <w:top w:val="nil"/>
              <w:left w:val="nil"/>
              <w:bottom w:val="nil"/>
              <w:right w:val="nil"/>
            </w:tcBorders>
            <w:shd w:val="clear" w:color="000000" w:fill="FFFFFF"/>
            <w:noWrap/>
            <w:vAlign w:val="bottom"/>
            <w:hideMark/>
          </w:tcPr>
          <w:p w:rsidR="00024C98" w:rsidRDefault="00024C98" w:rsidP="00024C98">
            <w:pPr>
              <w:jc w:val="right"/>
              <w:rPr>
                <w:sz w:val="18"/>
                <w:szCs w:val="18"/>
                <w:u w:val="double"/>
              </w:rPr>
            </w:pPr>
            <w:r>
              <w:rPr>
                <w:sz w:val="18"/>
                <w:szCs w:val="18"/>
                <w:u w:val="double"/>
              </w:rPr>
              <w:t xml:space="preserve">$0 </w:t>
            </w:r>
          </w:p>
        </w:tc>
        <w:tc>
          <w:tcPr>
            <w:tcW w:w="1146" w:type="dxa"/>
            <w:tcBorders>
              <w:top w:val="nil"/>
              <w:left w:val="nil"/>
              <w:bottom w:val="nil"/>
              <w:right w:val="nil"/>
            </w:tcBorders>
            <w:shd w:val="clear" w:color="000000" w:fill="FFFFFF"/>
            <w:noWrap/>
            <w:vAlign w:val="bottom"/>
            <w:hideMark/>
          </w:tcPr>
          <w:p w:rsidR="00024C98" w:rsidRDefault="00024C98" w:rsidP="00024C98">
            <w:pPr>
              <w:jc w:val="right"/>
              <w:rPr>
                <w:sz w:val="18"/>
                <w:szCs w:val="18"/>
                <w:u w:val="double"/>
              </w:rPr>
            </w:pPr>
            <w:r>
              <w:rPr>
                <w:sz w:val="18"/>
                <w:szCs w:val="18"/>
                <w:u w:val="double"/>
              </w:rPr>
              <w:t xml:space="preserve">$31,117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4"/>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rsidR="00024C98" w:rsidRPr="00F47603" w:rsidRDefault="00024C98" w:rsidP="00024C98">
            <w:pPr>
              <w:rPr>
                <w:sz w:val="18"/>
                <w:szCs w:val="18"/>
              </w:rPr>
            </w:pPr>
            <w:r w:rsidRPr="00F47603">
              <w:rPr>
                <w:sz w:val="18"/>
                <w:szCs w:val="18"/>
              </w:rPr>
              <w:t> </w:t>
            </w:r>
          </w:p>
        </w:tc>
        <w:tc>
          <w:tcPr>
            <w:tcW w:w="1011"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single"/>
              </w:rPr>
            </w:pPr>
          </w:p>
        </w:tc>
      </w:tr>
      <w:tr w:rsidR="00024C98" w:rsidTr="00024C98">
        <w:trPr>
          <w:trHeight w:val="274"/>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rsidR="00024C98" w:rsidRPr="00FE3AAA" w:rsidRDefault="00024C98" w:rsidP="00024C98">
            <w:pPr>
              <w:rPr>
                <w:b/>
                <w:sz w:val="18"/>
                <w:szCs w:val="18"/>
                <w:u w:val="single"/>
              </w:rPr>
            </w:pPr>
            <w:r w:rsidRPr="00FE3AAA">
              <w:rPr>
                <w:b/>
                <w:sz w:val="18"/>
                <w:szCs w:val="18"/>
                <w:u w:val="single"/>
              </w:rPr>
              <w:t>Amortization-Other Expense</w:t>
            </w:r>
          </w:p>
        </w:tc>
        <w:tc>
          <w:tcPr>
            <w:tcW w:w="1011"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double"/>
              </w:rPr>
            </w:pPr>
          </w:p>
        </w:tc>
      </w:tr>
      <w:tr w:rsidR="00024C98" w:rsidTr="00024C98">
        <w:trPr>
          <w:trHeight w:val="270"/>
          <w:jc w:val="center"/>
        </w:trPr>
        <w:tc>
          <w:tcPr>
            <w:tcW w:w="365" w:type="dxa"/>
            <w:tcBorders>
              <w:top w:val="nil"/>
              <w:left w:val="single" w:sz="4" w:space="0" w:color="auto"/>
              <w:bottom w:val="nil"/>
              <w:right w:val="nil"/>
            </w:tcBorders>
            <w:shd w:val="clear" w:color="000000" w:fill="FFFFFF"/>
            <w:noWrap/>
            <w:vAlign w:val="bottom"/>
            <w:hideMark/>
          </w:tcPr>
          <w:p w:rsidR="00024C98" w:rsidRPr="003A0006" w:rsidRDefault="00024C98" w:rsidP="00024C98">
            <w:pPr>
              <w:jc w:val="center"/>
              <w:rPr>
                <w:strike/>
                <w:sz w:val="18"/>
                <w:szCs w:val="18"/>
              </w:rPr>
            </w:pPr>
          </w:p>
        </w:tc>
        <w:tc>
          <w:tcPr>
            <w:tcW w:w="4781" w:type="dxa"/>
            <w:gridSpan w:val="2"/>
            <w:tcBorders>
              <w:top w:val="nil"/>
              <w:left w:val="nil"/>
              <w:bottom w:val="nil"/>
              <w:right w:val="nil"/>
            </w:tcBorders>
            <w:shd w:val="clear" w:color="000000" w:fill="FFFFFF"/>
            <w:noWrap/>
            <w:vAlign w:val="bottom"/>
            <w:hideMark/>
          </w:tcPr>
          <w:p w:rsidR="00024C98" w:rsidRPr="00F47603" w:rsidRDefault="00024C98" w:rsidP="00024C98">
            <w:pPr>
              <w:rPr>
                <w:sz w:val="18"/>
                <w:szCs w:val="18"/>
              </w:rPr>
            </w:pPr>
            <w:r w:rsidRPr="00F47603">
              <w:rPr>
                <w:sz w:val="18"/>
                <w:szCs w:val="18"/>
              </w:rPr>
              <w:t>To correct amortization of early retirements</w:t>
            </w:r>
            <w:r>
              <w:rPr>
                <w:sz w:val="18"/>
                <w:szCs w:val="18"/>
              </w:rPr>
              <w:t>, per the last rate case.</w:t>
            </w:r>
            <w:r w:rsidRPr="00F47603">
              <w:rPr>
                <w:sz w:val="18"/>
                <w:szCs w:val="18"/>
              </w:rPr>
              <w:t>.</w:t>
            </w:r>
          </w:p>
        </w:tc>
        <w:tc>
          <w:tcPr>
            <w:tcW w:w="1011" w:type="dxa"/>
            <w:tcBorders>
              <w:top w:val="nil"/>
              <w:left w:val="nil"/>
              <w:bottom w:val="nil"/>
              <w:right w:val="nil"/>
            </w:tcBorders>
            <w:shd w:val="clear" w:color="000000" w:fill="FFFFFF"/>
            <w:noWrap/>
            <w:vAlign w:val="bottom"/>
            <w:hideMark/>
          </w:tcPr>
          <w:p w:rsidR="00024C98" w:rsidRDefault="00024C98" w:rsidP="00024C98">
            <w:pPr>
              <w:jc w:val="right"/>
              <w:rPr>
                <w:sz w:val="18"/>
                <w:szCs w:val="18"/>
                <w:u w:val="double"/>
              </w:rPr>
            </w:pPr>
            <w:r>
              <w:rPr>
                <w:sz w:val="18"/>
                <w:szCs w:val="18"/>
                <w:u w:val="double"/>
              </w:rPr>
              <w:t xml:space="preserve">$46 </w:t>
            </w:r>
          </w:p>
        </w:tc>
        <w:tc>
          <w:tcPr>
            <w:tcW w:w="1146" w:type="dxa"/>
            <w:tcBorders>
              <w:top w:val="nil"/>
              <w:left w:val="nil"/>
              <w:bottom w:val="nil"/>
              <w:right w:val="nil"/>
            </w:tcBorders>
            <w:shd w:val="clear" w:color="000000" w:fill="FFFFFF"/>
            <w:noWrap/>
            <w:vAlign w:val="bottom"/>
            <w:hideMark/>
          </w:tcPr>
          <w:p w:rsidR="00024C98" w:rsidRDefault="00024C98" w:rsidP="00024C98">
            <w:pPr>
              <w:jc w:val="right"/>
              <w:rPr>
                <w:sz w:val="18"/>
                <w:szCs w:val="18"/>
                <w:u w:val="double"/>
              </w:rPr>
            </w:pPr>
            <w:r>
              <w:rPr>
                <w:sz w:val="18"/>
                <w:szCs w:val="18"/>
                <w:u w:val="double"/>
              </w:rPr>
              <w:t xml:space="preserve">$121,916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rsidR="00024C98" w:rsidRPr="00F47603" w:rsidRDefault="00024C98" w:rsidP="00024C98">
            <w:pPr>
              <w:rPr>
                <w:sz w:val="18"/>
                <w:szCs w:val="18"/>
              </w:rPr>
            </w:pPr>
            <w:r w:rsidRPr="00F47603">
              <w:rPr>
                <w:sz w:val="18"/>
                <w:szCs w:val="18"/>
              </w:rPr>
              <w:t> </w:t>
            </w:r>
          </w:p>
        </w:tc>
        <w:tc>
          <w:tcPr>
            <w:tcW w:w="1011"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u w:val="double"/>
              </w:rPr>
            </w:pPr>
          </w:p>
        </w:tc>
      </w:tr>
      <w:tr w:rsidR="00024C98" w:rsidTr="00024C98">
        <w:trPr>
          <w:trHeight w:val="270"/>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rsidR="00024C98" w:rsidRPr="00FE3AAA" w:rsidRDefault="00024C98" w:rsidP="00024C98">
            <w:pPr>
              <w:rPr>
                <w:b/>
                <w:sz w:val="18"/>
                <w:szCs w:val="18"/>
                <w:u w:val="single"/>
              </w:rPr>
            </w:pPr>
            <w:r w:rsidRPr="00FE3AAA">
              <w:rPr>
                <w:b/>
                <w:sz w:val="18"/>
                <w:szCs w:val="18"/>
                <w:u w:val="single"/>
              </w:rPr>
              <w:t>Taxes Other Than Income</w:t>
            </w:r>
          </w:p>
        </w:tc>
        <w:tc>
          <w:tcPr>
            <w:tcW w:w="1011"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1</w:t>
            </w:r>
          </w:p>
        </w:tc>
        <w:tc>
          <w:tcPr>
            <w:tcW w:w="4781" w:type="dxa"/>
            <w:gridSpan w:val="2"/>
            <w:tcBorders>
              <w:top w:val="nil"/>
              <w:left w:val="nil"/>
              <w:bottom w:val="nil"/>
              <w:right w:val="nil"/>
            </w:tcBorders>
            <w:shd w:val="clear" w:color="000000" w:fill="FFFFFF"/>
            <w:noWrap/>
            <w:vAlign w:val="bottom"/>
            <w:hideMark/>
          </w:tcPr>
          <w:p w:rsidR="00024C98" w:rsidRPr="00F47603" w:rsidRDefault="00024C98" w:rsidP="00024C98">
            <w:pPr>
              <w:rPr>
                <w:sz w:val="18"/>
                <w:szCs w:val="18"/>
              </w:rPr>
            </w:pPr>
            <w:r>
              <w:rPr>
                <w:sz w:val="18"/>
                <w:szCs w:val="18"/>
              </w:rPr>
              <w:t>To r</w:t>
            </w:r>
            <w:r w:rsidRPr="00F47603">
              <w:rPr>
                <w:sz w:val="18"/>
                <w:szCs w:val="18"/>
              </w:rPr>
              <w:t>emove RAFs on requested interim revenue increase</w:t>
            </w:r>
          </w:p>
        </w:tc>
        <w:tc>
          <w:tcPr>
            <w:tcW w:w="1011" w:type="dxa"/>
            <w:tcBorders>
              <w:top w:val="nil"/>
              <w:left w:val="nil"/>
              <w:bottom w:val="nil"/>
              <w:right w:val="nil"/>
            </w:tcBorders>
            <w:shd w:val="clear" w:color="000000" w:fill="FFFFFF"/>
            <w:noWrap/>
            <w:vAlign w:val="bottom"/>
            <w:hideMark/>
          </w:tcPr>
          <w:p w:rsidR="00024C98" w:rsidRDefault="00024C98" w:rsidP="00024C98">
            <w:pPr>
              <w:jc w:val="right"/>
              <w:rPr>
                <w:sz w:val="18"/>
                <w:szCs w:val="18"/>
              </w:rPr>
            </w:pPr>
            <w:r>
              <w:rPr>
                <w:sz w:val="18"/>
                <w:szCs w:val="18"/>
              </w:rPr>
              <w:t>($28,109)</w:t>
            </w:r>
          </w:p>
        </w:tc>
        <w:tc>
          <w:tcPr>
            <w:tcW w:w="1146" w:type="dxa"/>
            <w:tcBorders>
              <w:top w:val="nil"/>
              <w:left w:val="nil"/>
              <w:bottom w:val="nil"/>
              <w:right w:val="nil"/>
            </w:tcBorders>
            <w:shd w:val="clear" w:color="000000" w:fill="FFFFFF"/>
            <w:noWrap/>
            <w:vAlign w:val="bottom"/>
            <w:hideMark/>
          </w:tcPr>
          <w:p w:rsidR="00024C98" w:rsidRDefault="00024C98" w:rsidP="00024C98">
            <w:pPr>
              <w:jc w:val="right"/>
              <w:rPr>
                <w:sz w:val="18"/>
                <w:szCs w:val="18"/>
              </w:rPr>
            </w:pPr>
            <w:r>
              <w:rPr>
                <w:sz w:val="18"/>
                <w:szCs w:val="18"/>
              </w:rPr>
              <w:t>($31,048)</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2</w:t>
            </w:r>
          </w:p>
        </w:tc>
        <w:tc>
          <w:tcPr>
            <w:tcW w:w="4781" w:type="dxa"/>
            <w:gridSpan w:val="2"/>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To reflect RAFs on test year revenue adjustments above.</w:t>
            </w:r>
          </w:p>
        </w:tc>
        <w:tc>
          <w:tcPr>
            <w:tcW w:w="1011" w:type="dxa"/>
            <w:tcBorders>
              <w:top w:val="nil"/>
              <w:left w:val="nil"/>
              <w:bottom w:val="nil"/>
              <w:right w:val="nil"/>
            </w:tcBorders>
            <w:shd w:val="clear" w:color="000000" w:fill="FFFFFF"/>
            <w:noWrap/>
            <w:vAlign w:val="bottom"/>
            <w:hideMark/>
          </w:tcPr>
          <w:p w:rsidR="00024C98" w:rsidRDefault="00024C98" w:rsidP="00024C98">
            <w:pPr>
              <w:jc w:val="right"/>
              <w:rPr>
                <w:sz w:val="18"/>
                <w:szCs w:val="18"/>
              </w:rPr>
            </w:pPr>
            <w:r>
              <w:rPr>
                <w:sz w:val="18"/>
                <w:szCs w:val="18"/>
              </w:rPr>
              <w:t>(13,211)</w:t>
            </w:r>
          </w:p>
        </w:tc>
        <w:tc>
          <w:tcPr>
            <w:tcW w:w="1146" w:type="dxa"/>
            <w:tcBorders>
              <w:top w:val="nil"/>
              <w:left w:val="nil"/>
              <w:bottom w:val="nil"/>
              <w:right w:val="nil"/>
            </w:tcBorders>
            <w:shd w:val="clear" w:color="000000" w:fill="FFFFFF"/>
            <w:noWrap/>
            <w:vAlign w:val="bottom"/>
            <w:hideMark/>
          </w:tcPr>
          <w:p w:rsidR="00024C98" w:rsidRDefault="00024C98" w:rsidP="00024C98">
            <w:pPr>
              <w:jc w:val="right"/>
              <w:rPr>
                <w:sz w:val="18"/>
                <w:szCs w:val="18"/>
              </w:rPr>
            </w:pPr>
            <w:r>
              <w:rPr>
                <w:sz w:val="18"/>
                <w:szCs w:val="18"/>
              </w:rPr>
              <w:t>(16,257)</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3</w:t>
            </w:r>
          </w:p>
        </w:tc>
        <w:tc>
          <w:tcPr>
            <w:tcW w:w="4781" w:type="dxa"/>
            <w:gridSpan w:val="2"/>
            <w:tcBorders>
              <w:top w:val="nil"/>
              <w:left w:val="nil"/>
              <w:bottom w:val="nil"/>
              <w:right w:val="nil"/>
            </w:tcBorders>
            <w:shd w:val="clear" w:color="000000" w:fill="FFFFFF"/>
            <w:noWrap/>
            <w:vAlign w:val="bottom"/>
            <w:hideMark/>
          </w:tcPr>
          <w:p w:rsidR="00024C98" w:rsidRDefault="00024C98" w:rsidP="00024C98">
            <w:pPr>
              <w:rPr>
                <w:sz w:val="18"/>
                <w:szCs w:val="18"/>
              </w:rPr>
            </w:pPr>
            <w:r w:rsidRPr="00233B8D">
              <w:rPr>
                <w:sz w:val="18"/>
                <w:szCs w:val="18"/>
              </w:rPr>
              <w:t>To remove property taxes on non-used and useful adjustment</w:t>
            </w:r>
            <w:r>
              <w:rPr>
                <w:sz w:val="18"/>
                <w:szCs w:val="18"/>
              </w:rPr>
              <w:t>.</w:t>
            </w:r>
          </w:p>
        </w:tc>
        <w:tc>
          <w:tcPr>
            <w:tcW w:w="1011" w:type="dxa"/>
            <w:tcBorders>
              <w:top w:val="nil"/>
              <w:left w:val="nil"/>
              <w:bottom w:val="nil"/>
              <w:right w:val="nil"/>
            </w:tcBorders>
            <w:shd w:val="clear" w:color="000000" w:fill="FFFFFF"/>
            <w:noWrap/>
            <w:vAlign w:val="bottom"/>
            <w:hideMark/>
          </w:tcPr>
          <w:p w:rsidR="00024C98" w:rsidRDefault="00024C98" w:rsidP="00024C98">
            <w:pPr>
              <w:jc w:val="right"/>
              <w:rPr>
                <w:sz w:val="18"/>
                <w:szCs w:val="18"/>
                <w:u w:val="single"/>
              </w:rPr>
            </w:pPr>
            <w:r>
              <w:rPr>
                <w:sz w:val="18"/>
                <w:szCs w:val="18"/>
                <w:u w:val="single"/>
              </w:rPr>
              <w:t xml:space="preserve">0 </w:t>
            </w:r>
          </w:p>
        </w:tc>
        <w:tc>
          <w:tcPr>
            <w:tcW w:w="1146" w:type="dxa"/>
            <w:tcBorders>
              <w:top w:val="nil"/>
              <w:left w:val="nil"/>
              <w:bottom w:val="nil"/>
              <w:right w:val="nil"/>
            </w:tcBorders>
            <w:shd w:val="clear" w:color="000000" w:fill="FFFFFF"/>
            <w:noWrap/>
            <w:vAlign w:val="bottom"/>
            <w:hideMark/>
          </w:tcPr>
          <w:p w:rsidR="00024C98" w:rsidRDefault="00024C98" w:rsidP="00024C98">
            <w:pPr>
              <w:jc w:val="right"/>
              <w:rPr>
                <w:sz w:val="18"/>
                <w:szCs w:val="18"/>
                <w:u w:val="single"/>
              </w:rPr>
            </w:pPr>
            <w:r>
              <w:rPr>
                <w:sz w:val="18"/>
                <w:szCs w:val="18"/>
                <w:u w:val="single"/>
              </w:rPr>
              <w:t>(4,352)</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65" w:type="dxa"/>
            <w:tcBorders>
              <w:top w:val="nil"/>
              <w:left w:val="single" w:sz="4" w:space="0" w:color="auto"/>
              <w:bottom w:val="nil"/>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4781" w:type="dxa"/>
            <w:gridSpan w:val="2"/>
            <w:tcBorders>
              <w:top w:val="nil"/>
              <w:left w:val="nil"/>
              <w:bottom w:val="nil"/>
              <w:right w:val="nil"/>
            </w:tcBorders>
            <w:shd w:val="clear" w:color="000000" w:fill="FFFFFF"/>
            <w:noWrap/>
            <w:vAlign w:val="bottom"/>
            <w:hideMark/>
          </w:tcPr>
          <w:p w:rsidR="00024C98" w:rsidRDefault="00024C98" w:rsidP="00024C98">
            <w:pPr>
              <w:rPr>
                <w:sz w:val="18"/>
                <w:szCs w:val="18"/>
              </w:rPr>
            </w:pPr>
            <w:r>
              <w:rPr>
                <w:sz w:val="18"/>
                <w:szCs w:val="18"/>
              </w:rPr>
              <w:t xml:space="preserve">    Total</w:t>
            </w:r>
          </w:p>
        </w:tc>
        <w:tc>
          <w:tcPr>
            <w:tcW w:w="1011" w:type="dxa"/>
            <w:tcBorders>
              <w:top w:val="nil"/>
              <w:left w:val="nil"/>
              <w:bottom w:val="nil"/>
              <w:right w:val="nil"/>
            </w:tcBorders>
            <w:shd w:val="clear" w:color="000000" w:fill="FFFFFF"/>
            <w:noWrap/>
            <w:vAlign w:val="bottom"/>
            <w:hideMark/>
          </w:tcPr>
          <w:p w:rsidR="00024C98" w:rsidRDefault="00024C98" w:rsidP="00024C98">
            <w:pPr>
              <w:jc w:val="right"/>
              <w:rPr>
                <w:sz w:val="18"/>
                <w:szCs w:val="18"/>
                <w:u w:val="double"/>
              </w:rPr>
            </w:pPr>
            <w:r>
              <w:rPr>
                <w:sz w:val="18"/>
                <w:szCs w:val="18"/>
                <w:u w:val="double"/>
              </w:rPr>
              <w:t>($41,320)</w:t>
            </w:r>
          </w:p>
        </w:tc>
        <w:tc>
          <w:tcPr>
            <w:tcW w:w="1146" w:type="dxa"/>
            <w:tcBorders>
              <w:top w:val="nil"/>
              <w:left w:val="nil"/>
              <w:bottom w:val="nil"/>
              <w:right w:val="nil"/>
            </w:tcBorders>
            <w:shd w:val="clear" w:color="000000" w:fill="FFFFFF"/>
            <w:noWrap/>
            <w:vAlign w:val="bottom"/>
            <w:hideMark/>
          </w:tcPr>
          <w:p w:rsidR="00024C98" w:rsidRDefault="00024C98" w:rsidP="00024C98">
            <w:pPr>
              <w:jc w:val="right"/>
              <w:rPr>
                <w:sz w:val="18"/>
                <w:szCs w:val="18"/>
                <w:u w:val="double"/>
              </w:rPr>
            </w:pPr>
            <w:r>
              <w:rPr>
                <w:sz w:val="18"/>
                <w:szCs w:val="18"/>
                <w:u w:val="double"/>
              </w:rPr>
              <w:t>($51,657)</w:t>
            </w:r>
          </w:p>
        </w:tc>
        <w:tc>
          <w:tcPr>
            <w:tcW w:w="382" w:type="dxa"/>
            <w:tcBorders>
              <w:top w:val="nil"/>
              <w:left w:val="nil"/>
              <w:bottom w:val="nil"/>
              <w:right w:val="single" w:sz="4" w:space="0" w:color="auto"/>
            </w:tcBorders>
            <w:shd w:val="clear" w:color="000000" w:fill="FFFFFF"/>
            <w:noWrap/>
            <w:vAlign w:val="bottom"/>
            <w:hideMark/>
          </w:tcPr>
          <w:p w:rsidR="00024C98" w:rsidRDefault="00024C98" w:rsidP="00024C98">
            <w:pPr>
              <w:rPr>
                <w:sz w:val="18"/>
                <w:szCs w:val="18"/>
              </w:rPr>
            </w:pPr>
            <w:r>
              <w:rPr>
                <w:sz w:val="18"/>
                <w:szCs w:val="18"/>
              </w:rPr>
              <w:t> </w:t>
            </w:r>
          </w:p>
        </w:tc>
      </w:tr>
      <w:tr w:rsidR="00024C98" w:rsidTr="00024C98">
        <w:trPr>
          <w:trHeight w:val="270"/>
          <w:jc w:val="center"/>
        </w:trPr>
        <w:tc>
          <w:tcPr>
            <w:tcW w:w="365" w:type="dxa"/>
            <w:tcBorders>
              <w:top w:val="nil"/>
              <w:left w:val="single" w:sz="4" w:space="0" w:color="auto"/>
              <w:bottom w:val="single" w:sz="4" w:space="0" w:color="auto"/>
              <w:right w:val="nil"/>
            </w:tcBorders>
            <w:shd w:val="clear" w:color="000000" w:fill="FFFFFF"/>
            <w:noWrap/>
            <w:vAlign w:val="bottom"/>
            <w:hideMark/>
          </w:tcPr>
          <w:p w:rsidR="00024C98" w:rsidRDefault="00024C98" w:rsidP="00024C98">
            <w:pPr>
              <w:jc w:val="center"/>
              <w:rPr>
                <w:sz w:val="18"/>
                <w:szCs w:val="18"/>
              </w:rPr>
            </w:pPr>
            <w:r>
              <w:rPr>
                <w:sz w:val="18"/>
                <w:szCs w:val="18"/>
              </w:rPr>
              <w:t> </w:t>
            </w:r>
          </w:p>
        </w:tc>
        <w:tc>
          <w:tcPr>
            <w:tcW w:w="4781" w:type="dxa"/>
            <w:gridSpan w:val="2"/>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011"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1146" w:type="dxa"/>
            <w:tcBorders>
              <w:top w:val="nil"/>
              <w:left w:val="nil"/>
              <w:bottom w:val="single" w:sz="4" w:space="0" w:color="auto"/>
              <w:right w:val="nil"/>
            </w:tcBorders>
            <w:shd w:val="clear" w:color="000000" w:fill="FFFFFF"/>
            <w:noWrap/>
            <w:vAlign w:val="bottom"/>
            <w:hideMark/>
          </w:tcPr>
          <w:p w:rsidR="00024C98" w:rsidRDefault="00024C98" w:rsidP="00024C98">
            <w:pPr>
              <w:rPr>
                <w:sz w:val="18"/>
                <w:szCs w:val="18"/>
              </w:rPr>
            </w:pPr>
            <w:r>
              <w:rPr>
                <w:sz w:val="18"/>
                <w:szCs w:val="18"/>
              </w:rPr>
              <w:t> </w:t>
            </w:r>
          </w:p>
        </w:tc>
        <w:tc>
          <w:tcPr>
            <w:tcW w:w="382" w:type="dxa"/>
            <w:tcBorders>
              <w:top w:val="nil"/>
              <w:left w:val="nil"/>
              <w:bottom w:val="single" w:sz="4" w:space="0" w:color="auto"/>
              <w:right w:val="single" w:sz="4" w:space="0" w:color="auto"/>
            </w:tcBorders>
            <w:shd w:val="clear" w:color="000000" w:fill="FFFFFF"/>
            <w:noWrap/>
            <w:vAlign w:val="bottom"/>
            <w:hideMark/>
          </w:tcPr>
          <w:p w:rsidR="00024C98" w:rsidRDefault="00024C98" w:rsidP="00024C98">
            <w:pPr>
              <w:rPr>
                <w:sz w:val="18"/>
                <w:szCs w:val="18"/>
                <w:u w:val="double"/>
              </w:rPr>
            </w:pPr>
          </w:p>
        </w:tc>
      </w:tr>
    </w:tbl>
    <w:p w:rsidR="00024C98" w:rsidRDefault="00024C98" w:rsidP="00F9745F">
      <w:pPr>
        <w:jc w:val="both"/>
        <w:sectPr w:rsidR="00024C98" w:rsidSect="00024C98">
          <w:headerReference w:type="first" r:id="rId19"/>
          <w:pgSz w:w="12240" w:h="15840" w:code="1"/>
          <w:pgMar w:top="1440" w:right="1440" w:bottom="1440" w:left="1440" w:header="720" w:footer="720" w:gutter="0"/>
          <w:cols w:space="720"/>
          <w:titlePg/>
          <w:docGrid w:linePitch="360"/>
        </w:sectPr>
      </w:pPr>
    </w:p>
    <w:tbl>
      <w:tblPr>
        <w:tblpPr w:leftFromText="180" w:rightFromText="180" w:vertAnchor="text" w:horzAnchor="margin" w:tblpXSpec="center" w:tblpY="53"/>
        <w:tblW w:w="11507" w:type="dxa"/>
        <w:tblLayout w:type="fixed"/>
        <w:tblLook w:val="04A0" w:firstRow="1" w:lastRow="0" w:firstColumn="1" w:lastColumn="0" w:noHBand="0" w:noVBand="1"/>
      </w:tblPr>
      <w:tblGrid>
        <w:gridCol w:w="3857"/>
        <w:gridCol w:w="1980"/>
        <w:gridCol w:w="1350"/>
        <w:gridCol w:w="1350"/>
        <w:gridCol w:w="303"/>
        <w:gridCol w:w="957"/>
        <w:gridCol w:w="1710"/>
      </w:tblGrid>
      <w:tr w:rsidR="00024C98" w:rsidRPr="00426882" w:rsidTr="00024C98">
        <w:trPr>
          <w:trHeight w:val="254"/>
        </w:trPr>
        <w:tc>
          <w:tcPr>
            <w:tcW w:w="3857" w:type="dxa"/>
            <w:tcBorders>
              <w:top w:val="single" w:sz="8" w:space="0" w:color="auto"/>
              <w:left w:val="single" w:sz="8" w:space="0" w:color="auto"/>
              <w:bottom w:val="nil"/>
              <w:right w:val="nil"/>
            </w:tcBorders>
            <w:shd w:val="clear" w:color="auto" w:fill="auto"/>
            <w:noWrap/>
            <w:vAlign w:val="center"/>
            <w:hideMark/>
          </w:tcPr>
          <w:p w:rsidR="00024C98" w:rsidRPr="00426882" w:rsidRDefault="00024C98" w:rsidP="00024C98">
            <w:pPr>
              <w:rPr>
                <w:rFonts w:ascii="Arial" w:hAnsi="Arial" w:cs="Arial"/>
                <w:b/>
                <w:bCs/>
                <w:color w:val="000000"/>
                <w:sz w:val="22"/>
                <w:szCs w:val="22"/>
              </w:rPr>
            </w:pPr>
            <w:r w:rsidRPr="00426882">
              <w:rPr>
                <w:rFonts w:ascii="Arial" w:hAnsi="Arial" w:cs="Arial"/>
                <w:b/>
                <w:bCs/>
                <w:color w:val="000000"/>
                <w:sz w:val="22"/>
                <w:szCs w:val="22"/>
              </w:rPr>
              <w:lastRenderedPageBreak/>
              <w:t>Utilities Inc. of Florida</w:t>
            </w:r>
          </w:p>
        </w:tc>
        <w:tc>
          <w:tcPr>
            <w:tcW w:w="1980" w:type="dxa"/>
            <w:tcBorders>
              <w:top w:val="single" w:sz="8" w:space="0" w:color="auto"/>
              <w:left w:val="nil"/>
              <w:bottom w:val="nil"/>
              <w:right w:val="nil"/>
            </w:tcBorders>
            <w:shd w:val="clear" w:color="auto" w:fill="auto"/>
            <w:noWrap/>
            <w:vAlign w:val="center"/>
            <w:hideMark/>
          </w:tcPr>
          <w:p w:rsidR="00024C98" w:rsidRPr="00426882" w:rsidRDefault="00024C98" w:rsidP="00024C98">
            <w:pPr>
              <w:jc w:val="right"/>
              <w:rPr>
                <w:rFonts w:ascii="Arial" w:hAnsi="Arial" w:cs="Arial"/>
                <w:color w:val="000000"/>
                <w:sz w:val="22"/>
                <w:szCs w:val="22"/>
              </w:rPr>
            </w:pPr>
            <w:r w:rsidRPr="00426882">
              <w:rPr>
                <w:rFonts w:ascii="Arial" w:hAnsi="Arial" w:cs="Arial"/>
                <w:color w:val="000000"/>
                <w:sz w:val="22"/>
                <w:szCs w:val="22"/>
              </w:rPr>
              <w:t> </w:t>
            </w:r>
          </w:p>
        </w:tc>
        <w:tc>
          <w:tcPr>
            <w:tcW w:w="1350" w:type="dxa"/>
            <w:tcBorders>
              <w:top w:val="single" w:sz="8" w:space="0" w:color="auto"/>
              <w:left w:val="nil"/>
              <w:bottom w:val="nil"/>
              <w:right w:val="nil"/>
            </w:tcBorders>
            <w:shd w:val="clear" w:color="auto" w:fill="auto"/>
            <w:noWrap/>
            <w:vAlign w:val="center"/>
            <w:hideMark/>
          </w:tcPr>
          <w:p w:rsidR="00024C98" w:rsidRPr="00426882" w:rsidRDefault="00024C98" w:rsidP="00024C98">
            <w:pPr>
              <w:jc w:val="right"/>
              <w:rPr>
                <w:rFonts w:ascii="Arial" w:hAnsi="Arial" w:cs="Arial"/>
                <w:color w:val="000000"/>
                <w:sz w:val="22"/>
                <w:szCs w:val="22"/>
              </w:rPr>
            </w:pPr>
            <w:r w:rsidRPr="00426882">
              <w:rPr>
                <w:rFonts w:ascii="Arial" w:hAnsi="Arial" w:cs="Arial"/>
                <w:color w:val="000000"/>
                <w:sz w:val="22"/>
                <w:szCs w:val="22"/>
              </w:rPr>
              <w:t> </w:t>
            </w:r>
          </w:p>
        </w:tc>
        <w:tc>
          <w:tcPr>
            <w:tcW w:w="4320" w:type="dxa"/>
            <w:gridSpan w:val="4"/>
            <w:tcBorders>
              <w:top w:val="single" w:sz="8" w:space="0" w:color="auto"/>
              <w:left w:val="nil"/>
              <w:bottom w:val="nil"/>
              <w:right w:val="single" w:sz="8" w:space="0" w:color="auto"/>
            </w:tcBorders>
            <w:shd w:val="clear" w:color="auto" w:fill="auto"/>
            <w:noWrap/>
            <w:vAlign w:val="center"/>
            <w:hideMark/>
          </w:tcPr>
          <w:p w:rsidR="00024C98" w:rsidRPr="00426882" w:rsidRDefault="00024C98" w:rsidP="00024C98">
            <w:pPr>
              <w:jc w:val="right"/>
              <w:rPr>
                <w:rFonts w:ascii="Arial" w:hAnsi="Arial" w:cs="Arial"/>
                <w:color w:val="000000"/>
                <w:sz w:val="22"/>
                <w:szCs w:val="22"/>
              </w:rPr>
            </w:pPr>
            <w:r w:rsidRPr="00426882">
              <w:rPr>
                <w:rFonts w:ascii="Arial" w:hAnsi="Arial" w:cs="Arial"/>
                <w:color w:val="000000"/>
                <w:sz w:val="22"/>
                <w:szCs w:val="22"/>
              </w:rPr>
              <w:t>  </w:t>
            </w:r>
            <w:r w:rsidRPr="00426882">
              <w:rPr>
                <w:rFonts w:ascii="Arial" w:hAnsi="Arial" w:cs="Arial"/>
                <w:b/>
                <w:bCs/>
                <w:color w:val="000000"/>
                <w:sz w:val="22"/>
                <w:szCs w:val="22"/>
              </w:rPr>
              <w:t>Schedule No. 4-A</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rFonts w:ascii="Arial" w:hAnsi="Arial" w:cs="Arial"/>
                <w:b/>
                <w:bCs/>
                <w:color w:val="000000"/>
                <w:sz w:val="22"/>
                <w:szCs w:val="22"/>
              </w:rPr>
            </w:pPr>
            <w:r w:rsidRPr="00426882">
              <w:rPr>
                <w:rFonts w:ascii="Arial" w:hAnsi="Arial" w:cs="Arial"/>
                <w:b/>
                <w:bCs/>
                <w:color w:val="000000"/>
                <w:sz w:val="22"/>
                <w:szCs w:val="22"/>
              </w:rPr>
              <w:t>Test Year Ended 12/31/19</w:t>
            </w:r>
          </w:p>
        </w:tc>
        <w:tc>
          <w:tcPr>
            <w:tcW w:w="1980" w:type="dxa"/>
            <w:tcBorders>
              <w:top w:val="nil"/>
              <w:left w:val="nil"/>
              <w:bottom w:val="nil"/>
              <w:right w:val="nil"/>
            </w:tcBorders>
            <w:shd w:val="clear" w:color="auto" w:fill="auto"/>
            <w:noWrap/>
            <w:vAlign w:val="bottom"/>
            <w:hideMark/>
          </w:tcPr>
          <w:p w:rsidR="00024C98" w:rsidRPr="00426882" w:rsidRDefault="00024C98" w:rsidP="00024C98">
            <w:pPr>
              <w:rPr>
                <w:rFonts w:ascii="Calibri" w:hAnsi="Calibri"/>
                <w:color w:val="000000"/>
                <w:sz w:val="22"/>
                <w:szCs w:val="22"/>
              </w:rPr>
            </w:pPr>
          </w:p>
        </w:tc>
        <w:tc>
          <w:tcPr>
            <w:tcW w:w="1350" w:type="dxa"/>
            <w:tcBorders>
              <w:top w:val="nil"/>
              <w:left w:val="nil"/>
              <w:bottom w:val="nil"/>
              <w:right w:val="nil"/>
            </w:tcBorders>
            <w:shd w:val="clear" w:color="auto" w:fill="auto"/>
            <w:noWrap/>
            <w:vAlign w:val="bottom"/>
            <w:hideMark/>
          </w:tcPr>
          <w:p w:rsidR="00024C98" w:rsidRPr="00426882" w:rsidRDefault="00024C98" w:rsidP="00024C98">
            <w:pPr>
              <w:rPr>
                <w:rFonts w:ascii="Calibri" w:hAnsi="Calibri"/>
                <w:color w:val="000000"/>
                <w:sz w:val="22"/>
                <w:szCs w:val="22"/>
              </w:rPr>
            </w:pPr>
          </w:p>
        </w:tc>
        <w:tc>
          <w:tcPr>
            <w:tcW w:w="4320" w:type="dxa"/>
            <w:gridSpan w:val="4"/>
            <w:tcBorders>
              <w:top w:val="nil"/>
              <w:left w:val="nil"/>
              <w:bottom w:val="nil"/>
              <w:right w:val="single" w:sz="8" w:space="0" w:color="auto"/>
            </w:tcBorders>
            <w:shd w:val="clear" w:color="auto" w:fill="auto"/>
            <w:noWrap/>
            <w:vAlign w:val="bottom"/>
            <w:hideMark/>
          </w:tcPr>
          <w:p w:rsidR="00024C98" w:rsidRPr="00426882" w:rsidRDefault="00024C98" w:rsidP="00024C98">
            <w:pPr>
              <w:jc w:val="right"/>
              <w:rPr>
                <w:rFonts w:ascii="Arial" w:hAnsi="Arial" w:cs="Arial"/>
                <w:b/>
                <w:bCs/>
                <w:color w:val="000000"/>
                <w:sz w:val="22"/>
                <w:szCs w:val="22"/>
              </w:rPr>
            </w:pPr>
            <w:r w:rsidRPr="00426882">
              <w:rPr>
                <w:rFonts w:ascii="Arial" w:hAnsi="Arial" w:cs="Arial"/>
                <w:b/>
                <w:bCs/>
                <w:color w:val="000000"/>
                <w:sz w:val="22"/>
                <w:szCs w:val="22"/>
              </w:rPr>
              <w:t>Docket No. 20200139-WS</w:t>
            </w:r>
          </w:p>
        </w:tc>
      </w:tr>
      <w:tr w:rsidR="00024C98" w:rsidRPr="00426882" w:rsidTr="00024C98">
        <w:trPr>
          <w:trHeight w:val="279"/>
        </w:trPr>
        <w:tc>
          <w:tcPr>
            <w:tcW w:w="3857" w:type="dxa"/>
            <w:tcBorders>
              <w:top w:val="nil"/>
              <w:left w:val="single" w:sz="8" w:space="0" w:color="auto"/>
              <w:bottom w:val="single" w:sz="8" w:space="0" w:color="auto"/>
              <w:right w:val="nil"/>
            </w:tcBorders>
            <w:shd w:val="clear" w:color="auto" w:fill="auto"/>
            <w:noWrap/>
            <w:vAlign w:val="center"/>
            <w:hideMark/>
          </w:tcPr>
          <w:p w:rsidR="00024C98" w:rsidRPr="00426882" w:rsidRDefault="00024C98" w:rsidP="00024C98">
            <w:pPr>
              <w:rPr>
                <w:rFonts w:ascii="Arial" w:hAnsi="Arial" w:cs="Arial"/>
                <w:b/>
                <w:bCs/>
                <w:color w:val="000000"/>
                <w:sz w:val="22"/>
                <w:szCs w:val="22"/>
              </w:rPr>
            </w:pPr>
            <w:r w:rsidRPr="00426882">
              <w:rPr>
                <w:rFonts w:ascii="Arial" w:hAnsi="Arial" w:cs="Arial"/>
                <w:b/>
                <w:bCs/>
                <w:color w:val="000000"/>
                <w:sz w:val="22"/>
                <w:szCs w:val="22"/>
              </w:rPr>
              <w:t>Water Rates</w:t>
            </w:r>
          </w:p>
        </w:tc>
        <w:tc>
          <w:tcPr>
            <w:tcW w:w="1980" w:type="dxa"/>
            <w:tcBorders>
              <w:top w:val="nil"/>
              <w:left w:val="nil"/>
              <w:bottom w:val="single" w:sz="8" w:space="0" w:color="auto"/>
              <w:right w:val="nil"/>
            </w:tcBorders>
            <w:shd w:val="clear" w:color="auto" w:fill="auto"/>
            <w:noWrap/>
            <w:vAlign w:val="center"/>
            <w:hideMark/>
          </w:tcPr>
          <w:p w:rsidR="00024C98" w:rsidRPr="00426882" w:rsidRDefault="00024C98" w:rsidP="00024C98">
            <w:pPr>
              <w:jc w:val="right"/>
              <w:rPr>
                <w:rFonts w:ascii="Arial" w:hAnsi="Arial" w:cs="Arial"/>
                <w:b/>
                <w:bCs/>
                <w:color w:val="000000"/>
                <w:sz w:val="22"/>
                <w:szCs w:val="22"/>
              </w:rPr>
            </w:pPr>
            <w:r w:rsidRPr="00426882">
              <w:rPr>
                <w:rFonts w:ascii="Arial" w:hAnsi="Arial" w:cs="Arial"/>
                <w:b/>
                <w:bCs/>
                <w:color w:val="000000"/>
                <w:sz w:val="22"/>
                <w:szCs w:val="22"/>
              </w:rPr>
              <w:t> </w:t>
            </w:r>
          </w:p>
        </w:tc>
        <w:tc>
          <w:tcPr>
            <w:tcW w:w="1350" w:type="dxa"/>
            <w:tcBorders>
              <w:top w:val="nil"/>
              <w:left w:val="nil"/>
              <w:bottom w:val="single" w:sz="8" w:space="0" w:color="auto"/>
              <w:right w:val="nil"/>
            </w:tcBorders>
            <w:shd w:val="clear" w:color="auto" w:fill="auto"/>
            <w:noWrap/>
            <w:vAlign w:val="center"/>
            <w:hideMark/>
          </w:tcPr>
          <w:p w:rsidR="00024C98" w:rsidRPr="00426882" w:rsidRDefault="00024C98" w:rsidP="00024C98">
            <w:pPr>
              <w:jc w:val="right"/>
              <w:rPr>
                <w:rFonts w:ascii="Arial" w:hAnsi="Arial" w:cs="Arial"/>
                <w:b/>
                <w:bCs/>
                <w:color w:val="000000"/>
                <w:sz w:val="22"/>
                <w:szCs w:val="22"/>
              </w:rPr>
            </w:pPr>
            <w:r w:rsidRPr="00426882">
              <w:rPr>
                <w:rFonts w:ascii="Arial" w:hAnsi="Arial" w:cs="Arial"/>
                <w:b/>
                <w:bCs/>
                <w:color w:val="000000"/>
                <w:sz w:val="22"/>
                <w:szCs w:val="22"/>
              </w:rPr>
              <w:t> </w:t>
            </w:r>
          </w:p>
        </w:tc>
        <w:tc>
          <w:tcPr>
            <w:tcW w:w="1350" w:type="dxa"/>
            <w:tcBorders>
              <w:top w:val="nil"/>
              <w:left w:val="nil"/>
              <w:bottom w:val="single" w:sz="8" w:space="0" w:color="auto"/>
              <w:right w:val="nil"/>
            </w:tcBorders>
            <w:shd w:val="clear" w:color="auto" w:fill="auto"/>
            <w:noWrap/>
            <w:vAlign w:val="center"/>
            <w:hideMark/>
          </w:tcPr>
          <w:p w:rsidR="00024C98" w:rsidRPr="00426882" w:rsidRDefault="00024C98" w:rsidP="00024C98">
            <w:pPr>
              <w:jc w:val="right"/>
              <w:rPr>
                <w:rFonts w:ascii="Arial" w:hAnsi="Arial" w:cs="Arial"/>
                <w:b/>
                <w:bCs/>
                <w:color w:val="000000"/>
                <w:sz w:val="22"/>
                <w:szCs w:val="22"/>
              </w:rPr>
            </w:pPr>
            <w:r w:rsidRPr="00426882">
              <w:rPr>
                <w:rFonts w:ascii="Arial" w:hAnsi="Arial" w:cs="Arial"/>
                <w:b/>
                <w:bCs/>
                <w:color w:val="000000"/>
                <w:sz w:val="22"/>
                <w:szCs w:val="22"/>
              </w:rPr>
              <w:t> </w:t>
            </w:r>
          </w:p>
        </w:tc>
        <w:tc>
          <w:tcPr>
            <w:tcW w:w="1260" w:type="dxa"/>
            <w:gridSpan w:val="2"/>
            <w:tcBorders>
              <w:top w:val="nil"/>
              <w:left w:val="nil"/>
              <w:bottom w:val="single" w:sz="8" w:space="0" w:color="auto"/>
              <w:right w:val="nil"/>
            </w:tcBorders>
            <w:shd w:val="clear" w:color="auto" w:fill="auto"/>
            <w:noWrap/>
            <w:vAlign w:val="center"/>
            <w:hideMark/>
          </w:tcPr>
          <w:p w:rsidR="00024C98" w:rsidRPr="00426882" w:rsidRDefault="00024C98" w:rsidP="00024C98">
            <w:pPr>
              <w:jc w:val="right"/>
              <w:rPr>
                <w:rFonts w:ascii="Arial" w:hAnsi="Arial" w:cs="Arial"/>
                <w:b/>
                <w:bCs/>
                <w:color w:val="000000"/>
                <w:sz w:val="22"/>
                <w:szCs w:val="22"/>
              </w:rPr>
            </w:pPr>
            <w:r w:rsidRPr="00426882">
              <w:rPr>
                <w:rFonts w:ascii="Arial" w:hAnsi="Arial" w:cs="Arial"/>
                <w:b/>
                <w:bCs/>
                <w:color w:val="000000"/>
                <w:sz w:val="22"/>
                <w:szCs w:val="22"/>
              </w:rPr>
              <w:t> </w:t>
            </w:r>
          </w:p>
        </w:tc>
        <w:tc>
          <w:tcPr>
            <w:tcW w:w="1710" w:type="dxa"/>
            <w:tcBorders>
              <w:top w:val="nil"/>
              <w:left w:val="nil"/>
              <w:bottom w:val="single" w:sz="8" w:space="0" w:color="auto"/>
              <w:right w:val="single" w:sz="8" w:space="0" w:color="auto"/>
            </w:tcBorders>
            <w:shd w:val="clear" w:color="auto" w:fill="auto"/>
            <w:noWrap/>
            <w:vAlign w:val="center"/>
            <w:hideMark/>
          </w:tcPr>
          <w:p w:rsidR="00024C98" w:rsidRPr="00426882" w:rsidRDefault="00024C98" w:rsidP="00024C98">
            <w:pPr>
              <w:jc w:val="right"/>
              <w:rPr>
                <w:rFonts w:ascii="Arial" w:hAnsi="Arial" w:cs="Arial"/>
                <w:b/>
                <w:bCs/>
                <w:color w:val="000000"/>
                <w:sz w:val="22"/>
                <w:szCs w:val="22"/>
              </w:rPr>
            </w:pPr>
            <w:r w:rsidRPr="00426882">
              <w:rPr>
                <w:rFonts w:ascii="Arial" w:hAnsi="Arial" w:cs="Arial"/>
                <w:b/>
                <w:bCs/>
                <w:color w:val="000000"/>
                <w:sz w:val="22"/>
                <w:szCs w:val="22"/>
              </w:rPr>
              <w:t> </w:t>
            </w:r>
          </w:p>
        </w:tc>
      </w:tr>
      <w:tr w:rsidR="00024C98" w:rsidRPr="00426882" w:rsidTr="00024C98">
        <w:trPr>
          <w:trHeight w:val="266"/>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b/>
                <w:bCs/>
                <w:color w:val="000000"/>
                <w:sz w:val="20"/>
                <w:szCs w:val="20"/>
              </w:rPr>
            </w:pPr>
            <w:r w:rsidRPr="00426882">
              <w:rPr>
                <w:b/>
                <w:bCs/>
                <w:color w:val="000000"/>
                <w:sz w:val="20"/>
                <w:szCs w:val="20"/>
              </w:rPr>
              <w:t> </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center"/>
              <w:rPr>
                <w:b/>
                <w:bCs/>
                <w:color w:val="000000"/>
                <w:sz w:val="22"/>
                <w:szCs w:val="22"/>
              </w:rPr>
            </w:pPr>
            <w:r w:rsidRPr="00426882">
              <w:rPr>
                <w:b/>
                <w:bCs/>
                <w:color w:val="000000"/>
                <w:sz w:val="22"/>
                <w:szCs w:val="22"/>
              </w:rPr>
              <w:t xml:space="preserve">Utility's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center"/>
              <w:rPr>
                <w:b/>
                <w:bCs/>
                <w:color w:val="000000"/>
                <w:sz w:val="22"/>
                <w:szCs w:val="22"/>
              </w:rPr>
            </w:pPr>
            <w:r w:rsidRPr="00426882">
              <w:rPr>
                <w:b/>
                <w:bCs/>
                <w:color w:val="000000"/>
                <w:sz w:val="22"/>
                <w:szCs w:val="22"/>
              </w:rPr>
              <w:t>Utility’s</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center"/>
              <w:rPr>
                <w:b/>
                <w:bCs/>
                <w:color w:val="000000"/>
                <w:sz w:val="22"/>
                <w:szCs w:val="22"/>
              </w:rPr>
            </w:pPr>
            <w:r w:rsidRPr="00426882">
              <w:rPr>
                <w:b/>
                <w:bCs/>
                <w:color w:val="000000"/>
                <w:sz w:val="22"/>
                <w:szCs w:val="22"/>
              </w:rPr>
              <w:t xml:space="preserve">Utility's </w:t>
            </w: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center"/>
              <w:rPr>
                <w:b/>
                <w:bCs/>
                <w:color w:val="000000"/>
                <w:sz w:val="22"/>
                <w:szCs w:val="22"/>
              </w:rPr>
            </w:pPr>
            <w:r w:rsidRPr="00426882">
              <w:rPr>
                <w:b/>
                <w:bCs/>
                <w:color w:val="000000"/>
                <w:sz w:val="22"/>
                <w:szCs w:val="22"/>
              </w:rPr>
              <w:t xml:space="preserve">Utility's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F6700A" w:rsidP="00F6700A">
            <w:pPr>
              <w:jc w:val="center"/>
              <w:rPr>
                <w:b/>
                <w:bCs/>
                <w:color w:val="000000"/>
                <w:sz w:val="22"/>
                <w:szCs w:val="22"/>
              </w:rPr>
            </w:pPr>
            <w:r>
              <w:rPr>
                <w:b/>
                <w:bCs/>
                <w:color w:val="000000"/>
                <w:sz w:val="22"/>
                <w:szCs w:val="22"/>
              </w:rPr>
              <w:t>Commission</w:t>
            </w:r>
          </w:p>
        </w:tc>
      </w:tr>
      <w:tr w:rsidR="00024C98" w:rsidRPr="00426882" w:rsidTr="00024C98">
        <w:trPr>
          <w:trHeight w:val="266"/>
        </w:trPr>
        <w:tc>
          <w:tcPr>
            <w:tcW w:w="3857" w:type="dxa"/>
            <w:tcBorders>
              <w:top w:val="nil"/>
              <w:left w:val="single" w:sz="8" w:space="0" w:color="auto"/>
              <w:bottom w:val="nil"/>
              <w:right w:val="nil"/>
            </w:tcBorders>
            <w:shd w:val="clear" w:color="auto" w:fill="auto"/>
            <w:noWrap/>
            <w:vAlign w:val="bottom"/>
            <w:hideMark/>
          </w:tcPr>
          <w:p w:rsidR="00024C98" w:rsidRPr="00426882" w:rsidRDefault="00024C98" w:rsidP="00024C98">
            <w:pPr>
              <w:rPr>
                <w:rFonts w:ascii="Calibri" w:hAnsi="Calibri"/>
                <w:color w:val="000000"/>
                <w:sz w:val="22"/>
                <w:szCs w:val="22"/>
              </w:rPr>
            </w:pPr>
            <w:r w:rsidRPr="00426882">
              <w:rPr>
                <w:rFonts w:ascii="Calibri" w:hAnsi="Calibri"/>
                <w:color w:val="000000"/>
                <w:sz w:val="22"/>
                <w:szCs w:val="22"/>
              </w:rPr>
              <w:t> </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center"/>
              <w:rPr>
                <w:b/>
                <w:bCs/>
                <w:color w:val="000000"/>
                <w:sz w:val="22"/>
                <w:szCs w:val="22"/>
              </w:rPr>
            </w:pPr>
            <w:r w:rsidRPr="00426882">
              <w:rPr>
                <w:b/>
                <w:bCs/>
                <w:color w:val="000000"/>
                <w:sz w:val="22"/>
                <w:szCs w:val="22"/>
              </w:rPr>
              <w:t>Rates in Effect at</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center"/>
              <w:rPr>
                <w:b/>
                <w:bCs/>
                <w:color w:val="000000"/>
                <w:sz w:val="22"/>
                <w:szCs w:val="22"/>
              </w:rPr>
            </w:pPr>
            <w:r w:rsidRPr="00426882">
              <w:rPr>
                <w:b/>
                <w:bCs/>
                <w:color w:val="000000"/>
                <w:sz w:val="22"/>
                <w:szCs w:val="22"/>
              </w:rPr>
              <w:t>Existing</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center"/>
              <w:rPr>
                <w:b/>
                <w:bCs/>
                <w:color w:val="000000"/>
                <w:sz w:val="22"/>
                <w:szCs w:val="22"/>
              </w:rPr>
            </w:pPr>
            <w:r w:rsidRPr="00426882">
              <w:rPr>
                <w:b/>
                <w:bCs/>
                <w:color w:val="000000"/>
                <w:sz w:val="22"/>
                <w:szCs w:val="22"/>
              </w:rPr>
              <w:t>Requested</w:t>
            </w: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jc w:val="center"/>
              <w:rPr>
                <w:b/>
                <w:bCs/>
                <w:color w:val="000000"/>
                <w:sz w:val="22"/>
                <w:szCs w:val="22"/>
              </w:rPr>
            </w:pPr>
            <w:r w:rsidRPr="00426882">
              <w:rPr>
                <w:b/>
                <w:bCs/>
                <w:color w:val="000000"/>
                <w:sz w:val="22"/>
                <w:szCs w:val="22"/>
              </w:rPr>
              <w:t>Final</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F6700A" w:rsidP="00F6700A">
            <w:pPr>
              <w:jc w:val="center"/>
              <w:rPr>
                <w:b/>
                <w:bCs/>
                <w:color w:val="000000"/>
                <w:sz w:val="22"/>
                <w:szCs w:val="22"/>
              </w:rPr>
            </w:pPr>
            <w:r>
              <w:rPr>
                <w:b/>
                <w:bCs/>
                <w:color w:val="000000"/>
                <w:sz w:val="22"/>
                <w:szCs w:val="22"/>
              </w:rPr>
              <w:t>Approved</w:t>
            </w:r>
          </w:p>
        </w:tc>
      </w:tr>
      <w:tr w:rsidR="00024C98" w:rsidRPr="00426882" w:rsidTr="00024C98">
        <w:trPr>
          <w:trHeight w:val="279"/>
        </w:trPr>
        <w:tc>
          <w:tcPr>
            <w:tcW w:w="3857" w:type="dxa"/>
            <w:tcBorders>
              <w:top w:val="nil"/>
              <w:left w:val="single" w:sz="8" w:space="0" w:color="auto"/>
              <w:bottom w:val="single" w:sz="8" w:space="0" w:color="000000"/>
              <w:right w:val="nil"/>
            </w:tcBorders>
            <w:shd w:val="clear" w:color="auto" w:fill="auto"/>
            <w:noWrap/>
            <w:vAlign w:val="bottom"/>
            <w:hideMark/>
          </w:tcPr>
          <w:p w:rsidR="00024C98" w:rsidRPr="00426882" w:rsidRDefault="00024C98" w:rsidP="00024C98">
            <w:pPr>
              <w:rPr>
                <w:rFonts w:ascii="Calibri" w:hAnsi="Calibri"/>
                <w:color w:val="000000"/>
                <w:sz w:val="22"/>
                <w:szCs w:val="22"/>
              </w:rPr>
            </w:pPr>
            <w:r w:rsidRPr="00426882">
              <w:rPr>
                <w:rFonts w:ascii="Calibri" w:hAnsi="Calibri"/>
                <w:color w:val="000000"/>
                <w:sz w:val="22"/>
                <w:szCs w:val="22"/>
              </w:rPr>
              <w:t> </w:t>
            </w:r>
          </w:p>
        </w:tc>
        <w:tc>
          <w:tcPr>
            <w:tcW w:w="1980" w:type="dxa"/>
            <w:tcBorders>
              <w:top w:val="nil"/>
              <w:left w:val="nil"/>
              <w:bottom w:val="single" w:sz="8" w:space="0" w:color="auto"/>
              <w:right w:val="nil"/>
            </w:tcBorders>
            <w:shd w:val="clear" w:color="auto" w:fill="auto"/>
            <w:noWrap/>
            <w:vAlign w:val="center"/>
            <w:hideMark/>
          </w:tcPr>
          <w:p w:rsidR="00024C98" w:rsidRPr="00426882" w:rsidRDefault="00024C98" w:rsidP="00024C98">
            <w:pPr>
              <w:jc w:val="center"/>
              <w:rPr>
                <w:b/>
                <w:bCs/>
                <w:color w:val="000000"/>
                <w:sz w:val="20"/>
                <w:szCs w:val="20"/>
              </w:rPr>
            </w:pPr>
            <w:r w:rsidRPr="00426882">
              <w:rPr>
                <w:b/>
                <w:bCs/>
                <w:color w:val="000000"/>
                <w:sz w:val="20"/>
                <w:szCs w:val="20"/>
              </w:rPr>
              <w:t>12/31/2019 (1)</w:t>
            </w:r>
          </w:p>
        </w:tc>
        <w:tc>
          <w:tcPr>
            <w:tcW w:w="1350" w:type="dxa"/>
            <w:tcBorders>
              <w:top w:val="nil"/>
              <w:left w:val="nil"/>
              <w:bottom w:val="single" w:sz="8" w:space="0" w:color="000000"/>
              <w:right w:val="nil"/>
            </w:tcBorders>
            <w:shd w:val="clear" w:color="auto" w:fill="auto"/>
            <w:noWrap/>
            <w:vAlign w:val="center"/>
            <w:hideMark/>
          </w:tcPr>
          <w:p w:rsidR="00024C98" w:rsidRPr="00426882" w:rsidRDefault="00024C98" w:rsidP="00024C98">
            <w:pPr>
              <w:jc w:val="center"/>
              <w:rPr>
                <w:b/>
                <w:bCs/>
                <w:color w:val="000000"/>
                <w:sz w:val="22"/>
                <w:szCs w:val="22"/>
              </w:rPr>
            </w:pPr>
            <w:r w:rsidRPr="00426882">
              <w:rPr>
                <w:b/>
                <w:bCs/>
                <w:color w:val="000000"/>
                <w:sz w:val="22"/>
                <w:szCs w:val="22"/>
              </w:rPr>
              <w:t>Rates</w:t>
            </w:r>
            <w:r>
              <w:rPr>
                <w:b/>
                <w:bCs/>
                <w:color w:val="000000"/>
                <w:sz w:val="22"/>
                <w:szCs w:val="22"/>
              </w:rPr>
              <w:t xml:space="preserve"> </w:t>
            </w:r>
            <w:r w:rsidRPr="00426882">
              <w:rPr>
                <w:b/>
                <w:bCs/>
                <w:color w:val="000000"/>
                <w:sz w:val="22"/>
                <w:szCs w:val="22"/>
              </w:rPr>
              <w:t>(2)</w:t>
            </w:r>
          </w:p>
        </w:tc>
        <w:tc>
          <w:tcPr>
            <w:tcW w:w="1350" w:type="dxa"/>
            <w:tcBorders>
              <w:top w:val="nil"/>
              <w:left w:val="nil"/>
              <w:bottom w:val="single" w:sz="8" w:space="0" w:color="auto"/>
              <w:right w:val="nil"/>
            </w:tcBorders>
            <w:shd w:val="clear" w:color="auto" w:fill="auto"/>
            <w:noWrap/>
            <w:vAlign w:val="center"/>
            <w:hideMark/>
          </w:tcPr>
          <w:p w:rsidR="00024C98" w:rsidRPr="00426882" w:rsidRDefault="00024C98" w:rsidP="00024C98">
            <w:pPr>
              <w:jc w:val="center"/>
              <w:rPr>
                <w:b/>
                <w:bCs/>
                <w:color w:val="000000"/>
                <w:sz w:val="22"/>
                <w:szCs w:val="22"/>
              </w:rPr>
            </w:pPr>
            <w:r w:rsidRPr="00426882">
              <w:rPr>
                <w:b/>
                <w:bCs/>
                <w:color w:val="000000"/>
                <w:sz w:val="22"/>
                <w:szCs w:val="22"/>
              </w:rPr>
              <w:t>Interim</w:t>
            </w:r>
          </w:p>
        </w:tc>
        <w:tc>
          <w:tcPr>
            <w:tcW w:w="1260" w:type="dxa"/>
            <w:gridSpan w:val="2"/>
            <w:tcBorders>
              <w:top w:val="nil"/>
              <w:left w:val="nil"/>
              <w:bottom w:val="single" w:sz="8" w:space="0" w:color="auto"/>
              <w:right w:val="nil"/>
            </w:tcBorders>
            <w:shd w:val="clear" w:color="auto" w:fill="auto"/>
            <w:noWrap/>
            <w:vAlign w:val="bottom"/>
            <w:hideMark/>
          </w:tcPr>
          <w:p w:rsidR="00024C98" w:rsidRPr="00426882" w:rsidRDefault="00024C98" w:rsidP="00024C98">
            <w:pPr>
              <w:rPr>
                <w:b/>
                <w:bCs/>
                <w:color w:val="000000"/>
                <w:sz w:val="22"/>
                <w:szCs w:val="22"/>
              </w:rPr>
            </w:pPr>
            <w:r w:rsidRPr="00426882">
              <w:rPr>
                <w:b/>
                <w:bCs/>
                <w:color w:val="000000"/>
                <w:sz w:val="22"/>
                <w:szCs w:val="22"/>
              </w:rPr>
              <w:t>Requested</w:t>
            </w:r>
          </w:p>
        </w:tc>
        <w:tc>
          <w:tcPr>
            <w:tcW w:w="1710" w:type="dxa"/>
            <w:tcBorders>
              <w:top w:val="nil"/>
              <w:left w:val="nil"/>
              <w:bottom w:val="single" w:sz="8" w:space="0" w:color="000000"/>
              <w:right w:val="single" w:sz="8" w:space="0" w:color="auto"/>
            </w:tcBorders>
            <w:shd w:val="clear" w:color="auto" w:fill="auto"/>
            <w:noWrap/>
            <w:vAlign w:val="center"/>
            <w:hideMark/>
          </w:tcPr>
          <w:p w:rsidR="00024C98" w:rsidRPr="00426882" w:rsidRDefault="00024C98" w:rsidP="00024C98">
            <w:pPr>
              <w:jc w:val="center"/>
              <w:rPr>
                <w:b/>
                <w:bCs/>
                <w:color w:val="000000"/>
                <w:sz w:val="22"/>
                <w:szCs w:val="22"/>
              </w:rPr>
            </w:pPr>
            <w:r w:rsidRPr="00426882">
              <w:rPr>
                <w:b/>
                <w:bCs/>
                <w:color w:val="000000"/>
                <w:sz w:val="22"/>
                <w:szCs w:val="22"/>
              </w:rPr>
              <w:t>Interim Rates</w:t>
            </w:r>
          </w:p>
        </w:tc>
      </w:tr>
      <w:tr w:rsidR="00024C98" w:rsidRPr="00426882" w:rsidTr="00024C98">
        <w:trPr>
          <w:trHeight w:val="266"/>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 </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w:t>
            </w:r>
          </w:p>
        </w:tc>
      </w:tr>
      <w:tr w:rsidR="00024C98" w:rsidRPr="00426882" w:rsidTr="00024C98">
        <w:trPr>
          <w:trHeight w:val="266"/>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b/>
                <w:bCs/>
                <w:color w:val="000000"/>
                <w:sz w:val="20"/>
                <w:szCs w:val="20"/>
                <w:u w:val="single"/>
              </w:rPr>
            </w:pPr>
            <w:r w:rsidRPr="00426882">
              <w:rPr>
                <w:b/>
                <w:bCs/>
                <w:color w:val="000000"/>
                <w:sz w:val="20"/>
                <w:szCs w:val="20"/>
                <w:u w:val="single"/>
              </w:rPr>
              <w:t>Residential and General Service</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b/>
                <w:bCs/>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b/>
                <w:bCs/>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b/>
                <w:bCs/>
                <w:color w:val="000000"/>
                <w:sz w:val="20"/>
                <w:szCs w:val="20"/>
              </w:rPr>
            </w:pP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b/>
                <w:bCs/>
                <w:color w:val="000000"/>
                <w:sz w:val="20"/>
                <w:szCs w:val="20"/>
              </w:rPr>
            </w:pPr>
            <w:r w:rsidRPr="00426882">
              <w:rPr>
                <w:b/>
                <w:bCs/>
                <w:color w:val="000000"/>
                <w:sz w:val="20"/>
                <w:szCs w:val="20"/>
              </w:rPr>
              <w:t>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Base Facility Charge by Meter Size</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5/8" x 3/4"</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$11.07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$11.28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$11.71 </w:t>
            </w: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$13.24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$11.71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3/4”</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$16.61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$16.92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$17.57 </w:t>
            </w: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$19.86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$17.57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1"</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$27.68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$28.20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$29.29 </w:t>
            </w: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$33.11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$29.28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1-1/2"</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$55.35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$56.40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$58.57 </w:t>
            </w: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$66.21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$58.55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2"</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$88.56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$90.24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$93.71 </w:t>
            </w: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$105.94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$93.68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3"</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$177.12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$180.48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$187.43 </w:t>
            </w: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$211.88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$187.36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4"</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$276.75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$282.00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$292.85 </w:t>
            </w: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$331.06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$292.75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6"</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$553.50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$564.00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$585.70 </w:t>
            </w: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$662.12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$585.50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8”</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$885.60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$902.40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$937.13 </w:t>
            </w: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$1,059.39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$936.80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10”</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$1,605.15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$1,635.60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$1,698.54 </w:t>
            </w: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$1,920.14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$1,697.95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 </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w:t>
            </w:r>
          </w:p>
        </w:tc>
      </w:tr>
      <w:tr w:rsidR="00024C98" w:rsidRPr="00426882" w:rsidTr="00024C98">
        <w:trPr>
          <w:trHeight w:val="254"/>
        </w:trPr>
        <w:tc>
          <w:tcPr>
            <w:tcW w:w="5837" w:type="dxa"/>
            <w:gridSpan w:val="2"/>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Charge per 1,000 gallons - Residential Service</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bottom"/>
            <w:hideMark/>
          </w:tcPr>
          <w:p w:rsidR="00024C98" w:rsidRPr="00426882" w:rsidRDefault="00024C98" w:rsidP="00024C98">
            <w:pPr>
              <w:rPr>
                <w:rFonts w:ascii="Calibri" w:hAnsi="Calibri"/>
                <w:color w:val="000000"/>
                <w:sz w:val="22"/>
                <w:szCs w:val="22"/>
              </w:rPr>
            </w:pPr>
            <w:r w:rsidRPr="00426882">
              <w:rPr>
                <w:rFonts w:ascii="Calibri" w:hAnsi="Calibri"/>
                <w:color w:val="000000"/>
                <w:sz w:val="22"/>
                <w:szCs w:val="22"/>
              </w:rPr>
              <w:t>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0-4,000 gallons</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$1.56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$1.59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$1.65 </w:t>
            </w: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jc w:val="right"/>
              <w:rPr>
                <w:color w:val="000000"/>
                <w:sz w:val="20"/>
                <w:szCs w:val="20"/>
              </w:rPr>
            </w:pPr>
            <w:r w:rsidRPr="00426882">
              <w:rPr>
                <w:color w:val="000000"/>
                <w:sz w:val="20"/>
                <w:szCs w:val="20"/>
              </w:rPr>
              <w:t xml:space="preserve">$1.87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$1.65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4,001-12,000 gallons</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$2.33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$2.37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$2.46 </w:t>
            </w: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jc w:val="right"/>
              <w:rPr>
                <w:color w:val="000000"/>
                <w:sz w:val="20"/>
                <w:szCs w:val="20"/>
              </w:rPr>
            </w:pPr>
            <w:r w:rsidRPr="00426882">
              <w:rPr>
                <w:color w:val="000000"/>
                <w:sz w:val="20"/>
                <w:szCs w:val="20"/>
              </w:rPr>
              <w:t xml:space="preserve">$2.78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$2.46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Over 12,000 gallons</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$3.89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$3.96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$4.11 </w:t>
            </w: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jc w:val="right"/>
              <w:rPr>
                <w:color w:val="000000"/>
                <w:sz w:val="20"/>
                <w:szCs w:val="20"/>
              </w:rPr>
            </w:pPr>
            <w:r w:rsidRPr="00426882">
              <w:rPr>
                <w:color w:val="000000"/>
                <w:sz w:val="20"/>
                <w:szCs w:val="20"/>
              </w:rPr>
              <w:t xml:space="preserve">$4.65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$4.11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 </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Charge per 1,000 gallons - General Service</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$2.63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$2.68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$2.78 </w:t>
            </w: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jc w:val="right"/>
              <w:rPr>
                <w:color w:val="000000"/>
                <w:sz w:val="20"/>
                <w:szCs w:val="20"/>
              </w:rPr>
            </w:pPr>
            <w:r w:rsidRPr="00426882">
              <w:rPr>
                <w:color w:val="000000"/>
                <w:sz w:val="20"/>
                <w:szCs w:val="20"/>
              </w:rPr>
              <w:t xml:space="preserve">$3.15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$2.78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 </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w:t>
            </w:r>
          </w:p>
        </w:tc>
      </w:tr>
      <w:tr w:rsidR="00024C98" w:rsidRPr="00426882" w:rsidTr="00024C98">
        <w:trPr>
          <w:trHeight w:val="241"/>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b/>
                <w:bCs/>
                <w:color w:val="000000"/>
                <w:sz w:val="20"/>
                <w:szCs w:val="20"/>
                <w:u w:val="single"/>
              </w:rPr>
            </w:pPr>
            <w:r w:rsidRPr="00426882">
              <w:rPr>
                <w:b/>
                <w:bCs/>
                <w:color w:val="000000"/>
                <w:sz w:val="20"/>
                <w:szCs w:val="20"/>
                <w:u w:val="single"/>
              </w:rPr>
              <w:t>Private Fire Protection Service</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1 1/2"</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$4.61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$4.70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$4.88 </w:t>
            </w: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jc w:val="right"/>
              <w:rPr>
                <w:color w:val="000000"/>
                <w:sz w:val="20"/>
                <w:szCs w:val="20"/>
              </w:rPr>
            </w:pPr>
            <w:r w:rsidRPr="00426882">
              <w:rPr>
                <w:color w:val="000000"/>
                <w:sz w:val="20"/>
                <w:szCs w:val="20"/>
              </w:rPr>
              <w:t xml:space="preserve">$5.52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$4.88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2"</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$7.38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$7.52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$7.81 </w:t>
            </w: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jc w:val="right"/>
              <w:rPr>
                <w:color w:val="000000"/>
                <w:sz w:val="20"/>
                <w:szCs w:val="20"/>
              </w:rPr>
            </w:pPr>
            <w:r w:rsidRPr="00426882">
              <w:rPr>
                <w:color w:val="000000"/>
                <w:sz w:val="20"/>
                <w:szCs w:val="20"/>
              </w:rPr>
              <w:t xml:space="preserve">$8.83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$7.81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3"</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$14.76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$15.04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$15.62 </w:t>
            </w: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jc w:val="right"/>
              <w:rPr>
                <w:color w:val="000000"/>
                <w:sz w:val="20"/>
                <w:szCs w:val="20"/>
              </w:rPr>
            </w:pPr>
            <w:r w:rsidRPr="00426882">
              <w:rPr>
                <w:color w:val="000000"/>
                <w:sz w:val="20"/>
                <w:szCs w:val="20"/>
              </w:rPr>
              <w:t xml:space="preserve">$17.66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$15.61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4"</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$23.06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$23.50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$24.40 </w:t>
            </w: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jc w:val="right"/>
              <w:rPr>
                <w:color w:val="000000"/>
                <w:sz w:val="20"/>
                <w:szCs w:val="20"/>
              </w:rPr>
            </w:pPr>
            <w:r w:rsidRPr="00426882">
              <w:rPr>
                <w:color w:val="000000"/>
                <w:sz w:val="20"/>
                <w:szCs w:val="20"/>
              </w:rPr>
              <w:t xml:space="preserve">$27.59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$24.40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6"</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$46.13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$47.00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$48.81 </w:t>
            </w: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jc w:val="right"/>
              <w:rPr>
                <w:color w:val="000000"/>
                <w:sz w:val="20"/>
                <w:szCs w:val="20"/>
              </w:rPr>
            </w:pPr>
            <w:r w:rsidRPr="00426882">
              <w:rPr>
                <w:color w:val="000000"/>
                <w:sz w:val="20"/>
                <w:szCs w:val="20"/>
              </w:rPr>
              <w:t xml:space="preserve">$55.18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$48.79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8"</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$73.80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$75.20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$78.09 </w:t>
            </w: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jc w:val="right"/>
              <w:rPr>
                <w:color w:val="000000"/>
                <w:sz w:val="20"/>
                <w:szCs w:val="20"/>
              </w:rPr>
            </w:pPr>
            <w:r w:rsidRPr="00426882">
              <w:rPr>
                <w:color w:val="000000"/>
                <w:sz w:val="20"/>
                <w:szCs w:val="20"/>
              </w:rPr>
              <w:t xml:space="preserve">$88.28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$78.07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10"</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$133.76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$136.30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$141.55 </w:t>
            </w: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jc w:val="right"/>
              <w:rPr>
                <w:color w:val="000000"/>
                <w:sz w:val="20"/>
                <w:szCs w:val="20"/>
              </w:rPr>
            </w:pPr>
            <w:r w:rsidRPr="00426882">
              <w:rPr>
                <w:color w:val="000000"/>
                <w:sz w:val="20"/>
                <w:szCs w:val="20"/>
              </w:rPr>
              <w:t xml:space="preserve">$160.01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$141.50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 </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260" w:type="dxa"/>
            <w:gridSpan w:val="2"/>
            <w:tcBorders>
              <w:top w:val="nil"/>
              <w:left w:val="nil"/>
              <w:bottom w:val="nil"/>
              <w:right w:val="nil"/>
            </w:tcBorders>
            <w:shd w:val="clear" w:color="auto" w:fill="auto"/>
            <w:noWrap/>
            <w:vAlign w:val="bottom"/>
            <w:hideMark/>
          </w:tcPr>
          <w:p w:rsidR="00024C98" w:rsidRPr="00426882" w:rsidRDefault="00024C98" w:rsidP="00024C98">
            <w:pPr>
              <w:rPr>
                <w:rFonts w:ascii="Calibri" w:hAnsi="Calibri"/>
                <w:color w:val="000000"/>
                <w:sz w:val="22"/>
                <w:szCs w:val="22"/>
              </w:rPr>
            </w:pP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w:t>
            </w:r>
          </w:p>
        </w:tc>
      </w:tr>
      <w:tr w:rsidR="00024C98" w:rsidRPr="00426882" w:rsidTr="00024C98">
        <w:trPr>
          <w:trHeight w:val="254"/>
        </w:trPr>
        <w:tc>
          <w:tcPr>
            <w:tcW w:w="7187" w:type="dxa"/>
            <w:gridSpan w:val="3"/>
            <w:tcBorders>
              <w:top w:val="nil"/>
              <w:left w:val="single" w:sz="8" w:space="0" w:color="auto"/>
              <w:bottom w:val="nil"/>
              <w:right w:val="nil"/>
            </w:tcBorders>
            <w:shd w:val="clear" w:color="auto" w:fill="auto"/>
            <w:noWrap/>
            <w:vAlign w:val="center"/>
            <w:hideMark/>
          </w:tcPr>
          <w:p w:rsidR="00024C98" w:rsidRPr="00426882" w:rsidRDefault="00024C98" w:rsidP="00024C98">
            <w:pPr>
              <w:rPr>
                <w:b/>
                <w:bCs/>
                <w:color w:val="000000"/>
                <w:sz w:val="20"/>
                <w:szCs w:val="20"/>
                <w:u w:val="single"/>
              </w:rPr>
            </w:pPr>
            <w:r w:rsidRPr="00426882">
              <w:rPr>
                <w:b/>
                <w:bCs/>
                <w:color w:val="000000"/>
                <w:sz w:val="20"/>
                <w:szCs w:val="20"/>
                <w:u w:val="single"/>
              </w:rPr>
              <w:t>Typical Residential 5/8" x 3/4" Meter Bill Comparison</w:t>
            </w:r>
          </w:p>
        </w:tc>
        <w:tc>
          <w:tcPr>
            <w:tcW w:w="1653" w:type="dxa"/>
            <w:gridSpan w:val="2"/>
            <w:tcBorders>
              <w:top w:val="nil"/>
              <w:left w:val="nil"/>
              <w:bottom w:val="nil"/>
              <w:right w:val="nil"/>
            </w:tcBorders>
            <w:shd w:val="clear" w:color="auto" w:fill="auto"/>
            <w:noWrap/>
            <w:vAlign w:val="bottom"/>
            <w:hideMark/>
          </w:tcPr>
          <w:p w:rsidR="00024C98" w:rsidRPr="00426882" w:rsidRDefault="00024C98" w:rsidP="00024C98">
            <w:pPr>
              <w:rPr>
                <w:rFonts w:ascii="Calibri" w:hAnsi="Calibri"/>
                <w:color w:val="000000"/>
                <w:sz w:val="22"/>
                <w:szCs w:val="22"/>
              </w:rPr>
            </w:pPr>
          </w:p>
        </w:tc>
        <w:tc>
          <w:tcPr>
            <w:tcW w:w="2667" w:type="dxa"/>
            <w:gridSpan w:val="2"/>
            <w:tcBorders>
              <w:top w:val="nil"/>
              <w:left w:val="nil"/>
              <w:bottom w:val="nil"/>
              <w:right w:val="single" w:sz="8" w:space="0" w:color="auto"/>
            </w:tcBorders>
            <w:shd w:val="clear" w:color="auto" w:fill="auto"/>
            <w:noWrap/>
            <w:vAlign w:val="bottom"/>
            <w:hideMark/>
          </w:tcPr>
          <w:p w:rsidR="00024C98" w:rsidRPr="00426882" w:rsidRDefault="00024C98" w:rsidP="00024C98">
            <w:pPr>
              <w:rPr>
                <w:rFonts w:ascii="Calibri" w:hAnsi="Calibri"/>
                <w:color w:val="000000"/>
                <w:sz w:val="22"/>
                <w:szCs w:val="22"/>
              </w:rPr>
            </w:pPr>
            <w:r w:rsidRPr="00426882">
              <w:rPr>
                <w:rFonts w:ascii="Calibri" w:hAnsi="Calibri"/>
                <w:color w:val="000000"/>
                <w:sz w:val="22"/>
                <w:szCs w:val="22"/>
              </w:rPr>
              <w:t>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3,000 Gallons</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$15.75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$16.05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$16.66 </w:t>
            </w: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$18.85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$16.66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6,000 Gallons</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$21.97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$22.38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$23.23 </w:t>
            </w: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$26.28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$23.23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8,000 Gallons</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$26.63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$27.12 </w:t>
            </w: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$28.15 </w:t>
            </w: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$31.84 </w:t>
            </w: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xml:space="preserve">$28.15 </w:t>
            </w:r>
          </w:p>
        </w:tc>
      </w:tr>
      <w:tr w:rsidR="00024C98" w:rsidRPr="00426882" w:rsidTr="00024C98">
        <w:trPr>
          <w:trHeight w:val="254"/>
        </w:trPr>
        <w:tc>
          <w:tcPr>
            <w:tcW w:w="3857" w:type="dxa"/>
            <w:tcBorders>
              <w:top w:val="nil"/>
              <w:left w:val="single" w:sz="8" w:space="0" w:color="auto"/>
              <w:bottom w:val="nil"/>
              <w:right w:val="nil"/>
            </w:tcBorders>
            <w:shd w:val="clear" w:color="auto" w:fill="auto"/>
            <w:noWrap/>
            <w:vAlign w:val="center"/>
            <w:hideMark/>
          </w:tcPr>
          <w:p w:rsidR="00024C98" w:rsidRPr="00426882" w:rsidRDefault="00024C98" w:rsidP="00024C98">
            <w:pPr>
              <w:rPr>
                <w:color w:val="000000"/>
                <w:sz w:val="20"/>
                <w:szCs w:val="20"/>
              </w:rPr>
            </w:pPr>
            <w:r w:rsidRPr="00426882">
              <w:rPr>
                <w:color w:val="000000"/>
                <w:sz w:val="20"/>
                <w:szCs w:val="20"/>
              </w:rPr>
              <w:t> </w:t>
            </w:r>
          </w:p>
        </w:tc>
        <w:tc>
          <w:tcPr>
            <w:tcW w:w="198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260" w:type="dxa"/>
            <w:gridSpan w:val="2"/>
            <w:tcBorders>
              <w:top w:val="nil"/>
              <w:left w:val="nil"/>
              <w:bottom w:val="nil"/>
              <w:right w:val="nil"/>
            </w:tcBorders>
            <w:shd w:val="clear" w:color="auto" w:fill="auto"/>
            <w:noWrap/>
            <w:vAlign w:val="center"/>
            <w:hideMark/>
          </w:tcPr>
          <w:p w:rsidR="00024C98" w:rsidRPr="00426882" w:rsidRDefault="00024C98" w:rsidP="00024C98">
            <w:pPr>
              <w:jc w:val="right"/>
              <w:rPr>
                <w:color w:val="000000"/>
                <w:sz w:val="20"/>
                <w:szCs w:val="20"/>
              </w:rPr>
            </w:pPr>
          </w:p>
        </w:tc>
        <w:tc>
          <w:tcPr>
            <w:tcW w:w="1710" w:type="dxa"/>
            <w:tcBorders>
              <w:top w:val="nil"/>
              <w:left w:val="nil"/>
              <w:bottom w:val="nil"/>
              <w:right w:val="single" w:sz="8" w:space="0" w:color="auto"/>
            </w:tcBorders>
            <w:shd w:val="clear" w:color="auto" w:fill="auto"/>
            <w:noWrap/>
            <w:vAlign w:val="center"/>
            <w:hideMark/>
          </w:tcPr>
          <w:p w:rsidR="00024C98" w:rsidRPr="00426882" w:rsidRDefault="00024C98" w:rsidP="00024C98">
            <w:pPr>
              <w:jc w:val="right"/>
              <w:rPr>
                <w:color w:val="000000"/>
                <w:sz w:val="20"/>
                <w:szCs w:val="20"/>
              </w:rPr>
            </w:pPr>
            <w:r w:rsidRPr="00426882">
              <w:rPr>
                <w:color w:val="000000"/>
                <w:sz w:val="20"/>
                <w:szCs w:val="20"/>
              </w:rPr>
              <w:t> </w:t>
            </w:r>
          </w:p>
        </w:tc>
      </w:tr>
      <w:tr w:rsidR="00024C98" w:rsidRPr="00426882" w:rsidTr="00024C98">
        <w:trPr>
          <w:trHeight w:val="254"/>
        </w:trPr>
        <w:tc>
          <w:tcPr>
            <w:tcW w:w="8537" w:type="dxa"/>
            <w:gridSpan w:val="4"/>
            <w:tcBorders>
              <w:top w:val="nil"/>
              <w:left w:val="single" w:sz="8" w:space="0" w:color="auto"/>
              <w:bottom w:val="nil"/>
              <w:right w:val="nil"/>
            </w:tcBorders>
            <w:shd w:val="clear" w:color="auto" w:fill="auto"/>
            <w:noWrap/>
            <w:vAlign w:val="bottom"/>
            <w:hideMark/>
          </w:tcPr>
          <w:p w:rsidR="00024C98" w:rsidRPr="00426882" w:rsidRDefault="00024C98" w:rsidP="00024C98">
            <w:pPr>
              <w:rPr>
                <w:rFonts w:ascii="Calibri" w:hAnsi="Calibri"/>
                <w:color w:val="000000"/>
                <w:sz w:val="22"/>
                <w:szCs w:val="22"/>
              </w:rPr>
            </w:pPr>
            <w:r w:rsidRPr="00426882">
              <w:rPr>
                <w:color w:val="000000"/>
                <w:sz w:val="20"/>
                <w:szCs w:val="20"/>
              </w:rPr>
              <w:t>(1) The interim rate increase was applied to the rates in effect as of 12/31/2019.</w:t>
            </w:r>
          </w:p>
        </w:tc>
        <w:tc>
          <w:tcPr>
            <w:tcW w:w="2970" w:type="dxa"/>
            <w:gridSpan w:val="3"/>
            <w:tcBorders>
              <w:top w:val="nil"/>
              <w:left w:val="nil"/>
              <w:bottom w:val="nil"/>
              <w:right w:val="single" w:sz="8" w:space="0" w:color="auto"/>
            </w:tcBorders>
            <w:shd w:val="clear" w:color="auto" w:fill="auto"/>
            <w:noWrap/>
            <w:vAlign w:val="bottom"/>
            <w:hideMark/>
          </w:tcPr>
          <w:p w:rsidR="00024C98" w:rsidRPr="00426882" w:rsidRDefault="00024C98" w:rsidP="00024C98">
            <w:pPr>
              <w:rPr>
                <w:rFonts w:ascii="Calibri" w:hAnsi="Calibri"/>
                <w:color w:val="000000"/>
                <w:sz w:val="22"/>
                <w:szCs w:val="22"/>
              </w:rPr>
            </w:pPr>
            <w:r w:rsidRPr="00426882">
              <w:rPr>
                <w:rFonts w:ascii="Calibri" w:hAnsi="Calibri"/>
                <w:color w:val="000000"/>
                <w:sz w:val="22"/>
                <w:szCs w:val="22"/>
              </w:rPr>
              <w:t> </w:t>
            </w:r>
          </w:p>
        </w:tc>
      </w:tr>
      <w:tr w:rsidR="00024C98" w:rsidRPr="00426882" w:rsidTr="00024C98">
        <w:trPr>
          <w:trHeight w:val="266"/>
        </w:trPr>
        <w:tc>
          <w:tcPr>
            <w:tcW w:w="8537" w:type="dxa"/>
            <w:gridSpan w:val="4"/>
            <w:tcBorders>
              <w:top w:val="nil"/>
              <w:left w:val="single" w:sz="8" w:space="0" w:color="auto"/>
              <w:bottom w:val="single" w:sz="8" w:space="0" w:color="auto"/>
              <w:right w:val="nil"/>
            </w:tcBorders>
            <w:shd w:val="clear" w:color="auto" w:fill="auto"/>
            <w:noWrap/>
            <w:vAlign w:val="bottom"/>
            <w:hideMark/>
          </w:tcPr>
          <w:p w:rsidR="00024C98" w:rsidRPr="00426882" w:rsidRDefault="00024C98" w:rsidP="00024C98">
            <w:pPr>
              <w:rPr>
                <w:rFonts w:ascii="Calibri" w:hAnsi="Calibri"/>
                <w:color w:val="000000"/>
                <w:sz w:val="22"/>
                <w:szCs w:val="22"/>
              </w:rPr>
            </w:pPr>
            <w:r w:rsidRPr="00426882">
              <w:rPr>
                <w:color w:val="000000"/>
                <w:sz w:val="20"/>
                <w:szCs w:val="20"/>
              </w:rPr>
              <w:t xml:space="preserve">(2) The current rates became effective May 31, 2020 as a result of a price index. </w:t>
            </w:r>
            <w:r w:rsidRPr="00426882">
              <w:rPr>
                <w:rFonts w:ascii="Calibri" w:hAnsi="Calibri"/>
                <w:color w:val="000000"/>
                <w:sz w:val="22"/>
                <w:szCs w:val="22"/>
              </w:rPr>
              <w:t> </w:t>
            </w:r>
          </w:p>
        </w:tc>
        <w:tc>
          <w:tcPr>
            <w:tcW w:w="2970" w:type="dxa"/>
            <w:gridSpan w:val="3"/>
            <w:tcBorders>
              <w:top w:val="nil"/>
              <w:left w:val="nil"/>
              <w:bottom w:val="single" w:sz="8" w:space="0" w:color="auto"/>
              <w:right w:val="single" w:sz="8" w:space="0" w:color="auto"/>
            </w:tcBorders>
            <w:shd w:val="clear" w:color="auto" w:fill="auto"/>
            <w:noWrap/>
            <w:vAlign w:val="bottom"/>
            <w:hideMark/>
          </w:tcPr>
          <w:p w:rsidR="00024C98" w:rsidRPr="00426882" w:rsidRDefault="00024C98" w:rsidP="00024C98">
            <w:pPr>
              <w:rPr>
                <w:rFonts w:ascii="Calibri" w:hAnsi="Calibri"/>
                <w:color w:val="000000"/>
                <w:sz w:val="22"/>
                <w:szCs w:val="22"/>
              </w:rPr>
            </w:pPr>
            <w:r w:rsidRPr="00426882">
              <w:rPr>
                <w:rFonts w:ascii="Calibri" w:hAnsi="Calibri"/>
                <w:color w:val="000000"/>
                <w:sz w:val="22"/>
                <w:szCs w:val="22"/>
              </w:rPr>
              <w:t> </w:t>
            </w:r>
          </w:p>
        </w:tc>
      </w:tr>
    </w:tbl>
    <w:p w:rsidR="00024C98" w:rsidRDefault="00024C98" w:rsidP="00F9745F">
      <w:pPr>
        <w:jc w:val="both"/>
        <w:sectPr w:rsidR="00024C98" w:rsidSect="00024C98">
          <w:headerReference w:type="first" r:id="rId20"/>
          <w:pgSz w:w="12240" w:h="15840" w:code="1"/>
          <w:pgMar w:top="1440" w:right="1440" w:bottom="1440" w:left="1440" w:header="720" w:footer="720" w:gutter="0"/>
          <w:cols w:space="720"/>
          <w:titlePg/>
          <w:docGrid w:linePitch="360"/>
        </w:sectPr>
      </w:pPr>
    </w:p>
    <w:tbl>
      <w:tblPr>
        <w:tblpPr w:leftFromText="180" w:rightFromText="180" w:vertAnchor="text" w:horzAnchor="margin" w:tblpXSpec="center" w:tblpY="-82"/>
        <w:tblW w:w="11734" w:type="dxa"/>
        <w:tblLook w:val="04A0" w:firstRow="1" w:lastRow="0" w:firstColumn="1" w:lastColumn="0" w:noHBand="0" w:noVBand="1"/>
      </w:tblPr>
      <w:tblGrid>
        <w:gridCol w:w="3943"/>
        <w:gridCol w:w="1906"/>
        <w:gridCol w:w="1350"/>
        <w:gridCol w:w="896"/>
        <w:gridCol w:w="634"/>
        <w:gridCol w:w="785"/>
        <w:gridCol w:w="610"/>
        <w:gridCol w:w="1610"/>
      </w:tblGrid>
      <w:tr w:rsidR="00B26F78" w:rsidTr="00C37237">
        <w:trPr>
          <w:trHeight w:val="34"/>
        </w:trPr>
        <w:tc>
          <w:tcPr>
            <w:tcW w:w="3943" w:type="dxa"/>
            <w:tcBorders>
              <w:top w:val="single" w:sz="8" w:space="0" w:color="auto"/>
              <w:left w:val="single" w:sz="8" w:space="0" w:color="auto"/>
              <w:bottom w:val="nil"/>
              <w:right w:val="nil"/>
            </w:tcBorders>
            <w:shd w:val="clear" w:color="auto" w:fill="auto"/>
            <w:noWrap/>
            <w:vAlign w:val="center"/>
            <w:hideMark/>
          </w:tcPr>
          <w:p w:rsidR="00B26F78" w:rsidRPr="00DB4719" w:rsidRDefault="00B26F78" w:rsidP="00C37237">
            <w:pPr>
              <w:rPr>
                <w:rFonts w:ascii="Arial" w:hAnsi="Arial" w:cs="Arial"/>
                <w:b/>
                <w:bCs/>
                <w:color w:val="000000"/>
                <w:sz w:val="22"/>
                <w:szCs w:val="22"/>
              </w:rPr>
            </w:pPr>
            <w:r w:rsidRPr="00DB4719">
              <w:rPr>
                <w:rFonts w:ascii="Arial" w:hAnsi="Arial" w:cs="Arial"/>
                <w:b/>
                <w:bCs/>
                <w:color w:val="000000"/>
                <w:sz w:val="22"/>
                <w:szCs w:val="22"/>
              </w:rPr>
              <w:lastRenderedPageBreak/>
              <w:t>Utilities Inc. of Florida</w:t>
            </w:r>
          </w:p>
        </w:tc>
        <w:tc>
          <w:tcPr>
            <w:tcW w:w="1906" w:type="dxa"/>
            <w:tcBorders>
              <w:top w:val="single" w:sz="8" w:space="0" w:color="auto"/>
              <w:left w:val="nil"/>
              <w:bottom w:val="nil"/>
              <w:right w:val="nil"/>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350" w:type="dxa"/>
            <w:tcBorders>
              <w:top w:val="single" w:sz="8" w:space="0" w:color="auto"/>
              <w:left w:val="nil"/>
              <w:bottom w:val="nil"/>
              <w:right w:val="nil"/>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530" w:type="dxa"/>
            <w:gridSpan w:val="2"/>
            <w:tcBorders>
              <w:top w:val="single" w:sz="8" w:space="0" w:color="auto"/>
              <w:left w:val="nil"/>
              <w:bottom w:val="nil"/>
              <w:right w:val="nil"/>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3005" w:type="dxa"/>
            <w:gridSpan w:val="3"/>
            <w:tcBorders>
              <w:top w:val="single" w:sz="8" w:space="0" w:color="auto"/>
              <w:left w:val="nil"/>
              <w:bottom w:val="nil"/>
              <w:right w:val="single" w:sz="8" w:space="0" w:color="auto"/>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Schedule No. 4-B</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Pr="00DB4719" w:rsidRDefault="00B26F78" w:rsidP="00C37237">
            <w:pPr>
              <w:rPr>
                <w:rFonts w:ascii="Arial" w:hAnsi="Arial" w:cs="Arial"/>
                <w:b/>
                <w:bCs/>
                <w:color w:val="000000"/>
                <w:sz w:val="22"/>
                <w:szCs w:val="22"/>
              </w:rPr>
            </w:pPr>
            <w:r w:rsidRPr="00DB4719">
              <w:rPr>
                <w:rFonts w:ascii="Arial" w:hAnsi="Arial" w:cs="Arial"/>
                <w:b/>
                <w:bCs/>
                <w:color w:val="000000"/>
                <w:sz w:val="22"/>
                <w:szCs w:val="22"/>
              </w:rPr>
              <w:t>Test Year Ended 12/31/19</w:t>
            </w:r>
          </w:p>
        </w:tc>
        <w:tc>
          <w:tcPr>
            <w:tcW w:w="1906" w:type="dxa"/>
            <w:tcBorders>
              <w:top w:val="nil"/>
              <w:left w:val="nil"/>
              <w:bottom w:val="nil"/>
              <w:right w:val="nil"/>
            </w:tcBorders>
            <w:shd w:val="clear" w:color="auto" w:fill="auto"/>
            <w:noWrap/>
            <w:vAlign w:val="bottom"/>
            <w:hideMark/>
          </w:tcPr>
          <w:p w:rsidR="00B26F78" w:rsidRPr="00DB4719" w:rsidRDefault="00B26F78" w:rsidP="00C37237">
            <w:pPr>
              <w:rPr>
                <w:rFonts w:ascii="Arial" w:hAnsi="Arial" w:cs="Arial"/>
                <w:b/>
                <w:bCs/>
                <w:color w:val="000000"/>
                <w:sz w:val="22"/>
                <w:szCs w:val="22"/>
              </w:rPr>
            </w:pPr>
          </w:p>
        </w:tc>
        <w:tc>
          <w:tcPr>
            <w:tcW w:w="1350" w:type="dxa"/>
            <w:tcBorders>
              <w:top w:val="nil"/>
              <w:left w:val="nil"/>
              <w:bottom w:val="nil"/>
              <w:right w:val="nil"/>
            </w:tcBorders>
            <w:shd w:val="clear" w:color="auto" w:fill="auto"/>
            <w:noWrap/>
            <w:vAlign w:val="bottom"/>
            <w:hideMark/>
          </w:tcPr>
          <w:p w:rsidR="00B26F78" w:rsidRPr="00DB4719" w:rsidRDefault="00B26F78" w:rsidP="00C37237">
            <w:pPr>
              <w:rPr>
                <w:rFonts w:ascii="Arial" w:hAnsi="Arial" w:cs="Arial"/>
                <w:b/>
                <w:bCs/>
                <w:color w:val="000000"/>
                <w:sz w:val="22"/>
                <w:szCs w:val="22"/>
              </w:rPr>
            </w:pPr>
          </w:p>
        </w:tc>
        <w:tc>
          <w:tcPr>
            <w:tcW w:w="1530" w:type="dxa"/>
            <w:gridSpan w:val="2"/>
            <w:tcBorders>
              <w:top w:val="nil"/>
              <w:left w:val="nil"/>
              <w:bottom w:val="nil"/>
              <w:right w:val="nil"/>
            </w:tcBorders>
            <w:shd w:val="clear" w:color="auto" w:fill="auto"/>
            <w:noWrap/>
            <w:vAlign w:val="bottom"/>
            <w:hideMark/>
          </w:tcPr>
          <w:p w:rsidR="00B26F78" w:rsidRPr="00DB4719" w:rsidRDefault="00B26F78" w:rsidP="00C37237">
            <w:pPr>
              <w:rPr>
                <w:rFonts w:ascii="Arial" w:hAnsi="Arial" w:cs="Arial"/>
                <w:b/>
                <w:bCs/>
                <w:color w:val="000000"/>
                <w:sz w:val="22"/>
                <w:szCs w:val="22"/>
              </w:rPr>
            </w:pPr>
          </w:p>
        </w:tc>
        <w:tc>
          <w:tcPr>
            <w:tcW w:w="3005" w:type="dxa"/>
            <w:gridSpan w:val="3"/>
            <w:tcBorders>
              <w:top w:val="nil"/>
              <w:left w:val="nil"/>
              <w:bottom w:val="nil"/>
              <w:right w:val="single" w:sz="8" w:space="0" w:color="auto"/>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Docket No. 20200139-WS</w:t>
            </w:r>
          </w:p>
        </w:tc>
      </w:tr>
      <w:tr w:rsidR="00B26F78" w:rsidTr="00C37237">
        <w:trPr>
          <w:trHeight w:val="36"/>
        </w:trPr>
        <w:tc>
          <w:tcPr>
            <w:tcW w:w="3943" w:type="dxa"/>
            <w:tcBorders>
              <w:top w:val="nil"/>
              <w:left w:val="single" w:sz="8" w:space="0" w:color="auto"/>
              <w:bottom w:val="single" w:sz="8" w:space="0" w:color="auto"/>
              <w:right w:val="nil"/>
            </w:tcBorders>
            <w:shd w:val="clear" w:color="auto" w:fill="auto"/>
            <w:noWrap/>
            <w:vAlign w:val="center"/>
            <w:hideMark/>
          </w:tcPr>
          <w:p w:rsidR="00B26F78" w:rsidRPr="00DB4719" w:rsidRDefault="00B26F78" w:rsidP="00C37237">
            <w:pPr>
              <w:rPr>
                <w:rFonts w:ascii="Arial" w:hAnsi="Arial" w:cs="Arial"/>
                <w:b/>
                <w:bCs/>
                <w:color w:val="000000"/>
                <w:sz w:val="22"/>
                <w:szCs w:val="22"/>
              </w:rPr>
            </w:pPr>
            <w:r w:rsidRPr="00DB4719">
              <w:rPr>
                <w:rFonts w:ascii="Arial" w:hAnsi="Arial" w:cs="Arial"/>
                <w:b/>
                <w:bCs/>
                <w:color w:val="000000"/>
                <w:sz w:val="22"/>
                <w:szCs w:val="22"/>
              </w:rPr>
              <w:t>Wastewater Rates</w:t>
            </w:r>
          </w:p>
        </w:tc>
        <w:tc>
          <w:tcPr>
            <w:tcW w:w="1906" w:type="dxa"/>
            <w:tcBorders>
              <w:top w:val="nil"/>
              <w:left w:val="nil"/>
              <w:bottom w:val="single" w:sz="8" w:space="0" w:color="auto"/>
              <w:right w:val="nil"/>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350" w:type="dxa"/>
            <w:tcBorders>
              <w:top w:val="nil"/>
              <w:left w:val="nil"/>
              <w:bottom w:val="single" w:sz="8" w:space="0" w:color="auto"/>
              <w:right w:val="nil"/>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530" w:type="dxa"/>
            <w:gridSpan w:val="2"/>
            <w:tcBorders>
              <w:top w:val="nil"/>
              <w:left w:val="nil"/>
              <w:bottom w:val="single" w:sz="8" w:space="0" w:color="auto"/>
              <w:right w:val="nil"/>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395" w:type="dxa"/>
            <w:gridSpan w:val="2"/>
            <w:tcBorders>
              <w:top w:val="nil"/>
              <w:left w:val="nil"/>
              <w:bottom w:val="single" w:sz="8" w:space="0" w:color="auto"/>
              <w:right w:val="nil"/>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610" w:type="dxa"/>
            <w:tcBorders>
              <w:top w:val="nil"/>
              <w:left w:val="nil"/>
              <w:bottom w:val="single" w:sz="8" w:space="0" w:color="auto"/>
              <w:right w:val="single" w:sz="8" w:space="0" w:color="auto"/>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Page 1 of 2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b/>
                <w:bCs/>
                <w:color w:val="000000"/>
                <w:sz w:val="20"/>
                <w:szCs w:val="20"/>
              </w:rPr>
            </w:pPr>
            <w:r>
              <w:rPr>
                <w:b/>
                <w:bCs/>
                <w:color w:val="000000"/>
                <w:sz w:val="20"/>
                <w:szCs w:val="20"/>
              </w:rPr>
              <w:t> </w:t>
            </w:r>
          </w:p>
        </w:tc>
        <w:tc>
          <w:tcPr>
            <w:tcW w:w="1906" w:type="dxa"/>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 xml:space="preserve">Utility's </w:t>
            </w:r>
          </w:p>
        </w:tc>
        <w:tc>
          <w:tcPr>
            <w:tcW w:w="1350" w:type="dxa"/>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Utility’s</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Utility's</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Utility's</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Commission</w:t>
            </w:r>
          </w:p>
        </w:tc>
      </w:tr>
      <w:tr w:rsidR="00B26F78" w:rsidTr="00C37237">
        <w:trPr>
          <w:trHeight w:val="34"/>
        </w:trPr>
        <w:tc>
          <w:tcPr>
            <w:tcW w:w="3943" w:type="dxa"/>
            <w:tcBorders>
              <w:top w:val="nil"/>
              <w:left w:val="single" w:sz="8" w:space="0" w:color="auto"/>
              <w:bottom w:val="nil"/>
              <w:right w:val="nil"/>
            </w:tcBorders>
            <w:shd w:val="clear" w:color="auto" w:fill="auto"/>
            <w:noWrap/>
            <w:vAlign w:val="bottom"/>
            <w:hideMark/>
          </w:tcPr>
          <w:p w:rsidR="00B26F78" w:rsidRDefault="00B26F78" w:rsidP="00C37237">
            <w:pPr>
              <w:rPr>
                <w:rFonts w:ascii="Calibri" w:hAnsi="Calibri"/>
                <w:color w:val="000000"/>
                <w:sz w:val="22"/>
                <w:szCs w:val="22"/>
              </w:rPr>
            </w:pPr>
            <w:r>
              <w:rPr>
                <w:rFonts w:ascii="Calibri" w:hAnsi="Calibri"/>
                <w:color w:val="000000"/>
                <w:sz w:val="22"/>
                <w:szCs w:val="22"/>
              </w:rPr>
              <w:t> </w:t>
            </w:r>
          </w:p>
        </w:tc>
        <w:tc>
          <w:tcPr>
            <w:tcW w:w="1906" w:type="dxa"/>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Rates in Effect at</w:t>
            </w:r>
          </w:p>
        </w:tc>
        <w:tc>
          <w:tcPr>
            <w:tcW w:w="1350" w:type="dxa"/>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Existing</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 xml:space="preserve">Requested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 xml:space="preserve">Requested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Approved</w:t>
            </w:r>
          </w:p>
        </w:tc>
      </w:tr>
      <w:tr w:rsidR="00B26F78" w:rsidTr="00C37237">
        <w:trPr>
          <w:trHeight w:val="36"/>
        </w:trPr>
        <w:tc>
          <w:tcPr>
            <w:tcW w:w="3943" w:type="dxa"/>
            <w:tcBorders>
              <w:top w:val="nil"/>
              <w:left w:val="single" w:sz="8" w:space="0" w:color="auto"/>
              <w:bottom w:val="single" w:sz="8" w:space="0" w:color="000000"/>
              <w:right w:val="nil"/>
            </w:tcBorders>
            <w:shd w:val="clear" w:color="auto" w:fill="auto"/>
            <w:noWrap/>
            <w:vAlign w:val="bottom"/>
            <w:hideMark/>
          </w:tcPr>
          <w:p w:rsidR="00B26F78" w:rsidRDefault="00B26F78" w:rsidP="00C37237">
            <w:pPr>
              <w:rPr>
                <w:rFonts w:ascii="Calibri" w:hAnsi="Calibri"/>
                <w:color w:val="000000"/>
                <w:sz w:val="22"/>
                <w:szCs w:val="22"/>
              </w:rPr>
            </w:pPr>
            <w:r>
              <w:rPr>
                <w:rFonts w:ascii="Calibri" w:hAnsi="Calibri"/>
                <w:color w:val="000000"/>
                <w:sz w:val="22"/>
                <w:szCs w:val="22"/>
              </w:rPr>
              <w:t> </w:t>
            </w:r>
          </w:p>
        </w:tc>
        <w:tc>
          <w:tcPr>
            <w:tcW w:w="1906" w:type="dxa"/>
            <w:tcBorders>
              <w:top w:val="nil"/>
              <w:left w:val="nil"/>
              <w:bottom w:val="single" w:sz="8" w:space="0" w:color="auto"/>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0"/>
                <w:szCs w:val="20"/>
              </w:rPr>
              <w:t>12/31/2019 (1)</w:t>
            </w:r>
          </w:p>
        </w:tc>
        <w:tc>
          <w:tcPr>
            <w:tcW w:w="1350" w:type="dxa"/>
            <w:tcBorders>
              <w:top w:val="nil"/>
              <w:left w:val="nil"/>
              <w:bottom w:val="single" w:sz="8" w:space="0" w:color="auto"/>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Rates (2)</w:t>
            </w:r>
          </w:p>
        </w:tc>
        <w:tc>
          <w:tcPr>
            <w:tcW w:w="1530" w:type="dxa"/>
            <w:gridSpan w:val="2"/>
            <w:tcBorders>
              <w:top w:val="nil"/>
              <w:left w:val="nil"/>
              <w:bottom w:val="single" w:sz="8" w:space="0" w:color="auto"/>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Interim Rates</w:t>
            </w:r>
          </w:p>
        </w:tc>
        <w:tc>
          <w:tcPr>
            <w:tcW w:w="1395" w:type="dxa"/>
            <w:gridSpan w:val="2"/>
            <w:tcBorders>
              <w:top w:val="nil"/>
              <w:left w:val="nil"/>
              <w:bottom w:val="single" w:sz="8" w:space="0" w:color="auto"/>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Final Rates</w:t>
            </w:r>
          </w:p>
        </w:tc>
        <w:tc>
          <w:tcPr>
            <w:tcW w:w="1610" w:type="dxa"/>
            <w:tcBorders>
              <w:top w:val="nil"/>
              <w:left w:val="nil"/>
              <w:bottom w:val="single" w:sz="8" w:space="0" w:color="auto"/>
              <w:right w:val="single" w:sz="8" w:space="0" w:color="auto"/>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Interim Rates</w:t>
            </w:r>
          </w:p>
        </w:tc>
      </w:tr>
      <w:tr w:rsidR="00B26F78" w:rsidTr="00C37237">
        <w:trPr>
          <w:trHeight w:val="36"/>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b/>
                <w:bCs/>
                <w:color w:val="000000"/>
                <w:sz w:val="20"/>
                <w:szCs w:val="20"/>
                <w:u w:val="single"/>
              </w:rPr>
            </w:pPr>
            <w:r>
              <w:rPr>
                <w:b/>
                <w:bCs/>
                <w:color w:val="000000"/>
                <w:sz w:val="20"/>
                <w:szCs w:val="20"/>
                <w:u w:val="single"/>
              </w:rPr>
              <w:t>Residential Service (RS1)</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95" w:type="dxa"/>
            <w:gridSpan w:val="2"/>
            <w:tcBorders>
              <w:top w:val="nil"/>
              <w:left w:val="nil"/>
              <w:bottom w:val="nil"/>
              <w:right w:val="nil"/>
            </w:tcBorders>
            <w:shd w:val="clear" w:color="auto" w:fill="auto"/>
            <w:noWrap/>
            <w:vAlign w:val="bottom"/>
            <w:hideMark/>
          </w:tcPr>
          <w:p w:rsidR="00B26F78" w:rsidRDefault="00B26F78" w:rsidP="00C37237">
            <w:pPr>
              <w:rPr>
                <w:rFonts w:ascii="Calibri" w:hAnsi="Calibri"/>
                <w:color w:val="000000"/>
                <w:sz w:val="22"/>
                <w:szCs w:val="22"/>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6"/>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All Meter Sizes</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$26.20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$26.72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$27.64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$35.46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$27.63 </w:t>
            </w:r>
          </w:p>
        </w:tc>
      </w:tr>
      <w:tr w:rsidR="00B26F78" w:rsidTr="00C37237">
        <w:trPr>
          <w:trHeight w:val="36"/>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 </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6"/>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Charge per 1,000 gallons (8,000 gallon cap)</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$4.19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$4.27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$4.42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$5.67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$4.42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 </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b/>
                <w:bCs/>
                <w:color w:val="000000"/>
                <w:sz w:val="20"/>
                <w:szCs w:val="20"/>
                <w:u w:val="single"/>
              </w:rPr>
            </w:pPr>
            <w:r>
              <w:rPr>
                <w:b/>
                <w:bCs/>
                <w:color w:val="000000"/>
                <w:sz w:val="20"/>
                <w:szCs w:val="20"/>
                <w:u w:val="single"/>
              </w:rPr>
              <w:t>Residential Service (RS2)</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All Meter Sizes</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$52.39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$53.44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$55.29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$70.92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$55.26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 </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Charge per 1,000 gallons (16,000 gallon cap)</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$4.19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$4.27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$4.42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$5.67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$4.42 </w:t>
            </w:r>
          </w:p>
        </w:tc>
      </w:tr>
      <w:tr w:rsidR="00B26F78" w:rsidTr="00C37237">
        <w:trPr>
          <w:trHeight w:val="36"/>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 </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6"/>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b/>
                <w:bCs/>
                <w:color w:val="000000"/>
                <w:sz w:val="20"/>
                <w:szCs w:val="20"/>
                <w:u w:val="single"/>
              </w:rPr>
            </w:pPr>
            <w:r>
              <w:rPr>
                <w:b/>
                <w:bCs/>
                <w:color w:val="000000"/>
                <w:sz w:val="20"/>
                <w:szCs w:val="20"/>
                <w:u w:val="single"/>
              </w:rPr>
              <w:t>Residential Service (RS3)</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6"/>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Flat Rate</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$47.13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$48.06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$49.72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$63.78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$49.70 </w:t>
            </w:r>
          </w:p>
        </w:tc>
      </w:tr>
      <w:tr w:rsidR="00B26F78" w:rsidTr="00C37237">
        <w:trPr>
          <w:trHeight w:val="36"/>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 </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6"/>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b/>
                <w:bCs/>
                <w:color w:val="000000"/>
                <w:sz w:val="20"/>
                <w:szCs w:val="20"/>
                <w:u w:val="single"/>
              </w:rPr>
            </w:pPr>
            <w:r>
              <w:rPr>
                <w:b/>
                <w:bCs/>
                <w:color w:val="000000"/>
                <w:sz w:val="20"/>
                <w:szCs w:val="20"/>
                <w:u w:val="single"/>
              </w:rPr>
              <w:t>Residential Service (RS4)</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6"/>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Flat Rate</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$94.26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$96.13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$99.45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$127.56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$99.40 </w:t>
            </w:r>
          </w:p>
        </w:tc>
      </w:tr>
      <w:tr w:rsidR="00B26F78" w:rsidTr="00C37237">
        <w:trPr>
          <w:trHeight w:val="36"/>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 </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b/>
                <w:bCs/>
                <w:color w:val="000000"/>
                <w:sz w:val="20"/>
                <w:szCs w:val="20"/>
                <w:u w:val="single"/>
              </w:rPr>
            </w:pPr>
            <w:r>
              <w:rPr>
                <w:b/>
                <w:bCs/>
                <w:color w:val="000000"/>
                <w:sz w:val="20"/>
                <w:szCs w:val="20"/>
                <w:u w:val="single"/>
              </w:rPr>
              <w:t>General Service (GS1)</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b/>
                <w:bCs/>
                <w:color w:val="000000"/>
                <w:sz w:val="20"/>
                <w:szCs w:val="20"/>
              </w:rPr>
            </w:pPr>
          </w:p>
        </w:tc>
        <w:tc>
          <w:tcPr>
            <w:tcW w:w="1350" w:type="dxa"/>
            <w:tcBorders>
              <w:top w:val="nil"/>
              <w:left w:val="nil"/>
              <w:bottom w:val="nil"/>
              <w:right w:val="nil"/>
            </w:tcBorders>
            <w:shd w:val="clear" w:color="auto" w:fill="auto"/>
            <w:noWrap/>
            <w:vAlign w:val="center"/>
            <w:hideMark/>
          </w:tcPr>
          <w:p w:rsidR="00B26F78" w:rsidRDefault="00B26F78" w:rsidP="00C37237">
            <w:pPr>
              <w:jc w:val="right"/>
              <w:rPr>
                <w:b/>
                <w:bCs/>
                <w:color w:val="000000"/>
                <w:sz w:val="20"/>
                <w:szCs w:val="20"/>
              </w:rPr>
            </w:pP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b/>
                <w:bCs/>
                <w:color w:val="000000"/>
                <w:sz w:val="20"/>
                <w:szCs w:val="20"/>
              </w:rPr>
            </w:pP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b/>
                <w:bCs/>
                <w:color w:val="000000"/>
                <w:sz w:val="20"/>
                <w:szCs w:val="20"/>
              </w:rPr>
            </w:pPr>
            <w:r>
              <w:rPr>
                <w:b/>
                <w:bCs/>
                <w:color w:val="000000"/>
                <w:sz w:val="20"/>
                <w:szCs w:val="20"/>
              </w:rPr>
              <w:t>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Base Facility Charge by Meter Size</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5/8" x 3/4"</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$26.20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$26.72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$27.64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$35.46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$27.63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3/4”</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$39.30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$40.08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$41.47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$53.19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$41.45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1"</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$65.50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$66.80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$69.11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$88.64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$69.08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1-1/2"</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$131.00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$133.60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$138.22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$177.29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$138.15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2"</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$209.60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$213.76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$221.15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$283.66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$221.04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3"</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$419.20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$427.52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$442.29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$567.32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$442.08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4"</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$655.00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$668.00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$691.08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$886.44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$690.75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6"</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$1,310.00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$1,336.00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$1,382.17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$1,772.88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$1,381.50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8”</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$2,096.00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$2,137.60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$2,211.46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$2,836.60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$2,210.40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10”</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$3,799.00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$3,874.40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$4,008.28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$5,141.34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$4,006.35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 </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Charge per 1,000 gallons</w:t>
            </w:r>
          </w:p>
        </w:tc>
        <w:tc>
          <w:tcPr>
            <w:tcW w:w="1906"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$5.02 </w:t>
            </w:r>
          </w:p>
        </w:tc>
        <w:tc>
          <w:tcPr>
            <w:tcW w:w="1350"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$5.11 </w:t>
            </w:r>
          </w:p>
        </w:tc>
        <w:tc>
          <w:tcPr>
            <w:tcW w:w="1530"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$5.29 </w:t>
            </w:r>
          </w:p>
        </w:tc>
        <w:tc>
          <w:tcPr>
            <w:tcW w:w="1395" w:type="dxa"/>
            <w:gridSpan w:val="2"/>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$6.78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$5.29 </w:t>
            </w:r>
          </w:p>
        </w:tc>
      </w:tr>
      <w:tr w:rsidR="00B26F78" w:rsidTr="00C37237">
        <w:trPr>
          <w:trHeight w:val="34"/>
        </w:trPr>
        <w:tc>
          <w:tcPr>
            <w:tcW w:w="3943" w:type="dxa"/>
            <w:tcBorders>
              <w:top w:val="nil"/>
              <w:left w:val="single" w:sz="8" w:space="0" w:color="auto"/>
              <w:bottom w:val="nil"/>
              <w:right w:val="nil"/>
            </w:tcBorders>
            <w:shd w:val="clear" w:color="auto" w:fill="auto"/>
            <w:noWrap/>
            <w:vAlign w:val="center"/>
          </w:tcPr>
          <w:p w:rsidR="00B26F78" w:rsidRDefault="00B26F78" w:rsidP="00C37237">
            <w:pPr>
              <w:rPr>
                <w:color w:val="000000"/>
                <w:sz w:val="20"/>
                <w:szCs w:val="20"/>
              </w:rPr>
            </w:pPr>
          </w:p>
        </w:tc>
        <w:tc>
          <w:tcPr>
            <w:tcW w:w="1906" w:type="dxa"/>
            <w:tcBorders>
              <w:top w:val="nil"/>
              <w:left w:val="nil"/>
              <w:bottom w:val="nil"/>
              <w:right w:val="nil"/>
            </w:tcBorders>
            <w:shd w:val="clear" w:color="auto" w:fill="auto"/>
            <w:noWrap/>
            <w:vAlign w:val="center"/>
          </w:tcPr>
          <w:p w:rsidR="00B26F78" w:rsidRDefault="00B26F78" w:rsidP="00C37237">
            <w:pPr>
              <w:jc w:val="right"/>
              <w:rPr>
                <w:color w:val="000000"/>
                <w:sz w:val="20"/>
                <w:szCs w:val="20"/>
              </w:rPr>
            </w:pPr>
          </w:p>
        </w:tc>
        <w:tc>
          <w:tcPr>
            <w:tcW w:w="1350" w:type="dxa"/>
            <w:tcBorders>
              <w:top w:val="nil"/>
              <w:left w:val="nil"/>
              <w:bottom w:val="nil"/>
              <w:right w:val="nil"/>
            </w:tcBorders>
            <w:shd w:val="clear" w:color="auto" w:fill="auto"/>
            <w:noWrap/>
            <w:vAlign w:val="center"/>
          </w:tcPr>
          <w:p w:rsidR="00B26F78" w:rsidRDefault="00B26F78" w:rsidP="00C37237">
            <w:pPr>
              <w:jc w:val="right"/>
              <w:rPr>
                <w:color w:val="000000"/>
                <w:sz w:val="20"/>
                <w:szCs w:val="20"/>
              </w:rPr>
            </w:pPr>
          </w:p>
        </w:tc>
        <w:tc>
          <w:tcPr>
            <w:tcW w:w="1530" w:type="dxa"/>
            <w:gridSpan w:val="2"/>
            <w:tcBorders>
              <w:top w:val="nil"/>
              <w:left w:val="nil"/>
              <w:bottom w:val="nil"/>
              <w:right w:val="nil"/>
            </w:tcBorders>
            <w:shd w:val="clear" w:color="auto" w:fill="auto"/>
            <w:noWrap/>
            <w:vAlign w:val="center"/>
          </w:tcPr>
          <w:p w:rsidR="00B26F78" w:rsidRDefault="00B26F78" w:rsidP="00C37237">
            <w:pPr>
              <w:jc w:val="right"/>
              <w:rPr>
                <w:color w:val="000000"/>
                <w:sz w:val="20"/>
                <w:szCs w:val="20"/>
              </w:rPr>
            </w:pPr>
          </w:p>
        </w:tc>
        <w:tc>
          <w:tcPr>
            <w:tcW w:w="1395" w:type="dxa"/>
            <w:gridSpan w:val="2"/>
            <w:tcBorders>
              <w:top w:val="nil"/>
              <w:left w:val="nil"/>
              <w:bottom w:val="nil"/>
              <w:right w:val="nil"/>
            </w:tcBorders>
            <w:shd w:val="clear" w:color="auto" w:fill="auto"/>
            <w:noWrap/>
            <w:vAlign w:val="center"/>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tcPr>
          <w:p w:rsidR="00B26F78" w:rsidRDefault="00B26F78" w:rsidP="00C37237">
            <w:pPr>
              <w:jc w:val="right"/>
              <w:rPr>
                <w:color w:val="000000"/>
                <w:sz w:val="20"/>
                <w:szCs w:val="20"/>
              </w:rPr>
            </w:pPr>
          </w:p>
        </w:tc>
      </w:tr>
      <w:tr w:rsidR="00B26F78" w:rsidTr="00C37237">
        <w:trPr>
          <w:trHeight w:val="34"/>
        </w:trPr>
        <w:tc>
          <w:tcPr>
            <w:tcW w:w="8095" w:type="dxa"/>
            <w:gridSpan w:val="4"/>
            <w:tcBorders>
              <w:top w:val="nil"/>
              <w:left w:val="single" w:sz="8" w:space="0" w:color="auto"/>
              <w:right w:val="nil"/>
            </w:tcBorders>
            <w:shd w:val="clear" w:color="auto" w:fill="auto"/>
            <w:noWrap/>
            <w:vAlign w:val="bottom"/>
            <w:hideMark/>
          </w:tcPr>
          <w:p w:rsidR="00B26F78" w:rsidRDefault="00B26F78" w:rsidP="00C37237">
            <w:pPr>
              <w:rPr>
                <w:rFonts w:ascii="Calibri" w:hAnsi="Calibri"/>
                <w:color w:val="000000"/>
                <w:sz w:val="22"/>
                <w:szCs w:val="22"/>
              </w:rPr>
            </w:pPr>
            <w:r>
              <w:rPr>
                <w:color w:val="000000"/>
                <w:sz w:val="20"/>
                <w:szCs w:val="20"/>
              </w:rPr>
              <w:t>(1) The interim rate increase was applied to the rates in effect as of 12/31/2019.</w:t>
            </w:r>
          </w:p>
        </w:tc>
        <w:tc>
          <w:tcPr>
            <w:tcW w:w="1419" w:type="dxa"/>
            <w:gridSpan w:val="2"/>
            <w:tcBorders>
              <w:top w:val="nil"/>
              <w:left w:val="nil"/>
              <w:right w:val="nil"/>
            </w:tcBorders>
            <w:shd w:val="clear" w:color="auto" w:fill="auto"/>
            <w:noWrap/>
            <w:vAlign w:val="bottom"/>
            <w:hideMark/>
          </w:tcPr>
          <w:p w:rsidR="00B26F78" w:rsidRDefault="00B26F78" w:rsidP="00C37237">
            <w:pPr>
              <w:rPr>
                <w:rFonts w:ascii="Calibri" w:hAnsi="Calibri"/>
                <w:color w:val="000000"/>
                <w:sz w:val="22"/>
                <w:szCs w:val="22"/>
              </w:rPr>
            </w:pPr>
          </w:p>
        </w:tc>
        <w:tc>
          <w:tcPr>
            <w:tcW w:w="2220" w:type="dxa"/>
            <w:gridSpan w:val="2"/>
            <w:tcBorders>
              <w:top w:val="nil"/>
              <w:left w:val="nil"/>
              <w:right w:val="single" w:sz="8" w:space="0" w:color="auto"/>
            </w:tcBorders>
            <w:shd w:val="clear" w:color="auto" w:fill="auto"/>
            <w:noWrap/>
            <w:vAlign w:val="bottom"/>
            <w:hideMark/>
          </w:tcPr>
          <w:p w:rsidR="00B26F78" w:rsidRDefault="00B26F78" w:rsidP="00C37237">
            <w:pPr>
              <w:rPr>
                <w:rFonts w:ascii="Calibri" w:hAnsi="Calibri"/>
                <w:color w:val="000000"/>
                <w:sz w:val="22"/>
                <w:szCs w:val="22"/>
              </w:rPr>
            </w:pPr>
            <w:r>
              <w:rPr>
                <w:rFonts w:ascii="Calibri" w:hAnsi="Calibri"/>
                <w:color w:val="000000"/>
                <w:sz w:val="22"/>
                <w:szCs w:val="22"/>
              </w:rPr>
              <w:t> </w:t>
            </w:r>
          </w:p>
        </w:tc>
      </w:tr>
      <w:tr w:rsidR="00B26F78" w:rsidTr="00C37237">
        <w:trPr>
          <w:trHeight w:val="34"/>
        </w:trPr>
        <w:tc>
          <w:tcPr>
            <w:tcW w:w="8095" w:type="dxa"/>
            <w:gridSpan w:val="4"/>
            <w:tcBorders>
              <w:top w:val="nil"/>
              <w:left w:val="single" w:sz="8" w:space="0" w:color="auto"/>
              <w:bottom w:val="single" w:sz="4" w:space="0" w:color="auto"/>
              <w:right w:val="nil"/>
            </w:tcBorders>
            <w:shd w:val="clear" w:color="auto" w:fill="auto"/>
            <w:noWrap/>
            <w:vAlign w:val="bottom"/>
            <w:hideMark/>
          </w:tcPr>
          <w:p w:rsidR="00B26F78" w:rsidRDefault="00B26F78" w:rsidP="00C37237">
            <w:pPr>
              <w:rPr>
                <w:rFonts w:ascii="Calibri" w:hAnsi="Calibri"/>
                <w:color w:val="000000"/>
                <w:sz w:val="22"/>
                <w:szCs w:val="22"/>
              </w:rPr>
            </w:pPr>
            <w:r>
              <w:rPr>
                <w:color w:val="000000"/>
                <w:sz w:val="20"/>
                <w:szCs w:val="20"/>
              </w:rPr>
              <w:t xml:space="preserve">(2) The current rates became effective May 31, 2020 as a result of a price index. </w:t>
            </w:r>
          </w:p>
        </w:tc>
        <w:tc>
          <w:tcPr>
            <w:tcW w:w="1419" w:type="dxa"/>
            <w:gridSpan w:val="2"/>
            <w:tcBorders>
              <w:top w:val="nil"/>
              <w:left w:val="nil"/>
              <w:bottom w:val="single" w:sz="4" w:space="0" w:color="auto"/>
              <w:right w:val="nil"/>
            </w:tcBorders>
            <w:shd w:val="clear" w:color="auto" w:fill="auto"/>
            <w:noWrap/>
            <w:vAlign w:val="bottom"/>
            <w:hideMark/>
          </w:tcPr>
          <w:p w:rsidR="00B26F78" w:rsidRDefault="00B26F78" w:rsidP="00C37237">
            <w:pPr>
              <w:rPr>
                <w:rFonts w:ascii="Calibri" w:hAnsi="Calibri"/>
                <w:color w:val="000000"/>
                <w:sz w:val="22"/>
                <w:szCs w:val="22"/>
              </w:rPr>
            </w:pPr>
          </w:p>
        </w:tc>
        <w:tc>
          <w:tcPr>
            <w:tcW w:w="2220" w:type="dxa"/>
            <w:gridSpan w:val="2"/>
            <w:tcBorders>
              <w:top w:val="nil"/>
              <w:left w:val="nil"/>
              <w:bottom w:val="single" w:sz="4" w:space="0" w:color="auto"/>
              <w:right w:val="single" w:sz="8" w:space="0" w:color="auto"/>
            </w:tcBorders>
            <w:shd w:val="clear" w:color="auto" w:fill="auto"/>
            <w:noWrap/>
            <w:vAlign w:val="bottom"/>
            <w:hideMark/>
          </w:tcPr>
          <w:p w:rsidR="00B26F78" w:rsidRDefault="00B26F78" w:rsidP="00C37237">
            <w:pPr>
              <w:rPr>
                <w:rFonts w:ascii="Calibri" w:hAnsi="Calibri"/>
                <w:color w:val="000000"/>
                <w:sz w:val="22"/>
                <w:szCs w:val="22"/>
              </w:rPr>
            </w:pPr>
            <w:r>
              <w:rPr>
                <w:rFonts w:ascii="Calibri" w:hAnsi="Calibri"/>
                <w:color w:val="000000"/>
                <w:sz w:val="22"/>
                <w:szCs w:val="22"/>
              </w:rPr>
              <w:t> </w:t>
            </w:r>
          </w:p>
        </w:tc>
      </w:tr>
    </w:tbl>
    <w:p w:rsidR="00936B41" w:rsidRDefault="00936B41" w:rsidP="00F9745F">
      <w:pPr>
        <w:jc w:val="both"/>
        <w:sectPr w:rsidR="00936B41" w:rsidSect="00024C98">
          <w:headerReference w:type="first" r:id="rId21"/>
          <w:pgSz w:w="12240" w:h="15840" w:code="1"/>
          <w:pgMar w:top="1440" w:right="1440" w:bottom="1440" w:left="1440" w:header="720" w:footer="720" w:gutter="0"/>
          <w:cols w:space="720"/>
          <w:titlePg/>
          <w:docGrid w:linePitch="360"/>
        </w:sectPr>
      </w:pPr>
    </w:p>
    <w:tbl>
      <w:tblPr>
        <w:tblpPr w:leftFromText="180" w:rightFromText="180" w:vertAnchor="text" w:horzAnchor="margin" w:tblpXSpec="center" w:tblpY="-52"/>
        <w:tblW w:w="11112" w:type="dxa"/>
        <w:tblLook w:val="04A0" w:firstRow="1" w:lastRow="0" w:firstColumn="1" w:lastColumn="0" w:noHBand="0" w:noVBand="1"/>
      </w:tblPr>
      <w:tblGrid>
        <w:gridCol w:w="3413"/>
        <w:gridCol w:w="1859"/>
        <w:gridCol w:w="1205"/>
        <w:gridCol w:w="1618"/>
        <w:gridCol w:w="1407"/>
        <w:gridCol w:w="1610"/>
      </w:tblGrid>
      <w:tr w:rsidR="00B26F78" w:rsidTr="00C37237">
        <w:trPr>
          <w:trHeight w:val="34"/>
        </w:trPr>
        <w:tc>
          <w:tcPr>
            <w:tcW w:w="3413" w:type="dxa"/>
            <w:tcBorders>
              <w:top w:val="single" w:sz="8" w:space="0" w:color="auto"/>
              <w:left w:val="single" w:sz="8" w:space="0" w:color="auto"/>
              <w:bottom w:val="nil"/>
              <w:right w:val="nil"/>
            </w:tcBorders>
            <w:shd w:val="clear" w:color="auto" w:fill="auto"/>
            <w:noWrap/>
            <w:vAlign w:val="center"/>
            <w:hideMark/>
          </w:tcPr>
          <w:p w:rsidR="00B26F78" w:rsidRPr="00DB4719" w:rsidRDefault="00B26F78" w:rsidP="00C37237">
            <w:pPr>
              <w:rPr>
                <w:rFonts w:ascii="Arial" w:hAnsi="Arial" w:cs="Arial"/>
                <w:b/>
                <w:bCs/>
                <w:color w:val="000000"/>
                <w:sz w:val="22"/>
                <w:szCs w:val="22"/>
              </w:rPr>
            </w:pPr>
            <w:r w:rsidRPr="00DB4719">
              <w:rPr>
                <w:rFonts w:ascii="Arial" w:hAnsi="Arial" w:cs="Arial"/>
                <w:b/>
                <w:bCs/>
                <w:color w:val="000000"/>
                <w:sz w:val="22"/>
                <w:szCs w:val="22"/>
              </w:rPr>
              <w:lastRenderedPageBreak/>
              <w:t>Utilities Inc. of Florida</w:t>
            </w:r>
          </w:p>
        </w:tc>
        <w:tc>
          <w:tcPr>
            <w:tcW w:w="1859" w:type="dxa"/>
            <w:tcBorders>
              <w:top w:val="single" w:sz="8" w:space="0" w:color="auto"/>
              <w:left w:val="nil"/>
              <w:bottom w:val="nil"/>
              <w:right w:val="nil"/>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205" w:type="dxa"/>
            <w:tcBorders>
              <w:top w:val="single" w:sz="8" w:space="0" w:color="auto"/>
              <w:left w:val="nil"/>
              <w:bottom w:val="nil"/>
              <w:right w:val="nil"/>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618" w:type="dxa"/>
            <w:tcBorders>
              <w:top w:val="single" w:sz="8" w:space="0" w:color="auto"/>
              <w:left w:val="nil"/>
              <w:bottom w:val="nil"/>
              <w:right w:val="nil"/>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3017" w:type="dxa"/>
            <w:gridSpan w:val="2"/>
            <w:tcBorders>
              <w:top w:val="single" w:sz="8" w:space="0" w:color="auto"/>
              <w:left w:val="nil"/>
              <w:bottom w:val="nil"/>
              <w:right w:val="single" w:sz="8" w:space="0" w:color="auto"/>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Schedule No. 4-B</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Pr="00DB4719" w:rsidRDefault="00B26F78" w:rsidP="00C37237">
            <w:pPr>
              <w:rPr>
                <w:rFonts w:ascii="Arial" w:hAnsi="Arial" w:cs="Arial"/>
                <w:b/>
                <w:bCs/>
                <w:color w:val="000000"/>
                <w:sz w:val="22"/>
                <w:szCs w:val="22"/>
              </w:rPr>
            </w:pPr>
            <w:r w:rsidRPr="00DB4719">
              <w:rPr>
                <w:rFonts w:ascii="Arial" w:hAnsi="Arial" w:cs="Arial"/>
                <w:b/>
                <w:bCs/>
                <w:color w:val="000000"/>
                <w:sz w:val="22"/>
                <w:szCs w:val="22"/>
              </w:rPr>
              <w:t>Test Year Ended 12/31/19</w:t>
            </w:r>
          </w:p>
        </w:tc>
        <w:tc>
          <w:tcPr>
            <w:tcW w:w="1859" w:type="dxa"/>
            <w:tcBorders>
              <w:top w:val="nil"/>
              <w:left w:val="nil"/>
              <w:bottom w:val="nil"/>
              <w:right w:val="nil"/>
            </w:tcBorders>
            <w:shd w:val="clear" w:color="auto" w:fill="auto"/>
            <w:noWrap/>
            <w:vAlign w:val="bottom"/>
            <w:hideMark/>
          </w:tcPr>
          <w:p w:rsidR="00B26F78" w:rsidRPr="00DB4719" w:rsidRDefault="00B26F78" w:rsidP="00C37237">
            <w:pPr>
              <w:rPr>
                <w:rFonts w:ascii="Arial" w:hAnsi="Arial" w:cs="Arial"/>
                <w:b/>
                <w:bCs/>
                <w:color w:val="000000"/>
                <w:sz w:val="22"/>
                <w:szCs w:val="22"/>
              </w:rPr>
            </w:pPr>
          </w:p>
        </w:tc>
        <w:tc>
          <w:tcPr>
            <w:tcW w:w="1205" w:type="dxa"/>
            <w:tcBorders>
              <w:top w:val="nil"/>
              <w:left w:val="nil"/>
              <w:bottom w:val="nil"/>
              <w:right w:val="nil"/>
            </w:tcBorders>
            <w:shd w:val="clear" w:color="auto" w:fill="auto"/>
            <w:noWrap/>
            <w:vAlign w:val="bottom"/>
            <w:hideMark/>
          </w:tcPr>
          <w:p w:rsidR="00B26F78" w:rsidRPr="00DB4719" w:rsidRDefault="00B26F78" w:rsidP="00C37237">
            <w:pPr>
              <w:rPr>
                <w:rFonts w:ascii="Arial" w:hAnsi="Arial" w:cs="Arial"/>
                <w:b/>
                <w:bCs/>
                <w:color w:val="000000"/>
                <w:sz w:val="22"/>
                <w:szCs w:val="22"/>
              </w:rPr>
            </w:pPr>
          </w:p>
        </w:tc>
        <w:tc>
          <w:tcPr>
            <w:tcW w:w="1618" w:type="dxa"/>
            <w:tcBorders>
              <w:top w:val="nil"/>
              <w:left w:val="nil"/>
              <w:bottom w:val="nil"/>
              <w:right w:val="nil"/>
            </w:tcBorders>
            <w:shd w:val="clear" w:color="auto" w:fill="auto"/>
            <w:noWrap/>
            <w:vAlign w:val="bottom"/>
            <w:hideMark/>
          </w:tcPr>
          <w:p w:rsidR="00B26F78" w:rsidRPr="00DB4719" w:rsidRDefault="00B26F78" w:rsidP="00C37237">
            <w:pPr>
              <w:rPr>
                <w:rFonts w:ascii="Arial" w:hAnsi="Arial" w:cs="Arial"/>
                <w:b/>
                <w:bCs/>
                <w:color w:val="000000"/>
                <w:sz w:val="22"/>
                <w:szCs w:val="22"/>
              </w:rPr>
            </w:pPr>
          </w:p>
        </w:tc>
        <w:tc>
          <w:tcPr>
            <w:tcW w:w="3017" w:type="dxa"/>
            <w:gridSpan w:val="2"/>
            <w:tcBorders>
              <w:top w:val="nil"/>
              <w:left w:val="nil"/>
              <w:bottom w:val="nil"/>
              <w:right w:val="single" w:sz="8" w:space="0" w:color="auto"/>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Docket No. 20200139-WS</w:t>
            </w:r>
          </w:p>
        </w:tc>
      </w:tr>
      <w:tr w:rsidR="00B26F78" w:rsidTr="00C37237">
        <w:trPr>
          <w:trHeight w:val="36"/>
        </w:trPr>
        <w:tc>
          <w:tcPr>
            <w:tcW w:w="3413" w:type="dxa"/>
            <w:tcBorders>
              <w:top w:val="nil"/>
              <w:left w:val="single" w:sz="8" w:space="0" w:color="auto"/>
              <w:bottom w:val="single" w:sz="8" w:space="0" w:color="auto"/>
              <w:right w:val="nil"/>
            </w:tcBorders>
            <w:shd w:val="clear" w:color="auto" w:fill="auto"/>
            <w:noWrap/>
            <w:vAlign w:val="center"/>
            <w:hideMark/>
          </w:tcPr>
          <w:p w:rsidR="00B26F78" w:rsidRPr="00DB4719" w:rsidRDefault="00B26F78" w:rsidP="00C37237">
            <w:pPr>
              <w:rPr>
                <w:rFonts w:ascii="Arial" w:hAnsi="Arial" w:cs="Arial"/>
                <w:b/>
                <w:bCs/>
                <w:color w:val="000000"/>
                <w:sz w:val="22"/>
                <w:szCs w:val="22"/>
              </w:rPr>
            </w:pPr>
            <w:r w:rsidRPr="00DB4719">
              <w:rPr>
                <w:rFonts w:ascii="Arial" w:hAnsi="Arial" w:cs="Arial"/>
                <w:b/>
                <w:bCs/>
                <w:color w:val="000000"/>
                <w:sz w:val="22"/>
                <w:szCs w:val="22"/>
              </w:rPr>
              <w:t>Wastewater Rates</w:t>
            </w:r>
          </w:p>
        </w:tc>
        <w:tc>
          <w:tcPr>
            <w:tcW w:w="1859" w:type="dxa"/>
            <w:tcBorders>
              <w:top w:val="nil"/>
              <w:left w:val="nil"/>
              <w:bottom w:val="single" w:sz="8" w:space="0" w:color="auto"/>
              <w:right w:val="nil"/>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205" w:type="dxa"/>
            <w:tcBorders>
              <w:top w:val="nil"/>
              <w:left w:val="nil"/>
              <w:bottom w:val="single" w:sz="8" w:space="0" w:color="auto"/>
              <w:right w:val="nil"/>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618" w:type="dxa"/>
            <w:tcBorders>
              <w:top w:val="nil"/>
              <w:left w:val="nil"/>
              <w:bottom w:val="single" w:sz="8" w:space="0" w:color="auto"/>
              <w:right w:val="nil"/>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407" w:type="dxa"/>
            <w:tcBorders>
              <w:top w:val="nil"/>
              <w:left w:val="nil"/>
              <w:bottom w:val="single" w:sz="8" w:space="0" w:color="auto"/>
              <w:right w:val="nil"/>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 </w:t>
            </w:r>
          </w:p>
        </w:tc>
        <w:tc>
          <w:tcPr>
            <w:tcW w:w="1610" w:type="dxa"/>
            <w:tcBorders>
              <w:top w:val="nil"/>
              <w:left w:val="nil"/>
              <w:bottom w:val="single" w:sz="8" w:space="0" w:color="auto"/>
              <w:right w:val="single" w:sz="8" w:space="0" w:color="auto"/>
            </w:tcBorders>
            <w:shd w:val="clear" w:color="auto" w:fill="auto"/>
            <w:noWrap/>
            <w:vAlign w:val="center"/>
            <w:hideMark/>
          </w:tcPr>
          <w:p w:rsidR="00B26F78" w:rsidRPr="00DB4719" w:rsidRDefault="00B26F78" w:rsidP="00C37237">
            <w:pPr>
              <w:jc w:val="right"/>
              <w:rPr>
                <w:rFonts w:ascii="Arial" w:hAnsi="Arial" w:cs="Arial"/>
                <w:b/>
                <w:bCs/>
                <w:color w:val="000000"/>
                <w:sz w:val="22"/>
                <w:szCs w:val="22"/>
              </w:rPr>
            </w:pPr>
            <w:r w:rsidRPr="00DB4719">
              <w:rPr>
                <w:rFonts w:ascii="Arial" w:hAnsi="Arial" w:cs="Arial"/>
                <w:b/>
                <w:bCs/>
                <w:color w:val="000000"/>
                <w:sz w:val="22"/>
                <w:szCs w:val="22"/>
              </w:rPr>
              <w:t>Page 2 of 2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b/>
                <w:bCs/>
                <w:color w:val="000000"/>
                <w:sz w:val="20"/>
                <w:szCs w:val="20"/>
              </w:rPr>
            </w:pPr>
            <w:r>
              <w:rPr>
                <w:b/>
                <w:bCs/>
                <w:color w:val="000000"/>
                <w:sz w:val="20"/>
                <w:szCs w:val="20"/>
              </w:rPr>
              <w:t> </w:t>
            </w:r>
          </w:p>
        </w:tc>
        <w:tc>
          <w:tcPr>
            <w:tcW w:w="1859" w:type="dxa"/>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 xml:space="preserve">Utility's </w:t>
            </w:r>
          </w:p>
        </w:tc>
        <w:tc>
          <w:tcPr>
            <w:tcW w:w="1205" w:type="dxa"/>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Utility’s</w:t>
            </w:r>
          </w:p>
        </w:tc>
        <w:tc>
          <w:tcPr>
            <w:tcW w:w="1618" w:type="dxa"/>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Utility's</w:t>
            </w:r>
          </w:p>
        </w:tc>
        <w:tc>
          <w:tcPr>
            <w:tcW w:w="1407" w:type="dxa"/>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Utility's</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Commission</w:t>
            </w:r>
          </w:p>
        </w:tc>
      </w:tr>
      <w:tr w:rsidR="00B26F78" w:rsidTr="00C37237">
        <w:trPr>
          <w:trHeight w:val="34"/>
        </w:trPr>
        <w:tc>
          <w:tcPr>
            <w:tcW w:w="3413" w:type="dxa"/>
            <w:tcBorders>
              <w:top w:val="nil"/>
              <w:left w:val="single" w:sz="8" w:space="0" w:color="auto"/>
              <w:bottom w:val="nil"/>
              <w:right w:val="nil"/>
            </w:tcBorders>
            <w:shd w:val="clear" w:color="auto" w:fill="auto"/>
            <w:noWrap/>
            <w:vAlign w:val="bottom"/>
            <w:hideMark/>
          </w:tcPr>
          <w:p w:rsidR="00B26F78" w:rsidRDefault="00B26F78" w:rsidP="00C37237">
            <w:pPr>
              <w:rPr>
                <w:rFonts w:ascii="Calibri" w:hAnsi="Calibri"/>
                <w:color w:val="000000"/>
                <w:sz w:val="22"/>
                <w:szCs w:val="22"/>
              </w:rPr>
            </w:pPr>
            <w:r>
              <w:rPr>
                <w:rFonts w:ascii="Calibri" w:hAnsi="Calibri"/>
                <w:color w:val="000000"/>
                <w:sz w:val="22"/>
                <w:szCs w:val="22"/>
              </w:rPr>
              <w:t> </w:t>
            </w:r>
          </w:p>
        </w:tc>
        <w:tc>
          <w:tcPr>
            <w:tcW w:w="1859" w:type="dxa"/>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Rates in Effect at</w:t>
            </w:r>
          </w:p>
        </w:tc>
        <w:tc>
          <w:tcPr>
            <w:tcW w:w="1205" w:type="dxa"/>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Existing</w:t>
            </w:r>
          </w:p>
        </w:tc>
        <w:tc>
          <w:tcPr>
            <w:tcW w:w="1618" w:type="dxa"/>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 xml:space="preserve">Requested </w:t>
            </w:r>
          </w:p>
        </w:tc>
        <w:tc>
          <w:tcPr>
            <w:tcW w:w="1407" w:type="dxa"/>
            <w:tcBorders>
              <w:top w:val="nil"/>
              <w:left w:val="nil"/>
              <w:bottom w:val="nil"/>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 xml:space="preserve">Requested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Approved</w:t>
            </w:r>
          </w:p>
        </w:tc>
      </w:tr>
      <w:tr w:rsidR="00B26F78" w:rsidTr="00C37237">
        <w:trPr>
          <w:trHeight w:val="36"/>
        </w:trPr>
        <w:tc>
          <w:tcPr>
            <w:tcW w:w="3413" w:type="dxa"/>
            <w:tcBorders>
              <w:top w:val="nil"/>
              <w:left w:val="single" w:sz="8" w:space="0" w:color="auto"/>
              <w:bottom w:val="single" w:sz="8" w:space="0" w:color="000000"/>
              <w:right w:val="nil"/>
            </w:tcBorders>
            <w:shd w:val="clear" w:color="auto" w:fill="auto"/>
            <w:noWrap/>
            <w:vAlign w:val="bottom"/>
            <w:hideMark/>
          </w:tcPr>
          <w:p w:rsidR="00B26F78" w:rsidRDefault="00B26F78" w:rsidP="00C37237">
            <w:pPr>
              <w:rPr>
                <w:rFonts w:ascii="Calibri" w:hAnsi="Calibri"/>
                <w:color w:val="000000"/>
                <w:sz w:val="22"/>
                <w:szCs w:val="22"/>
              </w:rPr>
            </w:pPr>
            <w:r>
              <w:rPr>
                <w:rFonts w:ascii="Calibri" w:hAnsi="Calibri"/>
                <w:color w:val="000000"/>
                <w:sz w:val="22"/>
                <w:szCs w:val="22"/>
              </w:rPr>
              <w:t> </w:t>
            </w:r>
          </w:p>
        </w:tc>
        <w:tc>
          <w:tcPr>
            <w:tcW w:w="1859" w:type="dxa"/>
            <w:tcBorders>
              <w:top w:val="nil"/>
              <w:left w:val="nil"/>
              <w:bottom w:val="single" w:sz="8" w:space="0" w:color="auto"/>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0"/>
                <w:szCs w:val="20"/>
              </w:rPr>
              <w:t>12/31/2019 (1)</w:t>
            </w:r>
          </w:p>
        </w:tc>
        <w:tc>
          <w:tcPr>
            <w:tcW w:w="1205" w:type="dxa"/>
            <w:tcBorders>
              <w:top w:val="nil"/>
              <w:left w:val="nil"/>
              <w:bottom w:val="single" w:sz="8" w:space="0" w:color="auto"/>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Rates (2)</w:t>
            </w:r>
          </w:p>
        </w:tc>
        <w:tc>
          <w:tcPr>
            <w:tcW w:w="1618" w:type="dxa"/>
            <w:tcBorders>
              <w:top w:val="nil"/>
              <w:left w:val="nil"/>
              <w:bottom w:val="single" w:sz="8" w:space="0" w:color="auto"/>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Interim Rates</w:t>
            </w:r>
          </w:p>
        </w:tc>
        <w:tc>
          <w:tcPr>
            <w:tcW w:w="1407" w:type="dxa"/>
            <w:tcBorders>
              <w:top w:val="nil"/>
              <w:left w:val="nil"/>
              <w:bottom w:val="single" w:sz="8" w:space="0" w:color="auto"/>
              <w:right w:val="nil"/>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Final Rates</w:t>
            </w:r>
          </w:p>
        </w:tc>
        <w:tc>
          <w:tcPr>
            <w:tcW w:w="1610" w:type="dxa"/>
            <w:tcBorders>
              <w:top w:val="nil"/>
              <w:left w:val="nil"/>
              <w:bottom w:val="single" w:sz="8" w:space="0" w:color="auto"/>
              <w:right w:val="single" w:sz="8" w:space="0" w:color="auto"/>
            </w:tcBorders>
            <w:shd w:val="clear" w:color="auto" w:fill="auto"/>
            <w:noWrap/>
            <w:vAlign w:val="center"/>
            <w:hideMark/>
          </w:tcPr>
          <w:p w:rsidR="00B26F78" w:rsidRDefault="00B26F78" w:rsidP="00C37237">
            <w:pPr>
              <w:jc w:val="center"/>
              <w:rPr>
                <w:b/>
                <w:bCs/>
                <w:color w:val="000000"/>
                <w:sz w:val="22"/>
                <w:szCs w:val="22"/>
              </w:rPr>
            </w:pPr>
            <w:r>
              <w:rPr>
                <w:b/>
                <w:bCs/>
                <w:color w:val="000000"/>
                <w:sz w:val="22"/>
                <w:szCs w:val="22"/>
              </w:rPr>
              <w:t>Interim Rates</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tcPr>
          <w:p w:rsidR="00B26F78" w:rsidRDefault="00B26F78" w:rsidP="00C37237">
            <w:pPr>
              <w:rPr>
                <w:color w:val="000000"/>
                <w:sz w:val="20"/>
                <w:szCs w:val="20"/>
              </w:rPr>
            </w:pPr>
          </w:p>
        </w:tc>
        <w:tc>
          <w:tcPr>
            <w:tcW w:w="1859" w:type="dxa"/>
            <w:tcBorders>
              <w:top w:val="nil"/>
              <w:left w:val="nil"/>
              <w:bottom w:val="nil"/>
              <w:right w:val="nil"/>
            </w:tcBorders>
            <w:shd w:val="clear" w:color="auto" w:fill="auto"/>
            <w:noWrap/>
            <w:vAlign w:val="center"/>
          </w:tcPr>
          <w:p w:rsidR="00B26F78" w:rsidRDefault="00B26F78" w:rsidP="00C37237">
            <w:pPr>
              <w:jc w:val="right"/>
              <w:rPr>
                <w:color w:val="000000"/>
                <w:sz w:val="20"/>
                <w:szCs w:val="20"/>
              </w:rPr>
            </w:pPr>
          </w:p>
        </w:tc>
        <w:tc>
          <w:tcPr>
            <w:tcW w:w="1205" w:type="dxa"/>
            <w:tcBorders>
              <w:top w:val="nil"/>
              <w:left w:val="nil"/>
              <w:bottom w:val="nil"/>
              <w:right w:val="nil"/>
            </w:tcBorders>
            <w:shd w:val="clear" w:color="auto" w:fill="auto"/>
            <w:noWrap/>
            <w:vAlign w:val="center"/>
          </w:tcPr>
          <w:p w:rsidR="00B26F78" w:rsidRDefault="00B26F78" w:rsidP="00C37237">
            <w:pPr>
              <w:jc w:val="right"/>
              <w:rPr>
                <w:color w:val="000000"/>
                <w:sz w:val="20"/>
                <w:szCs w:val="20"/>
              </w:rPr>
            </w:pPr>
          </w:p>
        </w:tc>
        <w:tc>
          <w:tcPr>
            <w:tcW w:w="1618" w:type="dxa"/>
            <w:tcBorders>
              <w:top w:val="nil"/>
              <w:left w:val="nil"/>
              <w:bottom w:val="nil"/>
              <w:right w:val="nil"/>
            </w:tcBorders>
            <w:shd w:val="clear" w:color="auto" w:fill="auto"/>
            <w:noWrap/>
            <w:vAlign w:val="center"/>
          </w:tcPr>
          <w:p w:rsidR="00B26F78" w:rsidRDefault="00B26F78" w:rsidP="00C37237">
            <w:pPr>
              <w:jc w:val="right"/>
              <w:rPr>
                <w:color w:val="000000"/>
                <w:sz w:val="20"/>
                <w:szCs w:val="20"/>
              </w:rPr>
            </w:pPr>
          </w:p>
        </w:tc>
        <w:tc>
          <w:tcPr>
            <w:tcW w:w="1407" w:type="dxa"/>
            <w:tcBorders>
              <w:top w:val="nil"/>
              <w:left w:val="nil"/>
              <w:bottom w:val="nil"/>
              <w:right w:val="nil"/>
            </w:tcBorders>
            <w:shd w:val="clear" w:color="auto" w:fill="auto"/>
            <w:noWrap/>
            <w:vAlign w:val="center"/>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tcPr>
          <w:p w:rsidR="00B26F78" w:rsidRDefault="00B26F78" w:rsidP="00C37237">
            <w:pPr>
              <w:jc w:val="right"/>
              <w:rPr>
                <w:color w:val="000000"/>
                <w:sz w:val="20"/>
                <w:szCs w:val="20"/>
              </w:rPr>
            </w:pPr>
          </w:p>
        </w:tc>
      </w:tr>
      <w:tr w:rsidR="00B26F78" w:rsidTr="00C37237">
        <w:trPr>
          <w:trHeight w:val="34"/>
        </w:trPr>
        <w:tc>
          <w:tcPr>
            <w:tcW w:w="3413" w:type="dxa"/>
            <w:tcBorders>
              <w:top w:val="nil"/>
              <w:left w:val="single" w:sz="8" w:space="0" w:color="auto"/>
              <w:bottom w:val="nil"/>
              <w:right w:val="nil"/>
            </w:tcBorders>
            <w:shd w:val="clear" w:color="auto" w:fill="auto"/>
            <w:noWrap/>
            <w:vAlign w:val="center"/>
          </w:tcPr>
          <w:p w:rsidR="00B26F78" w:rsidRDefault="00B26F78" w:rsidP="00C37237">
            <w:pPr>
              <w:rPr>
                <w:color w:val="000000"/>
                <w:sz w:val="20"/>
                <w:szCs w:val="20"/>
              </w:rPr>
            </w:pPr>
          </w:p>
        </w:tc>
        <w:tc>
          <w:tcPr>
            <w:tcW w:w="1859" w:type="dxa"/>
            <w:tcBorders>
              <w:top w:val="nil"/>
              <w:left w:val="nil"/>
              <w:bottom w:val="nil"/>
              <w:right w:val="nil"/>
            </w:tcBorders>
            <w:shd w:val="clear" w:color="auto" w:fill="auto"/>
            <w:noWrap/>
            <w:vAlign w:val="center"/>
          </w:tcPr>
          <w:p w:rsidR="00B26F78" w:rsidRDefault="00B26F78" w:rsidP="00C37237">
            <w:pPr>
              <w:jc w:val="right"/>
              <w:rPr>
                <w:color w:val="000000"/>
                <w:sz w:val="20"/>
                <w:szCs w:val="20"/>
              </w:rPr>
            </w:pPr>
          </w:p>
        </w:tc>
        <w:tc>
          <w:tcPr>
            <w:tcW w:w="1205" w:type="dxa"/>
            <w:tcBorders>
              <w:top w:val="nil"/>
              <w:left w:val="nil"/>
              <w:bottom w:val="nil"/>
              <w:right w:val="nil"/>
            </w:tcBorders>
            <w:shd w:val="clear" w:color="auto" w:fill="auto"/>
            <w:noWrap/>
            <w:vAlign w:val="center"/>
          </w:tcPr>
          <w:p w:rsidR="00B26F78" w:rsidRDefault="00B26F78" w:rsidP="00C37237">
            <w:pPr>
              <w:jc w:val="right"/>
              <w:rPr>
                <w:color w:val="000000"/>
                <w:sz w:val="20"/>
                <w:szCs w:val="20"/>
              </w:rPr>
            </w:pPr>
          </w:p>
        </w:tc>
        <w:tc>
          <w:tcPr>
            <w:tcW w:w="1618" w:type="dxa"/>
            <w:tcBorders>
              <w:top w:val="nil"/>
              <w:left w:val="nil"/>
              <w:bottom w:val="nil"/>
              <w:right w:val="nil"/>
            </w:tcBorders>
            <w:shd w:val="clear" w:color="auto" w:fill="auto"/>
            <w:noWrap/>
            <w:vAlign w:val="center"/>
          </w:tcPr>
          <w:p w:rsidR="00B26F78" w:rsidRDefault="00B26F78" w:rsidP="00C37237">
            <w:pPr>
              <w:jc w:val="right"/>
              <w:rPr>
                <w:color w:val="000000"/>
                <w:sz w:val="20"/>
                <w:szCs w:val="20"/>
              </w:rPr>
            </w:pPr>
          </w:p>
        </w:tc>
        <w:tc>
          <w:tcPr>
            <w:tcW w:w="1407" w:type="dxa"/>
            <w:tcBorders>
              <w:top w:val="nil"/>
              <w:left w:val="nil"/>
              <w:bottom w:val="nil"/>
              <w:right w:val="nil"/>
            </w:tcBorders>
            <w:shd w:val="clear" w:color="auto" w:fill="auto"/>
            <w:noWrap/>
            <w:vAlign w:val="center"/>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tcPr>
          <w:p w:rsidR="00B26F78" w:rsidRDefault="00B26F78" w:rsidP="00C37237">
            <w:pPr>
              <w:jc w:val="right"/>
              <w:rPr>
                <w:color w:val="000000"/>
                <w:sz w:val="20"/>
                <w:szCs w:val="20"/>
              </w:rPr>
            </w:pP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b/>
                <w:bCs/>
                <w:color w:val="000000"/>
                <w:sz w:val="20"/>
                <w:szCs w:val="20"/>
                <w:u w:val="single"/>
              </w:rPr>
            </w:pPr>
            <w:r>
              <w:rPr>
                <w:b/>
                <w:bCs/>
                <w:color w:val="000000"/>
                <w:sz w:val="20"/>
                <w:szCs w:val="20"/>
                <w:u w:val="single"/>
              </w:rPr>
              <w:t>General Service (GS2)</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5/8” x 3/4”</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$52.40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$53.44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$55.29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$70.92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$55.26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 3/4”</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$78.60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$80.16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$82.93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$106.37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$82.89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1”</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$131.00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$133.60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$138.22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$177.29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$138.15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1 1/2”</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$262.00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$267.20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$276.43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$354.58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$276.30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2”</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$419.20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$427.52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$442.29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$567.32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$442.08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3”</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$838.40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$855.04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$884.59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$1,134.64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$884.16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4”</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$1,310.00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$1,336.00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$1,382.17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$1,772.88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$1,381.50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6”</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$2,620.00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$2,672.00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$2,764.33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$3,545.76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$2,763.00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8”</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$4,192.00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$4,275.20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$4,422.93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$5,673.21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$4,420.80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10”</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$7,598.00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$7,748.80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$8,016.56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$10,282.69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$8,012.70 </w:t>
            </w:r>
          </w:p>
        </w:tc>
      </w:tr>
      <w:tr w:rsidR="00B26F78" w:rsidTr="00C37237">
        <w:trPr>
          <w:trHeight w:val="36"/>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rPr>
            </w:pPr>
            <w:r>
              <w:rPr>
                <w:color w:val="000000"/>
              </w:rPr>
              <w:t> </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Charge per 1,000 gallons</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$5.02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$5.11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$5.29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$6.78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$5.29 </w:t>
            </w:r>
          </w:p>
        </w:tc>
      </w:tr>
      <w:tr w:rsidR="00B26F78" w:rsidTr="00C37237">
        <w:trPr>
          <w:trHeight w:val="36"/>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rPr>
            </w:pPr>
            <w:r>
              <w:rPr>
                <w:color w:val="000000"/>
              </w:rPr>
              <w:t> </w:t>
            </w:r>
          </w:p>
        </w:tc>
        <w:tc>
          <w:tcPr>
            <w:tcW w:w="1859" w:type="dxa"/>
            <w:tcBorders>
              <w:top w:val="nil"/>
              <w:left w:val="nil"/>
              <w:bottom w:val="nil"/>
              <w:right w:val="nil"/>
            </w:tcBorders>
            <w:shd w:val="clear" w:color="auto" w:fill="auto"/>
            <w:noWrap/>
            <w:vAlign w:val="bottom"/>
            <w:hideMark/>
          </w:tcPr>
          <w:p w:rsidR="00B26F78" w:rsidRDefault="00B26F78" w:rsidP="00C37237">
            <w:pPr>
              <w:rPr>
                <w:rFonts w:ascii="Calibri" w:hAnsi="Calibri"/>
                <w:color w:val="000000"/>
                <w:sz w:val="22"/>
                <w:szCs w:val="22"/>
              </w:rPr>
            </w:pPr>
          </w:p>
        </w:tc>
        <w:tc>
          <w:tcPr>
            <w:tcW w:w="1205" w:type="dxa"/>
            <w:tcBorders>
              <w:top w:val="nil"/>
              <w:left w:val="nil"/>
              <w:bottom w:val="nil"/>
              <w:right w:val="nil"/>
            </w:tcBorders>
            <w:shd w:val="clear" w:color="auto" w:fill="auto"/>
            <w:noWrap/>
            <w:vAlign w:val="bottom"/>
            <w:hideMark/>
          </w:tcPr>
          <w:p w:rsidR="00B26F78" w:rsidRDefault="00B26F78" w:rsidP="00C37237">
            <w:pPr>
              <w:rPr>
                <w:rFonts w:ascii="Calibri" w:hAnsi="Calibri"/>
                <w:color w:val="000000"/>
                <w:sz w:val="22"/>
                <w:szCs w:val="22"/>
              </w:rPr>
            </w:pPr>
          </w:p>
        </w:tc>
        <w:tc>
          <w:tcPr>
            <w:tcW w:w="1618" w:type="dxa"/>
            <w:tcBorders>
              <w:top w:val="nil"/>
              <w:left w:val="nil"/>
              <w:bottom w:val="nil"/>
              <w:right w:val="nil"/>
            </w:tcBorders>
            <w:shd w:val="clear" w:color="auto" w:fill="auto"/>
            <w:noWrap/>
            <w:vAlign w:val="bottom"/>
            <w:hideMark/>
          </w:tcPr>
          <w:p w:rsidR="00B26F78" w:rsidRDefault="00B26F78" w:rsidP="00C37237">
            <w:pPr>
              <w:rPr>
                <w:rFonts w:ascii="Calibri" w:hAnsi="Calibri"/>
                <w:color w:val="000000"/>
                <w:sz w:val="22"/>
                <w:szCs w:val="22"/>
              </w:rPr>
            </w:pP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bottom"/>
            <w:hideMark/>
          </w:tcPr>
          <w:p w:rsidR="00B26F78" w:rsidRDefault="00B26F78" w:rsidP="00C37237">
            <w:pPr>
              <w:rPr>
                <w:rFonts w:ascii="Calibri" w:hAnsi="Calibri"/>
                <w:color w:val="000000"/>
                <w:sz w:val="22"/>
                <w:szCs w:val="22"/>
              </w:rPr>
            </w:pPr>
            <w:r>
              <w:rPr>
                <w:rFonts w:ascii="Calibri" w:hAnsi="Calibri"/>
                <w:color w:val="000000"/>
                <w:sz w:val="22"/>
                <w:szCs w:val="22"/>
              </w:rPr>
              <w:t>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b/>
                <w:bCs/>
                <w:color w:val="000000"/>
                <w:sz w:val="20"/>
                <w:szCs w:val="20"/>
                <w:u w:val="single"/>
              </w:rPr>
            </w:pPr>
            <w:r>
              <w:rPr>
                <w:b/>
                <w:bCs/>
                <w:color w:val="000000"/>
                <w:sz w:val="20"/>
                <w:szCs w:val="20"/>
                <w:u w:val="single"/>
              </w:rPr>
              <w:t>General Service (GS3)</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Flat Rate</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$47.13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$48.06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$49.72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$63.78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$49.70 </w:t>
            </w:r>
          </w:p>
        </w:tc>
      </w:tr>
      <w:tr w:rsidR="00B26F78" w:rsidTr="00C37237">
        <w:trPr>
          <w:trHeight w:val="36"/>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rPr>
            </w:pPr>
            <w:r>
              <w:rPr>
                <w:color w:val="000000"/>
              </w:rPr>
              <w:t> </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b/>
                <w:bCs/>
                <w:color w:val="000000"/>
                <w:sz w:val="20"/>
                <w:szCs w:val="20"/>
                <w:u w:val="single"/>
              </w:rPr>
            </w:pPr>
            <w:r>
              <w:rPr>
                <w:b/>
                <w:bCs/>
                <w:color w:val="000000"/>
                <w:sz w:val="20"/>
                <w:szCs w:val="20"/>
                <w:u w:val="single"/>
              </w:rPr>
              <w:t>General Service (GS4)</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Flat rate (905 ERCs)</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$42,652.65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$43,494.30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$44,997.22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$57,717.12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$44,978.50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 </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b/>
                <w:bCs/>
                <w:color w:val="000000"/>
                <w:sz w:val="20"/>
                <w:szCs w:val="20"/>
                <w:u w:val="single"/>
              </w:rPr>
            </w:pPr>
            <w:r>
              <w:rPr>
                <w:b/>
                <w:bCs/>
                <w:color w:val="000000"/>
                <w:sz w:val="20"/>
                <w:szCs w:val="20"/>
                <w:u w:val="single"/>
              </w:rPr>
              <w:t>Bulk Service (BS1)</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All Meter Sizes (58 ERCs)</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$1,519.60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$1,549.76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$1,603.31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$2,056.54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$1,602.54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 </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Charge per 1,000 gallons</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$4.19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$4.27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$4.42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$5.67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$4.42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 </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b/>
                <w:bCs/>
                <w:color w:val="000000"/>
                <w:sz w:val="20"/>
                <w:szCs w:val="20"/>
                <w:u w:val="single"/>
              </w:rPr>
            </w:pPr>
            <w:r>
              <w:rPr>
                <w:b/>
                <w:bCs/>
                <w:color w:val="000000"/>
                <w:sz w:val="20"/>
                <w:szCs w:val="20"/>
                <w:u w:val="single"/>
              </w:rPr>
              <w:t>General Reuse Service (GRS1) (3)</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All Meter Sizes</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$7.82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$7.92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$8.19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$10.51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$7.92</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 </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Charge per 1,000 gallons</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$1.48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$1.50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$1.55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$1.99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$1.50</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 </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w:t>
            </w:r>
          </w:p>
        </w:tc>
      </w:tr>
      <w:tr w:rsidR="00B26F78" w:rsidTr="00C37237">
        <w:trPr>
          <w:trHeight w:val="34"/>
        </w:trPr>
        <w:tc>
          <w:tcPr>
            <w:tcW w:w="8095" w:type="dxa"/>
            <w:gridSpan w:val="4"/>
            <w:tcBorders>
              <w:top w:val="nil"/>
              <w:left w:val="single" w:sz="8" w:space="0" w:color="auto"/>
              <w:bottom w:val="nil"/>
              <w:right w:val="nil"/>
            </w:tcBorders>
            <w:shd w:val="clear" w:color="auto" w:fill="auto"/>
            <w:noWrap/>
            <w:vAlign w:val="center"/>
            <w:hideMark/>
          </w:tcPr>
          <w:p w:rsidR="00B26F78" w:rsidRDefault="00B26F78" w:rsidP="00C37237">
            <w:pPr>
              <w:rPr>
                <w:b/>
                <w:bCs/>
                <w:color w:val="000000"/>
                <w:sz w:val="20"/>
                <w:szCs w:val="20"/>
                <w:u w:val="single"/>
              </w:rPr>
            </w:pPr>
            <w:r>
              <w:rPr>
                <w:b/>
                <w:bCs/>
                <w:color w:val="000000"/>
                <w:sz w:val="20"/>
                <w:szCs w:val="20"/>
                <w:u w:val="single"/>
              </w:rPr>
              <w:t>Typical Residential 5/8" x 3/4" Meter Bill Comparison (RS1)</w:t>
            </w:r>
          </w:p>
        </w:tc>
        <w:tc>
          <w:tcPr>
            <w:tcW w:w="1407" w:type="dxa"/>
            <w:tcBorders>
              <w:top w:val="nil"/>
              <w:left w:val="nil"/>
              <w:bottom w:val="nil"/>
              <w:right w:val="nil"/>
            </w:tcBorders>
            <w:shd w:val="clear" w:color="auto" w:fill="auto"/>
            <w:noWrap/>
            <w:vAlign w:val="bottom"/>
            <w:hideMark/>
          </w:tcPr>
          <w:p w:rsidR="00B26F78" w:rsidRDefault="00B26F78" w:rsidP="00C37237">
            <w:pPr>
              <w:rPr>
                <w:rFonts w:ascii="Calibri" w:hAnsi="Calibri"/>
                <w:color w:val="000000"/>
                <w:sz w:val="22"/>
                <w:szCs w:val="22"/>
              </w:rPr>
            </w:pPr>
          </w:p>
        </w:tc>
        <w:tc>
          <w:tcPr>
            <w:tcW w:w="1610" w:type="dxa"/>
            <w:tcBorders>
              <w:top w:val="nil"/>
              <w:left w:val="nil"/>
              <w:bottom w:val="nil"/>
              <w:right w:val="single" w:sz="8" w:space="0" w:color="auto"/>
            </w:tcBorders>
            <w:shd w:val="clear" w:color="auto" w:fill="auto"/>
            <w:noWrap/>
            <w:vAlign w:val="bottom"/>
            <w:hideMark/>
          </w:tcPr>
          <w:p w:rsidR="00B26F78" w:rsidRDefault="00B26F78" w:rsidP="00C37237">
            <w:pPr>
              <w:rPr>
                <w:rFonts w:ascii="Calibri" w:hAnsi="Calibri"/>
                <w:color w:val="000000"/>
                <w:sz w:val="22"/>
                <w:szCs w:val="22"/>
              </w:rPr>
            </w:pPr>
            <w:r>
              <w:rPr>
                <w:rFonts w:ascii="Calibri" w:hAnsi="Calibri"/>
                <w:color w:val="000000"/>
                <w:sz w:val="22"/>
                <w:szCs w:val="22"/>
              </w:rPr>
              <w:t>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3,000 Gallons</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$38.77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$39.53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$40.90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$52.47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$40.89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6,000 Gallons</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$51.34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$52.34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$54.16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$69.48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$54.15 </w:t>
            </w:r>
          </w:p>
        </w:tc>
      </w:tr>
      <w:tr w:rsidR="00B26F78" w:rsidTr="00C37237">
        <w:trPr>
          <w:trHeight w:val="34"/>
        </w:trPr>
        <w:tc>
          <w:tcPr>
            <w:tcW w:w="3413" w:type="dxa"/>
            <w:tcBorders>
              <w:top w:val="nil"/>
              <w:left w:val="single" w:sz="8" w:space="0" w:color="auto"/>
              <w:bottom w:val="nil"/>
              <w:right w:val="nil"/>
            </w:tcBorders>
            <w:shd w:val="clear" w:color="auto" w:fill="auto"/>
            <w:noWrap/>
            <w:vAlign w:val="center"/>
            <w:hideMark/>
          </w:tcPr>
          <w:p w:rsidR="00B26F78" w:rsidRDefault="00B26F78" w:rsidP="00C37237">
            <w:pPr>
              <w:rPr>
                <w:color w:val="000000"/>
                <w:sz w:val="20"/>
                <w:szCs w:val="20"/>
              </w:rPr>
            </w:pPr>
            <w:r>
              <w:rPr>
                <w:color w:val="000000"/>
                <w:sz w:val="20"/>
                <w:szCs w:val="20"/>
              </w:rPr>
              <w:t>8,000 Gallons</w:t>
            </w:r>
          </w:p>
        </w:tc>
        <w:tc>
          <w:tcPr>
            <w:tcW w:w="1859"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$59.72 </w:t>
            </w:r>
          </w:p>
        </w:tc>
        <w:tc>
          <w:tcPr>
            <w:tcW w:w="1205"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$60.88 </w:t>
            </w:r>
          </w:p>
        </w:tc>
        <w:tc>
          <w:tcPr>
            <w:tcW w:w="1618"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$63.00 </w:t>
            </w:r>
          </w:p>
        </w:tc>
        <w:tc>
          <w:tcPr>
            <w:tcW w:w="1407" w:type="dxa"/>
            <w:tcBorders>
              <w:top w:val="nil"/>
              <w:left w:val="nil"/>
              <w:bottom w:val="nil"/>
              <w:right w:val="nil"/>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$80.82 </w:t>
            </w:r>
          </w:p>
        </w:tc>
        <w:tc>
          <w:tcPr>
            <w:tcW w:w="1610" w:type="dxa"/>
            <w:tcBorders>
              <w:top w:val="nil"/>
              <w:left w:val="nil"/>
              <w:bottom w:val="nil"/>
              <w:right w:val="single" w:sz="8" w:space="0" w:color="auto"/>
            </w:tcBorders>
            <w:shd w:val="clear" w:color="auto" w:fill="auto"/>
            <w:noWrap/>
            <w:vAlign w:val="center"/>
            <w:hideMark/>
          </w:tcPr>
          <w:p w:rsidR="00B26F78" w:rsidRDefault="00B26F78" w:rsidP="00C37237">
            <w:pPr>
              <w:jc w:val="right"/>
              <w:rPr>
                <w:color w:val="000000"/>
                <w:sz w:val="20"/>
                <w:szCs w:val="20"/>
              </w:rPr>
            </w:pPr>
            <w:r>
              <w:rPr>
                <w:color w:val="000000"/>
                <w:sz w:val="20"/>
                <w:szCs w:val="20"/>
              </w:rPr>
              <w:t xml:space="preserve">$62.99 </w:t>
            </w:r>
          </w:p>
        </w:tc>
      </w:tr>
      <w:tr w:rsidR="00B26F78" w:rsidTr="00C37237">
        <w:trPr>
          <w:trHeight w:val="34"/>
        </w:trPr>
        <w:tc>
          <w:tcPr>
            <w:tcW w:w="3413" w:type="dxa"/>
            <w:tcBorders>
              <w:top w:val="nil"/>
              <w:left w:val="single" w:sz="8" w:space="0" w:color="auto"/>
              <w:bottom w:val="nil"/>
              <w:right w:val="nil"/>
            </w:tcBorders>
            <w:shd w:val="clear" w:color="auto" w:fill="auto"/>
            <w:noWrap/>
            <w:vAlign w:val="bottom"/>
            <w:hideMark/>
          </w:tcPr>
          <w:p w:rsidR="00B26F78" w:rsidRDefault="00B26F78" w:rsidP="00C37237">
            <w:pPr>
              <w:rPr>
                <w:rFonts w:ascii="Calibri" w:hAnsi="Calibri"/>
                <w:color w:val="000000"/>
                <w:sz w:val="22"/>
                <w:szCs w:val="22"/>
              </w:rPr>
            </w:pPr>
            <w:r>
              <w:rPr>
                <w:rFonts w:ascii="Calibri" w:hAnsi="Calibri"/>
                <w:color w:val="000000"/>
                <w:sz w:val="22"/>
                <w:szCs w:val="22"/>
              </w:rPr>
              <w:t> </w:t>
            </w:r>
          </w:p>
        </w:tc>
        <w:tc>
          <w:tcPr>
            <w:tcW w:w="1859" w:type="dxa"/>
            <w:tcBorders>
              <w:top w:val="nil"/>
              <w:left w:val="nil"/>
              <w:bottom w:val="nil"/>
              <w:right w:val="nil"/>
            </w:tcBorders>
            <w:shd w:val="clear" w:color="auto" w:fill="auto"/>
            <w:noWrap/>
            <w:vAlign w:val="bottom"/>
            <w:hideMark/>
          </w:tcPr>
          <w:p w:rsidR="00B26F78" w:rsidRDefault="00B26F78" w:rsidP="00C37237">
            <w:pPr>
              <w:rPr>
                <w:rFonts w:ascii="Calibri" w:hAnsi="Calibri"/>
                <w:color w:val="000000"/>
                <w:sz w:val="22"/>
                <w:szCs w:val="22"/>
              </w:rPr>
            </w:pPr>
          </w:p>
        </w:tc>
        <w:tc>
          <w:tcPr>
            <w:tcW w:w="1205" w:type="dxa"/>
            <w:tcBorders>
              <w:top w:val="nil"/>
              <w:left w:val="nil"/>
              <w:bottom w:val="nil"/>
              <w:right w:val="nil"/>
            </w:tcBorders>
            <w:shd w:val="clear" w:color="auto" w:fill="auto"/>
            <w:noWrap/>
            <w:vAlign w:val="bottom"/>
            <w:hideMark/>
          </w:tcPr>
          <w:p w:rsidR="00B26F78" w:rsidRDefault="00B26F78" w:rsidP="00C37237">
            <w:pPr>
              <w:rPr>
                <w:rFonts w:ascii="Calibri" w:hAnsi="Calibri"/>
                <w:color w:val="000000"/>
                <w:sz w:val="22"/>
                <w:szCs w:val="22"/>
              </w:rPr>
            </w:pPr>
          </w:p>
        </w:tc>
        <w:tc>
          <w:tcPr>
            <w:tcW w:w="1618" w:type="dxa"/>
            <w:tcBorders>
              <w:top w:val="nil"/>
              <w:left w:val="nil"/>
              <w:bottom w:val="nil"/>
              <w:right w:val="nil"/>
            </w:tcBorders>
            <w:shd w:val="clear" w:color="auto" w:fill="auto"/>
            <w:noWrap/>
            <w:vAlign w:val="bottom"/>
            <w:hideMark/>
          </w:tcPr>
          <w:p w:rsidR="00B26F78" w:rsidRDefault="00B26F78" w:rsidP="00C37237">
            <w:pPr>
              <w:rPr>
                <w:rFonts w:ascii="Calibri" w:hAnsi="Calibri"/>
                <w:color w:val="000000"/>
                <w:sz w:val="22"/>
                <w:szCs w:val="22"/>
              </w:rPr>
            </w:pPr>
          </w:p>
        </w:tc>
        <w:tc>
          <w:tcPr>
            <w:tcW w:w="1407" w:type="dxa"/>
            <w:tcBorders>
              <w:top w:val="nil"/>
              <w:left w:val="nil"/>
              <w:bottom w:val="nil"/>
              <w:right w:val="nil"/>
            </w:tcBorders>
            <w:shd w:val="clear" w:color="auto" w:fill="auto"/>
            <w:noWrap/>
            <w:vAlign w:val="bottom"/>
            <w:hideMark/>
          </w:tcPr>
          <w:p w:rsidR="00B26F78" w:rsidRDefault="00B26F78" w:rsidP="00C37237">
            <w:pPr>
              <w:rPr>
                <w:rFonts w:ascii="Calibri" w:hAnsi="Calibri"/>
                <w:color w:val="000000"/>
                <w:sz w:val="22"/>
                <w:szCs w:val="22"/>
              </w:rPr>
            </w:pPr>
          </w:p>
        </w:tc>
        <w:tc>
          <w:tcPr>
            <w:tcW w:w="1610" w:type="dxa"/>
            <w:tcBorders>
              <w:top w:val="nil"/>
              <w:left w:val="nil"/>
              <w:bottom w:val="nil"/>
              <w:right w:val="single" w:sz="8" w:space="0" w:color="auto"/>
            </w:tcBorders>
            <w:shd w:val="clear" w:color="auto" w:fill="auto"/>
            <w:noWrap/>
            <w:vAlign w:val="bottom"/>
            <w:hideMark/>
          </w:tcPr>
          <w:p w:rsidR="00B26F78" w:rsidRDefault="00B26F78" w:rsidP="00C37237">
            <w:pPr>
              <w:rPr>
                <w:rFonts w:ascii="Calibri" w:hAnsi="Calibri"/>
                <w:color w:val="000000"/>
                <w:sz w:val="22"/>
                <w:szCs w:val="22"/>
              </w:rPr>
            </w:pPr>
            <w:r>
              <w:rPr>
                <w:rFonts w:ascii="Calibri" w:hAnsi="Calibri"/>
                <w:color w:val="000000"/>
                <w:sz w:val="22"/>
                <w:szCs w:val="22"/>
              </w:rPr>
              <w:t> </w:t>
            </w:r>
          </w:p>
        </w:tc>
      </w:tr>
      <w:tr w:rsidR="00B26F78" w:rsidTr="00C37237">
        <w:trPr>
          <w:trHeight w:val="34"/>
        </w:trPr>
        <w:tc>
          <w:tcPr>
            <w:tcW w:w="8095" w:type="dxa"/>
            <w:gridSpan w:val="4"/>
            <w:tcBorders>
              <w:top w:val="nil"/>
              <w:left w:val="single" w:sz="8" w:space="0" w:color="auto"/>
              <w:bottom w:val="nil"/>
              <w:right w:val="nil"/>
            </w:tcBorders>
            <w:shd w:val="clear" w:color="auto" w:fill="auto"/>
            <w:noWrap/>
            <w:vAlign w:val="bottom"/>
            <w:hideMark/>
          </w:tcPr>
          <w:p w:rsidR="00B26F78" w:rsidRDefault="00B26F78" w:rsidP="00C37237">
            <w:pPr>
              <w:rPr>
                <w:rFonts w:ascii="Calibri" w:hAnsi="Calibri"/>
                <w:color w:val="000000"/>
                <w:sz w:val="22"/>
                <w:szCs w:val="22"/>
              </w:rPr>
            </w:pPr>
            <w:r>
              <w:rPr>
                <w:color w:val="000000"/>
                <w:sz w:val="20"/>
                <w:szCs w:val="20"/>
              </w:rPr>
              <w:t>(1) The interim rate increase was applied to the rates in effect as of 12/31/2019.</w:t>
            </w:r>
          </w:p>
        </w:tc>
        <w:tc>
          <w:tcPr>
            <w:tcW w:w="1407" w:type="dxa"/>
            <w:tcBorders>
              <w:top w:val="nil"/>
              <w:left w:val="nil"/>
              <w:bottom w:val="nil"/>
              <w:right w:val="nil"/>
            </w:tcBorders>
            <w:shd w:val="clear" w:color="auto" w:fill="auto"/>
            <w:noWrap/>
            <w:vAlign w:val="bottom"/>
            <w:hideMark/>
          </w:tcPr>
          <w:p w:rsidR="00B26F78" w:rsidRDefault="00B26F78" w:rsidP="00C37237">
            <w:pPr>
              <w:rPr>
                <w:rFonts w:ascii="Calibri" w:hAnsi="Calibri"/>
                <w:color w:val="000000"/>
                <w:sz w:val="22"/>
                <w:szCs w:val="22"/>
              </w:rPr>
            </w:pPr>
          </w:p>
        </w:tc>
        <w:tc>
          <w:tcPr>
            <w:tcW w:w="1610" w:type="dxa"/>
            <w:tcBorders>
              <w:top w:val="nil"/>
              <w:left w:val="nil"/>
              <w:bottom w:val="nil"/>
              <w:right w:val="single" w:sz="8" w:space="0" w:color="auto"/>
            </w:tcBorders>
            <w:shd w:val="clear" w:color="auto" w:fill="auto"/>
            <w:noWrap/>
            <w:vAlign w:val="bottom"/>
            <w:hideMark/>
          </w:tcPr>
          <w:p w:rsidR="00B26F78" w:rsidRDefault="00B26F78" w:rsidP="00C37237">
            <w:pPr>
              <w:rPr>
                <w:rFonts w:ascii="Calibri" w:hAnsi="Calibri"/>
                <w:color w:val="000000"/>
                <w:sz w:val="22"/>
                <w:szCs w:val="22"/>
              </w:rPr>
            </w:pPr>
            <w:r>
              <w:rPr>
                <w:rFonts w:ascii="Calibri" w:hAnsi="Calibri"/>
                <w:color w:val="000000"/>
                <w:sz w:val="22"/>
                <w:szCs w:val="22"/>
              </w:rPr>
              <w:t> </w:t>
            </w:r>
          </w:p>
        </w:tc>
      </w:tr>
      <w:tr w:rsidR="00B26F78" w:rsidTr="00C37237">
        <w:trPr>
          <w:trHeight w:val="34"/>
        </w:trPr>
        <w:tc>
          <w:tcPr>
            <w:tcW w:w="8095" w:type="dxa"/>
            <w:gridSpan w:val="4"/>
            <w:tcBorders>
              <w:top w:val="nil"/>
              <w:left w:val="single" w:sz="8" w:space="0" w:color="auto"/>
              <w:bottom w:val="nil"/>
              <w:right w:val="nil"/>
            </w:tcBorders>
            <w:shd w:val="clear" w:color="auto" w:fill="auto"/>
            <w:noWrap/>
            <w:vAlign w:val="bottom"/>
            <w:hideMark/>
          </w:tcPr>
          <w:p w:rsidR="00B26F78" w:rsidRDefault="00B26F78" w:rsidP="00C37237">
            <w:pPr>
              <w:rPr>
                <w:rFonts w:ascii="Calibri" w:hAnsi="Calibri"/>
                <w:color w:val="000000"/>
                <w:sz w:val="22"/>
                <w:szCs w:val="22"/>
              </w:rPr>
            </w:pPr>
            <w:r>
              <w:rPr>
                <w:color w:val="000000"/>
                <w:sz w:val="20"/>
                <w:szCs w:val="20"/>
              </w:rPr>
              <w:t xml:space="preserve">(2) The current rates became effective May 31, 2020 as a result of a price index. </w:t>
            </w:r>
          </w:p>
        </w:tc>
        <w:tc>
          <w:tcPr>
            <w:tcW w:w="1407" w:type="dxa"/>
            <w:tcBorders>
              <w:top w:val="nil"/>
              <w:left w:val="nil"/>
              <w:bottom w:val="nil"/>
              <w:right w:val="nil"/>
            </w:tcBorders>
            <w:shd w:val="clear" w:color="auto" w:fill="auto"/>
            <w:noWrap/>
            <w:vAlign w:val="bottom"/>
            <w:hideMark/>
          </w:tcPr>
          <w:p w:rsidR="00B26F78" w:rsidRDefault="00B26F78" w:rsidP="00C37237">
            <w:pPr>
              <w:rPr>
                <w:rFonts w:ascii="Calibri" w:hAnsi="Calibri"/>
                <w:color w:val="000000"/>
                <w:sz w:val="22"/>
                <w:szCs w:val="22"/>
              </w:rPr>
            </w:pPr>
          </w:p>
        </w:tc>
        <w:tc>
          <w:tcPr>
            <w:tcW w:w="1610" w:type="dxa"/>
            <w:tcBorders>
              <w:top w:val="nil"/>
              <w:left w:val="nil"/>
              <w:bottom w:val="nil"/>
              <w:right w:val="single" w:sz="8" w:space="0" w:color="auto"/>
            </w:tcBorders>
            <w:shd w:val="clear" w:color="auto" w:fill="auto"/>
            <w:noWrap/>
            <w:vAlign w:val="bottom"/>
            <w:hideMark/>
          </w:tcPr>
          <w:p w:rsidR="00B26F78" w:rsidRDefault="00B26F78" w:rsidP="00C37237">
            <w:pPr>
              <w:rPr>
                <w:rFonts w:ascii="Calibri" w:hAnsi="Calibri"/>
                <w:color w:val="000000"/>
                <w:sz w:val="22"/>
                <w:szCs w:val="22"/>
              </w:rPr>
            </w:pPr>
            <w:r>
              <w:rPr>
                <w:rFonts w:ascii="Calibri" w:hAnsi="Calibri"/>
                <w:color w:val="000000"/>
                <w:sz w:val="22"/>
                <w:szCs w:val="22"/>
              </w:rPr>
              <w:t> </w:t>
            </w:r>
          </w:p>
        </w:tc>
      </w:tr>
      <w:tr w:rsidR="00B26F78" w:rsidTr="00C37237">
        <w:trPr>
          <w:trHeight w:val="36"/>
        </w:trPr>
        <w:tc>
          <w:tcPr>
            <w:tcW w:w="11112" w:type="dxa"/>
            <w:gridSpan w:val="6"/>
            <w:tcBorders>
              <w:top w:val="nil"/>
              <w:left w:val="single" w:sz="8" w:space="0" w:color="auto"/>
              <w:bottom w:val="single" w:sz="8" w:space="0" w:color="auto"/>
              <w:right w:val="single" w:sz="8" w:space="0" w:color="auto"/>
            </w:tcBorders>
            <w:shd w:val="clear" w:color="auto" w:fill="auto"/>
            <w:noWrap/>
            <w:vAlign w:val="bottom"/>
            <w:hideMark/>
          </w:tcPr>
          <w:p w:rsidR="00B26F78" w:rsidRDefault="00B26F78" w:rsidP="007F60EA">
            <w:pPr>
              <w:rPr>
                <w:rFonts w:ascii="Calibri" w:hAnsi="Calibri"/>
                <w:color w:val="000000"/>
                <w:sz w:val="22"/>
                <w:szCs w:val="22"/>
              </w:rPr>
            </w:pPr>
            <w:r>
              <w:rPr>
                <w:color w:val="000000"/>
                <w:sz w:val="20"/>
                <w:szCs w:val="20"/>
              </w:rPr>
              <w:t>(3) Reuse rates were not increased for interim.  Reuse rates are market based rates and will be evaluated for final</w:t>
            </w:r>
            <w:r w:rsidR="007F60EA">
              <w:rPr>
                <w:color w:val="000000"/>
                <w:sz w:val="20"/>
                <w:szCs w:val="20"/>
              </w:rPr>
              <w:t xml:space="preserve"> approval</w:t>
            </w:r>
            <w:r>
              <w:rPr>
                <w:color w:val="000000"/>
                <w:sz w:val="20"/>
                <w:szCs w:val="20"/>
              </w:rPr>
              <w:t>.</w:t>
            </w:r>
            <w:r>
              <w:rPr>
                <w:rFonts w:ascii="Calibri" w:hAnsi="Calibri"/>
                <w:color w:val="000000"/>
                <w:sz w:val="22"/>
                <w:szCs w:val="22"/>
              </w:rPr>
              <w:t> </w:t>
            </w:r>
          </w:p>
        </w:tc>
      </w:tr>
    </w:tbl>
    <w:p w:rsidR="00F9745F" w:rsidRPr="00F9745F" w:rsidRDefault="00F9745F" w:rsidP="00F9745F">
      <w:pPr>
        <w:jc w:val="both"/>
      </w:pPr>
    </w:p>
    <w:sectPr w:rsidR="00F9745F" w:rsidRPr="00F9745F" w:rsidSect="00024C9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0DA" w:rsidRDefault="00E900DA">
      <w:r>
        <w:separator/>
      </w:r>
    </w:p>
  </w:endnote>
  <w:endnote w:type="continuationSeparator" w:id="0">
    <w:p w:rsidR="00E900DA" w:rsidRDefault="00E9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876" w:rsidRDefault="00091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876" w:rsidRDefault="00091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DA" w:rsidRDefault="00E900DA">
    <w:pPr>
      <w:pStyle w:val="Footer"/>
    </w:pPr>
  </w:p>
  <w:p w:rsidR="00E900DA" w:rsidRDefault="00E90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0DA" w:rsidRDefault="00E900DA">
      <w:r>
        <w:separator/>
      </w:r>
    </w:p>
  </w:footnote>
  <w:footnote w:type="continuationSeparator" w:id="0">
    <w:p w:rsidR="00E900DA" w:rsidRDefault="00E900DA">
      <w:r>
        <w:continuationSeparator/>
      </w:r>
    </w:p>
  </w:footnote>
  <w:footnote w:id="1">
    <w:p w:rsidR="00E900DA" w:rsidRDefault="00E900DA" w:rsidP="00AA4AE7">
      <w:pPr>
        <w:pStyle w:val="FootnoteText"/>
      </w:pPr>
      <w:r>
        <w:rPr>
          <w:rStyle w:val="FootnoteReference"/>
        </w:rPr>
        <w:footnoteRef/>
      </w:r>
      <w:r>
        <w:t xml:space="preserve"> </w:t>
      </w:r>
      <w:r w:rsidRPr="00BC0AC2">
        <w:rPr>
          <w:i/>
        </w:rPr>
        <w:t>In re: Application for increase in water and wastewater rates in Charlotte, Highlands, Lake, Lee, Marion, Orange, Pasco, Pinellas, Polk, and Seminole Counties by Utilities, Inc. of Florida.</w:t>
      </w:r>
    </w:p>
  </w:footnote>
  <w:footnote w:id="2">
    <w:p w:rsidR="00E900DA" w:rsidRPr="00D651D5" w:rsidRDefault="00E900DA" w:rsidP="00AA4AE7">
      <w:pPr>
        <w:pStyle w:val="FootnoteText"/>
        <w:rPr>
          <w:i/>
          <w:iCs/>
        </w:rPr>
      </w:pPr>
      <w:bookmarkStart w:id="7" w:name="_Hlk47617234"/>
      <w:r>
        <w:rPr>
          <w:rStyle w:val="FootnoteReference"/>
        </w:rPr>
        <w:footnoteRef/>
      </w:r>
      <w:r>
        <w:t xml:space="preserve"> Order No. </w:t>
      </w:r>
      <w:r w:rsidRPr="00DB07FE">
        <w:t>PSC-2017-0361-FOF-WS</w:t>
      </w:r>
      <w:r>
        <w:t xml:space="preserve">, issued September 25, 2017, Docket No. 20160101-WS, </w:t>
      </w:r>
      <w:r>
        <w:rPr>
          <w:i/>
          <w:iCs/>
        </w:rPr>
        <w:t xml:space="preserve">In re: </w:t>
      </w:r>
      <w:r w:rsidRPr="00DB07FE">
        <w:rPr>
          <w:i/>
          <w:iCs/>
        </w:rPr>
        <w:t>Application for increase in water and</w:t>
      </w:r>
      <w:r>
        <w:rPr>
          <w:i/>
          <w:iCs/>
        </w:rPr>
        <w:t xml:space="preserve"> </w:t>
      </w:r>
      <w:r w:rsidRPr="00DB07FE">
        <w:rPr>
          <w:i/>
          <w:iCs/>
        </w:rPr>
        <w:t>wastewater rates in Charlotte, Highlands, Lake,</w:t>
      </w:r>
      <w:r>
        <w:rPr>
          <w:i/>
          <w:iCs/>
        </w:rPr>
        <w:t xml:space="preserve"> </w:t>
      </w:r>
      <w:r w:rsidRPr="00DB07FE">
        <w:rPr>
          <w:i/>
          <w:iCs/>
        </w:rPr>
        <w:t>Lee, Marion, Orange, Pasco,</w:t>
      </w:r>
      <w:r>
        <w:rPr>
          <w:i/>
          <w:iCs/>
        </w:rPr>
        <w:t xml:space="preserve"> </w:t>
      </w:r>
      <w:r w:rsidRPr="00DB07FE">
        <w:rPr>
          <w:i/>
          <w:iCs/>
        </w:rPr>
        <w:t>Pinellas, Polk,</w:t>
      </w:r>
      <w:r>
        <w:rPr>
          <w:i/>
          <w:iCs/>
        </w:rPr>
        <w:t xml:space="preserve"> </w:t>
      </w:r>
      <w:r w:rsidRPr="00DB07FE">
        <w:rPr>
          <w:i/>
          <w:iCs/>
        </w:rPr>
        <w:t>and Seminole Counties by Utilities, Inc. of</w:t>
      </w:r>
      <w:r>
        <w:rPr>
          <w:i/>
          <w:iCs/>
        </w:rPr>
        <w:t xml:space="preserve"> </w:t>
      </w:r>
      <w:r w:rsidRPr="00DB07FE">
        <w:rPr>
          <w:i/>
          <w:iCs/>
        </w:rPr>
        <w:t>Florida.</w:t>
      </w:r>
    </w:p>
    <w:bookmarkEnd w:id="7"/>
  </w:footnote>
  <w:footnote w:id="3">
    <w:p w:rsidR="00E900DA" w:rsidRPr="00D651D5" w:rsidRDefault="00E900DA" w:rsidP="00AA4AE7">
      <w:pPr>
        <w:pStyle w:val="FootnoteText"/>
        <w:rPr>
          <w:i/>
          <w:iCs/>
        </w:rPr>
      </w:pPr>
      <w:r>
        <w:rPr>
          <w:rStyle w:val="FootnoteReference"/>
        </w:rPr>
        <w:footnoteRef/>
      </w:r>
      <w:r>
        <w:t xml:space="preserve"> Order No. </w:t>
      </w:r>
      <w:r w:rsidRPr="00DB07FE">
        <w:t>PSC-2017-0361-FOF-WS</w:t>
      </w:r>
      <w:r>
        <w:t xml:space="preserve">, issued September 25, 2017, Docket No. 20160101-WS, </w:t>
      </w:r>
      <w:r>
        <w:rPr>
          <w:i/>
          <w:iCs/>
        </w:rPr>
        <w:t xml:space="preserve">In re: </w:t>
      </w:r>
      <w:r w:rsidRPr="00DB07FE">
        <w:rPr>
          <w:i/>
          <w:iCs/>
        </w:rPr>
        <w:t>Application for increase in water and</w:t>
      </w:r>
      <w:r>
        <w:rPr>
          <w:i/>
          <w:iCs/>
        </w:rPr>
        <w:t xml:space="preserve"> </w:t>
      </w:r>
      <w:r w:rsidRPr="00DB07FE">
        <w:rPr>
          <w:i/>
          <w:iCs/>
        </w:rPr>
        <w:t>wastewater rates in Charlotte, Highlands, Lake,</w:t>
      </w:r>
      <w:r>
        <w:rPr>
          <w:i/>
          <w:iCs/>
        </w:rPr>
        <w:t xml:space="preserve"> </w:t>
      </w:r>
      <w:r w:rsidRPr="00DB07FE">
        <w:rPr>
          <w:i/>
          <w:iCs/>
        </w:rPr>
        <w:t>Lee, Marion, Orange, Pasco,</w:t>
      </w:r>
      <w:r>
        <w:rPr>
          <w:i/>
          <w:iCs/>
        </w:rPr>
        <w:t xml:space="preserve"> </w:t>
      </w:r>
      <w:r w:rsidRPr="00DB07FE">
        <w:rPr>
          <w:i/>
          <w:iCs/>
        </w:rPr>
        <w:t>Pinellas, Polk,</w:t>
      </w:r>
      <w:r>
        <w:rPr>
          <w:i/>
          <w:iCs/>
        </w:rPr>
        <w:t xml:space="preserve"> </w:t>
      </w:r>
      <w:r w:rsidRPr="00DB07FE">
        <w:rPr>
          <w:i/>
          <w:iCs/>
        </w:rPr>
        <w:t>and Seminole Counties by Utilities, Inc. of</w:t>
      </w:r>
      <w:r>
        <w:rPr>
          <w:i/>
          <w:iCs/>
        </w:rPr>
        <w:t xml:space="preserve"> </w:t>
      </w:r>
      <w:r w:rsidRPr="00DB07FE">
        <w:rPr>
          <w:i/>
          <w:iCs/>
        </w:rPr>
        <w:t>Florida.</w:t>
      </w:r>
      <w:r>
        <w:rPr>
          <w:i/>
          <w:iCs/>
        </w:rPr>
        <w:t xml:space="preserve"> </w:t>
      </w:r>
      <w:r>
        <w:t>Order No</w:t>
      </w:r>
      <w:r w:rsidRPr="00DF283F">
        <w:t>. PSC-2019-0363-PAA-WS</w:t>
      </w:r>
      <w:r>
        <w:t xml:space="preserve">, issued August 27, 2019, Docket No. 20160101-WS, </w:t>
      </w:r>
      <w:r>
        <w:rPr>
          <w:i/>
          <w:iCs/>
        </w:rPr>
        <w:t xml:space="preserve">In re: </w:t>
      </w:r>
      <w:r w:rsidRPr="00DB07FE">
        <w:rPr>
          <w:i/>
          <w:iCs/>
        </w:rPr>
        <w:t>Application for increase in water and</w:t>
      </w:r>
      <w:r>
        <w:rPr>
          <w:i/>
          <w:iCs/>
        </w:rPr>
        <w:t xml:space="preserve"> </w:t>
      </w:r>
      <w:r w:rsidRPr="00DB07FE">
        <w:rPr>
          <w:i/>
          <w:iCs/>
        </w:rPr>
        <w:t>wastewater rates in Charlotte, Highlands, Lake,</w:t>
      </w:r>
      <w:r>
        <w:rPr>
          <w:i/>
          <w:iCs/>
        </w:rPr>
        <w:t xml:space="preserve"> </w:t>
      </w:r>
      <w:r w:rsidRPr="00DB07FE">
        <w:rPr>
          <w:i/>
          <w:iCs/>
        </w:rPr>
        <w:t>Lee, Marion, Orange, Pasco,</w:t>
      </w:r>
      <w:r>
        <w:rPr>
          <w:i/>
          <w:iCs/>
        </w:rPr>
        <w:t xml:space="preserve"> </w:t>
      </w:r>
      <w:r w:rsidRPr="00DB07FE">
        <w:rPr>
          <w:i/>
          <w:iCs/>
        </w:rPr>
        <w:t>Pinellas, Polk,</w:t>
      </w:r>
      <w:r>
        <w:rPr>
          <w:i/>
          <w:iCs/>
        </w:rPr>
        <w:t xml:space="preserve"> </w:t>
      </w:r>
      <w:r w:rsidRPr="00DB07FE">
        <w:rPr>
          <w:i/>
          <w:iCs/>
        </w:rPr>
        <w:t>and Seminole Counties by Utilities, Inc. of</w:t>
      </w:r>
      <w:r>
        <w:rPr>
          <w:i/>
          <w:iCs/>
        </w:rPr>
        <w:t xml:space="preserve"> </w:t>
      </w:r>
      <w:r w:rsidRPr="00DB07FE">
        <w:rPr>
          <w:i/>
          <w:iCs/>
        </w:rPr>
        <w:t>Florida.</w:t>
      </w:r>
    </w:p>
  </w:footnote>
  <w:footnote w:id="4">
    <w:p w:rsidR="00E900DA" w:rsidRPr="006C6470" w:rsidRDefault="00E900DA" w:rsidP="00AA4AE7">
      <w:pPr>
        <w:pStyle w:val="FootnoteText"/>
        <w:rPr>
          <w:i/>
          <w:iCs/>
        </w:rPr>
      </w:pPr>
      <w:r>
        <w:rPr>
          <w:rStyle w:val="FootnoteReference"/>
        </w:rPr>
        <w:footnoteRef/>
      </w:r>
      <w:r w:rsidRPr="00561333">
        <w:t>Order No. PSC-2019-0071-PAA-SU, issued February 25, 2019, Docket No. 20170174-SU,</w:t>
      </w:r>
      <w:r w:rsidRPr="00561333">
        <w:rPr>
          <w:i/>
        </w:rPr>
        <w:t xml:space="preserve"> In re: Application for transfer of assets of exempt utility, amendment of Certificate No. 465-S, and petition for partial variance or waiver of Rule 25-30.030(5)(b), F.A.C. by Utilities, Inc. of Florida</w:t>
      </w:r>
      <w:r w:rsidRPr="006C6470">
        <w:rPr>
          <w:i/>
          <w:iCs/>
        </w:rPr>
        <w:t>.</w:t>
      </w:r>
    </w:p>
  </w:footnote>
  <w:footnote w:id="5">
    <w:p w:rsidR="00E900DA" w:rsidRPr="0079125B" w:rsidRDefault="00E900DA" w:rsidP="00AA4AE7">
      <w:pPr>
        <w:pStyle w:val="FootnoteText"/>
        <w:rPr>
          <w:i/>
          <w:iCs/>
        </w:rPr>
      </w:pPr>
      <w:r>
        <w:rPr>
          <w:rStyle w:val="FootnoteReference"/>
        </w:rPr>
        <w:footnoteRef/>
      </w:r>
      <w:r>
        <w:t xml:space="preserve"> </w:t>
      </w:r>
      <w:r w:rsidRPr="00432EA5">
        <w:t>Order No. PSC-2017-0361-FOF-WS, issued September 25, 2017, Docket No. 20160101-WS,</w:t>
      </w:r>
      <w:r w:rsidRPr="00432EA5">
        <w:rPr>
          <w:i/>
        </w:rPr>
        <w:t xml:space="preserve"> In re: Application for increase in water and wastewater rates in Charlotte, Highlands, Lake, Lee, Marion, Orange, Pasco, Pinellas, Polk, and Seminole Counties by Utilities, Inc. of Florida</w:t>
      </w:r>
      <w:r w:rsidRPr="00DB07FE">
        <w:rPr>
          <w:i/>
          <w:iCs/>
        </w:rPr>
        <w:t>.</w:t>
      </w:r>
    </w:p>
  </w:footnote>
  <w:footnote w:id="6">
    <w:p w:rsidR="00E900DA" w:rsidRPr="007C423B" w:rsidRDefault="00E900DA" w:rsidP="00AA4AE7">
      <w:pPr>
        <w:pStyle w:val="FootnoteText"/>
        <w:rPr>
          <w:i/>
          <w:iCs/>
        </w:rPr>
      </w:pPr>
      <w:r>
        <w:rPr>
          <w:rStyle w:val="FootnoteReference"/>
        </w:rPr>
        <w:footnoteRef/>
      </w:r>
      <w:r>
        <w:t xml:space="preserve"> </w:t>
      </w:r>
      <w:r>
        <w:rPr>
          <w:i/>
          <w:iCs/>
        </w:rPr>
        <w:t>Id.</w:t>
      </w:r>
    </w:p>
  </w:footnote>
  <w:footnote w:id="7">
    <w:p w:rsidR="00E900DA" w:rsidRPr="0079125B" w:rsidRDefault="00E900DA" w:rsidP="00AA4AE7">
      <w:pPr>
        <w:pStyle w:val="FootnoteText"/>
        <w:rPr>
          <w:i/>
          <w:iCs/>
        </w:rPr>
      </w:pPr>
      <w:r>
        <w:rPr>
          <w:rStyle w:val="FootnoteReference"/>
        </w:rPr>
        <w:footnoteRef/>
      </w:r>
      <w:r>
        <w:t xml:space="preserve"> </w:t>
      </w:r>
      <w:r w:rsidRPr="00831680">
        <w:rPr>
          <w:i/>
          <w:iCs/>
        </w:rPr>
        <w:t>Id.</w:t>
      </w:r>
    </w:p>
  </w:footnote>
  <w:footnote w:id="8">
    <w:p w:rsidR="00E900DA" w:rsidRPr="0079125B" w:rsidRDefault="00E900DA" w:rsidP="00AA4AE7">
      <w:pPr>
        <w:pStyle w:val="FootnoteText"/>
        <w:rPr>
          <w:i/>
          <w:iCs/>
        </w:rPr>
      </w:pPr>
      <w:r>
        <w:rPr>
          <w:rStyle w:val="FootnoteReference"/>
        </w:rPr>
        <w:footnoteRef/>
      </w:r>
      <w:r>
        <w:rPr>
          <w:i/>
          <w:iCs/>
        </w:rPr>
        <w:t xml:space="preserve"> Id.</w:t>
      </w:r>
    </w:p>
  </w:footnote>
  <w:footnote w:id="9">
    <w:p w:rsidR="00E900DA" w:rsidRPr="0079125B" w:rsidRDefault="00E900DA" w:rsidP="00AA4AE7">
      <w:pPr>
        <w:pStyle w:val="FootnoteText"/>
        <w:rPr>
          <w:i/>
          <w:iCs/>
        </w:rPr>
      </w:pPr>
      <w:r>
        <w:rPr>
          <w:rStyle w:val="FootnoteReference"/>
        </w:rPr>
        <w:footnoteRef/>
      </w:r>
      <w:r>
        <w:rPr>
          <w:i/>
          <w:iCs/>
        </w:rPr>
        <w:t xml:space="preserve"> Id.</w:t>
      </w:r>
    </w:p>
  </w:footnote>
  <w:footnote w:id="10">
    <w:p w:rsidR="00E900DA" w:rsidRDefault="00E900DA" w:rsidP="00AA4AE7">
      <w:pPr>
        <w:pStyle w:val="FootnoteText"/>
      </w:pPr>
      <w:r>
        <w:rPr>
          <w:rStyle w:val="FootnoteReference"/>
        </w:rPr>
        <w:footnoteRef/>
      </w:r>
      <w:r>
        <w:t xml:space="preserve"> </w:t>
      </w:r>
      <w:r w:rsidRPr="00FA4E8A">
        <w:t xml:space="preserve">Order Nos. PSC-16-0249-PCO-WS, issued June 29, 2016, in Docket No. 20160030-WS, </w:t>
      </w:r>
      <w:r w:rsidRPr="00FA4E8A">
        <w:rPr>
          <w:i/>
        </w:rPr>
        <w:t>In re: Application for increase in water rates in Lee County and wastewater rates in Pasco County by Ni Florida, LLC.</w:t>
      </w:r>
      <w:r w:rsidRPr="00FA4E8A">
        <w:t xml:space="preserve">; PSC-13-0673-FOF-WS, issued December 19, 2013, in Docket No. 20130212-WS, </w:t>
      </w:r>
      <w:r w:rsidRPr="00FA4E8A">
        <w:rPr>
          <w:i/>
        </w:rPr>
        <w:t>In re: Application for increase in water/wastewater rates in Polk County by Cypress Lakes Utilities, Inc.</w:t>
      </w:r>
      <w:r w:rsidRPr="00FA4E8A">
        <w:t xml:space="preserve">; PSC-07-0568-PAA-WU, issued July 9, 2007, in Docket No. 20070041-SU, </w:t>
      </w:r>
      <w:r w:rsidRPr="00FA4E8A">
        <w:rPr>
          <w:i/>
        </w:rPr>
        <w:t>In re: Application for limited proceeding rate increase in Monroe County by Key Haven Utility Corporation</w:t>
      </w:r>
      <w:r w:rsidRPr="00FA4E8A">
        <w:t xml:space="preserve">; PSC-05-0287-PAA-SU, issued March 17, 2005, in Docket No. 20040972-SU, </w:t>
      </w:r>
      <w:r w:rsidRPr="00FA4E8A">
        <w:rPr>
          <w:i/>
        </w:rPr>
        <w:t>In re: Application for rate increase in Pinellas County by Ranch Mobile WWTP, Inc.</w:t>
      </w:r>
      <w:r w:rsidRPr="00FA4E8A">
        <w:t>; and PSC-95-0191-FOF-WS, issued February 9, 1</w:t>
      </w:r>
      <w:r>
        <w:t>995, in Docket No. 19940917-WS,</w:t>
      </w:r>
      <w:r w:rsidRPr="00FA4E8A">
        <w:t xml:space="preserve"> </w:t>
      </w:r>
      <w:r w:rsidRPr="00FA4E8A">
        <w:rPr>
          <w:i/>
        </w:rPr>
        <w:t>In re: Application for rate increase for increased water and wastewater rates in Seminole, Orange, and Pasco Counties by Utilities, Inc. of Florida</w:t>
      </w:r>
      <w:r>
        <w:t>.</w:t>
      </w:r>
    </w:p>
  </w:footnote>
  <w:footnote w:id="11">
    <w:p w:rsidR="00E900DA" w:rsidRDefault="00E900DA" w:rsidP="00AA4AE7">
      <w:pPr>
        <w:pStyle w:val="FootnoteText"/>
      </w:pPr>
      <w:r>
        <w:rPr>
          <w:rStyle w:val="FootnoteReference"/>
        </w:rPr>
        <w:footnoteRef/>
      </w:r>
      <w:r>
        <w:t xml:space="preserve"> The Utility had a 2020 price index effective May 31, 2020. Interim rate increases are applied to the rates in effect at the end of the test year.</w:t>
      </w:r>
    </w:p>
  </w:footnote>
  <w:footnote w:id="12">
    <w:p w:rsidR="00E900DA" w:rsidRDefault="00E900DA" w:rsidP="00024C98">
      <w:pPr>
        <w:pStyle w:val="FootnoteText"/>
      </w:pPr>
      <w:r>
        <w:rPr>
          <w:rStyle w:val="FootnoteReference"/>
        </w:rPr>
        <w:footnoteRef/>
      </w:r>
      <w:r>
        <w:t xml:space="preserve"> </w:t>
      </w:r>
      <w:r w:rsidRPr="0074622D">
        <w:t xml:space="preserve">Due to </w:t>
      </w:r>
      <w:r>
        <w:t>our determination</w:t>
      </w:r>
      <w:r w:rsidRPr="0074622D">
        <w:t xml:space="preserve"> to limit the Utility’s revenue requirement, consistent with </w:t>
      </w:r>
      <w:r>
        <w:t>our</w:t>
      </w:r>
      <w:r w:rsidRPr="0074622D">
        <w:t xml:space="preserve"> practice, the achieved rate of return is less than 6.61 percent</w:t>
      </w:r>
      <w:r>
        <w:t>.</w:t>
      </w:r>
    </w:p>
  </w:footnote>
  <w:footnote w:id="13">
    <w:p w:rsidR="00E900DA" w:rsidRDefault="00E900DA" w:rsidP="00024C98">
      <w:pPr>
        <w:pStyle w:val="FootnoteText"/>
      </w:pPr>
      <w:r>
        <w:rPr>
          <w:rStyle w:val="FootnoteReference"/>
        </w:rPr>
        <w:footnoteRef/>
      </w:r>
      <w:r>
        <w:t xml:space="preserve"> </w:t>
      </w:r>
      <w:r w:rsidRPr="0074622D">
        <w:t xml:space="preserve">Due to </w:t>
      </w:r>
      <w:r>
        <w:t>our</w:t>
      </w:r>
      <w:r w:rsidRPr="0074622D">
        <w:t xml:space="preserve"> </w:t>
      </w:r>
      <w:r>
        <w:t>decision</w:t>
      </w:r>
      <w:r w:rsidRPr="0074622D">
        <w:t xml:space="preserve"> to limit the Utility’s revenue requirement, consistent with </w:t>
      </w:r>
      <w:r>
        <w:t>our</w:t>
      </w:r>
      <w:r w:rsidRPr="0074622D">
        <w:t xml:space="preserve"> practice, the achieved rate of return is less than 6.61 percent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876" w:rsidRDefault="0009187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DA" w:rsidRDefault="00E900DA" w:rsidP="00F9745F">
    <w:pPr>
      <w:pStyle w:val="OrderHeader"/>
    </w:pPr>
    <w:r>
      <w:t xml:space="preserve">ORDER NO. </w:t>
    </w:r>
    <w:fldSimple w:instr=" REF OrderNo0322 ">
      <w:r w:rsidR="00091876">
        <w:t>PSC-2020-0322-PCO-WS</w:t>
      </w:r>
    </w:fldSimple>
  </w:p>
  <w:p w:rsidR="00E900DA" w:rsidRDefault="00E900DA" w:rsidP="00F9745F">
    <w:pPr>
      <w:pStyle w:val="OrderHeader"/>
    </w:pPr>
    <w:r>
      <w:t>DOCKET NO. 20200139-WS</w:t>
    </w:r>
    <w:r>
      <w:tab/>
    </w:r>
    <w:r>
      <w:tab/>
      <w:t>Schedule No. 3-C</w:t>
    </w:r>
  </w:p>
  <w:p w:rsidR="00E900DA" w:rsidRDefault="00E900DA" w:rsidP="00F9745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3BE3">
      <w:rPr>
        <w:rStyle w:val="PageNumber"/>
        <w:noProof/>
      </w:rPr>
      <w:t>18</w:t>
    </w:r>
    <w:r>
      <w:rPr>
        <w:rStyle w:val="PageNumber"/>
      </w:rPr>
      <w:fldChar w:fldCharType="end"/>
    </w:r>
  </w:p>
  <w:p w:rsidR="00E900DA" w:rsidRDefault="00E900D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DA" w:rsidRDefault="00E900DA" w:rsidP="00F9745F">
    <w:pPr>
      <w:pStyle w:val="OrderHeader"/>
    </w:pPr>
    <w:r>
      <w:t xml:space="preserve">ORDER NO. </w:t>
    </w:r>
    <w:fldSimple w:instr=" REF OrderNo0322 ">
      <w:r w:rsidR="00091876">
        <w:t>PSC-2020-0322-PCO-WS</w:t>
      </w:r>
    </w:fldSimple>
  </w:p>
  <w:p w:rsidR="00E900DA" w:rsidRDefault="00E900DA" w:rsidP="00F9745F">
    <w:pPr>
      <w:pStyle w:val="OrderHeader"/>
    </w:pPr>
    <w:r>
      <w:t>DOCKET NO. 20200139-WS</w:t>
    </w:r>
    <w:r>
      <w:tab/>
    </w:r>
    <w:r>
      <w:tab/>
      <w:t>Schedule No. 4-A</w:t>
    </w:r>
  </w:p>
  <w:p w:rsidR="00E900DA" w:rsidRDefault="00E900DA" w:rsidP="00F9745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3BE3">
      <w:rPr>
        <w:rStyle w:val="PageNumber"/>
        <w:noProof/>
      </w:rPr>
      <w:t>19</w:t>
    </w:r>
    <w:r>
      <w:rPr>
        <w:rStyle w:val="PageNumber"/>
      </w:rPr>
      <w:fldChar w:fldCharType="end"/>
    </w:r>
  </w:p>
  <w:p w:rsidR="00E900DA" w:rsidRDefault="00E900D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DA" w:rsidRDefault="00E900DA" w:rsidP="00F9745F">
    <w:pPr>
      <w:pStyle w:val="OrderHeader"/>
    </w:pPr>
    <w:r>
      <w:t xml:space="preserve">ORDER NO. </w:t>
    </w:r>
    <w:fldSimple w:instr=" REF OrderNo0322 ">
      <w:r w:rsidR="00091876">
        <w:t>PSC-2020-0322-PCO-WS</w:t>
      </w:r>
    </w:fldSimple>
  </w:p>
  <w:p w:rsidR="00E900DA" w:rsidRDefault="00E900DA" w:rsidP="00F9745F">
    <w:pPr>
      <w:pStyle w:val="OrderHeader"/>
    </w:pPr>
    <w:r>
      <w:t>DOCKET NO. 20200139-WS</w:t>
    </w:r>
    <w:r>
      <w:tab/>
    </w:r>
    <w:r>
      <w:tab/>
      <w:t>Schedule No. 4-B</w:t>
    </w:r>
  </w:p>
  <w:p w:rsidR="00E900DA" w:rsidRDefault="00E900DA" w:rsidP="00F9745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3BE3">
      <w:rPr>
        <w:rStyle w:val="PageNumber"/>
        <w:noProof/>
      </w:rPr>
      <w:t>21</w:t>
    </w:r>
    <w:r>
      <w:rPr>
        <w:rStyle w:val="PageNumber"/>
      </w:rPr>
      <w:fldChar w:fldCharType="end"/>
    </w:r>
  </w:p>
  <w:p w:rsidR="00E900DA" w:rsidRDefault="00E90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DA" w:rsidRDefault="00E900DA">
    <w:pPr>
      <w:pStyle w:val="OrderHeader"/>
    </w:pPr>
    <w:r>
      <w:t xml:space="preserve">ORDER NO. </w:t>
    </w:r>
    <w:r w:rsidR="000A3BE3">
      <w:fldChar w:fldCharType="begin"/>
    </w:r>
    <w:r w:rsidR="000A3BE3">
      <w:instrText xml:space="preserve"> REF OrderNo0322 </w:instrText>
    </w:r>
    <w:r w:rsidR="000A3BE3">
      <w:fldChar w:fldCharType="separate"/>
    </w:r>
    <w:r w:rsidR="00091876">
      <w:t>PSC-2020-0322-PCO-WS</w:t>
    </w:r>
    <w:r w:rsidR="000A3BE3">
      <w:fldChar w:fldCharType="end"/>
    </w:r>
  </w:p>
  <w:p w:rsidR="00E900DA" w:rsidRDefault="00E900DA">
    <w:pPr>
      <w:pStyle w:val="OrderHeader"/>
    </w:pPr>
    <w:bookmarkStart w:id="11" w:name="HeaderDocketNo"/>
    <w:bookmarkEnd w:id="11"/>
    <w:r>
      <w:t>DOCKET NO. 20200139-WS</w:t>
    </w:r>
  </w:p>
  <w:p w:rsidR="00E900DA" w:rsidRDefault="00E900D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3BE3">
      <w:rPr>
        <w:rStyle w:val="PageNumber"/>
        <w:noProof/>
      </w:rPr>
      <w:t>9</w:t>
    </w:r>
    <w:r>
      <w:rPr>
        <w:rStyle w:val="PageNumber"/>
      </w:rPr>
      <w:fldChar w:fldCharType="end"/>
    </w:r>
  </w:p>
  <w:p w:rsidR="00E900DA" w:rsidRDefault="00E900DA">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876" w:rsidRDefault="000918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DA" w:rsidRDefault="00E900DA" w:rsidP="00F9745F">
    <w:pPr>
      <w:pStyle w:val="OrderHeader"/>
    </w:pPr>
    <w:r>
      <w:t xml:space="preserve">ORDER NO. </w:t>
    </w:r>
    <w:fldSimple w:instr=" REF OrderNo0322 ">
      <w:r w:rsidR="00091876">
        <w:t>PSC-2020-0322-PCO-WS</w:t>
      </w:r>
    </w:fldSimple>
  </w:p>
  <w:p w:rsidR="00E900DA" w:rsidRDefault="00E900DA" w:rsidP="00F9745F">
    <w:pPr>
      <w:pStyle w:val="OrderHeader"/>
    </w:pPr>
    <w:r>
      <w:t>DOCKET NO. 20200139-WS</w:t>
    </w:r>
    <w:r>
      <w:tab/>
    </w:r>
    <w:r>
      <w:tab/>
      <w:t>Schedule No. 1-A</w:t>
    </w:r>
  </w:p>
  <w:p w:rsidR="00E900DA" w:rsidRDefault="00E900DA" w:rsidP="00F9745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3BE3">
      <w:rPr>
        <w:rStyle w:val="PageNumber"/>
        <w:noProof/>
      </w:rPr>
      <w:t>12</w:t>
    </w:r>
    <w:r>
      <w:rPr>
        <w:rStyle w:val="PageNumber"/>
      </w:rPr>
      <w:fldChar w:fldCharType="end"/>
    </w:r>
  </w:p>
  <w:p w:rsidR="00E900DA" w:rsidRDefault="00E900DA" w:rsidP="00F9745F">
    <w:pPr>
      <w:pStyle w:val="OrderHeader"/>
    </w:pPr>
  </w:p>
  <w:p w:rsidR="00E900DA" w:rsidRDefault="00E900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DA" w:rsidRDefault="00E900DA" w:rsidP="00F9745F">
    <w:pPr>
      <w:pStyle w:val="OrderHeader"/>
    </w:pPr>
    <w:r>
      <w:t xml:space="preserve">ORDER NO. </w:t>
    </w:r>
    <w:fldSimple w:instr=" REF OrderNo0322 ">
      <w:r w:rsidR="00091876">
        <w:t>PSC-2020-0322-PCO-WS</w:t>
      </w:r>
    </w:fldSimple>
  </w:p>
  <w:p w:rsidR="00E900DA" w:rsidRDefault="00E900DA" w:rsidP="00F9745F">
    <w:pPr>
      <w:pStyle w:val="OrderHeader"/>
    </w:pPr>
    <w:r>
      <w:t>DOCKET NO. 20200139-WS</w:t>
    </w:r>
    <w:r>
      <w:tab/>
    </w:r>
    <w:r>
      <w:tab/>
      <w:t>Schedule No. 1-B</w:t>
    </w:r>
  </w:p>
  <w:p w:rsidR="00E900DA" w:rsidRDefault="00E900DA" w:rsidP="00F9745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3BE3">
      <w:rPr>
        <w:rStyle w:val="PageNumber"/>
        <w:noProof/>
      </w:rPr>
      <w:t>13</w:t>
    </w:r>
    <w:r>
      <w:rPr>
        <w:rStyle w:val="PageNumber"/>
      </w:rPr>
      <w:fldChar w:fldCharType="end"/>
    </w:r>
  </w:p>
  <w:p w:rsidR="00E900DA" w:rsidRDefault="00E900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DA" w:rsidRDefault="00E900DA" w:rsidP="00F9745F">
    <w:pPr>
      <w:pStyle w:val="OrderHeader"/>
    </w:pPr>
    <w:r>
      <w:t xml:space="preserve">ORDER NO. </w:t>
    </w:r>
    <w:fldSimple w:instr=" REF OrderNo0322 ">
      <w:r w:rsidR="00091876">
        <w:t>PSC-2020-0322-PCO-WS</w:t>
      </w:r>
    </w:fldSimple>
  </w:p>
  <w:p w:rsidR="00E900DA" w:rsidRDefault="00E900DA" w:rsidP="00F9745F">
    <w:pPr>
      <w:pStyle w:val="OrderHeader"/>
    </w:pPr>
    <w:r>
      <w:t>DOCKET NO. 20200139-WS</w:t>
    </w:r>
    <w:r>
      <w:tab/>
    </w:r>
    <w:r>
      <w:tab/>
      <w:t>Schedule No. 1-C</w:t>
    </w:r>
  </w:p>
  <w:p w:rsidR="00E900DA" w:rsidRDefault="00E900DA" w:rsidP="00F9745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3BE3">
      <w:rPr>
        <w:rStyle w:val="PageNumber"/>
        <w:noProof/>
      </w:rPr>
      <w:t>14</w:t>
    </w:r>
    <w:r>
      <w:rPr>
        <w:rStyle w:val="PageNumber"/>
      </w:rPr>
      <w:fldChar w:fldCharType="end"/>
    </w:r>
  </w:p>
  <w:p w:rsidR="00E900DA" w:rsidRDefault="00E900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DA" w:rsidRDefault="00E900DA" w:rsidP="00F9745F">
    <w:pPr>
      <w:pStyle w:val="OrderHeader"/>
    </w:pPr>
    <w:r>
      <w:t xml:space="preserve">ORDER NO. </w:t>
    </w:r>
    <w:fldSimple w:instr=" REF OrderNo0322 ">
      <w:r w:rsidR="00091876">
        <w:t>PSC-2020-0322-PCO-WS</w:t>
      </w:r>
    </w:fldSimple>
  </w:p>
  <w:p w:rsidR="00E900DA" w:rsidRDefault="00E900DA" w:rsidP="00F9745F">
    <w:pPr>
      <w:pStyle w:val="OrderHeader"/>
    </w:pPr>
    <w:r>
      <w:t>DOCKET NO. 20200139-WS</w:t>
    </w:r>
    <w:r>
      <w:tab/>
    </w:r>
    <w:r>
      <w:tab/>
    </w:r>
    <w:r>
      <w:tab/>
    </w:r>
    <w:r>
      <w:tab/>
      <w:t>Schedule No. 2</w:t>
    </w:r>
  </w:p>
  <w:p w:rsidR="00E900DA" w:rsidRDefault="00E900DA" w:rsidP="00F9745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3BE3">
      <w:rPr>
        <w:rStyle w:val="PageNumber"/>
        <w:noProof/>
      </w:rPr>
      <w:t>15</w:t>
    </w:r>
    <w:r>
      <w:rPr>
        <w:rStyle w:val="PageNumber"/>
      </w:rPr>
      <w:fldChar w:fldCharType="end"/>
    </w:r>
  </w:p>
  <w:p w:rsidR="00E900DA" w:rsidRDefault="00E900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DA" w:rsidRDefault="00E900DA" w:rsidP="00F9745F">
    <w:pPr>
      <w:pStyle w:val="OrderHeader"/>
    </w:pPr>
    <w:r>
      <w:t xml:space="preserve">ORDER NO. </w:t>
    </w:r>
    <w:fldSimple w:instr=" REF OrderNo0322 ">
      <w:r w:rsidR="00091876">
        <w:t>PSC-2020-0322-PCO-WS</w:t>
      </w:r>
    </w:fldSimple>
  </w:p>
  <w:p w:rsidR="00E900DA" w:rsidRDefault="00E900DA" w:rsidP="00F9745F">
    <w:pPr>
      <w:pStyle w:val="OrderHeader"/>
    </w:pPr>
    <w:r>
      <w:t>DOCKET NO. 20200139-WS</w:t>
    </w:r>
    <w:r>
      <w:tab/>
    </w:r>
    <w:r>
      <w:tab/>
    </w:r>
    <w:r>
      <w:tab/>
    </w:r>
    <w:r>
      <w:tab/>
      <w:t>Schedule No. 3-A</w:t>
    </w:r>
  </w:p>
  <w:p w:rsidR="00E900DA" w:rsidRDefault="00E900DA" w:rsidP="00F9745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3BE3">
      <w:rPr>
        <w:rStyle w:val="PageNumber"/>
        <w:noProof/>
      </w:rPr>
      <w:t>16</w:t>
    </w:r>
    <w:r>
      <w:rPr>
        <w:rStyle w:val="PageNumber"/>
      </w:rPr>
      <w:fldChar w:fldCharType="end"/>
    </w:r>
  </w:p>
  <w:p w:rsidR="00E900DA" w:rsidRDefault="00E900D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0DA" w:rsidRDefault="00E900DA" w:rsidP="00F9745F">
    <w:pPr>
      <w:pStyle w:val="OrderHeader"/>
    </w:pPr>
    <w:r>
      <w:t xml:space="preserve">ORDER NO. </w:t>
    </w:r>
    <w:fldSimple w:instr=" REF OrderNo0322 ">
      <w:r w:rsidR="00091876">
        <w:t>PSC-2020-0322-PCO-WS</w:t>
      </w:r>
    </w:fldSimple>
  </w:p>
  <w:p w:rsidR="00E900DA" w:rsidRDefault="00E900DA" w:rsidP="00F9745F">
    <w:pPr>
      <w:pStyle w:val="OrderHeader"/>
    </w:pPr>
    <w:r>
      <w:t>DOCKET NO. 20200139-WS</w:t>
    </w:r>
    <w:r>
      <w:tab/>
    </w:r>
    <w:r>
      <w:tab/>
      <w:t>Schedule No. 3-B</w:t>
    </w:r>
  </w:p>
  <w:p w:rsidR="00E900DA" w:rsidRDefault="00E900DA" w:rsidP="00F9745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A3BE3">
      <w:rPr>
        <w:rStyle w:val="PageNumber"/>
        <w:noProof/>
      </w:rPr>
      <w:t>17</w:t>
    </w:r>
    <w:r>
      <w:rPr>
        <w:rStyle w:val="PageNumber"/>
      </w:rPr>
      <w:fldChar w:fldCharType="end"/>
    </w:r>
  </w:p>
  <w:p w:rsidR="00E900DA" w:rsidRDefault="00E90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F295F"/>
    <w:multiLevelType w:val="hybridMultilevel"/>
    <w:tmpl w:val="CDCA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9-WS"/>
  </w:docVars>
  <w:rsids>
    <w:rsidRoot w:val="00F9745F"/>
    <w:rsid w:val="000022B8"/>
    <w:rsid w:val="00024C98"/>
    <w:rsid w:val="00025C9D"/>
    <w:rsid w:val="0003433F"/>
    <w:rsid w:val="00035A8C"/>
    <w:rsid w:val="00036BDD"/>
    <w:rsid w:val="00052E04"/>
    <w:rsid w:val="000532E2"/>
    <w:rsid w:val="00053AB9"/>
    <w:rsid w:val="00056229"/>
    <w:rsid w:val="00057AF1"/>
    <w:rsid w:val="00065FC2"/>
    <w:rsid w:val="00067685"/>
    <w:rsid w:val="00067B07"/>
    <w:rsid w:val="000730D7"/>
    <w:rsid w:val="00076E6B"/>
    <w:rsid w:val="00081AE4"/>
    <w:rsid w:val="0008247D"/>
    <w:rsid w:val="00090AFC"/>
    <w:rsid w:val="00091876"/>
    <w:rsid w:val="00096507"/>
    <w:rsid w:val="000A3BE3"/>
    <w:rsid w:val="000B783E"/>
    <w:rsid w:val="000B7D81"/>
    <w:rsid w:val="000C1994"/>
    <w:rsid w:val="000C6828"/>
    <w:rsid w:val="000C6926"/>
    <w:rsid w:val="000D02B8"/>
    <w:rsid w:val="000D06E8"/>
    <w:rsid w:val="000D78FB"/>
    <w:rsid w:val="000E050C"/>
    <w:rsid w:val="000E20F0"/>
    <w:rsid w:val="000E344D"/>
    <w:rsid w:val="000E3F6D"/>
    <w:rsid w:val="000F359F"/>
    <w:rsid w:val="000F3B2C"/>
    <w:rsid w:val="000F3F6C"/>
    <w:rsid w:val="000F63EB"/>
    <w:rsid w:val="000F648A"/>
    <w:rsid w:val="000F7356"/>
    <w:rsid w:val="000F7BE3"/>
    <w:rsid w:val="001052BA"/>
    <w:rsid w:val="001107B3"/>
    <w:rsid w:val="001114B1"/>
    <w:rsid w:val="001139D8"/>
    <w:rsid w:val="00116AD3"/>
    <w:rsid w:val="00121957"/>
    <w:rsid w:val="001231D3"/>
    <w:rsid w:val="0012387E"/>
    <w:rsid w:val="00126593"/>
    <w:rsid w:val="001343C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51B"/>
    <w:rsid w:val="001F4CA3"/>
    <w:rsid w:val="002002ED"/>
    <w:rsid w:val="002170E5"/>
    <w:rsid w:val="00220D57"/>
    <w:rsid w:val="0022721A"/>
    <w:rsid w:val="00230BB9"/>
    <w:rsid w:val="00241CEF"/>
    <w:rsid w:val="00242123"/>
    <w:rsid w:val="0025124E"/>
    <w:rsid w:val="00252B30"/>
    <w:rsid w:val="002613E4"/>
    <w:rsid w:val="0026544B"/>
    <w:rsid w:val="00276CDC"/>
    <w:rsid w:val="00277655"/>
    <w:rsid w:val="002824B7"/>
    <w:rsid w:val="00282AC4"/>
    <w:rsid w:val="00291606"/>
    <w:rsid w:val="00293DC9"/>
    <w:rsid w:val="002A11AC"/>
    <w:rsid w:val="002A6F30"/>
    <w:rsid w:val="002B3111"/>
    <w:rsid w:val="002B55FC"/>
    <w:rsid w:val="002C2096"/>
    <w:rsid w:val="002C7908"/>
    <w:rsid w:val="002D391B"/>
    <w:rsid w:val="002D4B1F"/>
    <w:rsid w:val="002D7D15"/>
    <w:rsid w:val="002E1922"/>
    <w:rsid w:val="002E1B2E"/>
    <w:rsid w:val="002E27EB"/>
    <w:rsid w:val="002F26F1"/>
    <w:rsid w:val="002F2A9D"/>
    <w:rsid w:val="002F31C2"/>
    <w:rsid w:val="002F7BF6"/>
    <w:rsid w:val="00303FDE"/>
    <w:rsid w:val="00305C70"/>
    <w:rsid w:val="00313C5B"/>
    <w:rsid w:val="003140E8"/>
    <w:rsid w:val="003231C7"/>
    <w:rsid w:val="00323839"/>
    <w:rsid w:val="003270C4"/>
    <w:rsid w:val="00331ED0"/>
    <w:rsid w:val="00332B0A"/>
    <w:rsid w:val="00333A41"/>
    <w:rsid w:val="00345434"/>
    <w:rsid w:val="0035495B"/>
    <w:rsid w:val="00355A93"/>
    <w:rsid w:val="00356FF9"/>
    <w:rsid w:val="00361522"/>
    <w:rsid w:val="0037196E"/>
    <w:rsid w:val="003744F5"/>
    <w:rsid w:val="00375FC0"/>
    <w:rsid w:val="003875A9"/>
    <w:rsid w:val="00387BDE"/>
    <w:rsid w:val="00390DD8"/>
    <w:rsid w:val="00391D95"/>
    <w:rsid w:val="00392538"/>
    <w:rsid w:val="00394DC6"/>
    <w:rsid w:val="00397C3E"/>
    <w:rsid w:val="003A4163"/>
    <w:rsid w:val="003A443E"/>
    <w:rsid w:val="003B1A09"/>
    <w:rsid w:val="003C64D5"/>
    <w:rsid w:val="003D3ECA"/>
    <w:rsid w:val="003D4CCA"/>
    <w:rsid w:val="003D52A6"/>
    <w:rsid w:val="003D6416"/>
    <w:rsid w:val="003E1D48"/>
    <w:rsid w:val="003E711F"/>
    <w:rsid w:val="003F1D2B"/>
    <w:rsid w:val="00411DF2"/>
    <w:rsid w:val="00411E8F"/>
    <w:rsid w:val="004126DA"/>
    <w:rsid w:val="004247F5"/>
    <w:rsid w:val="0042527B"/>
    <w:rsid w:val="00427EAC"/>
    <w:rsid w:val="004431B4"/>
    <w:rsid w:val="0045537F"/>
    <w:rsid w:val="00457DC7"/>
    <w:rsid w:val="004640B3"/>
    <w:rsid w:val="00472BCC"/>
    <w:rsid w:val="004A25CD"/>
    <w:rsid w:val="004A26CC"/>
    <w:rsid w:val="004B0280"/>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76F06"/>
    <w:rsid w:val="00577487"/>
    <w:rsid w:val="0058264B"/>
    <w:rsid w:val="005868AA"/>
    <w:rsid w:val="00590845"/>
    <w:rsid w:val="005963C2"/>
    <w:rsid w:val="005A01C8"/>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2F8E"/>
    <w:rsid w:val="00616DF2"/>
    <w:rsid w:val="00622012"/>
    <w:rsid w:val="0063168D"/>
    <w:rsid w:val="00647025"/>
    <w:rsid w:val="0064730A"/>
    <w:rsid w:val="00650AC6"/>
    <w:rsid w:val="006531A4"/>
    <w:rsid w:val="00660774"/>
    <w:rsid w:val="0066389A"/>
    <w:rsid w:val="0066495C"/>
    <w:rsid w:val="00665CC7"/>
    <w:rsid w:val="00672612"/>
    <w:rsid w:val="00677F18"/>
    <w:rsid w:val="00690741"/>
    <w:rsid w:val="00693483"/>
    <w:rsid w:val="006A0BF3"/>
    <w:rsid w:val="006B0036"/>
    <w:rsid w:val="006B0DA6"/>
    <w:rsid w:val="006C547E"/>
    <w:rsid w:val="006D09E5"/>
    <w:rsid w:val="006D2B51"/>
    <w:rsid w:val="006D5575"/>
    <w:rsid w:val="006D7191"/>
    <w:rsid w:val="006E42BE"/>
    <w:rsid w:val="006E5D4D"/>
    <w:rsid w:val="006E6D16"/>
    <w:rsid w:val="006F4305"/>
    <w:rsid w:val="00703F2A"/>
    <w:rsid w:val="00704C5D"/>
    <w:rsid w:val="007072BC"/>
    <w:rsid w:val="00715275"/>
    <w:rsid w:val="00721B44"/>
    <w:rsid w:val="007232A2"/>
    <w:rsid w:val="00726366"/>
    <w:rsid w:val="00733B6B"/>
    <w:rsid w:val="00740808"/>
    <w:rsid w:val="007467C4"/>
    <w:rsid w:val="0076170F"/>
    <w:rsid w:val="0076669C"/>
    <w:rsid w:val="00766E46"/>
    <w:rsid w:val="007672F6"/>
    <w:rsid w:val="00777727"/>
    <w:rsid w:val="0078166A"/>
    <w:rsid w:val="00782B79"/>
    <w:rsid w:val="00783811"/>
    <w:rsid w:val="007865E9"/>
    <w:rsid w:val="0079237D"/>
    <w:rsid w:val="00792383"/>
    <w:rsid w:val="00794D5A"/>
    <w:rsid w:val="00794DD9"/>
    <w:rsid w:val="007A060F"/>
    <w:rsid w:val="007B1B32"/>
    <w:rsid w:val="007B350E"/>
    <w:rsid w:val="007C0FBC"/>
    <w:rsid w:val="007C36E3"/>
    <w:rsid w:val="007C7134"/>
    <w:rsid w:val="007D3D20"/>
    <w:rsid w:val="007D742E"/>
    <w:rsid w:val="007E3AFD"/>
    <w:rsid w:val="007F60EA"/>
    <w:rsid w:val="00801DAD"/>
    <w:rsid w:val="00802F24"/>
    <w:rsid w:val="00803189"/>
    <w:rsid w:val="00804E7A"/>
    <w:rsid w:val="00805BEE"/>
    <w:rsid w:val="00805FBB"/>
    <w:rsid w:val="00814CB7"/>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36B41"/>
    <w:rsid w:val="00943D21"/>
    <w:rsid w:val="0094504B"/>
    <w:rsid w:val="00964A38"/>
    <w:rsid w:val="00966A9D"/>
    <w:rsid w:val="0096742B"/>
    <w:rsid w:val="009718C5"/>
    <w:rsid w:val="009924CF"/>
    <w:rsid w:val="00994100"/>
    <w:rsid w:val="009A6B17"/>
    <w:rsid w:val="009C0072"/>
    <w:rsid w:val="009D4C29"/>
    <w:rsid w:val="009F6AD2"/>
    <w:rsid w:val="00A00D8D"/>
    <w:rsid w:val="00A019EF"/>
    <w:rsid w:val="00A01BB6"/>
    <w:rsid w:val="00A4303C"/>
    <w:rsid w:val="00A46CAF"/>
    <w:rsid w:val="00A470FD"/>
    <w:rsid w:val="00A50B5E"/>
    <w:rsid w:val="00A62DAB"/>
    <w:rsid w:val="00A6757A"/>
    <w:rsid w:val="00A70A38"/>
    <w:rsid w:val="00A726A6"/>
    <w:rsid w:val="00A74842"/>
    <w:rsid w:val="00A97535"/>
    <w:rsid w:val="00AA2BAA"/>
    <w:rsid w:val="00AA4AE7"/>
    <w:rsid w:val="00AA6516"/>
    <w:rsid w:val="00AA73F1"/>
    <w:rsid w:val="00AB0E1A"/>
    <w:rsid w:val="00AB1A30"/>
    <w:rsid w:val="00AB3C36"/>
    <w:rsid w:val="00AB3D30"/>
    <w:rsid w:val="00AD10EB"/>
    <w:rsid w:val="00AD1ED3"/>
    <w:rsid w:val="00AE73F0"/>
    <w:rsid w:val="00B019C1"/>
    <w:rsid w:val="00B02001"/>
    <w:rsid w:val="00B023AB"/>
    <w:rsid w:val="00B03C50"/>
    <w:rsid w:val="00B0777D"/>
    <w:rsid w:val="00B11576"/>
    <w:rsid w:val="00B1195F"/>
    <w:rsid w:val="00B14D10"/>
    <w:rsid w:val="00B209C7"/>
    <w:rsid w:val="00B242E1"/>
    <w:rsid w:val="00B26F78"/>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0EE8"/>
    <w:rsid w:val="00C24098"/>
    <w:rsid w:val="00C30A4E"/>
    <w:rsid w:val="00C37237"/>
    <w:rsid w:val="00C411F3"/>
    <w:rsid w:val="00C44105"/>
    <w:rsid w:val="00C55A33"/>
    <w:rsid w:val="00C66692"/>
    <w:rsid w:val="00C673B5"/>
    <w:rsid w:val="00C7063D"/>
    <w:rsid w:val="00C830BC"/>
    <w:rsid w:val="00C8524D"/>
    <w:rsid w:val="00C906AE"/>
    <w:rsid w:val="00C90904"/>
    <w:rsid w:val="00C91123"/>
    <w:rsid w:val="00C94FFF"/>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A7C"/>
    <w:rsid w:val="00D51D33"/>
    <w:rsid w:val="00D54DB7"/>
    <w:rsid w:val="00D57BB2"/>
    <w:rsid w:val="00D57E57"/>
    <w:rsid w:val="00D70752"/>
    <w:rsid w:val="00D80E2D"/>
    <w:rsid w:val="00D84D5E"/>
    <w:rsid w:val="00D8560E"/>
    <w:rsid w:val="00D8758F"/>
    <w:rsid w:val="00DA4EDD"/>
    <w:rsid w:val="00DA6B78"/>
    <w:rsid w:val="00DB09D8"/>
    <w:rsid w:val="00DC1D94"/>
    <w:rsid w:val="00DC42CF"/>
    <w:rsid w:val="00DE057F"/>
    <w:rsid w:val="00DE2082"/>
    <w:rsid w:val="00DE2289"/>
    <w:rsid w:val="00DF09A7"/>
    <w:rsid w:val="00DF2B51"/>
    <w:rsid w:val="00E001D6"/>
    <w:rsid w:val="00E03A76"/>
    <w:rsid w:val="00E04410"/>
    <w:rsid w:val="00E07484"/>
    <w:rsid w:val="00E11351"/>
    <w:rsid w:val="00E30843"/>
    <w:rsid w:val="00E4225C"/>
    <w:rsid w:val="00E44879"/>
    <w:rsid w:val="00E72914"/>
    <w:rsid w:val="00E72B1F"/>
    <w:rsid w:val="00E75AE0"/>
    <w:rsid w:val="00E8172C"/>
    <w:rsid w:val="00E83C1F"/>
    <w:rsid w:val="00E85684"/>
    <w:rsid w:val="00E8794B"/>
    <w:rsid w:val="00E900DA"/>
    <w:rsid w:val="00E94EE6"/>
    <w:rsid w:val="00E97656"/>
    <w:rsid w:val="00EA172C"/>
    <w:rsid w:val="00EA259B"/>
    <w:rsid w:val="00EA35A3"/>
    <w:rsid w:val="00EA3E6A"/>
    <w:rsid w:val="00EB18EF"/>
    <w:rsid w:val="00EB740C"/>
    <w:rsid w:val="00EB7951"/>
    <w:rsid w:val="00ED6A79"/>
    <w:rsid w:val="00ED6D43"/>
    <w:rsid w:val="00EE17DF"/>
    <w:rsid w:val="00EE689E"/>
    <w:rsid w:val="00EF1482"/>
    <w:rsid w:val="00EF4621"/>
    <w:rsid w:val="00EF4D52"/>
    <w:rsid w:val="00EF6312"/>
    <w:rsid w:val="00F038B0"/>
    <w:rsid w:val="00F05F34"/>
    <w:rsid w:val="00F22B27"/>
    <w:rsid w:val="00F234A7"/>
    <w:rsid w:val="00F277B6"/>
    <w:rsid w:val="00F27DA5"/>
    <w:rsid w:val="00F30461"/>
    <w:rsid w:val="00F37E07"/>
    <w:rsid w:val="00F4182A"/>
    <w:rsid w:val="00F54380"/>
    <w:rsid w:val="00F54B47"/>
    <w:rsid w:val="00F61247"/>
    <w:rsid w:val="00F63191"/>
    <w:rsid w:val="00F6700A"/>
    <w:rsid w:val="00F6702E"/>
    <w:rsid w:val="00F70E84"/>
    <w:rsid w:val="00F724B1"/>
    <w:rsid w:val="00F9745F"/>
    <w:rsid w:val="00FA092B"/>
    <w:rsid w:val="00FA4F6C"/>
    <w:rsid w:val="00FA6EFD"/>
    <w:rsid w:val="00FB3791"/>
    <w:rsid w:val="00FB6780"/>
    <w:rsid w:val="00FB74EA"/>
    <w:rsid w:val="00FD2C9E"/>
    <w:rsid w:val="00FD4786"/>
    <w:rsid w:val="00FD616C"/>
    <w:rsid w:val="00FE33FE"/>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1B7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F9745F"/>
  </w:style>
  <w:style w:type="paragraph" w:customStyle="1" w:styleId="Default">
    <w:name w:val="Default"/>
    <w:rsid w:val="00024C9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A4AE7"/>
    <w:pPr>
      <w:ind w:left="720"/>
      <w:contextualSpacing/>
    </w:pPr>
  </w:style>
  <w:style w:type="character" w:styleId="CommentReference">
    <w:name w:val="annotation reference"/>
    <w:basedOn w:val="DefaultParagraphFont"/>
    <w:semiHidden/>
    <w:unhideWhenUsed/>
    <w:rsid w:val="00814CB7"/>
    <w:rPr>
      <w:sz w:val="16"/>
      <w:szCs w:val="16"/>
    </w:rPr>
  </w:style>
  <w:style w:type="paragraph" w:styleId="CommentText">
    <w:name w:val="annotation text"/>
    <w:basedOn w:val="Normal"/>
    <w:link w:val="CommentTextChar"/>
    <w:semiHidden/>
    <w:unhideWhenUsed/>
    <w:rsid w:val="00814CB7"/>
    <w:rPr>
      <w:sz w:val="20"/>
      <w:szCs w:val="20"/>
    </w:rPr>
  </w:style>
  <w:style w:type="character" w:customStyle="1" w:styleId="CommentTextChar">
    <w:name w:val="Comment Text Char"/>
    <w:basedOn w:val="DefaultParagraphFont"/>
    <w:link w:val="CommentText"/>
    <w:semiHidden/>
    <w:rsid w:val="00814CB7"/>
  </w:style>
  <w:style w:type="paragraph" w:styleId="CommentSubject">
    <w:name w:val="annotation subject"/>
    <w:basedOn w:val="CommentText"/>
    <w:next w:val="CommentText"/>
    <w:link w:val="CommentSubjectChar"/>
    <w:semiHidden/>
    <w:unhideWhenUsed/>
    <w:rsid w:val="00814CB7"/>
    <w:rPr>
      <w:b/>
      <w:bCs/>
    </w:rPr>
  </w:style>
  <w:style w:type="character" w:customStyle="1" w:styleId="CommentSubjectChar">
    <w:name w:val="Comment Subject Char"/>
    <w:basedOn w:val="CommentTextChar"/>
    <w:link w:val="CommentSubject"/>
    <w:semiHidden/>
    <w:rsid w:val="00814CB7"/>
    <w:rPr>
      <w:b/>
      <w:bCs/>
    </w:rPr>
  </w:style>
  <w:style w:type="paragraph" w:styleId="BalloonText">
    <w:name w:val="Balloon Text"/>
    <w:basedOn w:val="Normal"/>
    <w:link w:val="BalloonTextChar"/>
    <w:semiHidden/>
    <w:unhideWhenUsed/>
    <w:rsid w:val="00814CB7"/>
    <w:rPr>
      <w:rFonts w:ascii="Tahoma" w:hAnsi="Tahoma" w:cs="Tahoma"/>
      <w:sz w:val="16"/>
      <w:szCs w:val="16"/>
    </w:rPr>
  </w:style>
  <w:style w:type="character" w:customStyle="1" w:styleId="BalloonTextChar">
    <w:name w:val="Balloon Text Char"/>
    <w:basedOn w:val="DefaultParagraphFont"/>
    <w:link w:val="BalloonText"/>
    <w:semiHidden/>
    <w:rsid w:val="00814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6147</Words>
  <Characters>35038</Characters>
  <Application>Microsoft Office Word</Application>
  <DocSecurity>0</DocSecurity>
  <Lines>291</Lines>
  <Paragraphs>82</Paragraphs>
  <ScaleCrop>false</ScaleCrop>
  <Company/>
  <LinksUpToDate>false</LinksUpToDate>
  <CharactersWithSpaces>41103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2020-09-21T18:04:00Z</dcterms:created>
  <dcterms:modified xsi:type="dcterms:W3CDTF">2022-08-10T15:43:00Z</dcterms:modified>
</cp:coreProperties>
</file>