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A6148">
            <w:pPr>
              <w:pStyle w:val="MemoHeading"/>
            </w:pPr>
            <w:bookmarkStart w:id="1" w:name="FilingDate"/>
            <w:r>
              <w:t>October 22,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A6148" w:rsidRDefault="004A6148">
            <w:pPr>
              <w:pStyle w:val="MemoHeading"/>
            </w:pPr>
            <w:bookmarkStart w:id="2" w:name="From"/>
            <w:r>
              <w:t>Division of Engineering (</w:t>
            </w:r>
            <w:r w:rsidR="00D301ED">
              <w:t>M. Watts, Doehling, Maloy</w:t>
            </w:r>
            <w:r>
              <w:t>, Ramos)</w:t>
            </w:r>
          </w:p>
          <w:p w:rsidR="004A6148" w:rsidRDefault="004A6148">
            <w:pPr>
              <w:pStyle w:val="MemoHeading"/>
            </w:pPr>
            <w:r>
              <w:t>Division of Accounting and Fi</w:t>
            </w:r>
            <w:r w:rsidR="00DD30B1">
              <w:t>nance (</w:t>
            </w:r>
            <w:r>
              <w:t>Norris, Sewards)</w:t>
            </w:r>
          </w:p>
          <w:p w:rsidR="004A6148" w:rsidRDefault="004A6148">
            <w:pPr>
              <w:pStyle w:val="MemoHeading"/>
            </w:pPr>
            <w:r>
              <w:t>Division of Economics (Bethea</w:t>
            </w:r>
            <w:r w:rsidR="00DD30B1">
              <w:t>, Hudson</w:t>
            </w:r>
            <w:r>
              <w:t>)</w:t>
            </w:r>
          </w:p>
          <w:p w:rsidR="007C0528" w:rsidRDefault="004A6148">
            <w:pPr>
              <w:pStyle w:val="MemoHeading"/>
            </w:pPr>
            <w:r>
              <w:t>Office of the General Counsel (Lherisson,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A6148">
            <w:pPr>
              <w:pStyle w:val="MemoHeadingRe"/>
            </w:pPr>
            <w:bookmarkStart w:id="3" w:name="Re"/>
            <w:r>
              <w:t>Docket No. 20190170-WS – Application for transfer of facilities and Certificate Nos. 259-W and 199-S in Broward County from Royal Utility Company to Royal Waterworks,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A6148">
            <w:pPr>
              <w:pStyle w:val="MemoHeading"/>
            </w:pPr>
            <w:bookmarkStart w:id="4" w:name="AgendaDate"/>
            <w:r>
              <w:t>11/03/20</w:t>
            </w:r>
            <w:bookmarkEnd w:id="4"/>
            <w:r w:rsidR="007C0528">
              <w:t xml:space="preserve"> </w:t>
            </w:r>
            <w:r w:rsidR="009C049F">
              <w:t xml:space="preserve">– Regular Agenda  </w:t>
            </w:r>
            <w:r w:rsidR="009C049F" w:rsidRPr="00D65A9B">
              <w:t>– Proposed Agency Action for Issue</w:t>
            </w:r>
            <w:r w:rsidR="009C049F">
              <w:t>s</w:t>
            </w:r>
            <w:r w:rsidR="009C049F" w:rsidRPr="00D65A9B">
              <w:t xml:space="preserve"> 2</w:t>
            </w:r>
            <w:r w:rsidR="009C049F">
              <w:t xml:space="preserve"> through 8</w:t>
            </w:r>
            <w:r w:rsidR="009C049F" w:rsidRPr="00D65A9B">
              <w:t xml:space="preserve"> – </w:t>
            </w:r>
            <w:bookmarkStart w:id="5" w:name="PermittedStatus"/>
            <w:r w:rsidR="009C049F" w:rsidRPr="00D65A9B">
              <w:t xml:space="preserve"> Interested </w:t>
            </w:r>
            <w:r w:rsidR="009C049F">
              <w:t>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A6148">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A6148">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4A6148">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A6148">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491953">
      <w:pPr>
        <w:pStyle w:val="BodyText"/>
        <w:rPr>
          <w:rFonts w:eastAsia="Calibri"/>
          <w:szCs w:val="22"/>
        </w:rPr>
      </w:pPr>
      <w:r>
        <w:rPr>
          <w:rFonts w:eastAsia="Calibri"/>
          <w:szCs w:val="22"/>
        </w:rPr>
        <w:t>Royal Utility Company</w:t>
      </w:r>
      <w:r w:rsidRPr="00E61624">
        <w:rPr>
          <w:rFonts w:eastAsia="Calibri"/>
          <w:szCs w:val="22"/>
        </w:rPr>
        <w:t xml:space="preserve"> (</w:t>
      </w:r>
      <w:r>
        <w:rPr>
          <w:rFonts w:eastAsia="Calibri"/>
          <w:szCs w:val="22"/>
        </w:rPr>
        <w:t>RU</w:t>
      </w:r>
      <w:r w:rsidRPr="00E61624">
        <w:rPr>
          <w:rFonts w:eastAsia="Calibri"/>
          <w:szCs w:val="22"/>
        </w:rPr>
        <w:t xml:space="preserve">C or Seller) is a Class </w:t>
      </w:r>
      <w:r>
        <w:rPr>
          <w:rFonts w:eastAsia="Calibri"/>
          <w:szCs w:val="22"/>
        </w:rPr>
        <w:t>B</w:t>
      </w:r>
      <w:r w:rsidRPr="00E61624">
        <w:rPr>
          <w:rFonts w:eastAsia="Calibri"/>
          <w:szCs w:val="22"/>
        </w:rPr>
        <w:t xml:space="preserve"> water and wastewater utility providing </w:t>
      </w:r>
      <w:proofErr w:type="gramStart"/>
      <w:r w:rsidRPr="00E61624">
        <w:rPr>
          <w:rFonts w:eastAsia="Calibri"/>
          <w:szCs w:val="22"/>
        </w:rPr>
        <w:t>service</w:t>
      </w:r>
      <w:proofErr w:type="gramEnd"/>
      <w:r w:rsidRPr="00E61624">
        <w:rPr>
          <w:rFonts w:eastAsia="Calibri"/>
          <w:szCs w:val="22"/>
        </w:rPr>
        <w:t xml:space="preserve"> to </w:t>
      </w:r>
      <w:r w:rsidRPr="00E86192">
        <w:rPr>
          <w:rFonts w:eastAsia="Calibri"/>
          <w:szCs w:val="22"/>
        </w:rPr>
        <w:t xml:space="preserve">approximately 801 residential and 116 general service </w:t>
      </w:r>
      <w:r w:rsidRPr="00E61624">
        <w:rPr>
          <w:rFonts w:eastAsia="Calibri"/>
          <w:szCs w:val="22"/>
        </w:rPr>
        <w:t xml:space="preserve">customers in </w:t>
      </w:r>
      <w:r>
        <w:rPr>
          <w:rFonts w:eastAsia="Calibri"/>
          <w:szCs w:val="22"/>
        </w:rPr>
        <w:t>Broward</w:t>
      </w:r>
      <w:r w:rsidRPr="00E61624">
        <w:rPr>
          <w:rFonts w:eastAsia="Calibri"/>
          <w:szCs w:val="22"/>
        </w:rPr>
        <w:t xml:space="preserve"> County. </w:t>
      </w:r>
      <w:r>
        <w:rPr>
          <w:rFonts w:eastAsia="Calibri"/>
          <w:szCs w:val="22"/>
        </w:rPr>
        <w:t>RUC</w:t>
      </w:r>
      <w:r w:rsidRPr="00E61624">
        <w:rPr>
          <w:rFonts w:eastAsia="Calibri"/>
          <w:szCs w:val="22"/>
        </w:rPr>
        <w:t xml:space="preserve"> is located in the </w:t>
      </w:r>
      <w:r>
        <w:rPr>
          <w:rFonts w:eastAsia="Calibri"/>
          <w:szCs w:val="22"/>
        </w:rPr>
        <w:t>South Florida</w:t>
      </w:r>
      <w:r w:rsidRPr="00E61624">
        <w:rPr>
          <w:rFonts w:eastAsia="Calibri"/>
          <w:szCs w:val="22"/>
        </w:rPr>
        <w:t xml:space="preserve"> Water Management District (S</w:t>
      </w:r>
      <w:r>
        <w:rPr>
          <w:rFonts w:eastAsia="Calibri"/>
          <w:szCs w:val="22"/>
        </w:rPr>
        <w:t>F</w:t>
      </w:r>
      <w:r w:rsidRPr="00E61624">
        <w:rPr>
          <w:rFonts w:eastAsia="Calibri"/>
          <w:szCs w:val="22"/>
        </w:rPr>
        <w:t>WMD). The S</w:t>
      </w:r>
      <w:r>
        <w:rPr>
          <w:rFonts w:eastAsia="Calibri"/>
          <w:szCs w:val="22"/>
        </w:rPr>
        <w:t>F</w:t>
      </w:r>
      <w:r w:rsidRPr="00E61624">
        <w:rPr>
          <w:rFonts w:eastAsia="Calibri"/>
          <w:szCs w:val="22"/>
        </w:rPr>
        <w:t xml:space="preserve">WMD </w:t>
      </w:r>
      <w:r w:rsidRPr="00A85F0D">
        <w:rPr>
          <w:rFonts w:eastAsia="Calibri"/>
          <w:szCs w:val="22"/>
        </w:rPr>
        <w:t xml:space="preserve">has year-round landscape watering restrictions, with additional water shortage orders issued by the SFWMD as needed. There are currently no water shortage orders in effect. </w:t>
      </w:r>
      <w:r w:rsidRPr="00B93B83">
        <w:rPr>
          <w:rFonts w:eastAsia="Calibri"/>
          <w:szCs w:val="22"/>
          <w:lang w:val="en-CA"/>
        </w:rPr>
        <w:fldChar w:fldCharType="begin"/>
      </w:r>
      <w:r w:rsidRPr="00B93B83">
        <w:rPr>
          <w:rFonts w:eastAsia="Calibri"/>
          <w:szCs w:val="22"/>
          <w:lang w:val="en-CA"/>
        </w:rPr>
        <w:instrText xml:space="preserve"> SEQ CHAPTER \h \r 1</w:instrText>
      </w:r>
      <w:r w:rsidRPr="00B93B83">
        <w:rPr>
          <w:rFonts w:eastAsia="Calibri"/>
          <w:szCs w:val="22"/>
        </w:rPr>
        <w:fldChar w:fldCharType="end"/>
      </w:r>
      <w:r>
        <w:rPr>
          <w:rFonts w:eastAsia="Calibri"/>
          <w:szCs w:val="22"/>
          <w:lang w:val="en-CA"/>
        </w:rPr>
        <w:t>RU</w:t>
      </w:r>
      <w:r>
        <w:rPr>
          <w:rFonts w:eastAsia="Calibri"/>
          <w:szCs w:val="22"/>
        </w:rPr>
        <w:t>C’s 2019 Annual R</w:t>
      </w:r>
      <w:r w:rsidRPr="00B93B83">
        <w:rPr>
          <w:rFonts w:eastAsia="Calibri"/>
          <w:szCs w:val="22"/>
        </w:rPr>
        <w:t>ep</w:t>
      </w:r>
      <w:r>
        <w:rPr>
          <w:rFonts w:eastAsia="Calibri"/>
          <w:szCs w:val="22"/>
        </w:rPr>
        <w:t>ort indicates gross revenues of</w:t>
      </w:r>
      <w:r w:rsidRPr="00B93B83">
        <w:rPr>
          <w:rFonts w:eastAsia="Calibri"/>
          <w:szCs w:val="22"/>
        </w:rPr>
        <w:t> $366,158 and $353,700</w:t>
      </w:r>
      <w:r>
        <w:rPr>
          <w:rFonts w:eastAsia="Calibri"/>
          <w:szCs w:val="22"/>
        </w:rPr>
        <w:t xml:space="preserve"> </w:t>
      </w:r>
      <w:r w:rsidRPr="00B93B83">
        <w:rPr>
          <w:rFonts w:eastAsia="Calibri"/>
          <w:szCs w:val="22"/>
        </w:rPr>
        <w:t>for water and wastewater, respectively, and net operating income of $54,019 for water and $53,541 for the wastewater system.</w:t>
      </w:r>
    </w:p>
    <w:p w:rsidR="00491953" w:rsidRDefault="00491953" w:rsidP="00491953">
      <w:pPr>
        <w:pStyle w:val="BodyText"/>
      </w:pPr>
      <w:r w:rsidRPr="00E61624">
        <w:rPr>
          <w:rFonts w:eastAsia="Calibri"/>
          <w:szCs w:val="22"/>
        </w:rPr>
        <w:lastRenderedPageBreak/>
        <w:t xml:space="preserve">The </w:t>
      </w:r>
      <w:r w:rsidRPr="00E61624">
        <w:rPr>
          <w:rFonts w:eastAsia="Calibri"/>
          <w:color w:val="000000"/>
          <w:szCs w:val="22"/>
        </w:rPr>
        <w:t xml:space="preserve">Florida Public Service Commission (Commission) granted original water and wastewater certificates to </w:t>
      </w:r>
      <w:r w:rsidRPr="003654A3">
        <w:rPr>
          <w:rFonts w:eastAsia="Calibri"/>
          <w:szCs w:val="22"/>
        </w:rPr>
        <w:t xml:space="preserve">University Utility Corporation </w:t>
      </w:r>
      <w:r w:rsidRPr="00E61624">
        <w:rPr>
          <w:rFonts w:eastAsia="Calibri"/>
          <w:color w:val="000000"/>
          <w:szCs w:val="22"/>
        </w:rPr>
        <w:t>in 19</w:t>
      </w:r>
      <w:r>
        <w:rPr>
          <w:rFonts w:eastAsia="Calibri"/>
          <w:color w:val="000000"/>
          <w:szCs w:val="22"/>
        </w:rPr>
        <w:t>76</w:t>
      </w:r>
      <w:r w:rsidRPr="00E61624">
        <w:rPr>
          <w:rFonts w:eastAsia="Calibri"/>
          <w:color w:val="000000"/>
          <w:szCs w:val="22"/>
        </w:rPr>
        <w:t>.</w:t>
      </w:r>
      <w:r w:rsidRPr="00E61624">
        <w:rPr>
          <w:rFonts w:eastAsia="Calibri"/>
          <w:szCs w:val="22"/>
          <w:vertAlign w:val="superscript"/>
        </w:rPr>
        <w:footnoteReference w:id="1"/>
      </w:r>
      <w:r w:rsidRPr="00E61624">
        <w:rPr>
          <w:rFonts w:eastAsia="Calibri"/>
          <w:color w:val="000000"/>
          <w:szCs w:val="22"/>
        </w:rPr>
        <w:t xml:space="preserve"> The Commission approved </w:t>
      </w:r>
      <w:r>
        <w:rPr>
          <w:rFonts w:eastAsia="Calibri"/>
          <w:color w:val="000000"/>
          <w:szCs w:val="22"/>
        </w:rPr>
        <w:t>a</w:t>
      </w:r>
      <w:r w:rsidRPr="00E61624">
        <w:rPr>
          <w:rFonts w:eastAsia="Calibri"/>
          <w:color w:val="000000"/>
          <w:szCs w:val="22"/>
        </w:rPr>
        <w:t xml:space="preserve"> transfer of </w:t>
      </w:r>
      <w:r>
        <w:rPr>
          <w:rFonts w:eastAsia="Calibri"/>
          <w:color w:val="000000"/>
          <w:szCs w:val="22"/>
        </w:rPr>
        <w:t xml:space="preserve">majority organizational control for </w:t>
      </w:r>
      <w:r w:rsidRPr="003654A3">
        <w:rPr>
          <w:rFonts w:eastAsia="Calibri"/>
          <w:szCs w:val="22"/>
        </w:rPr>
        <w:t xml:space="preserve">University Utility Corporation </w:t>
      </w:r>
      <w:r>
        <w:rPr>
          <w:rFonts w:eastAsia="Calibri"/>
          <w:color w:val="000000"/>
          <w:szCs w:val="22"/>
        </w:rPr>
        <w:t>in 1983.</w:t>
      </w:r>
      <w:r>
        <w:rPr>
          <w:rStyle w:val="FootnoteReference"/>
          <w:rFonts w:eastAsia="Calibri"/>
          <w:color w:val="000000"/>
          <w:szCs w:val="22"/>
        </w:rPr>
        <w:footnoteReference w:id="2"/>
      </w:r>
      <w:r>
        <w:rPr>
          <w:rFonts w:eastAsia="Calibri"/>
          <w:color w:val="000000"/>
          <w:szCs w:val="22"/>
        </w:rPr>
        <w:t xml:space="preserve"> </w:t>
      </w:r>
      <w:r w:rsidRPr="00E61624">
        <w:rPr>
          <w:rFonts w:eastAsia="Calibri"/>
          <w:color w:val="000000"/>
          <w:szCs w:val="22"/>
        </w:rPr>
        <w:t xml:space="preserve">In </w:t>
      </w:r>
      <w:r>
        <w:rPr>
          <w:rFonts w:eastAsia="Calibri"/>
          <w:color w:val="000000"/>
          <w:szCs w:val="22"/>
        </w:rPr>
        <w:t>1988</w:t>
      </w:r>
      <w:r w:rsidRPr="00E61624">
        <w:rPr>
          <w:rFonts w:eastAsia="Calibri"/>
          <w:color w:val="000000"/>
          <w:szCs w:val="22"/>
        </w:rPr>
        <w:t xml:space="preserve">, the Commission approved the transfer of the system to </w:t>
      </w:r>
      <w:r>
        <w:rPr>
          <w:rFonts w:eastAsia="Calibri"/>
          <w:color w:val="000000"/>
          <w:szCs w:val="22"/>
        </w:rPr>
        <w:t>RUC.</w:t>
      </w:r>
      <w:r w:rsidRPr="00E61624">
        <w:rPr>
          <w:rFonts w:eastAsia="Calibri"/>
          <w:color w:val="000000"/>
          <w:szCs w:val="22"/>
          <w:vertAlign w:val="superscript"/>
        </w:rPr>
        <w:footnoteReference w:id="3"/>
      </w:r>
      <w:r w:rsidRPr="00E61624">
        <w:rPr>
          <w:rFonts w:eastAsia="Calibri"/>
          <w:color w:val="000000"/>
          <w:szCs w:val="22"/>
        </w:rPr>
        <w:t xml:space="preserve"> </w:t>
      </w:r>
      <w:r w:rsidRPr="00E61624">
        <w:rPr>
          <w:rFonts w:eastAsia="Calibri"/>
          <w:szCs w:val="22"/>
        </w:rPr>
        <w:t xml:space="preserve">The rates for the utility were last set by the Commission in </w:t>
      </w:r>
      <w:r>
        <w:rPr>
          <w:rFonts w:eastAsia="Calibri"/>
          <w:szCs w:val="22"/>
        </w:rPr>
        <w:t>1983</w:t>
      </w:r>
      <w:r w:rsidRPr="00E61624">
        <w:rPr>
          <w:rFonts w:eastAsia="Calibri"/>
          <w:szCs w:val="22"/>
        </w:rPr>
        <w:t>.</w:t>
      </w:r>
      <w:r w:rsidRPr="00E61624">
        <w:rPr>
          <w:rFonts w:eastAsia="Calibri"/>
          <w:szCs w:val="22"/>
          <w:vertAlign w:val="superscript"/>
        </w:rPr>
        <w:footnoteReference w:id="4"/>
      </w:r>
      <w:r>
        <w:rPr>
          <w:rFonts w:eastAsia="Calibri"/>
          <w:szCs w:val="22"/>
        </w:rPr>
        <w:t xml:space="preserve"> </w:t>
      </w:r>
      <w:r w:rsidRPr="00E61624">
        <w:rPr>
          <w:rFonts w:eastAsia="Calibri"/>
          <w:szCs w:val="22"/>
        </w:rPr>
        <w:t xml:space="preserve">On </w:t>
      </w:r>
      <w:r>
        <w:rPr>
          <w:rFonts w:eastAsia="Calibri"/>
          <w:szCs w:val="22"/>
        </w:rPr>
        <w:t>August</w:t>
      </w:r>
      <w:r w:rsidRPr="00E61624">
        <w:rPr>
          <w:rFonts w:eastAsia="Calibri"/>
          <w:szCs w:val="22"/>
        </w:rPr>
        <w:t xml:space="preserve"> 2</w:t>
      </w:r>
      <w:r>
        <w:rPr>
          <w:rFonts w:eastAsia="Calibri"/>
          <w:szCs w:val="22"/>
        </w:rPr>
        <w:t>9</w:t>
      </w:r>
      <w:r w:rsidRPr="00E61624">
        <w:rPr>
          <w:rFonts w:eastAsia="Calibri"/>
          <w:szCs w:val="22"/>
        </w:rPr>
        <w:t>, 201</w:t>
      </w:r>
      <w:r>
        <w:rPr>
          <w:rFonts w:eastAsia="Calibri"/>
          <w:szCs w:val="22"/>
        </w:rPr>
        <w:t>9</w:t>
      </w:r>
      <w:r w:rsidRPr="00E61624">
        <w:rPr>
          <w:rFonts w:eastAsia="Calibri"/>
          <w:szCs w:val="22"/>
        </w:rPr>
        <w:t xml:space="preserve">, </w:t>
      </w:r>
      <w:r>
        <w:t>Royal Waterworks, Inc.</w:t>
      </w:r>
      <w:r w:rsidRPr="00E61624">
        <w:rPr>
          <w:rFonts w:eastAsia="Calibri"/>
          <w:szCs w:val="22"/>
        </w:rPr>
        <w:t xml:space="preserve"> (</w:t>
      </w:r>
      <w:r>
        <w:rPr>
          <w:rFonts w:eastAsia="Calibri"/>
          <w:szCs w:val="22"/>
        </w:rPr>
        <w:t>Royal</w:t>
      </w:r>
      <w:r w:rsidRPr="00E61624">
        <w:rPr>
          <w:rFonts w:eastAsia="Calibri"/>
          <w:szCs w:val="22"/>
        </w:rPr>
        <w:t xml:space="preserve">, Buyer or Utility) filed an application </w:t>
      </w:r>
      <w:r w:rsidRPr="00E61624">
        <w:rPr>
          <w:rFonts w:eastAsia="Calibri"/>
          <w:color w:val="000000"/>
          <w:szCs w:val="22"/>
        </w:rPr>
        <w:t xml:space="preserve">with the Commission </w:t>
      </w:r>
      <w:r w:rsidRPr="00E61624">
        <w:rPr>
          <w:rFonts w:eastAsia="Calibri"/>
          <w:szCs w:val="22"/>
        </w:rPr>
        <w:t xml:space="preserve">for the transfer of Certificate Nos. </w:t>
      </w:r>
      <w:r>
        <w:rPr>
          <w:rFonts w:eastAsia="Calibri"/>
          <w:szCs w:val="22"/>
        </w:rPr>
        <w:t>259</w:t>
      </w:r>
      <w:r w:rsidRPr="00E61624">
        <w:rPr>
          <w:rFonts w:eastAsia="Calibri"/>
          <w:szCs w:val="22"/>
        </w:rPr>
        <w:t xml:space="preserve">-W and </w:t>
      </w:r>
      <w:r>
        <w:rPr>
          <w:rFonts w:eastAsia="Calibri"/>
          <w:szCs w:val="22"/>
        </w:rPr>
        <w:t>199</w:t>
      </w:r>
      <w:r w:rsidRPr="00E61624">
        <w:rPr>
          <w:rFonts w:eastAsia="Calibri"/>
          <w:szCs w:val="22"/>
        </w:rPr>
        <w:t xml:space="preserve">-S from </w:t>
      </w:r>
      <w:r>
        <w:rPr>
          <w:rFonts w:eastAsia="Calibri"/>
          <w:szCs w:val="22"/>
        </w:rPr>
        <w:t>RUC</w:t>
      </w:r>
      <w:r w:rsidRPr="00E61624">
        <w:rPr>
          <w:rFonts w:eastAsia="Calibri"/>
          <w:szCs w:val="22"/>
        </w:rPr>
        <w:t xml:space="preserve"> to </w:t>
      </w:r>
      <w:r>
        <w:rPr>
          <w:rFonts w:eastAsia="Calibri"/>
          <w:szCs w:val="22"/>
        </w:rPr>
        <w:t>Royal</w:t>
      </w:r>
      <w:r w:rsidRPr="00E61624">
        <w:rPr>
          <w:rFonts w:eastAsia="Calibri"/>
          <w:szCs w:val="22"/>
        </w:rPr>
        <w:t xml:space="preserve"> in </w:t>
      </w:r>
      <w:r>
        <w:rPr>
          <w:rFonts w:eastAsia="Calibri"/>
          <w:szCs w:val="22"/>
        </w:rPr>
        <w:t>Broward</w:t>
      </w:r>
      <w:r w:rsidRPr="00E61624">
        <w:rPr>
          <w:rFonts w:eastAsia="Calibri"/>
          <w:szCs w:val="22"/>
        </w:rPr>
        <w:t xml:space="preserve"> County.</w:t>
      </w:r>
      <w:bookmarkEnd w:id="12"/>
    </w:p>
    <w:p w:rsidR="00D570A3" w:rsidRDefault="008D551B" w:rsidP="00491953">
      <w:pPr>
        <w:pStyle w:val="BodyText"/>
        <w:rPr>
          <w:rFonts w:eastAsia="Calibri"/>
          <w:szCs w:val="22"/>
        </w:rPr>
      </w:pPr>
      <w:r w:rsidRPr="00E61624">
        <w:rPr>
          <w:rFonts w:eastAsia="Calibri"/>
          <w:szCs w:val="22"/>
        </w:rPr>
        <w:t xml:space="preserve">This recommendation addresses the transfer of the water and wastewater systems and Certificate Nos. </w:t>
      </w:r>
      <w:r>
        <w:rPr>
          <w:rFonts w:eastAsia="Calibri"/>
          <w:szCs w:val="22"/>
        </w:rPr>
        <w:t>259</w:t>
      </w:r>
      <w:r w:rsidRPr="00E61624">
        <w:rPr>
          <w:rFonts w:eastAsia="Calibri"/>
          <w:szCs w:val="22"/>
        </w:rPr>
        <w:t xml:space="preserve">-W and </w:t>
      </w:r>
      <w:r>
        <w:rPr>
          <w:rFonts w:eastAsia="Calibri"/>
          <w:szCs w:val="22"/>
        </w:rPr>
        <w:t>199</w:t>
      </w:r>
      <w:r w:rsidRPr="00E61624">
        <w:rPr>
          <w:rFonts w:eastAsia="Calibri"/>
          <w:szCs w:val="22"/>
        </w:rPr>
        <w:t>-S, the appropriate net book value of the water and wastewater systems for transfer purposes, the need for an acquisition adjustment</w:t>
      </w:r>
      <w:r>
        <w:rPr>
          <w:rFonts w:eastAsia="Calibri"/>
          <w:szCs w:val="22"/>
        </w:rPr>
        <w:t xml:space="preserve">, </w:t>
      </w:r>
      <w:r w:rsidRPr="00E61624">
        <w:rPr>
          <w:rFonts w:eastAsia="Calibri"/>
          <w:szCs w:val="22"/>
        </w:rPr>
        <w:t xml:space="preserve">and </w:t>
      </w:r>
      <w:r>
        <w:t xml:space="preserve">Royal’s request to add </w:t>
      </w:r>
      <w:r w:rsidR="00C44BDB">
        <w:t xml:space="preserve">miscellaneous service charges, </w:t>
      </w:r>
      <w:r w:rsidR="00FF3F0C">
        <w:t>a late payment charge</w:t>
      </w:r>
      <w:r>
        <w:t>, non-sufficient funds charges, customer deposits, and a new class of service to its tariff.</w:t>
      </w:r>
      <w:r w:rsidRPr="00E61624">
        <w:rPr>
          <w:rFonts w:eastAsia="Calibri"/>
          <w:szCs w:val="22"/>
        </w:rPr>
        <w:t xml:space="preserve"> The Commission has jurisdiction pursuant to Section</w:t>
      </w:r>
      <w:r w:rsidR="0076133A">
        <w:rPr>
          <w:rFonts w:eastAsia="Calibri"/>
          <w:szCs w:val="22"/>
        </w:rPr>
        <w:t>s</w:t>
      </w:r>
      <w:r w:rsidRPr="00E61624">
        <w:rPr>
          <w:rFonts w:eastAsia="Calibri"/>
          <w:szCs w:val="22"/>
        </w:rPr>
        <w:t xml:space="preserve"> 367.071</w:t>
      </w:r>
      <w:r w:rsidR="0076133A">
        <w:rPr>
          <w:rFonts w:eastAsia="Calibri"/>
          <w:szCs w:val="22"/>
        </w:rPr>
        <w:t xml:space="preserve"> and 367.081</w:t>
      </w:r>
      <w:r w:rsidRPr="00E61624">
        <w:rPr>
          <w:rFonts w:eastAsia="Calibri"/>
          <w:szCs w:val="22"/>
        </w:rPr>
        <w:t>, Florida Statutes (F.S.)</w:t>
      </w:r>
    </w:p>
    <w:p w:rsidR="00D570A3" w:rsidRDefault="00D570A3" w:rsidP="00491953">
      <w:pPr>
        <w:pStyle w:val="BodyText"/>
        <w:rPr>
          <w:rFonts w:eastAsia="Calibri"/>
          <w:szCs w:val="22"/>
        </w:rPr>
      </w:pPr>
    </w:p>
    <w:p w:rsidR="00491953" w:rsidRPr="00491953" w:rsidRDefault="00491953" w:rsidP="00491953">
      <w:pPr>
        <w:pStyle w:val="BodyText"/>
        <w:sectPr w:rsidR="00491953" w:rsidRPr="0049195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0F338E" w:rsidRDefault="000F338E">
      <w:pPr>
        <w:pStyle w:val="IssueHeading"/>
        <w:rPr>
          <w:vanish/>
          <w:specVanish/>
        </w:rPr>
      </w:pPr>
      <w:r w:rsidRPr="004C3641">
        <w:t xml:space="preserve">Issue </w:t>
      </w:r>
      <w:r w:rsidR="000555B8">
        <w:fldChar w:fldCharType="begin"/>
      </w:r>
      <w:r w:rsidR="000555B8">
        <w:instrText xml:space="preserve"> SEQ Issue \* MERGEFORMAT </w:instrText>
      </w:r>
      <w:r w:rsidR="000555B8">
        <w:fldChar w:fldCharType="separate"/>
      </w:r>
      <w:r>
        <w:rPr>
          <w:noProof/>
        </w:rPr>
        <w:t>1</w:t>
      </w:r>
      <w:r w:rsidR="000555B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0F338E" w:rsidRDefault="000F338E">
      <w:pPr>
        <w:pStyle w:val="BodyText"/>
      </w:pPr>
      <w:r>
        <w:t> </w:t>
      </w:r>
      <w:r w:rsidR="00FA5C14" w:rsidRPr="00B95C94">
        <w:t xml:space="preserve">Should the transfer of Certificate Nos. </w:t>
      </w:r>
      <w:r w:rsidR="00FA5C14">
        <w:t>259-W</w:t>
      </w:r>
      <w:r w:rsidR="00FA5C14" w:rsidRPr="00B95C94">
        <w:t xml:space="preserve"> and </w:t>
      </w:r>
      <w:r w:rsidR="00FA5C14">
        <w:t>199-S</w:t>
      </w:r>
      <w:r w:rsidR="00FA5C14" w:rsidRPr="00B95C94">
        <w:t xml:space="preserve"> in Broward County from Royal Utility Company to Royal Waterworks, Inc. be approved</w:t>
      </w:r>
      <w:r w:rsidR="00FA5C14" w:rsidRPr="00707EE4">
        <w:t>?</w:t>
      </w:r>
    </w:p>
    <w:p w:rsidR="000F338E" w:rsidRPr="004C3641" w:rsidRDefault="000F338E">
      <w:pPr>
        <w:pStyle w:val="IssueSubsectionHeading"/>
        <w:rPr>
          <w:vanish/>
          <w:specVanish/>
        </w:rPr>
      </w:pPr>
      <w:r w:rsidRPr="004C3641">
        <w:t>Recommendation: </w:t>
      </w:r>
    </w:p>
    <w:p w:rsidR="000F338E" w:rsidRDefault="000F338E">
      <w:pPr>
        <w:pStyle w:val="BodyText"/>
      </w:pPr>
      <w:r>
        <w:t> </w:t>
      </w:r>
      <w:r w:rsidR="00786F84" w:rsidRPr="00253A21">
        <w:t>Yes. The transfer of the water and wastewater systems and Certificate Nos. 259-W and 199-S is in the public interest and should be approved effective the date of the Commission’s vote. The resultant order should serve as the Buyer’s certificate and should be retained b</w:t>
      </w:r>
      <w:r w:rsidR="008F505A">
        <w:t>y the Buyer. The existing rates,</w:t>
      </w:r>
      <w:r w:rsidR="008F505A">
        <w:rPr>
          <w:rFonts w:eastAsia="Calibri"/>
        </w:rPr>
        <w:t xml:space="preserve"> service availability charges, and billing policy</w:t>
      </w:r>
      <w:r w:rsidR="008F505A" w:rsidRPr="00253A21">
        <w:t xml:space="preserve"> </w:t>
      </w:r>
      <w:r w:rsidR="00786F84" w:rsidRPr="00253A21">
        <w:t xml:space="preserve">should remain in effect until a change is authorized by the Commission in a subsequent proceeding. The tariffs reflecting the transfer should be effective for services rendered or connections made on or after the stamped approval date on the tariffs, pursuant to Rule 25-30.475, </w:t>
      </w:r>
      <w:r w:rsidR="00795C92">
        <w:t>Florida Administrative Code (</w:t>
      </w:r>
      <w:r w:rsidR="00786F84" w:rsidRPr="00253A21">
        <w:t>F.A.C.). The Seller is current with respect to annual reports and regulatory assessment fees (RAFs) through December 31, 2019. Royal should be responsible for filing annual reports and paying RAFs for 2020 and all future years.</w:t>
      </w:r>
      <w:r w:rsidR="00786F84">
        <w:t xml:space="preserve"> </w:t>
      </w:r>
      <w:r w:rsidR="00101D67">
        <w:t>(</w:t>
      </w:r>
      <w:r w:rsidR="00AB06A1">
        <w:t xml:space="preserve">Doehling, </w:t>
      </w:r>
      <w:r w:rsidR="00101D67">
        <w:t>M. Watts, Sewards, Bethea)</w:t>
      </w:r>
    </w:p>
    <w:p w:rsidR="000F338E" w:rsidRPr="004C3641" w:rsidRDefault="000F338E">
      <w:pPr>
        <w:pStyle w:val="IssueSubsectionHeading"/>
        <w:rPr>
          <w:vanish/>
          <w:specVanish/>
        </w:rPr>
      </w:pPr>
      <w:r w:rsidRPr="004C3641">
        <w:t>Staff Analysis: </w:t>
      </w:r>
    </w:p>
    <w:p w:rsidR="000F338E" w:rsidRDefault="000F338E">
      <w:pPr>
        <w:pStyle w:val="BodyText"/>
      </w:pPr>
      <w:r>
        <w:t> </w:t>
      </w:r>
      <w:r w:rsidR="00786F84" w:rsidRPr="00253A21">
        <w:t>On August 29, 2019, Royal filed an application for the transfer of Certificate Nos. 259-W and 199-S from RUC to Royal in Broward County. The application is in compliance with Section 367.071, F.S., and Commission rules concerning applications for transfer of certificates. The sale to Royal occurred on</w:t>
      </w:r>
      <w:r w:rsidR="00786F84" w:rsidRPr="00253A21">
        <w:rPr>
          <w:color w:val="FF0000"/>
        </w:rPr>
        <w:t xml:space="preserve"> </w:t>
      </w:r>
      <w:r w:rsidR="00786F84" w:rsidRPr="00253A21">
        <w:t>July 1, 2019, contingent upon Commission approval, pursuant to Section 367.071(1), F.S.</w:t>
      </w:r>
    </w:p>
    <w:p w:rsidR="00E17C68" w:rsidRPr="00253A21" w:rsidRDefault="00E17C68" w:rsidP="00E17C68">
      <w:pPr>
        <w:spacing w:before="240"/>
        <w:jc w:val="both"/>
        <w:rPr>
          <w:rFonts w:ascii="Arial" w:hAnsi="Arial" w:cs="Arial"/>
          <w:b/>
          <w:bCs/>
        </w:rPr>
      </w:pPr>
      <w:r w:rsidRPr="00253A21">
        <w:rPr>
          <w:rFonts w:ascii="Arial" w:hAnsi="Arial" w:cs="Arial"/>
          <w:b/>
          <w:bCs/>
        </w:rPr>
        <w:t>Noticing, Territory, and Land Ownership</w:t>
      </w:r>
    </w:p>
    <w:p w:rsidR="00E17C68" w:rsidRDefault="00E17C68" w:rsidP="00E17C68">
      <w:pPr>
        <w:pStyle w:val="BodyText"/>
      </w:pPr>
      <w:r w:rsidRPr="00253A21">
        <w:t>Royal provided notice of the application pursuant to Section 367.071, F.S., and Rule 25-30.030, F.A.C. No objections to the transfer were filed, and the time for doing so has expired. The application contains a description of the service territory which is appended to this recommendation as Attachment A. Royal provided a copy of a warranty deed executed on July 24, 2019, as evidence that Royal has rights to long-term use of the land upon which the treatment facilities are located pursuant to Rule 25-30.037(2)(s), F.A.C.</w:t>
      </w:r>
    </w:p>
    <w:p w:rsidR="00754BE5" w:rsidRDefault="00754BE5" w:rsidP="00754BE5">
      <w:pPr>
        <w:pStyle w:val="First-LevelSubheading"/>
      </w:pPr>
      <w:r>
        <w:t>Purchase Agreement and Financing</w:t>
      </w:r>
    </w:p>
    <w:p w:rsidR="00754BE5" w:rsidRDefault="00754BE5" w:rsidP="00754BE5">
      <w:pPr>
        <w:pStyle w:val="BodyText"/>
      </w:pPr>
      <w:r>
        <w:t xml:space="preserve">Pursuant to Rule 25-30.037(2)(i), and (j), F.A.C., the application contains a statement regarding financing and a copy of the purchase agreement, which includes the purchase price, terms of payment, and a list of the assets purchased. There are no customer deposits, developer agreements, or customer advances that must be disposed of with regard to the transfer. According to the purchase agreement, the total purchase price of the assets is $2,150,000. According </w:t>
      </w:r>
      <w:r w:rsidR="00843397">
        <w:t xml:space="preserve">to </w:t>
      </w:r>
      <w:r>
        <w:t>the application, the sale took place on July 1, 2019, subject to Commission approval, pursuant to Section 367.071(1), F.S.</w:t>
      </w:r>
    </w:p>
    <w:p w:rsidR="00463548" w:rsidRPr="00253A21" w:rsidRDefault="00463548" w:rsidP="00463548">
      <w:pPr>
        <w:jc w:val="both"/>
        <w:rPr>
          <w:rFonts w:ascii="Arial" w:hAnsi="Arial" w:cs="Arial"/>
          <w:b/>
          <w:bCs/>
        </w:rPr>
      </w:pPr>
      <w:r w:rsidRPr="00253A21">
        <w:rPr>
          <w:rFonts w:ascii="Arial" w:hAnsi="Arial" w:cs="Arial"/>
          <w:b/>
          <w:bCs/>
        </w:rPr>
        <w:t>Facility Description and Compliance</w:t>
      </w:r>
    </w:p>
    <w:p w:rsidR="00463548" w:rsidRDefault="00463548" w:rsidP="00463548">
      <w:pPr>
        <w:pStyle w:val="BodyText"/>
      </w:pPr>
      <w:r w:rsidRPr="00253A21">
        <w:t>The Utility’s water system is composed of three surficial wells with aeration, filtration, softening, and gas chloramination used as the primary form of treatment. Wastewater treatment service is provided by the City of Coral Springs. The last sanitary survey of the water treatment facility was conducted on June 4, 2020, by the Department of Environmental Protection (DEP). There were no deficiencies noted and the water system was determined to be in compliance with the DEP’s rules and regulations.</w:t>
      </w:r>
    </w:p>
    <w:p w:rsidR="003D4E24" w:rsidRDefault="003D4E24" w:rsidP="003D4E24">
      <w:pPr>
        <w:pStyle w:val="First-LevelSubheading"/>
      </w:pPr>
      <w:r>
        <w:lastRenderedPageBreak/>
        <w:t>Technical and Financial Ability</w:t>
      </w:r>
    </w:p>
    <w:p w:rsidR="002050A0" w:rsidRDefault="002050A0" w:rsidP="002050A0">
      <w:pPr>
        <w:spacing w:after="240"/>
        <w:jc w:val="both"/>
      </w:pPr>
      <w:r w:rsidRPr="00253A21">
        <w:t>Pursuant to Rule 25-30.037(2</w:t>
      </w:r>
      <w:proofErr w:type="gramStart"/>
      <w:r w:rsidRPr="00253A21">
        <w:t>)(</w:t>
      </w:r>
      <w:proofErr w:type="gramEnd"/>
      <w:r w:rsidRPr="00253A21">
        <w:t>l) and (m), F.A.C., the application contains statements describing the technical and financial ability of the Buyer to provide service to the proposed service area. Royal’s application states that its president, Gary Deremer, has over 30 years of Florida-related water and wastewater industry experience with previous private utility ownership of five utility systems. Also, Mr. Deremer is a major shareholder in 18 water and wastewater utilities regulated by the Commission. Further, the application indicates that Mr. Deremer has secured the services of U.S. Water Services Corporation (U.S. Water) to provide contract operating service, billing, and collection services. Staff reviewed the personal financial statements of Royal’s primary shareholder, which is Mr. Deremer</w:t>
      </w:r>
      <w:r w:rsidRPr="00164C75">
        <w:t>.</w:t>
      </w:r>
      <w:r w:rsidRPr="00164C75">
        <w:rPr>
          <w:rStyle w:val="FootnoteReference"/>
        </w:rPr>
        <w:footnoteReference w:id="5"/>
      </w:r>
      <w:r w:rsidR="00E204A7">
        <w:t xml:space="preserve"> Based on its review</w:t>
      </w:r>
      <w:r w:rsidRPr="00253A21">
        <w:t xml:space="preserve">, </w:t>
      </w:r>
      <w:r w:rsidR="00E204A7">
        <w:t xml:space="preserve">staff believes </w:t>
      </w:r>
      <w:r w:rsidRPr="00253A21">
        <w:t>the Buyer has demonstrated the technical and financial ability to provide service to the existing service territory.</w:t>
      </w:r>
    </w:p>
    <w:p w:rsidR="00C57941" w:rsidRDefault="00C57941" w:rsidP="00C57941">
      <w:pPr>
        <w:jc w:val="both"/>
        <w:outlineLvl w:val="2"/>
        <w:rPr>
          <w:rFonts w:ascii="Arial" w:eastAsia="Calibri" w:hAnsi="Arial" w:cs="Arial"/>
          <w:b/>
          <w:bCs/>
          <w:iCs/>
          <w:szCs w:val="28"/>
        </w:rPr>
      </w:pPr>
      <w:r w:rsidRPr="005331AB">
        <w:rPr>
          <w:rFonts w:ascii="Arial" w:eastAsia="Calibri" w:hAnsi="Arial" w:cs="Arial"/>
          <w:b/>
          <w:bCs/>
          <w:iCs/>
          <w:szCs w:val="28"/>
        </w:rPr>
        <w:t>Rates and Charges</w:t>
      </w:r>
    </w:p>
    <w:p w:rsidR="00C57941" w:rsidRPr="002B460D" w:rsidRDefault="00C57941" w:rsidP="00C57941">
      <w:pPr>
        <w:pStyle w:val="BodyText"/>
      </w:pPr>
      <w:r>
        <w:rPr>
          <w:rFonts w:eastAsia="Calibri"/>
        </w:rPr>
        <w:t>Royal’s rates were last approved in its only</w:t>
      </w:r>
      <w:r w:rsidRPr="00B022B8">
        <w:rPr>
          <w:rFonts w:eastAsia="Calibri"/>
        </w:rPr>
        <w:t xml:space="preserve"> staff-assisted rate case</w:t>
      </w:r>
      <w:r>
        <w:rPr>
          <w:rFonts w:eastAsia="Calibri"/>
        </w:rPr>
        <w:t xml:space="preserve"> in 1983</w:t>
      </w:r>
      <w:r w:rsidRPr="00B022B8">
        <w:rPr>
          <w:rFonts w:eastAsia="Calibri"/>
        </w:rPr>
        <w:t>.</w:t>
      </w:r>
      <w:r w:rsidRPr="00B022B8">
        <w:rPr>
          <w:rFonts w:eastAsia="Calibri"/>
          <w:vertAlign w:val="superscript"/>
        </w:rPr>
        <w:footnoteReference w:id="6"/>
      </w:r>
      <w:r>
        <w:rPr>
          <w:rFonts w:eastAsia="Calibri"/>
        </w:rPr>
        <w:t xml:space="preserve"> The</w:t>
      </w:r>
      <w:r w:rsidRPr="00B022B8">
        <w:rPr>
          <w:rFonts w:eastAsia="Calibri"/>
        </w:rPr>
        <w:t xml:space="preserve"> rates w</w:t>
      </w:r>
      <w:r>
        <w:rPr>
          <w:rFonts w:eastAsia="Calibri"/>
        </w:rPr>
        <w:t>ere subsequently amended by 26</w:t>
      </w:r>
      <w:r w:rsidRPr="00B022B8">
        <w:rPr>
          <w:rFonts w:eastAsia="Calibri"/>
        </w:rPr>
        <w:t xml:space="preserve"> price indexes</w:t>
      </w:r>
      <w:r>
        <w:rPr>
          <w:rFonts w:eastAsia="Calibri"/>
        </w:rPr>
        <w:t xml:space="preserve"> and pass through rate adjustments. In addition, in 1993, the Utility was granted approval to </w:t>
      </w:r>
      <w:r w:rsidR="000B18C9">
        <w:rPr>
          <w:rFonts w:eastAsia="Calibri"/>
        </w:rPr>
        <w:t xml:space="preserve">bill </w:t>
      </w:r>
      <w:r>
        <w:rPr>
          <w:rFonts w:eastAsia="Calibri"/>
        </w:rPr>
        <w:t xml:space="preserve">customers with one inch meters </w:t>
      </w:r>
      <w:r w:rsidR="00784543">
        <w:rPr>
          <w:rFonts w:eastAsia="Calibri"/>
        </w:rPr>
        <w:t xml:space="preserve">at </w:t>
      </w:r>
      <w:r>
        <w:rPr>
          <w:rFonts w:eastAsia="Calibri"/>
        </w:rPr>
        <w:t xml:space="preserve">the 5/8 inch </w:t>
      </w:r>
      <w:r w:rsidR="00784543">
        <w:rPr>
          <w:rFonts w:eastAsia="Calibri"/>
        </w:rPr>
        <w:t xml:space="preserve">meter </w:t>
      </w:r>
      <w:r>
        <w:rPr>
          <w:rFonts w:eastAsia="Calibri"/>
        </w:rPr>
        <w:t>rate.</w:t>
      </w:r>
      <w:r>
        <w:rPr>
          <w:rStyle w:val="FootnoteReference"/>
          <w:rFonts w:eastAsia="Calibri"/>
        </w:rPr>
        <w:footnoteReference w:id="7"/>
      </w:r>
      <w:r>
        <w:rPr>
          <w:rFonts w:eastAsia="Calibri"/>
        </w:rPr>
        <w:t xml:space="preserve"> The Utility’s existing service availability and miscellaneous service charges were approved prior to 1983. Royal has requested</w:t>
      </w:r>
      <w:r w:rsidRPr="005331AB">
        <w:rPr>
          <w:rFonts w:eastAsia="Calibri"/>
        </w:rPr>
        <w:t xml:space="preserve"> </w:t>
      </w:r>
      <w:r>
        <w:rPr>
          <w:rFonts w:eastAsia="Calibri"/>
        </w:rPr>
        <w:t xml:space="preserve">to revise its </w:t>
      </w:r>
      <w:r w:rsidRPr="005331AB">
        <w:rPr>
          <w:rFonts w:eastAsia="Calibri"/>
        </w:rPr>
        <w:t>miscellaneous service charges</w:t>
      </w:r>
      <w:r>
        <w:rPr>
          <w:rFonts w:eastAsia="Calibri"/>
        </w:rPr>
        <w:t xml:space="preserve"> for water and add miscellaneous service charges for wastewater, add late payment and non-sufficient funds (NSF) charges, implement a new class of service for private fire protection</w:t>
      </w:r>
      <w:r w:rsidRPr="005331AB">
        <w:rPr>
          <w:rFonts w:eastAsia="Calibri"/>
        </w:rPr>
        <w:t xml:space="preserve"> </w:t>
      </w:r>
      <w:r>
        <w:rPr>
          <w:rFonts w:eastAsia="Calibri"/>
        </w:rPr>
        <w:t>rates,</w:t>
      </w:r>
      <w:r w:rsidRPr="005331AB">
        <w:rPr>
          <w:rFonts w:eastAsia="Calibri"/>
        </w:rPr>
        <w:t xml:space="preserve"> </w:t>
      </w:r>
      <w:r>
        <w:rPr>
          <w:rFonts w:eastAsia="Calibri"/>
        </w:rPr>
        <w:t>and establish customer deposits, which are discussed in Issues 4 through 8</w:t>
      </w:r>
      <w:r w:rsidR="00055435">
        <w:rPr>
          <w:rFonts w:eastAsia="Calibri"/>
        </w:rPr>
        <w:t xml:space="preserve"> of this recommendation</w:t>
      </w:r>
      <w:r>
        <w:rPr>
          <w:rFonts w:eastAsia="Calibri"/>
        </w:rPr>
        <w:t xml:space="preserve">. </w:t>
      </w:r>
      <w:r w:rsidRPr="005331AB">
        <w:rPr>
          <w:rFonts w:eastAsia="Calibri"/>
        </w:rPr>
        <w:t xml:space="preserve">Rule 25-9.044(1), F.A.C., provides that, in the case of a change of ownership or control of a </w:t>
      </w:r>
      <w:r>
        <w:rPr>
          <w:rFonts w:eastAsia="Calibri"/>
        </w:rPr>
        <w:t>U</w:t>
      </w:r>
      <w:r w:rsidRPr="005331AB">
        <w:rPr>
          <w:rFonts w:eastAsia="Calibri"/>
        </w:rPr>
        <w:t>tility, the rates, classifications, and regulations of the former owner must continue unless authorized to change by this Commission. Therefo</w:t>
      </w:r>
      <w:r>
        <w:rPr>
          <w:rFonts w:eastAsia="Calibri"/>
        </w:rPr>
        <w:t xml:space="preserve">re, staff recommends that Royal’s existing rates, service availability charges, and billing policy, as reflected in Schedule </w:t>
      </w:r>
      <w:r w:rsidR="00EE37F8" w:rsidRPr="0002531D">
        <w:rPr>
          <w:rFonts w:eastAsia="Calibri"/>
        </w:rPr>
        <w:t>Nos. 2</w:t>
      </w:r>
      <w:r w:rsidRPr="0002531D">
        <w:rPr>
          <w:rFonts w:eastAsia="Calibri"/>
        </w:rPr>
        <w:t xml:space="preserve">-A </w:t>
      </w:r>
      <w:r w:rsidR="00EE37F8" w:rsidRPr="0002531D">
        <w:rPr>
          <w:rFonts w:eastAsia="Calibri"/>
        </w:rPr>
        <w:t>and 2</w:t>
      </w:r>
      <w:r w:rsidRPr="0002531D">
        <w:rPr>
          <w:rFonts w:eastAsia="Calibri"/>
        </w:rPr>
        <w:t xml:space="preserve">-B, remain in effect, until a change is authorized by </w:t>
      </w:r>
      <w:r w:rsidR="00431E16">
        <w:rPr>
          <w:rFonts w:eastAsia="Calibri"/>
        </w:rPr>
        <w:t>the</w:t>
      </w:r>
      <w:r w:rsidRPr="0002531D">
        <w:rPr>
          <w:rFonts w:eastAsia="Calibri"/>
        </w:rPr>
        <w:t xml:space="preserve"> Commission.</w:t>
      </w:r>
    </w:p>
    <w:p w:rsidR="003D4E24" w:rsidRDefault="003D4E24" w:rsidP="003D4E24">
      <w:pPr>
        <w:pStyle w:val="First-LevelSubheading"/>
      </w:pPr>
      <w:r>
        <w:t>Regulatory Assessment Fees and Annual Report</w:t>
      </w:r>
    </w:p>
    <w:p w:rsidR="003D4E24" w:rsidRPr="002B460D" w:rsidRDefault="002050A0" w:rsidP="003D4E24">
      <w:pPr>
        <w:pStyle w:val="BodyText"/>
      </w:pPr>
      <w:r w:rsidRPr="00253A21">
        <w:t>Staff has verified that the Seller is current with respect to annual reports and RAFs through December 31, 2019. Royal will be responsible for filing annual reports and paying RAFs for 2020 and all future years.</w:t>
      </w:r>
    </w:p>
    <w:p w:rsidR="003D4E24" w:rsidRDefault="003D4E24" w:rsidP="003D4E24">
      <w:pPr>
        <w:pStyle w:val="First-LevelSubheading"/>
      </w:pPr>
      <w:r>
        <w:t>Conclusion</w:t>
      </w:r>
    </w:p>
    <w:p w:rsidR="003D4E24" w:rsidRDefault="002050A0" w:rsidP="003D4E24">
      <w:pPr>
        <w:pStyle w:val="BodyText"/>
      </w:pPr>
      <w:r w:rsidRPr="00253A21">
        <w:t>Based on the foregoing, staff recommends the transfer of the water and wastewater systems and Certificate Nos. 259-W and 199-S is in the public interest and should be approved effective the date of the Commission’s vote. The resultant order should serve as the Buyer’s certificate and should be retained by the Buyer. The existing rates</w:t>
      </w:r>
      <w:r w:rsidR="008F505A">
        <w:t>,</w:t>
      </w:r>
      <w:r w:rsidR="008F505A">
        <w:rPr>
          <w:rFonts w:eastAsia="Calibri"/>
        </w:rPr>
        <w:t xml:space="preserve"> service availability charges, and billing policy</w:t>
      </w:r>
      <w:r w:rsidRPr="00253A21">
        <w:t xml:space="preserve"> should remain in effect until a change is authorized by the Commission in a subsequent proceeding. The tariffs reflecting the transfer should be effective for services rendered or </w:t>
      </w:r>
      <w:r w:rsidRPr="00253A21">
        <w:lastRenderedPageBreak/>
        <w:t>connections made on or after the stamped approval date on the tariffs, pursuant to Rule 25-30.475, F.A.C. The Seller is current with respect to annual reports and RAFs through December 31, 2019. Royal should be responsible for filing annual reports and paying RAFs for 2020 and all future years.</w:t>
      </w:r>
    </w:p>
    <w:p w:rsidR="000F338E" w:rsidRDefault="000F338E">
      <w:pPr>
        <w:pStyle w:val="IssueHeading"/>
        <w:rPr>
          <w:vanish/>
          <w:specVanish/>
        </w:rPr>
      </w:pPr>
      <w:r w:rsidRPr="004C3641">
        <w:rPr>
          <w:b w:val="0"/>
          <w:i w:val="0"/>
        </w:rPr>
        <w:br w:type="page"/>
      </w:r>
      <w:r w:rsidRPr="004C3641">
        <w:lastRenderedPageBreak/>
        <w:t xml:space="preserve">Issue </w:t>
      </w:r>
      <w:r w:rsidR="000555B8">
        <w:fldChar w:fldCharType="begin"/>
      </w:r>
      <w:r w:rsidR="000555B8">
        <w:instrText xml:space="preserve"> SEQ Issue \* MERGEFORMAT </w:instrText>
      </w:r>
      <w:r w:rsidR="000555B8">
        <w:fldChar w:fldCharType="separate"/>
      </w:r>
      <w:r>
        <w:rPr>
          <w:noProof/>
        </w:rPr>
        <w:t>2</w:t>
      </w:r>
      <w:r w:rsidR="000555B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0F338E" w:rsidRDefault="000F338E">
      <w:pPr>
        <w:pStyle w:val="BodyText"/>
      </w:pPr>
      <w:r>
        <w:t> </w:t>
      </w:r>
      <w:r w:rsidR="00321AF6" w:rsidRPr="00B95C94">
        <w:t>What is the appropriate net book value for Royal's water and wastewater systems for transfer purposes</w:t>
      </w:r>
      <w:r w:rsidR="00321AF6" w:rsidRPr="00707EE4">
        <w:rPr>
          <w:color w:val="000000"/>
        </w:rPr>
        <w:t>?</w:t>
      </w:r>
    </w:p>
    <w:p w:rsidR="000F338E" w:rsidRPr="004C3641" w:rsidRDefault="000F338E">
      <w:pPr>
        <w:pStyle w:val="IssueSubsectionHeading"/>
        <w:rPr>
          <w:vanish/>
          <w:specVanish/>
        </w:rPr>
      </w:pPr>
      <w:r w:rsidRPr="004C3641">
        <w:t>Recommendation: </w:t>
      </w:r>
    </w:p>
    <w:p w:rsidR="000F338E" w:rsidRDefault="000F338E">
      <w:pPr>
        <w:pStyle w:val="BodyText"/>
      </w:pPr>
      <w:r>
        <w:t> </w:t>
      </w:r>
      <w:r w:rsidR="00D04672">
        <w:t>The net book value (NBV) of the water and wastewater systems for transfer purposes is $943,455 and $539,395, respectively, as of July 1, 2019. Royal should be required to n</w:t>
      </w:r>
      <w:r w:rsidR="003E2D0A">
        <w:t>otify the Commission in writing</w:t>
      </w:r>
      <w:r w:rsidR="00D04672">
        <w:t xml:space="preserve"> that it has adjusted its books in accordance with the Commission’s decision. The adjustment</w:t>
      </w:r>
      <w:r w:rsidR="003E2D0A">
        <w:t>s</w:t>
      </w:r>
      <w:r w:rsidR="00D04672">
        <w:t xml:space="preserve"> should be reflected in the 2020 Annual Report when filed. (Sewards)</w:t>
      </w:r>
      <w:r>
        <w:t xml:space="preserve"> </w:t>
      </w:r>
    </w:p>
    <w:p w:rsidR="000F338E" w:rsidRPr="004C3641" w:rsidRDefault="000F338E">
      <w:pPr>
        <w:pStyle w:val="IssueSubsectionHeading"/>
        <w:rPr>
          <w:vanish/>
          <w:specVanish/>
        </w:rPr>
      </w:pPr>
      <w:r w:rsidRPr="004C3641">
        <w:t>Staff Analysis: </w:t>
      </w:r>
    </w:p>
    <w:p w:rsidR="000F338E" w:rsidRDefault="000F338E">
      <w:pPr>
        <w:pStyle w:val="BodyText"/>
      </w:pPr>
      <w:r>
        <w:t> </w:t>
      </w:r>
      <w:r w:rsidR="00D04672">
        <w:t xml:space="preserve">Rate base </w:t>
      </w:r>
      <w:r w:rsidR="003E2D0A">
        <w:t>was last established in 1983</w:t>
      </w:r>
      <w:r w:rsidR="00D04672">
        <w:t>. The purpose of establishing NBV for transfers is to determine whether an acquisition adjustment should be approved. Royal’s request for a positive acquisition adjustment is addressed in Issue 3. The NBV has been updated to reflect balances as of July 1, 2019. Staff’s recommended NBV, as described below, is shown on Schedule No. 1.</w:t>
      </w:r>
    </w:p>
    <w:p w:rsidR="00D04672" w:rsidRDefault="00D04672" w:rsidP="00D04672">
      <w:pPr>
        <w:pStyle w:val="First-LevelSubheading"/>
      </w:pPr>
      <w:r>
        <w:t>Utility Plant in Service (UPIS)</w:t>
      </w:r>
    </w:p>
    <w:p w:rsidR="00D04672" w:rsidRDefault="00D04672" w:rsidP="00D04672">
      <w:pPr>
        <w:pStyle w:val="BodyText"/>
      </w:pPr>
      <w:r>
        <w:t>According to the Seller’s general ledger, the water and wastewater UPIS balances were $3,187,937 and $1,814,757, respectively, as of May 31, 2019. Staff auditors determined a significant portion of plant recorded between January 1, 1988, and July 1, 2019, could not be verified due to lack of supporting documentation. In order to verify the UPIS recorded in the annual report, staff obtained the tax returns of the Seller for the years 2014 through 2018.</w:t>
      </w:r>
      <w:r>
        <w:rPr>
          <w:rStyle w:val="FootnoteReference"/>
        </w:rPr>
        <w:footnoteReference w:id="8"/>
      </w:r>
      <w:r>
        <w:t xml:space="preserve"> The Commission has previously approved this approach to calculate UPIS when original records were not available.</w:t>
      </w:r>
      <w:r>
        <w:rPr>
          <w:rStyle w:val="FootnoteReference"/>
        </w:rPr>
        <w:footnoteReference w:id="9"/>
      </w:r>
    </w:p>
    <w:p w:rsidR="00D04672" w:rsidRDefault="00D04672" w:rsidP="00D04672">
      <w:pPr>
        <w:pStyle w:val="BodyText"/>
      </w:pPr>
      <w:r>
        <w:t>In order to calculate the recommended balances for UPIS, staff has relied upon the annual reports and the Seller’s tax returns, as well as invoices for additions made through July 1, 2019. Therefore, staff recommends that the Utility’s UPIS balances for water and wastewater be $3,389,692 and $1,944,996, respectively, as of July 1, 2019. As a result, UPIS for water and wastewater should be increased by $201,755 and $130,239, respectively.</w:t>
      </w:r>
    </w:p>
    <w:p w:rsidR="004648C5" w:rsidRDefault="004648C5" w:rsidP="004648C5">
      <w:pPr>
        <w:pStyle w:val="First-LevelSubheading"/>
      </w:pPr>
      <w:r>
        <w:t>Land</w:t>
      </w:r>
    </w:p>
    <w:p w:rsidR="004648C5" w:rsidRDefault="004648C5" w:rsidP="004648C5">
      <w:pPr>
        <w:pStyle w:val="BodyText"/>
      </w:pPr>
      <w:r>
        <w:t>In Order No. 19867, the Commission established the value of land for water and wastewater to be $76,123 and $71,802, respectively. There have been no additional land purchases since that Order was issued. Therefore, staff recommends land balances for water and wastewater of $76,123 and $71,802, as of July 1, 2019.</w:t>
      </w:r>
    </w:p>
    <w:p w:rsidR="004648C5" w:rsidRDefault="004648C5" w:rsidP="004648C5">
      <w:pPr>
        <w:pStyle w:val="First-LevelSubheading"/>
      </w:pPr>
      <w:r>
        <w:t>Accumulated Depreciation</w:t>
      </w:r>
    </w:p>
    <w:p w:rsidR="004648C5" w:rsidRPr="001446B2" w:rsidRDefault="004648C5" w:rsidP="004648C5">
      <w:pPr>
        <w:pStyle w:val="BodyText"/>
      </w:pPr>
      <w:r>
        <w:t>According to the Seller’s general ledger, the water and wastewater accumulated depreciation balances were $2,473,158 and $1,471,604, respectively, as of May 31, 2019. Staff calculated the appropriate accumulated depreciation balances, pursuant to Rule 25-30.140, F.A.C.</w:t>
      </w:r>
      <w:r w:rsidR="00842068">
        <w:t>,</w:t>
      </w:r>
      <w:r>
        <w:t xml:space="preserve"> through July 1, 2019. Based on staff’s calculation, staff recommends that the Utility’s accumulated depreciation balances for water and wastewater be $2,522,360 and $1,477,403, respectively, as </w:t>
      </w:r>
      <w:r>
        <w:lastRenderedPageBreak/>
        <w:t>of July 1, 2019. As a result, accumulated depreciation for water and wastewater should be increased by $49,202 and $5,799, respectively.</w:t>
      </w:r>
    </w:p>
    <w:p w:rsidR="00CA43E6" w:rsidRDefault="00CA43E6" w:rsidP="00CA43E6">
      <w:pPr>
        <w:pStyle w:val="First-LevelSubheading"/>
      </w:pPr>
      <w:r>
        <w:t>Contributions-in-Aid-of-Construction (CIAC) and Accumulated Amortization of CIAC</w:t>
      </w:r>
    </w:p>
    <w:p w:rsidR="00CA43E6" w:rsidRDefault="00CA43E6" w:rsidP="00CA43E6">
      <w:pPr>
        <w:pStyle w:val="BodyText"/>
      </w:pPr>
      <w:r>
        <w:t xml:space="preserve">According to the Seller’s general ledger, the water and wastewater CIAC balances were $571,643 and $238,921, respectively, as of May 31, 2019. Staff reviewed </w:t>
      </w:r>
      <w:r w:rsidR="00683194">
        <w:t xml:space="preserve">the </w:t>
      </w:r>
      <w:r>
        <w:t xml:space="preserve">CIAC balances and there have been no additional collections of CIAC through July 1, 2019. Therefore, staff recommends water and wastewater CIAC balances of $571,643 and $238,921, respectively, as of July 1, 2019. </w:t>
      </w:r>
    </w:p>
    <w:p w:rsidR="00CA43E6" w:rsidRPr="004E2706" w:rsidRDefault="00CA43E6" w:rsidP="00CA43E6">
      <w:pPr>
        <w:pStyle w:val="BodyText"/>
      </w:pPr>
      <w:r>
        <w:t>According to the Seller’s general ledger, the water and wastewater accumulated amortization of CIAC balances were $579,047 and $206,294, respectively. Staff auditors determined that the water and wastewater balances were fully amortized as of July 1, 2019. Therefore, staff recommends that the Utility’s accumulated amortization of CIAC balances for water and wastewater are $571,643 and $238,921, respectively, as of July 1, 2019. As a result, accumulated amortization of CIAC should be reduced by $7,404</w:t>
      </w:r>
      <w:r w:rsidRPr="00924BFC">
        <w:t xml:space="preserve"> </w:t>
      </w:r>
      <w:r>
        <w:t>for water, and increased by $32,627 for wastewater.</w:t>
      </w:r>
    </w:p>
    <w:p w:rsidR="001B05A3" w:rsidRDefault="001B05A3" w:rsidP="001B05A3">
      <w:pPr>
        <w:pStyle w:val="First-LevelSubheading"/>
      </w:pPr>
      <w:r>
        <w:t>Net Book Value</w:t>
      </w:r>
    </w:p>
    <w:p w:rsidR="001B05A3" w:rsidRDefault="001B05A3" w:rsidP="001B05A3">
      <w:pPr>
        <w:pStyle w:val="BodyText"/>
      </w:pPr>
      <w:r>
        <w:t>The Utility’s general ledger reflected a NBV for water and wastewater of $798,303 and $382,328, respectively. Based on the adjustments describ</w:t>
      </w:r>
      <w:r w:rsidR="00C154C6">
        <w:t xml:space="preserve">ed above, staff recommends a </w:t>
      </w:r>
      <w:r>
        <w:t xml:space="preserve">NBV for the Utility’s water and wastewater systems </w:t>
      </w:r>
      <w:r w:rsidR="00C154C6">
        <w:t>of</w:t>
      </w:r>
      <w:r>
        <w:t xml:space="preserve"> $943,455 and $539,395, respectively, as of July 1, 2019. Staff’s recommended NBV and the balances for UPIS and accumulated depreciation, based on the National Association of Regulatory Utility Commissioners, Uniform System of Accounts, are shown on Schedule No. 1, as of July 1, 2019.</w:t>
      </w:r>
    </w:p>
    <w:p w:rsidR="00621811" w:rsidRDefault="00621811" w:rsidP="00621811">
      <w:pPr>
        <w:pStyle w:val="First-LevelSubheading"/>
      </w:pPr>
      <w:r>
        <w:t>Conclusion</w:t>
      </w:r>
    </w:p>
    <w:p w:rsidR="00621811" w:rsidRPr="00924BFC" w:rsidRDefault="00621811" w:rsidP="00621811">
      <w:pPr>
        <w:pStyle w:val="BodyText"/>
      </w:pPr>
      <w:r>
        <w:t xml:space="preserve">Based on the above, staff recommends </w:t>
      </w:r>
      <w:r w:rsidR="00C154C6">
        <w:t>a</w:t>
      </w:r>
      <w:r>
        <w:t xml:space="preserve"> NBV of Royal’s water and wastewater systems for transf</w:t>
      </w:r>
      <w:r w:rsidR="00C154C6">
        <w:t>er purposes of</w:t>
      </w:r>
      <w:r>
        <w:t xml:space="preserve"> $943,455 and $539,395, respectively, as of July 1, 2019. Within 90 days of the date of the final order, the Buyer should be required to notify the Commission in writing that it has adjusted its books in accordance with the Commission’s decision. The adjustments should be reflected in the Utility’s 2020 Annual Report when filed.</w:t>
      </w:r>
    </w:p>
    <w:p w:rsidR="00D04672" w:rsidRDefault="00D04672">
      <w:pPr>
        <w:pStyle w:val="BodyText"/>
      </w:pPr>
    </w:p>
    <w:p w:rsidR="000F338E" w:rsidRDefault="000F338E">
      <w:pPr>
        <w:pStyle w:val="IssueHeading"/>
        <w:rPr>
          <w:vanish/>
          <w:specVanish/>
        </w:rPr>
      </w:pPr>
      <w:r w:rsidRPr="004C3641">
        <w:rPr>
          <w:b w:val="0"/>
          <w:i w:val="0"/>
        </w:rPr>
        <w:br w:type="page"/>
      </w:r>
      <w:r w:rsidRPr="004C3641">
        <w:lastRenderedPageBreak/>
        <w:t xml:space="preserve">Issue </w:t>
      </w:r>
      <w:r w:rsidR="000555B8">
        <w:fldChar w:fldCharType="begin"/>
      </w:r>
      <w:r w:rsidR="000555B8">
        <w:instrText xml:space="preserve"> SEQ Issue \* MERGEFORMAT </w:instrText>
      </w:r>
      <w:r w:rsidR="000555B8">
        <w:fldChar w:fldCharType="separate"/>
      </w:r>
      <w:r>
        <w:rPr>
          <w:noProof/>
        </w:rPr>
        <w:t>3</w:t>
      </w:r>
      <w:r w:rsidR="000555B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 \l 1 </w:instrText>
      </w:r>
      <w:r>
        <w:fldChar w:fldCharType="end"/>
      </w:r>
      <w:r>
        <w:t> </w:t>
      </w:r>
    </w:p>
    <w:p w:rsidR="000F338E" w:rsidRDefault="000F338E">
      <w:pPr>
        <w:pStyle w:val="BodyText"/>
      </w:pPr>
      <w:r>
        <w:t> </w:t>
      </w:r>
      <w:r w:rsidR="00321AF6" w:rsidRPr="006E68E8">
        <w:t>Should a positive acquisition adjustment be recognized for ratemaking purposes?</w:t>
      </w:r>
    </w:p>
    <w:p w:rsidR="000F338E" w:rsidRPr="004C3641" w:rsidRDefault="000F338E">
      <w:pPr>
        <w:pStyle w:val="IssueSubsectionHeading"/>
        <w:rPr>
          <w:vanish/>
          <w:specVanish/>
        </w:rPr>
      </w:pPr>
      <w:r w:rsidRPr="004C3641">
        <w:t>Recommendation: </w:t>
      </w:r>
    </w:p>
    <w:p w:rsidR="000F338E" w:rsidRDefault="000F338E">
      <w:pPr>
        <w:pStyle w:val="BodyText"/>
      </w:pPr>
      <w:r>
        <w:t> </w:t>
      </w:r>
      <w:r w:rsidR="008B64CB">
        <w:t xml:space="preserve">No. Pursuant to Rule 25-30.0371, F.A.C., a positive acquisition adjustment should not be granted as the Utility </w:t>
      </w:r>
      <w:r w:rsidR="001934A2">
        <w:t xml:space="preserve">failed to demonstrate </w:t>
      </w:r>
      <w:r w:rsidR="008B64CB">
        <w:t>extraordinary circumstances. (Sewards</w:t>
      </w:r>
      <w:r w:rsidR="005A04A6">
        <w:t>, Doehling</w:t>
      </w:r>
      <w:r w:rsidR="008B64CB" w:rsidRPr="005A04A6">
        <w:t>)</w:t>
      </w:r>
      <w:r>
        <w:t xml:space="preserve"> </w:t>
      </w:r>
    </w:p>
    <w:p w:rsidR="000F338E" w:rsidRPr="004C3641" w:rsidRDefault="000F338E">
      <w:pPr>
        <w:pStyle w:val="IssueSubsectionHeading"/>
        <w:rPr>
          <w:vanish/>
          <w:specVanish/>
        </w:rPr>
      </w:pPr>
      <w:r w:rsidRPr="004C3641">
        <w:t>Staff Analysis: </w:t>
      </w:r>
    </w:p>
    <w:p w:rsidR="00720CDC" w:rsidRDefault="000F338E" w:rsidP="00720CDC">
      <w:pPr>
        <w:pStyle w:val="BodyText"/>
      </w:pPr>
      <w:r>
        <w:t> </w:t>
      </w:r>
      <w:r w:rsidR="00720CDC">
        <w:t xml:space="preserve">In its filing, the Utility requested a positive acquisition adjustment be included in the calculation of the Utility’s rate base. An acquisition adjustment results when the purchase price differs from the NBV of the assets at the time of acquisition. Pursuant to Rule 25-30.0371, F.A.C., a positive acquisition adjustment results when the purchase price is greater than the NBV and a negative acquisition adjustment results when the purchase price is less than the NBV. </w:t>
      </w:r>
      <w:r w:rsidR="00C77B61">
        <w:t>A p</w:t>
      </w:r>
      <w:r w:rsidR="001F393F">
        <w:t>ositive acquisition adjustment</w:t>
      </w:r>
      <w:r w:rsidR="00720CDC">
        <w:t>, if approved, increase</w:t>
      </w:r>
      <w:r w:rsidR="001F393F">
        <w:t>s</w:t>
      </w:r>
      <w:r w:rsidR="00720CDC">
        <w:t xml:space="preserve"> rate base. </w:t>
      </w:r>
      <w:r w:rsidR="00A533CD">
        <w:t>There have been no positive acquisition adjustments requested since Rule 25-30.0371, F.A.C., was enacted in 2002.</w:t>
      </w:r>
    </w:p>
    <w:p w:rsidR="00720CDC" w:rsidRDefault="00720CDC" w:rsidP="00720CDC">
      <w:pPr>
        <w:pStyle w:val="BodyText"/>
      </w:pPr>
      <w:r>
        <w:t>According to the purchase agreement, the Buyer purchased the Utility for $2,150,000. As discussed in Issue 2, staff is recommending a total NBV for the water and wastewater systems of $1,482,850 ($943,455 + $539,395). This would result in a positive acquisition adjustment of $667,150.</w:t>
      </w:r>
    </w:p>
    <w:p w:rsidR="00720CDC" w:rsidRDefault="00720CDC" w:rsidP="00720CDC">
      <w:pPr>
        <w:pStyle w:val="BodyText"/>
      </w:pPr>
      <w:r>
        <w:t>Rule 25-30.0371(2), F.A.C., states</w:t>
      </w:r>
      <w:r w:rsidR="00FB441C">
        <w:t>, in part,</w:t>
      </w:r>
      <w:r>
        <w:t xml:space="preserve"> the following:</w:t>
      </w:r>
    </w:p>
    <w:p w:rsidR="00720CDC" w:rsidRDefault="00720CDC" w:rsidP="00720CDC">
      <w:pPr>
        <w:pStyle w:val="BodyText"/>
        <w:ind w:left="1440" w:right="1440"/>
      </w:pPr>
      <w:r w:rsidRPr="00982384">
        <w:t>In determining whether extraordinary circumstances have been demonstrated, the Commission shall consider evidence provided to the Commission such as anticipated improvements in quality of service, anticipated improvements in compliance with regulatory mandates, anticipated rate reductions or rate stability over a long-term period, anticipated cost efficiencies, and whether the purchase was made as part of an arms-length transaction.</w:t>
      </w:r>
    </w:p>
    <w:p w:rsidR="003E580B" w:rsidRDefault="00720CDC" w:rsidP="005956D2">
      <w:pPr>
        <w:pStyle w:val="BodyText"/>
      </w:pPr>
      <w:r>
        <w:t>The Buyer provided information regarding improvements in quality of service, improvements in compliance with regulatory mandates, and anticipated cost efficiencies.</w:t>
      </w:r>
      <w:r w:rsidR="005956D2">
        <w:t xml:space="preserve"> </w:t>
      </w:r>
    </w:p>
    <w:p w:rsidR="003E580B" w:rsidRPr="003E580B" w:rsidRDefault="003E580B" w:rsidP="003E580B">
      <w:pPr>
        <w:pStyle w:val="BodyText"/>
        <w:spacing w:after="0"/>
        <w:rPr>
          <w:rFonts w:ascii="Arial" w:hAnsi="Arial" w:cs="Arial"/>
          <w:b/>
        </w:rPr>
      </w:pPr>
      <w:r>
        <w:rPr>
          <w:rFonts w:ascii="Arial" w:hAnsi="Arial" w:cs="Arial"/>
          <w:b/>
        </w:rPr>
        <w:t>I</w:t>
      </w:r>
      <w:r w:rsidR="005956D2" w:rsidRPr="003E580B">
        <w:rPr>
          <w:rFonts w:ascii="Arial" w:hAnsi="Arial" w:cs="Arial"/>
          <w:b/>
        </w:rPr>
        <w:t>mpr</w:t>
      </w:r>
      <w:r w:rsidR="00031768">
        <w:rPr>
          <w:rFonts w:ascii="Arial" w:hAnsi="Arial" w:cs="Arial"/>
          <w:b/>
        </w:rPr>
        <w:t>ovements i</w:t>
      </w:r>
      <w:r>
        <w:rPr>
          <w:rFonts w:ascii="Arial" w:hAnsi="Arial" w:cs="Arial"/>
          <w:b/>
        </w:rPr>
        <w:t>n Quality of S</w:t>
      </w:r>
      <w:r w:rsidRPr="003E580B">
        <w:rPr>
          <w:rFonts w:ascii="Arial" w:hAnsi="Arial" w:cs="Arial"/>
          <w:b/>
        </w:rPr>
        <w:t>ervice</w:t>
      </w:r>
    </w:p>
    <w:p w:rsidR="005956D2" w:rsidRDefault="005956D2" w:rsidP="003E580B">
      <w:pPr>
        <w:pStyle w:val="BodyText"/>
        <w:spacing w:after="0"/>
      </w:pPr>
      <w:r w:rsidRPr="006E5340">
        <w:t>Royal stated in its application that through its contract with U.S. Water, it has significantly improved the quality of service to its water and wastewater customers. This is in part due to U.S. Water’s extensive experience in the water and wastewater industry, as well as providing Royal with a dedicated call center for customer service. In response to staff</w:t>
      </w:r>
      <w:r w:rsidR="000C50A3">
        <w:t>’s</w:t>
      </w:r>
      <w:r w:rsidRPr="006E5340">
        <w:t xml:space="preserve"> data requests, Royal provided a list of several improvements it has made to the water treatment plant and wastewater lift station since its acquisition. These improvements include</w:t>
      </w:r>
      <w:r w:rsidR="00E2470F">
        <w:t>:</w:t>
      </w:r>
      <w:r w:rsidRPr="006E5340">
        <w:t xml:space="preserve"> rehabilitation of the lime softening unit, repair of the backwash filters, replacement of the recirculation system service pump, and replacement of the master lift station pumps.</w:t>
      </w:r>
      <w:r w:rsidRPr="006E5340">
        <w:rPr>
          <w:rStyle w:val="FootnoteReference"/>
        </w:rPr>
        <w:footnoteReference w:id="10"/>
      </w:r>
      <w:r w:rsidRPr="006E5340">
        <w:t xml:space="preserve"> Royal stated these repairs have improved water quality and reduced the number of overflows at the lift station.</w:t>
      </w:r>
      <w:r w:rsidR="00797D3B">
        <w:t xml:space="preserve"> </w:t>
      </w:r>
      <w:r w:rsidR="00797D3B" w:rsidRPr="00797D3B">
        <w:t>Royal also stated that it has staged U.S. Water equipment on site to enable it to provide a quicker response time for emergencies than was provided by RUC.</w:t>
      </w:r>
    </w:p>
    <w:p w:rsidR="00031768" w:rsidRDefault="00031768" w:rsidP="005956D2">
      <w:pPr>
        <w:pStyle w:val="BodyText"/>
        <w:sectPr w:rsidR="00031768"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rsidR="00A25283" w:rsidRPr="00A25283" w:rsidRDefault="00A25283" w:rsidP="00A25283">
      <w:pPr>
        <w:pStyle w:val="BodyText"/>
      </w:pPr>
      <w:r w:rsidRPr="00A25283">
        <w:lastRenderedPageBreak/>
        <w:t xml:space="preserve">Staff reviewed the complaints filed with the Commission for the five-year period prior to the acquisition, June 2014 to June 2019, as well as after the acquisition, July 2019 to October 14, 2020. For the time period prior to the acquisition, the Commission recorded a total of 11 complaints pertaining to billing, quality of service, or quality of the water product. The Commission recorded a total of two billing complaints for the time period following the acquisition. </w:t>
      </w:r>
      <w:r w:rsidR="00212F19">
        <w:t xml:space="preserve">Given </w:t>
      </w:r>
      <w:r w:rsidRPr="00A25283">
        <w:t xml:space="preserve">the minimal number of complaints for the entire period, before and after the acquisition, staff is unable to </w:t>
      </w:r>
      <w:r w:rsidR="00776ADA">
        <w:t>draw any conclusions</w:t>
      </w:r>
      <w:r w:rsidRPr="00A25283">
        <w:t xml:space="preserve"> regarding the anticipated improvements in quality of service since the change in ownership based upon the Commission’s customer complaint data.</w:t>
      </w:r>
    </w:p>
    <w:p w:rsidR="00031768" w:rsidRPr="00031768" w:rsidRDefault="00031768" w:rsidP="00031768">
      <w:pPr>
        <w:pStyle w:val="BodyText"/>
        <w:spacing w:after="0"/>
        <w:rPr>
          <w:rFonts w:ascii="Arial" w:hAnsi="Arial" w:cs="Arial"/>
          <w:b/>
        </w:rPr>
      </w:pPr>
      <w:r w:rsidRPr="00031768">
        <w:rPr>
          <w:rFonts w:ascii="Arial" w:hAnsi="Arial" w:cs="Arial"/>
          <w:b/>
        </w:rPr>
        <w:t>I</w:t>
      </w:r>
      <w:r>
        <w:rPr>
          <w:rFonts w:ascii="Arial" w:hAnsi="Arial" w:cs="Arial"/>
          <w:b/>
        </w:rPr>
        <w:t>mprovements in C</w:t>
      </w:r>
      <w:r w:rsidR="005956D2" w:rsidRPr="00031768">
        <w:rPr>
          <w:rFonts w:ascii="Arial" w:hAnsi="Arial" w:cs="Arial"/>
          <w:b/>
        </w:rPr>
        <w:t>ompliance wit</w:t>
      </w:r>
      <w:r>
        <w:rPr>
          <w:rFonts w:ascii="Arial" w:hAnsi="Arial" w:cs="Arial"/>
          <w:b/>
        </w:rPr>
        <w:t>h Regulatory M</w:t>
      </w:r>
      <w:r w:rsidRPr="00031768">
        <w:rPr>
          <w:rFonts w:ascii="Arial" w:hAnsi="Arial" w:cs="Arial"/>
          <w:b/>
        </w:rPr>
        <w:t>andates</w:t>
      </w:r>
    </w:p>
    <w:p w:rsidR="00797D3B" w:rsidRDefault="00797D3B" w:rsidP="00797D3B">
      <w:pPr>
        <w:pStyle w:val="BodyText"/>
      </w:pPr>
      <w:r>
        <w:t xml:space="preserve">The last sanitary survey </w:t>
      </w:r>
      <w:r w:rsidRPr="00FB110A">
        <w:t>conducted by the DEP, while the system was owned by RUC, occurred on May 30, 2017. During this inspection six deficiencies were noted and RUC’s system was found to be out of compliance with</w:t>
      </w:r>
      <w:r w:rsidRPr="00253A21">
        <w:t xml:space="preserve"> the DEP’s rules and regulations</w:t>
      </w:r>
      <w:r w:rsidRPr="006E5340">
        <w:t>.</w:t>
      </w:r>
      <w:r>
        <w:t xml:space="preserve"> </w:t>
      </w:r>
      <w:r w:rsidRPr="006E5340">
        <w:t xml:space="preserve">Of particular concern were holes in the roof of the clear well tank, </w:t>
      </w:r>
      <w:r>
        <w:t xml:space="preserve">corroded plant components, </w:t>
      </w:r>
      <w:r w:rsidRPr="006E5340">
        <w:t>failure to establish a cross-connection control plan, and failure to follow the approved lead and copper sampling plan.</w:t>
      </w:r>
      <w:r>
        <w:t xml:space="preserve"> Based on staff’s </w:t>
      </w:r>
      <w:r w:rsidRPr="00FB110A">
        <w:t xml:space="preserve">review of DEP documents, it appears RUC had cleared these deficiencies prior to Royal’s acquisition. </w:t>
      </w:r>
    </w:p>
    <w:p w:rsidR="00E34987" w:rsidRPr="00FB110A" w:rsidRDefault="00E34987" w:rsidP="00797D3B">
      <w:pPr>
        <w:pStyle w:val="BodyText"/>
      </w:pPr>
      <w:r w:rsidRPr="00FB110A">
        <w:t>After Royal’s acquisition, on September 16, 2019, Broward County conducted an inspection of the storage tanks on behalf of the DEP.</w:t>
      </w:r>
      <w:r w:rsidRPr="00FB110A">
        <w:rPr>
          <w:rStyle w:val="FootnoteReference"/>
        </w:rPr>
        <w:footnoteReference w:id="11"/>
      </w:r>
      <w:r w:rsidRPr="00FB110A">
        <w:t xml:space="preserve"> </w:t>
      </w:r>
      <w:proofErr w:type="gramStart"/>
      <w:r w:rsidRPr="00FB110A">
        <w:t>During</w:t>
      </w:r>
      <w:proofErr w:type="gramEnd"/>
      <w:r w:rsidRPr="00FB110A">
        <w:t xml:space="preserve"> the inspection, potential non-compliance was noted and a Compliance Assistance Offer letter was sent to Royal. This was in part due to the diesel fuel tank’s fill cap not being properly labeled and excessive rust areas on the tank. Royal</w:t>
      </w:r>
      <w:r>
        <w:t xml:space="preserve"> </w:t>
      </w:r>
      <w:r w:rsidRPr="001074F6">
        <w:t>promptly labeled and painted the fill cap yellow, as well as cleaned and painted the tank to rectify the situation.</w:t>
      </w:r>
    </w:p>
    <w:p w:rsidR="00E34987" w:rsidRPr="00FB110A" w:rsidRDefault="00E34987" w:rsidP="00E34987">
      <w:pPr>
        <w:pStyle w:val="BodyText"/>
      </w:pPr>
      <w:r w:rsidRPr="00FB110A">
        <w:t>Additionally</w:t>
      </w:r>
      <w:r w:rsidRPr="006E5340">
        <w:t>, Royal stated that Broward County has a requirement that fluoride be added to the public’s drinking water.</w:t>
      </w:r>
      <w:r w:rsidRPr="006E5340">
        <w:rPr>
          <w:rStyle w:val="FootnoteReference"/>
        </w:rPr>
        <w:footnoteReference w:id="12"/>
      </w:r>
      <w:r w:rsidRPr="006E5340">
        <w:t xml:space="preserve"> Royal found that the fluoride injection system was not in service, and RUC had not purchased fluoride in the year prior to the sale of the system. Royal’s review of RUC’s Monthly Operating Reports to the DEP revealed, however, that RUC had been recording </w:t>
      </w:r>
      <w:r w:rsidRPr="00FB110A">
        <w:t xml:space="preserve">fluoride residuals. Royal installed the fluoride injection system in October 2019 and is injecting the fluoride as required by Broward County. </w:t>
      </w:r>
    </w:p>
    <w:p w:rsidR="005956D2" w:rsidRDefault="00E34987" w:rsidP="00E34987">
      <w:pPr>
        <w:pStyle w:val="BodyText"/>
      </w:pPr>
      <w:r w:rsidRPr="00FB110A">
        <w:t>The DEP conducted a sanitary survey of Royal’s water treatment plant on June 4, 2020. The report issued on July 1, 2020, stated that the system was in compliance with the DEP’s rules and regulations. Also, the complete battery of water quality tests for the DEP’s primary and secondary water quality standards were performed on samples taken on January 29, 2020. All contaminants were found to be below the DEP’s maximum contaminant levels for each respective substance.</w:t>
      </w:r>
    </w:p>
    <w:p w:rsidR="00E34987" w:rsidRDefault="00075D06" w:rsidP="00E34987">
      <w:pPr>
        <w:pStyle w:val="BodyText"/>
      </w:pPr>
      <w:r w:rsidRPr="00075D06">
        <w:t xml:space="preserve">As discussed above, RUC had satisfied its deficiencies with the DEP prior to the sale. Since the acquisition, Royal has maintained the system in compliance with the DEP. In addition, RUC’s issues with respect to regulatory compliance and quality of service </w:t>
      </w:r>
      <w:r w:rsidR="00B23778">
        <w:t xml:space="preserve">prior to the transfer </w:t>
      </w:r>
      <w:r w:rsidRPr="00075D06">
        <w:t xml:space="preserve">do not </w:t>
      </w:r>
      <w:r w:rsidRPr="00075D06">
        <w:lastRenderedPageBreak/>
        <w:t>appear to be especially egregious.</w:t>
      </w:r>
      <w:r w:rsidR="001A53E4" w:rsidRPr="00440A58">
        <w:rPr>
          <w:rStyle w:val="FootnoteReference"/>
        </w:rPr>
        <w:footnoteReference w:id="13"/>
      </w:r>
      <w:r w:rsidRPr="00075D06">
        <w:t xml:space="preserve"> For this reason,</w:t>
      </w:r>
      <w:r>
        <w:t xml:space="preserve"> </w:t>
      </w:r>
      <w:r w:rsidR="00E34987" w:rsidRPr="002C546F">
        <w:t xml:space="preserve">staff does not believe the Utility has demonstrated extraordinary circumstances for its requested </w:t>
      </w:r>
      <w:r w:rsidR="00F23552">
        <w:t xml:space="preserve">positive </w:t>
      </w:r>
      <w:r w:rsidR="00E34987" w:rsidRPr="002C546F">
        <w:t xml:space="preserve">acquisition adjustment. Instead, staff believes that the </w:t>
      </w:r>
      <w:proofErr w:type="gramStart"/>
      <w:r w:rsidR="00E34987" w:rsidRPr="002C546F">
        <w:t>improvements in quality of service and compliance with regulatory mandates demonstrates</w:t>
      </w:r>
      <w:proofErr w:type="gramEnd"/>
      <w:r w:rsidR="00E34987" w:rsidRPr="002C546F">
        <w:t xml:space="preserve"> Royal’s responsible execution of its obligations as a utility owner.</w:t>
      </w:r>
      <w:r w:rsidR="00E34987">
        <w:t xml:space="preserve">  </w:t>
      </w:r>
    </w:p>
    <w:p w:rsidR="00031768" w:rsidRPr="00031768" w:rsidRDefault="00031768" w:rsidP="00031768">
      <w:pPr>
        <w:pStyle w:val="BodyText"/>
        <w:spacing w:after="0"/>
        <w:rPr>
          <w:rFonts w:ascii="Arial" w:hAnsi="Arial" w:cs="Arial"/>
          <w:b/>
        </w:rPr>
      </w:pPr>
      <w:r w:rsidRPr="00031768">
        <w:rPr>
          <w:rFonts w:ascii="Arial" w:hAnsi="Arial" w:cs="Arial"/>
          <w:b/>
        </w:rPr>
        <w:t>Anticipated Cost Efficiencies</w:t>
      </w:r>
    </w:p>
    <w:p w:rsidR="00EF1F7F" w:rsidRDefault="00EF1F7F" w:rsidP="005956D2">
      <w:pPr>
        <w:pStyle w:val="BodyText"/>
      </w:pPr>
      <w:r>
        <w:t xml:space="preserve">In its application, the Buyer stated that based on operational changes, it expects a reduction in </w:t>
      </w:r>
      <w:r w:rsidR="006A6FD1">
        <w:t>operation and maintenance</w:t>
      </w:r>
      <w:r>
        <w:t xml:space="preserve"> expense. In response to staff’s third data request, the Utility calculated a reduction of approximately $100,000, based on a comparison of 2018 expenses of $762,373 and annualized 2020 expenses of $661,610. Staff notes bad debt expense was not included due to the adverse effects the COVID-19 pandemic has had on this account. Additionally, purchased wastewater expense was not included as it is a pass-through cost and the Utility does not have control over the amount it is charged by the provider or how th</w:t>
      </w:r>
      <w:r w:rsidR="00CE451B">
        <w:t xml:space="preserve">ose charges fluctuate from year to </w:t>
      </w:r>
      <w:r>
        <w:t xml:space="preserve">year. The Buyer also stated that customers would receive a benefit through a reduction of cost of capital. More specifically, the Buyer was able to obtain financing through long-term debt at an interest rate of 5.25 percent, whereas the previous owner maintained long-term debt at an interest rate of 8.65 percent. </w:t>
      </w:r>
    </w:p>
    <w:p w:rsidR="00EF1F7F" w:rsidRDefault="00EF1F7F" w:rsidP="00EF1F7F">
      <w:pPr>
        <w:pStyle w:val="BodyText"/>
      </w:pPr>
      <w:r>
        <w:t xml:space="preserve">In response to staff’s first data request, the Buyer stated that it believes the NBV is understated. Staff has addressed the inclusion of plant as supported by the Utility’s annual reports and tax returns in Issue 2. However, Royal also believes certain replacements or repairs in previous years were recorded as operation </w:t>
      </w:r>
      <w:r w:rsidR="007335A8">
        <w:t>and</w:t>
      </w:r>
      <w:r>
        <w:t xml:space="preserve"> maintenance expenses that should have been capitalized, which has led to a further understatement of NBV. In the past, the Commission has disallowed the inclusion of previously expensed items in rate base.</w:t>
      </w:r>
      <w:r>
        <w:rPr>
          <w:rStyle w:val="FootnoteReference"/>
        </w:rPr>
        <w:footnoteReference w:id="14"/>
      </w:r>
      <w:r>
        <w:t xml:space="preserve"> As such, staff does not believe these adjustments are appropriate for consideration of a positive acquisition adjustment. </w:t>
      </w:r>
    </w:p>
    <w:p w:rsidR="00EF1F7F" w:rsidRDefault="00EF1F7F" w:rsidP="00EF1F7F">
      <w:pPr>
        <w:pStyle w:val="BodyText"/>
      </w:pPr>
      <w:r>
        <w:t>Rule 25-30.0371(2)</w:t>
      </w:r>
      <w:r w:rsidR="008D427A">
        <w:t>, F.</w:t>
      </w:r>
      <w:r w:rsidR="0086518E">
        <w:t>A.C.,</w:t>
      </w:r>
      <w:r>
        <w:t xml:space="preserve"> states that </w:t>
      </w:r>
      <w:r w:rsidRPr="00982384">
        <w:t xml:space="preserve">a positive acquisition adjustment shall not be included in rate base absent </w:t>
      </w:r>
      <w:r w:rsidR="00600F59">
        <w:t>a demonstration</w:t>
      </w:r>
      <w:r w:rsidRPr="00982384">
        <w:t xml:space="preserve"> of extraordinary circumstances. Any entity that believes a full or partial positive acquisition adjustment should be made has the burden to prove the existence of extraordinary circumstances. </w:t>
      </w:r>
      <w:r>
        <w:t>Prior to this transfer, the Utility may have been in need of the improvements made. However, it was not in such a dire state of operation that if the Buyer did not step in the Utility would have failed to operate properly or provide services to its customers.</w:t>
      </w:r>
      <w:r w:rsidRPr="008B5215">
        <w:t xml:space="preserve"> </w:t>
      </w:r>
      <w:r>
        <w:t>While staff acknowledges that the Buyer has made improvements and accomplished cost savings, staff does not believe th</w:t>
      </w:r>
      <w:r w:rsidR="00600F59">
        <w:t>e actions performed demonstrate</w:t>
      </w:r>
      <w:r>
        <w:t xml:space="preserve"> extraordinary circumstances.</w:t>
      </w:r>
      <w:r w:rsidR="006F3523">
        <w:t xml:space="preserve"> </w:t>
      </w:r>
      <w:r w:rsidR="006F3523" w:rsidRPr="006F3523">
        <w:t>Additionally, as discussed above, staff believes that many of the improvements undertaken by Royal, regarding quality of service and compliance with regulatory mandates, demonstrate responsible utility ownership and should not be considered extraordinary circumstances.</w:t>
      </w:r>
    </w:p>
    <w:p w:rsidR="001A53E4" w:rsidRDefault="001A53E4" w:rsidP="007D5AA7">
      <w:pPr>
        <w:pStyle w:val="First-LevelSubheading"/>
        <w:sectPr w:rsidR="001A53E4" w:rsidSect="0068481F">
          <w:pgSz w:w="12240" w:h="15840" w:code="1"/>
          <w:pgMar w:top="1584" w:right="1440" w:bottom="1440" w:left="1440" w:header="720" w:footer="720" w:gutter="0"/>
          <w:cols w:space="720"/>
          <w:formProt w:val="0"/>
          <w:docGrid w:linePitch="360"/>
        </w:sectPr>
      </w:pPr>
    </w:p>
    <w:p w:rsidR="007D5AA7" w:rsidRDefault="007D5AA7" w:rsidP="007D5AA7">
      <w:pPr>
        <w:pStyle w:val="First-LevelSubheading"/>
      </w:pPr>
      <w:r>
        <w:lastRenderedPageBreak/>
        <w:t>Conclusion</w:t>
      </w:r>
    </w:p>
    <w:p w:rsidR="000F338E" w:rsidRDefault="007D5AA7" w:rsidP="007D5AA7">
      <w:pPr>
        <w:pStyle w:val="BodyText"/>
      </w:pPr>
      <w:r>
        <w:t>Pursuant to Rule 25-30.0371, F.A.C., staff believes a positive acquisition adjustment should not be granted as the Utility did not demonstrate extraordinary circumstances.</w:t>
      </w:r>
    </w:p>
    <w:p w:rsidR="000F338E" w:rsidRDefault="000F338E">
      <w:pPr>
        <w:pStyle w:val="IssueHeading"/>
        <w:rPr>
          <w:vanish/>
          <w:specVanish/>
        </w:rPr>
      </w:pPr>
      <w:r w:rsidRPr="004C3641">
        <w:rPr>
          <w:b w:val="0"/>
          <w:i w:val="0"/>
        </w:rPr>
        <w:br w:type="page"/>
      </w:r>
      <w:r w:rsidRPr="004C3641">
        <w:lastRenderedPageBreak/>
        <w:t xml:space="preserve">Issue </w:t>
      </w:r>
      <w:r w:rsidR="000555B8">
        <w:fldChar w:fldCharType="begin"/>
      </w:r>
      <w:r w:rsidR="000555B8">
        <w:instrText xml:space="preserve"> SEQ Issue \* MERGEFORMAT </w:instrText>
      </w:r>
      <w:r w:rsidR="000555B8">
        <w:fldChar w:fldCharType="separate"/>
      </w:r>
      <w:r>
        <w:rPr>
          <w:noProof/>
        </w:rPr>
        <w:t>4</w:t>
      </w:r>
      <w:r w:rsidR="000555B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4</w:instrText>
      </w:r>
      <w:r>
        <w:fldChar w:fldCharType="end"/>
      </w:r>
      <w:r>
        <w:tab/>
        <w:instrText xml:space="preserve">" \l 1 </w:instrText>
      </w:r>
      <w:r>
        <w:fldChar w:fldCharType="end"/>
      </w:r>
      <w:r>
        <w:t> </w:t>
      </w:r>
    </w:p>
    <w:p w:rsidR="000F338E" w:rsidRDefault="000F338E">
      <w:pPr>
        <w:pStyle w:val="BodyText"/>
      </w:pPr>
      <w:r>
        <w:t> </w:t>
      </w:r>
      <w:r w:rsidR="00B1518F" w:rsidRPr="006E68E8">
        <w:rPr>
          <w:color w:val="000000"/>
        </w:rPr>
        <w:t>Should R</w:t>
      </w:r>
      <w:r w:rsidR="00B1518F">
        <w:rPr>
          <w:color w:val="000000"/>
        </w:rPr>
        <w:t>oyal</w:t>
      </w:r>
      <w:r w:rsidR="00B1518F" w:rsidRPr="006E68E8">
        <w:rPr>
          <w:color w:val="000000"/>
        </w:rPr>
        <w:t>’s request to revise water and add wastewater miscellaneous service charges be approved?</w:t>
      </w:r>
    </w:p>
    <w:p w:rsidR="000F338E" w:rsidRPr="004C3641" w:rsidRDefault="000F338E">
      <w:pPr>
        <w:pStyle w:val="IssueSubsectionHeading"/>
        <w:rPr>
          <w:vanish/>
          <w:specVanish/>
        </w:rPr>
      </w:pPr>
      <w:r w:rsidRPr="004C3641">
        <w:t>Recommendation: </w:t>
      </w:r>
    </w:p>
    <w:p w:rsidR="000F338E" w:rsidRDefault="000F338E">
      <w:pPr>
        <w:pStyle w:val="BodyText"/>
      </w:pPr>
      <w:r>
        <w:t> </w:t>
      </w:r>
      <w:r w:rsidR="000E0C8A" w:rsidRPr="001C00A9">
        <w:t xml:space="preserve">Yes. </w:t>
      </w:r>
      <w:r w:rsidR="000E0C8A">
        <w:t>Royal</w:t>
      </w:r>
      <w:r w:rsidR="000E0C8A" w:rsidRPr="001C00A9">
        <w:t xml:space="preserve">’s request to revise </w:t>
      </w:r>
      <w:r w:rsidR="000E0C8A">
        <w:t xml:space="preserve">water and add wastewater miscellaneous service charges </w:t>
      </w:r>
      <w:r w:rsidR="000E0C8A" w:rsidRPr="001C00A9">
        <w:t xml:space="preserve">should be approved. </w:t>
      </w:r>
      <w:r w:rsidR="000E0C8A">
        <w:t>Royal</w:t>
      </w:r>
      <w:r w:rsidR="000E0C8A" w:rsidRPr="001C00A9">
        <w:t xml:space="preserve"> should be required to file a proposed customer notice to reflect the Commission-approved charge</w:t>
      </w:r>
      <w:r w:rsidR="000E0C8A">
        <w:t>s</w:t>
      </w:r>
      <w:r w:rsidR="000E0C8A" w:rsidRPr="001C00A9">
        <w:t>. The approved charge</w:t>
      </w:r>
      <w:r w:rsidR="000E0C8A">
        <w:t>s</w:t>
      </w:r>
      <w:r w:rsidR="000E0C8A" w:rsidRPr="001C00A9">
        <w:t xml:space="preserve"> should be effective on or after the stamped approval date on the tariff sheet pursuant to Rule 25-30.475(1), F.A.C. In addition, the approved charge</w:t>
      </w:r>
      <w:r w:rsidR="000E0C8A">
        <w:t>s</w:t>
      </w:r>
      <w:r w:rsidR="000E0C8A" w:rsidRPr="001C00A9">
        <w:t xml:space="preserve"> should not be implemented until staff has approved the proposed customer notice and the notice has been received by customers. </w:t>
      </w:r>
      <w:r w:rsidR="000E0C8A">
        <w:t>Royal</w:t>
      </w:r>
      <w:r w:rsidR="000E0C8A" w:rsidRPr="001C00A9">
        <w:t xml:space="preserve"> should provide proof of the date notice was given no less than 10 days afte</w:t>
      </w:r>
      <w:r w:rsidR="000E0C8A">
        <w:t>r the date of the notice. (Bethea</w:t>
      </w:r>
      <w:r w:rsidR="000E0C8A" w:rsidRPr="001C00A9">
        <w:t>)</w:t>
      </w:r>
      <w:r>
        <w:t xml:space="preserve"> </w:t>
      </w:r>
    </w:p>
    <w:p w:rsidR="000F338E" w:rsidRPr="004C3641" w:rsidRDefault="000F338E">
      <w:pPr>
        <w:pStyle w:val="IssueSubsectionHeading"/>
        <w:rPr>
          <w:vanish/>
          <w:specVanish/>
        </w:rPr>
      </w:pPr>
      <w:r w:rsidRPr="004C3641">
        <w:t>Staff Analysis: </w:t>
      </w:r>
    </w:p>
    <w:p w:rsidR="000F338E" w:rsidRDefault="000F338E">
      <w:pPr>
        <w:pStyle w:val="BodyText"/>
      </w:pPr>
      <w:r>
        <w:t> </w:t>
      </w:r>
      <w:r w:rsidR="000E0C8A">
        <w:t xml:space="preserve">Currently, the Utility’s existing miscellaneous service charges for water consist of a violation reconnection charge of $5.00 for normal hours and $7.50 for after hours. There are no miscellaneous service charges for wastewater. </w:t>
      </w:r>
      <w:r w:rsidR="000E0C8A" w:rsidRPr="00EF1F17">
        <w:t xml:space="preserve">Section 367.091, F.S., authorizes the Commission to change miscellaneous service charges. The </w:t>
      </w:r>
      <w:r w:rsidR="000E0C8A">
        <w:t>U</w:t>
      </w:r>
      <w:r w:rsidR="000E0C8A" w:rsidRPr="00EF1F17">
        <w:t>tility’s request</w:t>
      </w:r>
      <w:r w:rsidR="000E0C8A">
        <w:t>ed</w:t>
      </w:r>
      <w:r w:rsidR="000E0C8A" w:rsidRPr="00EF1F17">
        <w:t xml:space="preserve"> miscellaneous </w:t>
      </w:r>
      <w:r w:rsidR="000E0C8A">
        <w:t xml:space="preserve">service </w:t>
      </w:r>
      <w:r w:rsidR="000E0C8A" w:rsidRPr="00EF1F17">
        <w:t xml:space="preserve">charges </w:t>
      </w:r>
      <w:r w:rsidR="000E0C8A">
        <w:t>were</w:t>
      </w:r>
      <w:r w:rsidR="000E0C8A" w:rsidRPr="00EF1F17">
        <w:t xml:space="preserve"> accompanied by its reason for requesting the charges, as well as the cost justification required by Section 367.091(6), F.S. The requested charges are consistent with those recently approved </w:t>
      </w:r>
      <w:r w:rsidR="000E0C8A">
        <w:t>for its sister companies</w:t>
      </w:r>
      <w:r w:rsidR="00A51FB9">
        <w:t>:</w:t>
      </w:r>
      <w:r w:rsidR="000E0C8A">
        <w:t xml:space="preserve"> LP</w:t>
      </w:r>
      <w:r w:rsidR="00F23552">
        <w:t xml:space="preserve"> Waterworks, Inc.</w:t>
      </w:r>
      <w:r w:rsidR="000E0C8A">
        <w:t xml:space="preserve">, </w:t>
      </w:r>
      <w:r w:rsidR="000E0C8A" w:rsidRPr="00EF1F17">
        <w:t>Country Walk</w:t>
      </w:r>
      <w:r w:rsidR="00F23552">
        <w:t xml:space="preserve"> Utilities, Inc.</w:t>
      </w:r>
      <w:r w:rsidR="000E0C8A">
        <w:t xml:space="preserve">, and </w:t>
      </w:r>
      <w:r w:rsidR="000E0C8A" w:rsidRPr="002C60C4">
        <w:t>Gator Waterworks</w:t>
      </w:r>
      <w:r w:rsidR="006A3F86">
        <w:t>, Inc</w:t>
      </w:r>
      <w:r w:rsidR="000E0C8A" w:rsidRPr="00EF1F17">
        <w:t>.</w:t>
      </w:r>
      <w:r w:rsidR="000E0C8A" w:rsidRPr="00EF1F17">
        <w:rPr>
          <w:vertAlign w:val="superscript"/>
        </w:rPr>
        <w:footnoteReference w:id="15"/>
      </w:r>
      <w:r w:rsidR="000E0C8A" w:rsidRPr="00EF1F17">
        <w:t xml:space="preserve"> The calculations for charges for miscellaneous service charges, shown in the tables below, are rounded</w:t>
      </w:r>
      <w:r w:rsidR="000E0C8A">
        <w:t xml:space="preserve"> up</w:t>
      </w:r>
      <w:r w:rsidR="000E0C8A" w:rsidRPr="00EF1F17">
        <w:t xml:space="preserve"> to the nearest tenth. The </w:t>
      </w:r>
      <w:r w:rsidR="000E0C8A">
        <w:t>U</w:t>
      </w:r>
      <w:r w:rsidR="000E0C8A" w:rsidRPr="00EF1F17">
        <w:t>tility’s current and staff’s recommended miscellaneous servi</w:t>
      </w:r>
      <w:r w:rsidR="000E0C8A">
        <w:t>ce charges are shown in Table 4</w:t>
      </w:r>
      <w:r w:rsidR="000E0C8A" w:rsidRPr="00EF1F17">
        <w:t>-5.</w:t>
      </w:r>
    </w:p>
    <w:p w:rsidR="000E0C8A" w:rsidRPr="00EF1F17" w:rsidRDefault="000E0C8A" w:rsidP="000E0C8A">
      <w:pPr>
        <w:jc w:val="both"/>
        <w:rPr>
          <w:rFonts w:ascii="Arial" w:hAnsi="Arial" w:cs="Arial"/>
          <w:b/>
        </w:rPr>
      </w:pPr>
      <w:r w:rsidRPr="00EF1F17">
        <w:rPr>
          <w:rFonts w:ascii="Arial" w:hAnsi="Arial" w:cs="Arial"/>
          <w:b/>
        </w:rPr>
        <w:t>Initial Connection Charge</w:t>
      </w:r>
    </w:p>
    <w:p w:rsidR="000E0C8A" w:rsidRPr="00EF1F17" w:rsidRDefault="000E0C8A" w:rsidP="000E0C8A">
      <w:pPr>
        <w:spacing w:after="240"/>
        <w:jc w:val="both"/>
        <w:rPr>
          <w:bCs/>
          <w:iCs/>
          <w:szCs w:val="28"/>
        </w:rPr>
      </w:pPr>
      <w:r w:rsidRPr="00EF1F17">
        <w:rPr>
          <w:bCs/>
          <w:iCs/>
          <w:szCs w:val="28"/>
        </w:rPr>
        <w:t>The initial connection charge is levied for service initiation at a location where service d</w:t>
      </w:r>
      <w:r>
        <w:rPr>
          <w:bCs/>
          <w:iCs/>
          <w:szCs w:val="28"/>
        </w:rPr>
        <w:t>id not exist previously. A Royal</w:t>
      </w:r>
      <w:r w:rsidRPr="00EF1F17">
        <w:rPr>
          <w:bCs/>
          <w:iCs/>
          <w:szCs w:val="28"/>
        </w:rPr>
        <w:t xml:space="preserve"> representative makes one trip when performing the service of an initial connection. Based on labor and transportation to and from the service territory, staff recommends init</w:t>
      </w:r>
      <w:r>
        <w:rPr>
          <w:bCs/>
          <w:iCs/>
          <w:szCs w:val="28"/>
        </w:rPr>
        <w:t>ial connection charges for Royal’s water and wastewater systems of $31.10 for normal hours and $36.20</w:t>
      </w:r>
      <w:r w:rsidRPr="00EF1F17">
        <w:rPr>
          <w:bCs/>
          <w:iCs/>
          <w:szCs w:val="28"/>
        </w:rPr>
        <w:t xml:space="preserve"> for after hours. Staff’s calculations are shown in Table </w:t>
      </w:r>
      <w:r>
        <w:rPr>
          <w:bCs/>
          <w:iCs/>
          <w:szCs w:val="28"/>
        </w:rPr>
        <w:t>4</w:t>
      </w:r>
      <w:r w:rsidRPr="00EF1F17">
        <w:rPr>
          <w:bCs/>
          <w:iCs/>
          <w:szCs w:val="28"/>
        </w:rPr>
        <w:t>-1.</w:t>
      </w:r>
    </w:p>
    <w:p w:rsidR="000E0C8A" w:rsidRPr="00EF1F17" w:rsidRDefault="000E0C8A" w:rsidP="000E0C8A">
      <w:pPr>
        <w:jc w:val="center"/>
        <w:rPr>
          <w:rFonts w:ascii="Arial" w:hAnsi="Arial" w:cs="Arial"/>
          <w:b/>
          <w:bCs/>
          <w:iCs/>
        </w:rPr>
      </w:pPr>
      <w:r w:rsidRPr="00EF1F17">
        <w:rPr>
          <w:rFonts w:ascii="Arial" w:hAnsi="Arial" w:cs="Arial"/>
          <w:b/>
          <w:bCs/>
          <w:iCs/>
        </w:rPr>
        <w:t xml:space="preserve">Table </w:t>
      </w:r>
      <w:r>
        <w:rPr>
          <w:rFonts w:ascii="Arial" w:hAnsi="Arial" w:cs="Arial"/>
          <w:b/>
          <w:bCs/>
          <w:iCs/>
        </w:rPr>
        <w:t>4</w:t>
      </w:r>
      <w:r w:rsidRPr="00EF1F17">
        <w:rPr>
          <w:rFonts w:ascii="Arial" w:hAnsi="Arial" w:cs="Arial"/>
          <w:b/>
          <w:bCs/>
          <w:iCs/>
        </w:rPr>
        <w:t>-1</w:t>
      </w:r>
    </w:p>
    <w:p w:rsidR="000E0C8A" w:rsidRPr="00EF1F17" w:rsidRDefault="000E0C8A" w:rsidP="000E0C8A">
      <w:pPr>
        <w:jc w:val="center"/>
        <w:rPr>
          <w:rFonts w:ascii="Arial" w:hAnsi="Arial" w:cs="Arial"/>
          <w:b/>
          <w:bCs/>
          <w:iCs/>
        </w:rPr>
      </w:pPr>
      <w:r w:rsidRPr="00EF1F17">
        <w:rPr>
          <w:rFonts w:ascii="Arial" w:hAnsi="Arial" w:cs="Arial"/>
          <w:b/>
          <w:bCs/>
          <w:iCs/>
        </w:rPr>
        <w:t>Initial Connection Charge Calculation</w:t>
      </w:r>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1469"/>
        <w:gridCol w:w="3570"/>
        <w:gridCol w:w="1402"/>
      </w:tblGrid>
      <w:tr w:rsidR="000E0C8A" w:rsidRPr="00EF1F17" w:rsidTr="00FF603E">
        <w:trPr>
          <w:trHeight w:val="304"/>
          <w:jc w:val="center"/>
        </w:trPr>
        <w:tc>
          <w:tcPr>
            <w:tcW w:w="3694" w:type="dxa"/>
            <w:shd w:val="clear" w:color="auto" w:fill="auto"/>
            <w:vAlign w:val="bottom"/>
          </w:tcPr>
          <w:p w:rsidR="000E0C8A" w:rsidRPr="00EF1F17" w:rsidRDefault="000E0C8A" w:rsidP="00FF603E">
            <w:pPr>
              <w:jc w:val="center"/>
            </w:pPr>
            <w:r w:rsidRPr="00EF1F17">
              <w:t>Activity</w:t>
            </w:r>
          </w:p>
        </w:tc>
        <w:tc>
          <w:tcPr>
            <w:tcW w:w="1469" w:type="dxa"/>
            <w:shd w:val="clear" w:color="auto" w:fill="auto"/>
            <w:vAlign w:val="bottom"/>
          </w:tcPr>
          <w:p w:rsidR="000E0C8A" w:rsidRPr="00EF1F17" w:rsidRDefault="000E0C8A" w:rsidP="00FF603E">
            <w:pPr>
              <w:jc w:val="center"/>
            </w:pPr>
            <w:r w:rsidRPr="00EF1F17">
              <w:t>Normal Hours Cost</w:t>
            </w:r>
          </w:p>
        </w:tc>
        <w:tc>
          <w:tcPr>
            <w:tcW w:w="3570" w:type="dxa"/>
            <w:vAlign w:val="bottom"/>
          </w:tcPr>
          <w:p w:rsidR="000E0C8A" w:rsidRPr="00EF1F17" w:rsidRDefault="000E0C8A" w:rsidP="00FF603E">
            <w:pPr>
              <w:jc w:val="center"/>
            </w:pPr>
            <w:r w:rsidRPr="00EF1F17">
              <w:t>Activity</w:t>
            </w:r>
          </w:p>
        </w:tc>
        <w:tc>
          <w:tcPr>
            <w:tcW w:w="1402" w:type="dxa"/>
            <w:vAlign w:val="bottom"/>
          </w:tcPr>
          <w:p w:rsidR="000E0C8A" w:rsidRPr="00EF1F17" w:rsidRDefault="000E0C8A" w:rsidP="00FF603E">
            <w:pPr>
              <w:jc w:val="center"/>
            </w:pPr>
            <w:r w:rsidRPr="00EF1F17">
              <w:t xml:space="preserve">After </w:t>
            </w:r>
          </w:p>
          <w:p w:rsidR="000E0C8A" w:rsidRPr="00EF1F17" w:rsidRDefault="000E0C8A" w:rsidP="00FF603E">
            <w:pPr>
              <w:jc w:val="center"/>
            </w:pPr>
            <w:r w:rsidRPr="00EF1F17">
              <w:t>Hours Cost</w:t>
            </w:r>
          </w:p>
        </w:tc>
      </w:tr>
      <w:tr w:rsidR="000E0C8A" w:rsidRPr="00EF1F17" w:rsidTr="00FF603E">
        <w:trPr>
          <w:trHeight w:val="520"/>
          <w:jc w:val="center"/>
        </w:trPr>
        <w:tc>
          <w:tcPr>
            <w:tcW w:w="3694" w:type="dxa"/>
            <w:shd w:val="clear" w:color="auto" w:fill="auto"/>
          </w:tcPr>
          <w:p w:rsidR="000E0C8A" w:rsidRPr="00EF1F17" w:rsidRDefault="000E0C8A" w:rsidP="00FF603E">
            <w:pPr>
              <w:jc w:val="both"/>
            </w:pPr>
            <w:r w:rsidRPr="00EF1F17">
              <w:t>Labor (Administrative)</w:t>
            </w:r>
          </w:p>
          <w:p w:rsidR="000E0C8A" w:rsidRPr="00EF1F17" w:rsidRDefault="000E0C8A" w:rsidP="00FF603E">
            <w:pPr>
              <w:jc w:val="both"/>
            </w:pPr>
            <w:r w:rsidRPr="00EF1F17">
              <w:t>($28/</w:t>
            </w:r>
            <w:proofErr w:type="spellStart"/>
            <w:r w:rsidRPr="00EF1F17">
              <w:t>hr</w:t>
            </w:r>
            <w:proofErr w:type="spellEnd"/>
            <w:r w:rsidRPr="00EF1F17">
              <w:t xml:space="preserve"> x1/4hr)</w:t>
            </w:r>
          </w:p>
        </w:tc>
        <w:tc>
          <w:tcPr>
            <w:tcW w:w="1469" w:type="dxa"/>
            <w:shd w:val="clear" w:color="auto" w:fill="auto"/>
          </w:tcPr>
          <w:p w:rsidR="000E0C8A" w:rsidRPr="00EF1F17" w:rsidRDefault="000E0C8A" w:rsidP="00FF603E">
            <w:pPr>
              <w:jc w:val="right"/>
            </w:pPr>
          </w:p>
          <w:p w:rsidR="000E0C8A" w:rsidRPr="00EF1F17" w:rsidRDefault="000E0C8A" w:rsidP="00FF603E">
            <w:pPr>
              <w:jc w:val="right"/>
            </w:pPr>
            <w:r w:rsidRPr="00EF1F17">
              <w:t>$7.00</w:t>
            </w:r>
          </w:p>
        </w:tc>
        <w:tc>
          <w:tcPr>
            <w:tcW w:w="3570" w:type="dxa"/>
          </w:tcPr>
          <w:p w:rsidR="000E0C8A" w:rsidRPr="00EF1F17" w:rsidRDefault="000E0C8A" w:rsidP="00FF603E">
            <w:pPr>
              <w:jc w:val="both"/>
            </w:pPr>
            <w:r w:rsidRPr="00EF1F17">
              <w:t>Labor (Administrative)</w:t>
            </w:r>
          </w:p>
          <w:p w:rsidR="000E0C8A" w:rsidRPr="00EF1F17" w:rsidRDefault="000E0C8A" w:rsidP="00FF603E">
            <w:pPr>
              <w:jc w:val="both"/>
            </w:pPr>
            <w:r w:rsidRPr="00EF1F17">
              <w:t>($28/</w:t>
            </w:r>
            <w:proofErr w:type="spellStart"/>
            <w:r w:rsidRPr="00EF1F17">
              <w:t>hr</w:t>
            </w:r>
            <w:proofErr w:type="spellEnd"/>
            <w:r w:rsidRPr="00EF1F17">
              <w:t xml:space="preserve"> x1/4hr)</w:t>
            </w:r>
          </w:p>
        </w:tc>
        <w:tc>
          <w:tcPr>
            <w:tcW w:w="1402" w:type="dxa"/>
          </w:tcPr>
          <w:p w:rsidR="000E0C8A" w:rsidRPr="00EF1F17" w:rsidRDefault="000E0C8A" w:rsidP="00FF603E">
            <w:pPr>
              <w:jc w:val="right"/>
            </w:pPr>
          </w:p>
          <w:p w:rsidR="000E0C8A" w:rsidRPr="00EF1F17" w:rsidRDefault="000E0C8A" w:rsidP="00FF603E">
            <w:pPr>
              <w:jc w:val="right"/>
            </w:pPr>
            <w:r w:rsidRPr="00EF1F17">
              <w:t>$7.00</w:t>
            </w:r>
          </w:p>
        </w:tc>
      </w:tr>
      <w:tr w:rsidR="000E0C8A" w:rsidRPr="00EF1F17" w:rsidTr="00FF603E">
        <w:trPr>
          <w:trHeight w:val="520"/>
          <w:jc w:val="center"/>
        </w:trPr>
        <w:tc>
          <w:tcPr>
            <w:tcW w:w="3694" w:type="dxa"/>
            <w:shd w:val="clear" w:color="auto" w:fill="auto"/>
          </w:tcPr>
          <w:p w:rsidR="000E0C8A" w:rsidRPr="00EF1F17" w:rsidRDefault="000E0C8A" w:rsidP="00FF603E">
            <w:pPr>
              <w:jc w:val="both"/>
            </w:pPr>
            <w:r w:rsidRPr="00EF1F17">
              <w:t>Labor (Field)</w:t>
            </w:r>
          </w:p>
          <w:p w:rsidR="000E0C8A" w:rsidRPr="00EF1F17" w:rsidRDefault="000E0C8A" w:rsidP="00FF603E">
            <w:pPr>
              <w:jc w:val="both"/>
            </w:pPr>
            <w:r w:rsidRPr="00EF1F17">
              <w:t>($30.42/</w:t>
            </w:r>
            <w:proofErr w:type="spellStart"/>
            <w:r w:rsidRPr="00EF1F17">
              <w:t>hr</w:t>
            </w:r>
            <w:proofErr w:type="spellEnd"/>
            <w:r w:rsidRPr="00EF1F17">
              <w:t xml:space="preserve"> x 1/3 </w:t>
            </w:r>
            <w:proofErr w:type="spellStart"/>
            <w:r w:rsidRPr="00EF1F17">
              <w:t>hr</w:t>
            </w:r>
            <w:proofErr w:type="spellEnd"/>
            <w:r w:rsidRPr="00EF1F17">
              <w:t>)</w:t>
            </w:r>
          </w:p>
        </w:tc>
        <w:tc>
          <w:tcPr>
            <w:tcW w:w="1469" w:type="dxa"/>
            <w:shd w:val="clear" w:color="auto" w:fill="auto"/>
          </w:tcPr>
          <w:p w:rsidR="000E0C8A" w:rsidRPr="00EF1F17" w:rsidRDefault="000E0C8A" w:rsidP="00FF603E">
            <w:pPr>
              <w:jc w:val="right"/>
            </w:pPr>
          </w:p>
          <w:p w:rsidR="000E0C8A" w:rsidRPr="00EF1F17" w:rsidRDefault="000E0C8A" w:rsidP="00FF603E">
            <w:pPr>
              <w:jc w:val="right"/>
            </w:pPr>
            <w:r w:rsidRPr="00EF1F17">
              <w:t>$10.14</w:t>
            </w:r>
          </w:p>
        </w:tc>
        <w:tc>
          <w:tcPr>
            <w:tcW w:w="3570" w:type="dxa"/>
          </w:tcPr>
          <w:p w:rsidR="000E0C8A" w:rsidRPr="00EF1F17" w:rsidRDefault="000E0C8A" w:rsidP="00FF603E">
            <w:pPr>
              <w:jc w:val="both"/>
            </w:pPr>
            <w:r w:rsidRPr="00EF1F17">
              <w:t>Labor (Field)</w:t>
            </w:r>
          </w:p>
          <w:p w:rsidR="000E0C8A" w:rsidRPr="00EF1F17" w:rsidRDefault="000E0C8A" w:rsidP="00FF603E">
            <w:pPr>
              <w:jc w:val="both"/>
            </w:pPr>
            <w:r w:rsidRPr="00EF1F17">
              <w:t>($45.63/</w:t>
            </w:r>
            <w:proofErr w:type="spellStart"/>
            <w:r w:rsidRPr="00EF1F17">
              <w:t>hr</w:t>
            </w:r>
            <w:proofErr w:type="spellEnd"/>
            <w:r w:rsidRPr="00EF1F17">
              <w:t xml:space="preserve"> x 1/3 </w:t>
            </w:r>
            <w:proofErr w:type="spellStart"/>
            <w:r w:rsidRPr="00EF1F17">
              <w:t>hr</w:t>
            </w:r>
            <w:proofErr w:type="spellEnd"/>
            <w:r w:rsidRPr="00EF1F17">
              <w:t>)</w:t>
            </w:r>
          </w:p>
        </w:tc>
        <w:tc>
          <w:tcPr>
            <w:tcW w:w="1402" w:type="dxa"/>
          </w:tcPr>
          <w:p w:rsidR="000E0C8A" w:rsidRPr="00EF1F17" w:rsidRDefault="000E0C8A" w:rsidP="00FF603E">
            <w:pPr>
              <w:jc w:val="right"/>
            </w:pPr>
          </w:p>
          <w:p w:rsidR="000E0C8A" w:rsidRPr="00EF1F17" w:rsidRDefault="000E0C8A" w:rsidP="00FF603E">
            <w:pPr>
              <w:jc w:val="right"/>
            </w:pPr>
            <w:r w:rsidRPr="00EF1F17">
              <w:t>$15.21</w:t>
            </w:r>
          </w:p>
        </w:tc>
      </w:tr>
      <w:tr w:rsidR="000E0C8A" w:rsidRPr="00EF1F17" w:rsidTr="00FF603E">
        <w:trPr>
          <w:trHeight w:val="520"/>
          <w:jc w:val="center"/>
        </w:trPr>
        <w:tc>
          <w:tcPr>
            <w:tcW w:w="3694" w:type="dxa"/>
            <w:shd w:val="clear" w:color="auto" w:fill="auto"/>
          </w:tcPr>
          <w:p w:rsidR="000E0C8A" w:rsidRPr="00EF1F17" w:rsidRDefault="000E0C8A" w:rsidP="00FF603E">
            <w:pPr>
              <w:jc w:val="both"/>
            </w:pPr>
            <w:r w:rsidRPr="00EF1F17">
              <w:t xml:space="preserve">Transportation </w:t>
            </w:r>
          </w:p>
          <w:p w:rsidR="000E0C8A" w:rsidRPr="00EF1F17" w:rsidRDefault="000E0C8A" w:rsidP="00FF603E">
            <w:r w:rsidRPr="00EF1F17">
              <w:t>($0.535/mile x 26 miles-to/from)</w:t>
            </w:r>
          </w:p>
        </w:tc>
        <w:tc>
          <w:tcPr>
            <w:tcW w:w="1469" w:type="dxa"/>
            <w:shd w:val="clear" w:color="auto" w:fill="auto"/>
          </w:tcPr>
          <w:p w:rsidR="000E0C8A" w:rsidRPr="00EF1F17" w:rsidRDefault="000E0C8A" w:rsidP="00FF603E">
            <w:pPr>
              <w:jc w:val="right"/>
            </w:pPr>
          </w:p>
          <w:p w:rsidR="000E0C8A" w:rsidRPr="00EF1F17" w:rsidRDefault="000E0C8A" w:rsidP="00FF603E">
            <w:pPr>
              <w:jc w:val="right"/>
            </w:pPr>
            <w:r w:rsidRPr="00EF1F17">
              <w:t>$13.91</w:t>
            </w:r>
          </w:p>
        </w:tc>
        <w:tc>
          <w:tcPr>
            <w:tcW w:w="3570" w:type="dxa"/>
          </w:tcPr>
          <w:p w:rsidR="000E0C8A" w:rsidRPr="00EF1F17" w:rsidRDefault="000E0C8A" w:rsidP="00FF603E">
            <w:pPr>
              <w:jc w:val="both"/>
            </w:pPr>
            <w:r w:rsidRPr="00EF1F17">
              <w:t xml:space="preserve">Transportation </w:t>
            </w:r>
          </w:p>
          <w:p w:rsidR="000E0C8A" w:rsidRPr="00EF1F17" w:rsidRDefault="000E0C8A" w:rsidP="00FF603E">
            <w:r w:rsidRPr="00EF1F17">
              <w:t>($0.535/mile x 26 miles-to/from)</w:t>
            </w:r>
          </w:p>
        </w:tc>
        <w:tc>
          <w:tcPr>
            <w:tcW w:w="1402" w:type="dxa"/>
          </w:tcPr>
          <w:p w:rsidR="000E0C8A" w:rsidRPr="00EF1F17" w:rsidRDefault="000E0C8A" w:rsidP="00FF603E">
            <w:pPr>
              <w:jc w:val="right"/>
            </w:pPr>
          </w:p>
          <w:p w:rsidR="000E0C8A" w:rsidRPr="00EF1F17" w:rsidRDefault="000E0C8A" w:rsidP="00FF603E">
            <w:pPr>
              <w:jc w:val="right"/>
            </w:pPr>
            <w:r w:rsidRPr="00EF1F17">
              <w:t>$13.91</w:t>
            </w:r>
          </w:p>
        </w:tc>
      </w:tr>
      <w:tr w:rsidR="000E0C8A" w:rsidRPr="00EF1F17" w:rsidTr="00FF603E">
        <w:trPr>
          <w:trHeight w:val="329"/>
          <w:jc w:val="center"/>
        </w:trPr>
        <w:tc>
          <w:tcPr>
            <w:tcW w:w="3694" w:type="dxa"/>
            <w:shd w:val="clear" w:color="auto" w:fill="auto"/>
          </w:tcPr>
          <w:p w:rsidR="000E0C8A" w:rsidRPr="00EF1F17" w:rsidRDefault="000E0C8A" w:rsidP="00FF603E">
            <w:pPr>
              <w:jc w:val="both"/>
            </w:pPr>
            <w:r w:rsidRPr="00EF1F17">
              <w:t>Total</w:t>
            </w:r>
          </w:p>
        </w:tc>
        <w:tc>
          <w:tcPr>
            <w:tcW w:w="1469" w:type="dxa"/>
            <w:shd w:val="clear" w:color="auto" w:fill="auto"/>
          </w:tcPr>
          <w:p w:rsidR="000E0C8A" w:rsidRPr="00EF1F17" w:rsidRDefault="000E0C8A" w:rsidP="00FF603E">
            <w:pPr>
              <w:jc w:val="right"/>
            </w:pPr>
            <w:r w:rsidRPr="00EF1F17">
              <w:t>$31.05</w:t>
            </w:r>
          </w:p>
        </w:tc>
        <w:tc>
          <w:tcPr>
            <w:tcW w:w="3570" w:type="dxa"/>
          </w:tcPr>
          <w:p w:rsidR="000E0C8A" w:rsidRPr="00EF1F17" w:rsidRDefault="000E0C8A" w:rsidP="00FF603E">
            <w:pPr>
              <w:jc w:val="both"/>
            </w:pPr>
            <w:r w:rsidRPr="00EF1F17">
              <w:t>Total</w:t>
            </w:r>
          </w:p>
        </w:tc>
        <w:tc>
          <w:tcPr>
            <w:tcW w:w="1402" w:type="dxa"/>
          </w:tcPr>
          <w:p w:rsidR="000E0C8A" w:rsidRPr="00EF1F17" w:rsidRDefault="000E0C8A" w:rsidP="00FF603E">
            <w:pPr>
              <w:jc w:val="right"/>
            </w:pPr>
            <w:r w:rsidRPr="00EF1F17">
              <w:t>$36.12</w:t>
            </w:r>
          </w:p>
        </w:tc>
      </w:tr>
    </w:tbl>
    <w:p w:rsidR="007D1355" w:rsidRPr="00EF1F17" w:rsidRDefault="007D1355" w:rsidP="007D1355">
      <w:pPr>
        <w:jc w:val="both"/>
        <w:rPr>
          <w:rFonts w:ascii="Arial" w:hAnsi="Arial" w:cs="Arial"/>
          <w:b/>
        </w:rPr>
      </w:pPr>
      <w:r w:rsidRPr="00EF1F17">
        <w:rPr>
          <w:rFonts w:ascii="Arial" w:hAnsi="Arial" w:cs="Arial"/>
          <w:b/>
        </w:rPr>
        <w:lastRenderedPageBreak/>
        <w:t>Normal Reconnection Charge</w:t>
      </w:r>
    </w:p>
    <w:p w:rsidR="000E0C8A" w:rsidRDefault="007D1355" w:rsidP="007D1355">
      <w:pPr>
        <w:pStyle w:val="BodyText"/>
      </w:pPr>
      <w:r w:rsidRPr="00EF1F17">
        <w:t>A normal reconnection charge is levied for the transfer of service subsequent to a customer requested disconnection. A normal reconnection requires two trips, which includes one to turn service on and the other to turn service off. Based on labor and transportation to and from the service territory, staff recommends norma</w:t>
      </w:r>
      <w:r>
        <w:t>l reconnection charges for Royal’s water and wastewater systems of $57.10 for normal hours and $64.70</w:t>
      </w:r>
      <w:r w:rsidRPr="00EF1F17">
        <w:t xml:space="preserve"> for after hours. Staff</w:t>
      </w:r>
      <w:r w:rsidR="00D67A59">
        <w:t>’s</w:t>
      </w:r>
      <w:r w:rsidRPr="00EF1F17">
        <w:t xml:space="preserve"> calculation</w:t>
      </w:r>
      <w:r>
        <w:t>s</w:t>
      </w:r>
      <w:r w:rsidRPr="00EF1F17">
        <w:t xml:space="preserve"> are shown in T</w:t>
      </w:r>
      <w:r>
        <w:t>able 4</w:t>
      </w:r>
      <w:r w:rsidRPr="00EF1F17">
        <w:t>-2.</w:t>
      </w:r>
    </w:p>
    <w:p w:rsidR="007D1355" w:rsidRPr="00EF1F17" w:rsidRDefault="007D1355" w:rsidP="007D1355">
      <w:pPr>
        <w:jc w:val="center"/>
        <w:rPr>
          <w:rFonts w:ascii="Arial" w:hAnsi="Arial" w:cs="Arial"/>
          <w:bCs/>
          <w:iCs/>
          <w:szCs w:val="28"/>
        </w:rPr>
      </w:pPr>
      <w:r w:rsidRPr="00EF1F17">
        <w:rPr>
          <w:rFonts w:ascii="Arial" w:hAnsi="Arial" w:cs="Arial"/>
          <w:b/>
          <w:bCs/>
          <w:iCs/>
        </w:rPr>
        <w:t xml:space="preserve">Table </w:t>
      </w:r>
      <w:r>
        <w:rPr>
          <w:rFonts w:ascii="Arial" w:hAnsi="Arial" w:cs="Arial"/>
          <w:b/>
          <w:bCs/>
          <w:iCs/>
        </w:rPr>
        <w:t>4</w:t>
      </w:r>
      <w:r w:rsidRPr="00EF1F17">
        <w:rPr>
          <w:rFonts w:ascii="Arial" w:hAnsi="Arial" w:cs="Arial"/>
          <w:b/>
          <w:bCs/>
          <w:iCs/>
        </w:rPr>
        <w:t>-2</w:t>
      </w:r>
    </w:p>
    <w:p w:rsidR="007D1355" w:rsidRPr="00EF1F17" w:rsidRDefault="007D1355" w:rsidP="007D1355">
      <w:pPr>
        <w:jc w:val="center"/>
        <w:rPr>
          <w:rFonts w:ascii="Arial" w:hAnsi="Arial" w:cs="Arial"/>
          <w:b/>
          <w:bCs/>
          <w:iCs/>
        </w:rPr>
      </w:pPr>
      <w:r w:rsidRPr="00EF1F17">
        <w:rPr>
          <w:rFonts w:ascii="Arial" w:hAnsi="Arial" w:cs="Arial"/>
          <w:b/>
          <w:bCs/>
          <w:iCs/>
        </w:rPr>
        <w:t>Normal Reconnection Charge Calculation</w:t>
      </w: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1352"/>
        <w:gridCol w:w="3818"/>
        <w:gridCol w:w="1480"/>
      </w:tblGrid>
      <w:tr w:rsidR="007D1355" w:rsidRPr="00EF1F17" w:rsidTr="00FF603E">
        <w:trPr>
          <w:trHeight w:val="370"/>
          <w:jc w:val="center"/>
        </w:trPr>
        <w:tc>
          <w:tcPr>
            <w:tcW w:w="3889" w:type="dxa"/>
            <w:shd w:val="clear" w:color="auto" w:fill="auto"/>
            <w:vAlign w:val="bottom"/>
          </w:tcPr>
          <w:p w:rsidR="007D1355" w:rsidRPr="00EF1F17" w:rsidRDefault="007D1355" w:rsidP="00FF603E">
            <w:pPr>
              <w:jc w:val="center"/>
            </w:pPr>
            <w:r w:rsidRPr="00EF1F17">
              <w:t>Activity</w:t>
            </w:r>
          </w:p>
        </w:tc>
        <w:tc>
          <w:tcPr>
            <w:tcW w:w="1352" w:type="dxa"/>
            <w:shd w:val="clear" w:color="auto" w:fill="auto"/>
            <w:vAlign w:val="bottom"/>
          </w:tcPr>
          <w:p w:rsidR="007D1355" w:rsidRPr="00EF1F17" w:rsidRDefault="007D1355" w:rsidP="00FF603E">
            <w:pPr>
              <w:jc w:val="center"/>
            </w:pPr>
            <w:r w:rsidRPr="00EF1F17">
              <w:t>Normal Hours Cost</w:t>
            </w:r>
          </w:p>
        </w:tc>
        <w:tc>
          <w:tcPr>
            <w:tcW w:w="3818" w:type="dxa"/>
            <w:vAlign w:val="bottom"/>
          </w:tcPr>
          <w:p w:rsidR="007D1355" w:rsidRPr="00EF1F17" w:rsidRDefault="007D1355" w:rsidP="00FF603E">
            <w:pPr>
              <w:jc w:val="center"/>
            </w:pPr>
            <w:r w:rsidRPr="00EF1F17">
              <w:t>Activity</w:t>
            </w:r>
          </w:p>
        </w:tc>
        <w:tc>
          <w:tcPr>
            <w:tcW w:w="1480" w:type="dxa"/>
            <w:vAlign w:val="bottom"/>
          </w:tcPr>
          <w:p w:rsidR="007D1355" w:rsidRPr="00EF1F17" w:rsidRDefault="007D1355" w:rsidP="00FF603E">
            <w:pPr>
              <w:jc w:val="center"/>
            </w:pPr>
            <w:r w:rsidRPr="00EF1F17">
              <w:t>After</w:t>
            </w:r>
          </w:p>
          <w:p w:rsidR="007D1355" w:rsidRPr="00EF1F17" w:rsidRDefault="007D1355" w:rsidP="00FF603E">
            <w:pPr>
              <w:jc w:val="center"/>
            </w:pPr>
            <w:r w:rsidRPr="00EF1F17">
              <w:t xml:space="preserve"> Hours Cost</w:t>
            </w:r>
          </w:p>
        </w:tc>
      </w:tr>
      <w:tr w:rsidR="007D1355" w:rsidRPr="00EF1F17" w:rsidTr="00FF603E">
        <w:trPr>
          <w:trHeight w:val="630"/>
          <w:jc w:val="center"/>
        </w:trPr>
        <w:tc>
          <w:tcPr>
            <w:tcW w:w="3889" w:type="dxa"/>
            <w:shd w:val="clear" w:color="auto" w:fill="auto"/>
          </w:tcPr>
          <w:p w:rsidR="007D1355" w:rsidRPr="00EF1F17" w:rsidRDefault="007D1355" w:rsidP="00FF603E">
            <w:pPr>
              <w:jc w:val="both"/>
            </w:pPr>
            <w:r w:rsidRPr="00EF1F17">
              <w:t>Labor (Administrative)</w:t>
            </w:r>
          </w:p>
          <w:p w:rsidR="007D1355" w:rsidRPr="00EF1F17" w:rsidRDefault="007D1355" w:rsidP="00FF603E">
            <w:pPr>
              <w:jc w:val="both"/>
            </w:pPr>
            <w:r w:rsidRPr="00EF1F17">
              <w:t>($28/</w:t>
            </w:r>
            <w:proofErr w:type="spellStart"/>
            <w:r w:rsidRPr="00EF1F17">
              <w:t>hr</w:t>
            </w:r>
            <w:proofErr w:type="spellEnd"/>
            <w:r w:rsidRPr="00EF1F17">
              <w:t xml:space="preserve"> x1/4hr x 2)</w:t>
            </w:r>
          </w:p>
        </w:tc>
        <w:tc>
          <w:tcPr>
            <w:tcW w:w="1352" w:type="dxa"/>
            <w:shd w:val="clear" w:color="auto" w:fill="auto"/>
          </w:tcPr>
          <w:p w:rsidR="007D1355" w:rsidRPr="00EF1F17" w:rsidRDefault="007D1355" w:rsidP="00FF603E">
            <w:pPr>
              <w:jc w:val="right"/>
            </w:pPr>
          </w:p>
          <w:p w:rsidR="007D1355" w:rsidRPr="00EF1F17" w:rsidRDefault="007D1355" w:rsidP="00FF603E">
            <w:pPr>
              <w:jc w:val="right"/>
            </w:pPr>
            <w:r w:rsidRPr="00EF1F17">
              <w:t>$14.00</w:t>
            </w:r>
          </w:p>
        </w:tc>
        <w:tc>
          <w:tcPr>
            <w:tcW w:w="3818" w:type="dxa"/>
          </w:tcPr>
          <w:p w:rsidR="007D1355" w:rsidRPr="00EF1F17" w:rsidRDefault="007D1355" w:rsidP="00FF603E">
            <w:pPr>
              <w:jc w:val="both"/>
            </w:pPr>
            <w:r w:rsidRPr="00EF1F17">
              <w:t>Labor (Administrative)</w:t>
            </w:r>
          </w:p>
          <w:p w:rsidR="007D1355" w:rsidRPr="00EF1F17" w:rsidRDefault="007D1355" w:rsidP="00FF603E">
            <w:pPr>
              <w:jc w:val="both"/>
            </w:pPr>
            <w:r w:rsidRPr="00EF1F17">
              <w:t>($28/</w:t>
            </w:r>
            <w:proofErr w:type="spellStart"/>
            <w:r w:rsidRPr="00EF1F17">
              <w:t>hr</w:t>
            </w:r>
            <w:proofErr w:type="spellEnd"/>
            <w:r w:rsidRPr="00EF1F17">
              <w:t xml:space="preserve"> x1/4hr</w:t>
            </w:r>
            <w:r>
              <w:t xml:space="preserve"> x 2</w:t>
            </w:r>
            <w:r w:rsidRPr="00EF1F17">
              <w:t>)</w:t>
            </w:r>
          </w:p>
        </w:tc>
        <w:tc>
          <w:tcPr>
            <w:tcW w:w="1480" w:type="dxa"/>
          </w:tcPr>
          <w:p w:rsidR="007D1355" w:rsidRPr="00EF1F17" w:rsidRDefault="007D1355" w:rsidP="00FF603E">
            <w:pPr>
              <w:jc w:val="right"/>
            </w:pPr>
          </w:p>
          <w:p w:rsidR="007D1355" w:rsidRPr="00EF1F17" w:rsidRDefault="007D1355" w:rsidP="00FF603E">
            <w:pPr>
              <w:jc w:val="right"/>
            </w:pPr>
            <w:r w:rsidRPr="00EF1F17">
              <w:t>$14.00</w:t>
            </w:r>
          </w:p>
        </w:tc>
      </w:tr>
      <w:tr w:rsidR="007D1355" w:rsidRPr="00EF1F17" w:rsidTr="00FF603E">
        <w:trPr>
          <w:trHeight w:val="630"/>
          <w:jc w:val="center"/>
        </w:trPr>
        <w:tc>
          <w:tcPr>
            <w:tcW w:w="3889" w:type="dxa"/>
            <w:shd w:val="clear" w:color="auto" w:fill="auto"/>
          </w:tcPr>
          <w:p w:rsidR="007D1355" w:rsidRPr="00EF1F17" w:rsidRDefault="007D1355" w:rsidP="00FF603E">
            <w:pPr>
              <w:jc w:val="both"/>
            </w:pPr>
            <w:r w:rsidRPr="00EF1F17">
              <w:t>Labor (Field)</w:t>
            </w:r>
          </w:p>
          <w:p w:rsidR="007D1355" w:rsidRPr="00EF1F17" w:rsidRDefault="007D1355" w:rsidP="00FF603E">
            <w:pPr>
              <w:jc w:val="both"/>
            </w:pPr>
            <w:r w:rsidRPr="00EF1F17">
              <w:t>($30.42/</w:t>
            </w:r>
            <w:proofErr w:type="spellStart"/>
            <w:r w:rsidRPr="00EF1F17">
              <w:t>hr</w:t>
            </w:r>
            <w:proofErr w:type="spellEnd"/>
            <w:r w:rsidRPr="00EF1F17">
              <w:t xml:space="preserve"> x 1/4 </w:t>
            </w:r>
            <w:proofErr w:type="spellStart"/>
            <w:r w:rsidRPr="00EF1F17">
              <w:t>hr</w:t>
            </w:r>
            <w:proofErr w:type="spellEnd"/>
            <w:r w:rsidRPr="00EF1F17">
              <w:t xml:space="preserve"> x 2)</w:t>
            </w:r>
          </w:p>
        </w:tc>
        <w:tc>
          <w:tcPr>
            <w:tcW w:w="1352" w:type="dxa"/>
            <w:shd w:val="clear" w:color="auto" w:fill="auto"/>
          </w:tcPr>
          <w:p w:rsidR="007D1355" w:rsidRPr="00EF1F17" w:rsidRDefault="007D1355" w:rsidP="00FF603E">
            <w:pPr>
              <w:jc w:val="right"/>
            </w:pPr>
          </w:p>
          <w:p w:rsidR="007D1355" w:rsidRPr="00EF1F17" w:rsidRDefault="007D1355" w:rsidP="00FF603E">
            <w:pPr>
              <w:jc w:val="right"/>
            </w:pPr>
            <w:r w:rsidRPr="00EF1F17">
              <w:t>$15.21</w:t>
            </w:r>
          </w:p>
        </w:tc>
        <w:tc>
          <w:tcPr>
            <w:tcW w:w="3818" w:type="dxa"/>
          </w:tcPr>
          <w:p w:rsidR="007D1355" w:rsidRPr="00EF1F17" w:rsidRDefault="007D1355" w:rsidP="00FF603E">
            <w:pPr>
              <w:jc w:val="both"/>
            </w:pPr>
            <w:r w:rsidRPr="00EF1F17">
              <w:t>Labor (Field)</w:t>
            </w:r>
          </w:p>
          <w:p w:rsidR="007D1355" w:rsidRPr="00EF1F17" w:rsidRDefault="007D1355" w:rsidP="00FF603E">
            <w:pPr>
              <w:jc w:val="both"/>
            </w:pPr>
            <w:r w:rsidRPr="00EF1F17">
              <w:t xml:space="preserve"> ($45.63/</w:t>
            </w:r>
            <w:proofErr w:type="spellStart"/>
            <w:r w:rsidRPr="00EF1F17">
              <w:t>hr</w:t>
            </w:r>
            <w:proofErr w:type="spellEnd"/>
            <w:r w:rsidRPr="00EF1F17">
              <w:t xml:space="preserve"> x 1/4hr x 2)</w:t>
            </w:r>
          </w:p>
        </w:tc>
        <w:tc>
          <w:tcPr>
            <w:tcW w:w="1480" w:type="dxa"/>
          </w:tcPr>
          <w:p w:rsidR="007D1355" w:rsidRPr="00EF1F17" w:rsidRDefault="007D1355" w:rsidP="00FF603E">
            <w:pPr>
              <w:jc w:val="right"/>
            </w:pPr>
          </w:p>
          <w:p w:rsidR="007D1355" w:rsidRPr="00EF1F17" w:rsidRDefault="007D1355" w:rsidP="00FF603E">
            <w:pPr>
              <w:jc w:val="right"/>
            </w:pPr>
            <w:r w:rsidRPr="00EF1F17">
              <w:t>$22.82</w:t>
            </w:r>
          </w:p>
        </w:tc>
      </w:tr>
      <w:tr w:rsidR="007D1355" w:rsidRPr="00EF1F17" w:rsidTr="00FF603E">
        <w:trPr>
          <w:trHeight w:val="638"/>
          <w:jc w:val="center"/>
        </w:trPr>
        <w:tc>
          <w:tcPr>
            <w:tcW w:w="3889" w:type="dxa"/>
            <w:shd w:val="clear" w:color="auto" w:fill="auto"/>
          </w:tcPr>
          <w:p w:rsidR="007D1355" w:rsidRPr="00EF1F17" w:rsidRDefault="007D1355" w:rsidP="00FF603E">
            <w:pPr>
              <w:jc w:val="both"/>
            </w:pPr>
            <w:r w:rsidRPr="00EF1F17">
              <w:t xml:space="preserve">Transportation </w:t>
            </w:r>
          </w:p>
          <w:p w:rsidR="007D1355" w:rsidRPr="00EF1F17" w:rsidRDefault="007D1355" w:rsidP="00FF603E">
            <w:r w:rsidRPr="00EF1F17">
              <w:t>($0.535/mile x 26 miles-to/from x 2)</w:t>
            </w:r>
          </w:p>
        </w:tc>
        <w:tc>
          <w:tcPr>
            <w:tcW w:w="1352" w:type="dxa"/>
            <w:shd w:val="clear" w:color="auto" w:fill="auto"/>
          </w:tcPr>
          <w:p w:rsidR="007D1355" w:rsidRPr="00EF1F17" w:rsidRDefault="007D1355" w:rsidP="00FF603E">
            <w:pPr>
              <w:jc w:val="right"/>
            </w:pPr>
          </w:p>
          <w:p w:rsidR="007D1355" w:rsidRPr="00EF1F17" w:rsidRDefault="007D1355" w:rsidP="00FF603E">
            <w:pPr>
              <w:jc w:val="right"/>
            </w:pPr>
            <w:r w:rsidRPr="00EF1F17">
              <w:t>$27.82</w:t>
            </w:r>
          </w:p>
        </w:tc>
        <w:tc>
          <w:tcPr>
            <w:tcW w:w="3818" w:type="dxa"/>
          </w:tcPr>
          <w:p w:rsidR="007D1355" w:rsidRPr="00EF1F17" w:rsidRDefault="007D1355" w:rsidP="00FF603E">
            <w:pPr>
              <w:jc w:val="both"/>
            </w:pPr>
            <w:r w:rsidRPr="00EF1F17">
              <w:t xml:space="preserve">Transportation </w:t>
            </w:r>
          </w:p>
          <w:p w:rsidR="007D1355" w:rsidRPr="00EF1F17" w:rsidRDefault="007D1355" w:rsidP="00FF603E">
            <w:r w:rsidRPr="00EF1F17">
              <w:t>($0.535/mile x 26 miles-to/from x 2)</w:t>
            </w:r>
          </w:p>
        </w:tc>
        <w:tc>
          <w:tcPr>
            <w:tcW w:w="1480" w:type="dxa"/>
          </w:tcPr>
          <w:p w:rsidR="007D1355" w:rsidRPr="00EF1F17" w:rsidRDefault="007D1355" w:rsidP="00FF603E">
            <w:pPr>
              <w:jc w:val="right"/>
            </w:pPr>
          </w:p>
          <w:p w:rsidR="007D1355" w:rsidRPr="00EF1F17" w:rsidRDefault="007D1355" w:rsidP="00FF603E">
            <w:pPr>
              <w:jc w:val="right"/>
            </w:pPr>
            <w:r w:rsidRPr="00EF1F17">
              <w:t>$27.82</w:t>
            </w:r>
          </w:p>
        </w:tc>
      </w:tr>
      <w:tr w:rsidR="007D1355" w:rsidRPr="00EF1F17" w:rsidTr="00FF603E">
        <w:trPr>
          <w:trHeight w:val="398"/>
          <w:jc w:val="center"/>
        </w:trPr>
        <w:tc>
          <w:tcPr>
            <w:tcW w:w="3889" w:type="dxa"/>
            <w:shd w:val="clear" w:color="auto" w:fill="auto"/>
          </w:tcPr>
          <w:p w:rsidR="007D1355" w:rsidRPr="00EF1F17" w:rsidRDefault="007D1355" w:rsidP="00FF603E">
            <w:pPr>
              <w:jc w:val="both"/>
            </w:pPr>
            <w:r w:rsidRPr="00EF1F17">
              <w:t>Total</w:t>
            </w:r>
          </w:p>
        </w:tc>
        <w:tc>
          <w:tcPr>
            <w:tcW w:w="1352" w:type="dxa"/>
            <w:shd w:val="clear" w:color="auto" w:fill="auto"/>
          </w:tcPr>
          <w:p w:rsidR="007D1355" w:rsidRPr="00EF1F17" w:rsidRDefault="007D1355" w:rsidP="00FF603E">
            <w:pPr>
              <w:jc w:val="right"/>
            </w:pPr>
            <w:r w:rsidRPr="00EF1F17">
              <w:t>$57.03</w:t>
            </w:r>
          </w:p>
        </w:tc>
        <w:tc>
          <w:tcPr>
            <w:tcW w:w="3818" w:type="dxa"/>
          </w:tcPr>
          <w:p w:rsidR="007D1355" w:rsidRPr="00EF1F17" w:rsidRDefault="007D1355" w:rsidP="00FF603E">
            <w:pPr>
              <w:jc w:val="both"/>
            </w:pPr>
            <w:r w:rsidRPr="00EF1F17">
              <w:t>Total</w:t>
            </w:r>
          </w:p>
        </w:tc>
        <w:tc>
          <w:tcPr>
            <w:tcW w:w="1480" w:type="dxa"/>
          </w:tcPr>
          <w:p w:rsidR="007D1355" w:rsidRPr="00EF1F17" w:rsidRDefault="007D1355" w:rsidP="00FF603E">
            <w:pPr>
              <w:jc w:val="right"/>
            </w:pPr>
            <w:r w:rsidRPr="00EF1F17">
              <w:t>$64.64</w:t>
            </w:r>
          </w:p>
        </w:tc>
      </w:tr>
    </w:tbl>
    <w:p w:rsidR="00CC1B76" w:rsidRPr="00CC1B76" w:rsidRDefault="00CC1B76" w:rsidP="00CC1B76">
      <w:pPr>
        <w:spacing w:after="120"/>
        <w:jc w:val="both"/>
        <w:rPr>
          <w:rFonts w:ascii="Arial" w:hAnsi="Arial" w:cs="Arial"/>
        </w:rPr>
      </w:pPr>
    </w:p>
    <w:p w:rsidR="007D1355" w:rsidRPr="00EF1F17" w:rsidRDefault="007D1355" w:rsidP="007D1355">
      <w:pPr>
        <w:jc w:val="both"/>
        <w:rPr>
          <w:rFonts w:ascii="Arial" w:hAnsi="Arial" w:cs="Arial"/>
          <w:b/>
        </w:rPr>
      </w:pPr>
      <w:r w:rsidRPr="00EF1F17">
        <w:rPr>
          <w:rFonts w:ascii="Arial" w:hAnsi="Arial" w:cs="Arial"/>
          <w:b/>
        </w:rPr>
        <w:t>Violation Reconnection Charge</w:t>
      </w:r>
    </w:p>
    <w:p w:rsidR="007D1355" w:rsidRDefault="007D1355" w:rsidP="007D1355">
      <w:pPr>
        <w:pStyle w:val="BodyText"/>
        <w:rPr>
          <w:bCs/>
          <w:iCs/>
          <w:szCs w:val="28"/>
        </w:rPr>
      </w:pPr>
      <w:r w:rsidRPr="00EF1F17">
        <w:rPr>
          <w:bCs/>
          <w:iCs/>
          <w:szCs w:val="28"/>
        </w:rPr>
        <w:t>The violation reconnection charge is levied prior to reconnection of an existing customer after discontinuance of service for cause. The service performed for violation reconnection requires two trips, which includes one trip to turn off service and a subsequent trip to turn on service once the violation has been remedied. Based on labor and transportation to and from the service territory, staff recommends violatio</w:t>
      </w:r>
      <w:r>
        <w:rPr>
          <w:bCs/>
          <w:iCs/>
          <w:szCs w:val="28"/>
        </w:rPr>
        <w:t>n reconnection charges for Royal’s water system of $57.10 for normal hours and $64.70</w:t>
      </w:r>
      <w:r w:rsidRPr="00EF1F17">
        <w:rPr>
          <w:bCs/>
          <w:iCs/>
          <w:szCs w:val="28"/>
        </w:rPr>
        <w:t xml:space="preserve"> for after hours. </w:t>
      </w:r>
      <w:r>
        <w:rPr>
          <w:bCs/>
          <w:iCs/>
          <w:szCs w:val="28"/>
        </w:rPr>
        <w:t xml:space="preserve">For the wastewater system, staff recommends actual cost pursuant to Rule 25-30.460, F.A.C. </w:t>
      </w:r>
      <w:r w:rsidRPr="00EF1F17">
        <w:rPr>
          <w:bCs/>
          <w:iCs/>
          <w:szCs w:val="28"/>
        </w:rPr>
        <w:t xml:space="preserve">Staff’s calculations are shown in Table </w:t>
      </w:r>
      <w:r>
        <w:rPr>
          <w:bCs/>
          <w:iCs/>
          <w:szCs w:val="28"/>
        </w:rPr>
        <w:t>4</w:t>
      </w:r>
      <w:r w:rsidRPr="00EF1F17">
        <w:rPr>
          <w:bCs/>
          <w:iCs/>
          <w:szCs w:val="28"/>
        </w:rPr>
        <w:t>-3.</w:t>
      </w:r>
    </w:p>
    <w:p w:rsidR="007245F8" w:rsidRPr="00EF1F17" w:rsidRDefault="007245F8" w:rsidP="007245F8">
      <w:pPr>
        <w:jc w:val="center"/>
        <w:rPr>
          <w:rFonts w:ascii="Arial" w:hAnsi="Arial" w:cs="Arial"/>
          <w:b/>
          <w:bCs/>
          <w:iCs/>
          <w:szCs w:val="28"/>
        </w:rPr>
      </w:pPr>
      <w:r>
        <w:rPr>
          <w:rFonts w:ascii="Arial" w:hAnsi="Arial" w:cs="Arial"/>
          <w:b/>
          <w:bCs/>
          <w:iCs/>
          <w:szCs w:val="28"/>
        </w:rPr>
        <w:t>Table 4</w:t>
      </w:r>
      <w:r w:rsidRPr="00EF1F17">
        <w:rPr>
          <w:rFonts w:ascii="Arial" w:hAnsi="Arial" w:cs="Arial"/>
          <w:b/>
          <w:bCs/>
          <w:iCs/>
          <w:szCs w:val="28"/>
        </w:rPr>
        <w:t>-3</w:t>
      </w:r>
    </w:p>
    <w:p w:rsidR="007245F8" w:rsidRPr="00EF1F17" w:rsidRDefault="007245F8" w:rsidP="007245F8">
      <w:pPr>
        <w:jc w:val="center"/>
        <w:rPr>
          <w:bCs/>
          <w:iCs/>
          <w:szCs w:val="28"/>
        </w:rPr>
      </w:pPr>
      <w:r w:rsidRPr="00EF1F17">
        <w:rPr>
          <w:rFonts w:ascii="Arial" w:hAnsi="Arial" w:cs="Arial"/>
          <w:b/>
          <w:bCs/>
          <w:iCs/>
          <w:szCs w:val="28"/>
        </w:rPr>
        <w:t>Violation Reconnection Charge Calculation</w:t>
      </w:r>
    </w:p>
    <w:tbl>
      <w:tblPr>
        <w:tblW w:w="10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4"/>
        <w:gridCol w:w="1538"/>
        <w:gridCol w:w="3772"/>
        <w:gridCol w:w="1324"/>
      </w:tblGrid>
      <w:tr w:rsidR="007245F8" w:rsidRPr="00EF1F17" w:rsidTr="00FF603E">
        <w:trPr>
          <w:trHeight w:val="322"/>
          <w:jc w:val="center"/>
        </w:trPr>
        <w:tc>
          <w:tcPr>
            <w:tcW w:w="3754" w:type="dxa"/>
            <w:tcBorders>
              <w:top w:val="single" w:sz="4" w:space="0" w:color="auto"/>
              <w:left w:val="single" w:sz="4" w:space="0" w:color="auto"/>
              <w:bottom w:val="single" w:sz="4" w:space="0" w:color="auto"/>
              <w:right w:val="single" w:sz="4" w:space="0" w:color="auto"/>
            </w:tcBorders>
            <w:vAlign w:val="bottom"/>
            <w:hideMark/>
          </w:tcPr>
          <w:p w:rsidR="007245F8" w:rsidRPr="00EF1F17" w:rsidRDefault="007245F8" w:rsidP="00FF603E">
            <w:pPr>
              <w:jc w:val="center"/>
            </w:pPr>
            <w:r w:rsidRPr="00EF1F17">
              <w:t>Activity</w:t>
            </w:r>
          </w:p>
        </w:tc>
        <w:tc>
          <w:tcPr>
            <w:tcW w:w="1538" w:type="dxa"/>
            <w:tcBorders>
              <w:top w:val="single" w:sz="4" w:space="0" w:color="auto"/>
              <w:left w:val="single" w:sz="4" w:space="0" w:color="auto"/>
              <w:bottom w:val="single" w:sz="4" w:space="0" w:color="auto"/>
              <w:right w:val="single" w:sz="4" w:space="0" w:color="auto"/>
            </w:tcBorders>
            <w:vAlign w:val="bottom"/>
            <w:hideMark/>
          </w:tcPr>
          <w:p w:rsidR="007245F8" w:rsidRPr="00EF1F17" w:rsidRDefault="007245F8" w:rsidP="00FF603E">
            <w:pPr>
              <w:jc w:val="center"/>
            </w:pPr>
            <w:r w:rsidRPr="00EF1F17">
              <w:t xml:space="preserve">Normal </w:t>
            </w:r>
          </w:p>
          <w:p w:rsidR="007245F8" w:rsidRPr="00EF1F17" w:rsidRDefault="007245F8" w:rsidP="00FF603E">
            <w:pPr>
              <w:jc w:val="center"/>
            </w:pPr>
            <w:r w:rsidRPr="00EF1F17">
              <w:t>Hours Cost</w:t>
            </w:r>
          </w:p>
        </w:tc>
        <w:tc>
          <w:tcPr>
            <w:tcW w:w="3772" w:type="dxa"/>
            <w:tcBorders>
              <w:top w:val="single" w:sz="4" w:space="0" w:color="auto"/>
              <w:left w:val="single" w:sz="4" w:space="0" w:color="auto"/>
              <w:bottom w:val="single" w:sz="4" w:space="0" w:color="auto"/>
              <w:right w:val="single" w:sz="4" w:space="0" w:color="auto"/>
            </w:tcBorders>
            <w:vAlign w:val="bottom"/>
            <w:hideMark/>
          </w:tcPr>
          <w:p w:rsidR="007245F8" w:rsidRPr="00EF1F17" w:rsidRDefault="007245F8" w:rsidP="00FF603E">
            <w:pPr>
              <w:jc w:val="center"/>
            </w:pPr>
            <w:r w:rsidRPr="00EF1F17">
              <w:t>Activity</w:t>
            </w:r>
          </w:p>
        </w:tc>
        <w:tc>
          <w:tcPr>
            <w:tcW w:w="1324" w:type="dxa"/>
            <w:tcBorders>
              <w:top w:val="single" w:sz="4" w:space="0" w:color="auto"/>
              <w:left w:val="single" w:sz="4" w:space="0" w:color="auto"/>
              <w:bottom w:val="single" w:sz="4" w:space="0" w:color="auto"/>
              <w:right w:val="single" w:sz="4" w:space="0" w:color="auto"/>
            </w:tcBorders>
            <w:vAlign w:val="bottom"/>
            <w:hideMark/>
          </w:tcPr>
          <w:p w:rsidR="007245F8" w:rsidRPr="00EF1F17" w:rsidRDefault="007245F8" w:rsidP="00FF603E">
            <w:pPr>
              <w:jc w:val="center"/>
            </w:pPr>
            <w:r w:rsidRPr="00EF1F17">
              <w:t xml:space="preserve">After </w:t>
            </w:r>
          </w:p>
          <w:p w:rsidR="007245F8" w:rsidRPr="00EF1F17" w:rsidRDefault="007245F8" w:rsidP="00FF603E">
            <w:pPr>
              <w:jc w:val="center"/>
            </w:pPr>
            <w:r w:rsidRPr="00EF1F17">
              <w:t>Hours Cost</w:t>
            </w:r>
          </w:p>
        </w:tc>
      </w:tr>
      <w:tr w:rsidR="007245F8" w:rsidRPr="00EF1F17" w:rsidTr="00FF603E">
        <w:trPr>
          <w:trHeight w:val="552"/>
          <w:jc w:val="center"/>
        </w:trPr>
        <w:tc>
          <w:tcPr>
            <w:tcW w:w="3754" w:type="dxa"/>
            <w:tcBorders>
              <w:top w:val="single" w:sz="4" w:space="0" w:color="auto"/>
              <w:left w:val="single" w:sz="4" w:space="0" w:color="auto"/>
              <w:bottom w:val="single" w:sz="4" w:space="0" w:color="auto"/>
              <w:right w:val="single" w:sz="4" w:space="0" w:color="auto"/>
            </w:tcBorders>
            <w:hideMark/>
          </w:tcPr>
          <w:p w:rsidR="007245F8" w:rsidRPr="00EF1F17" w:rsidRDefault="007245F8" w:rsidP="00FF603E">
            <w:pPr>
              <w:jc w:val="both"/>
            </w:pPr>
            <w:r w:rsidRPr="00EF1F17">
              <w:t>Labor (Administrative)</w:t>
            </w:r>
          </w:p>
          <w:p w:rsidR="007245F8" w:rsidRPr="00EF1F17" w:rsidRDefault="007245F8" w:rsidP="00FF603E">
            <w:pPr>
              <w:jc w:val="both"/>
            </w:pPr>
            <w:r w:rsidRPr="00EF1F17">
              <w:t>($28/</w:t>
            </w:r>
            <w:proofErr w:type="spellStart"/>
            <w:r w:rsidRPr="00EF1F17">
              <w:t>hr</w:t>
            </w:r>
            <w:proofErr w:type="spellEnd"/>
            <w:r w:rsidRPr="00EF1F17">
              <w:t xml:space="preserve"> x1/4hr x 2)</w:t>
            </w:r>
          </w:p>
        </w:tc>
        <w:tc>
          <w:tcPr>
            <w:tcW w:w="1538" w:type="dxa"/>
            <w:tcBorders>
              <w:top w:val="single" w:sz="4" w:space="0" w:color="auto"/>
              <w:left w:val="single" w:sz="4" w:space="0" w:color="auto"/>
              <w:bottom w:val="single" w:sz="4" w:space="0" w:color="auto"/>
              <w:right w:val="single" w:sz="4" w:space="0" w:color="auto"/>
            </w:tcBorders>
          </w:tcPr>
          <w:p w:rsidR="007245F8" w:rsidRPr="00EF1F17" w:rsidRDefault="007245F8" w:rsidP="00FF603E">
            <w:pPr>
              <w:jc w:val="right"/>
            </w:pPr>
          </w:p>
          <w:p w:rsidR="007245F8" w:rsidRPr="00EF1F17" w:rsidRDefault="007245F8" w:rsidP="00FF603E">
            <w:pPr>
              <w:jc w:val="right"/>
            </w:pPr>
            <w:r w:rsidRPr="00EF1F17">
              <w:t>$14.00</w:t>
            </w:r>
          </w:p>
        </w:tc>
        <w:tc>
          <w:tcPr>
            <w:tcW w:w="3772" w:type="dxa"/>
            <w:tcBorders>
              <w:top w:val="single" w:sz="4" w:space="0" w:color="auto"/>
              <w:left w:val="single" w:sz="4" w:space="0" w:color="auto"/>
              <w:bottom w:val="single" w:sz="4" w:space="0" w:color="auto"/>
              <w:right w:val="single" w:sz="4" w:space="0" w:color="auto"/>
            </w:tcBorders>
            <w:hideMark/>
          </w:tcPr>
          <w:p w:rsidR="007245F8" w:rsidRPr="00EF1F17" w:rsidRDefault="007245F8" w:rsidP="00FF603E">
            <w:pPr>
              <w:jc w:val="both"/>
            </w:pPr>
            <w:r w:rsidRPr="00EF1F17">
              <w:t>Labor (Administrative)</w:t>
            </w:r>
          </w:p>
          <w:p w:rsidR="007245F8" w:rsidRPr="00EF1F17" w:rsidRDefault="007245F8" w:rsidP="00FF603E">
            <w:pPr>
              <w:jc w:val="both"/>
            </w:pPr>
            <w:r w:rsidRPr="00EF1F17">
              <w:t>($28/</w:t>
            </w:r>
            <w:proofErr w:type="spellStart"/>
            <w:r w:rsidRPr="00EF1F17">
              <w:t>hr</w:t>
            </w:r>
            <w:proofErr w:type="spellEnd"/>
            <w:r w:rsidRPr="00EF1F17">
              <w:t xml:space="preserve"> x1/4hr x 2)</w:t>
            </w:r>
          </w:p>
        </w:tc>
        <w:tc>
          <w:tcPr>
            <w:tcW w:w="1324" w:type="dxa"/>
            <w:tcBorders>
              <w:top w:val="single" w:sz="4" w:space="0" w:color="auto"/>
              <w:left w:val="single" w:sz="4" w:space="0" w:color="auto"/>
              <w:bottom w:val="single" w:sz="4" w:space="0" w:color="auto"/>
              <w:right w:val="single" w:sz="4" w:space="0" w:color="auto"/>
            </w:tcBorders>
          </w:tcPr>
          <w:p w:rsidR="007245F8" w:rsidRPr="00EF1F17" w:rsidRDefault="007245F8" w:rsidP="00FF603E">
            <w:pPr>
              <w:jc w:val="right"/>
            </w:pPr>
          </w:p>
          <w:p w:rsidR="007245F8" w:rsidRPr="00EF1F17" w:rsidRDefault="007245F8" w:rsidP="00FF603E">
            <w:pPr>
              <w:jc w:val="right"/>
            </w:pPr>
            <w:r w:rsidRPr="00EF1F17">
              <w:t>$14.00</w:t>
            </w:r>
          </w:p>
        </w:tc>
      </w:tr>
      <w:tr w:rsidR="007245F8" w:rsidRPr="00EF1F17" w:rsidTr="00FF603E">
        <w:trPr>
          <w:trHeight w:val="476"/>
          <w:jc w:val="center"/>
        </w:trPr>
        <w:tc>
          <w:tcPr>
            <w:tcW w:w="3754" w:type="dxa"/>
            <w:tcBorders>
              <w:top w:val="single" w:sz="4" w:space="0" w:color="auto"/>
              <w:left w:val="single" w:sz="4" w:space="0" w:color="auto"/>
              <w:bottom w:val="single" w:sz="4" w:space="0" w:color="auto"/>
              <w:right w:val="single" w:sz="4" w:space="0" w:color="auto"/>
            </w:tcBorders>
            <w:hideMark/>
          </w:tcPr>
          <w:p w:rsidR="007245F8" w:rsidRPr="00EF1F17" w:rsidRDefault="007245F8" w:rsidP="00FF603E">
            <w:pPr>
              <w:jc w:val="both"/>
            </w:pPr>
            <w:r w:rsidRPr="00EF1F17">
              <w:t>Labor (Field)</w:t>
            </w:r>
          </w:p>
          <w:p w:rsidR="007245F8" w:rsidRPr="00EF1F17" w:rsidRDefault="007245F8" w:rsidP="00FF603E">
            <w:pPr>
              <w:jc w:val="both"/>
            </w:pPr>
            <w:r w:rsidRPr="00EF1F17">
              <w:t>($30.42/</w:t>
            </w:r>
            <w:proofErr w:type="spellStart"/>
            <w:r w:rsidRPr="00EF1F17">
              <w:t>hr</w:t>
            </w:r>
            <w:proofErr w:type="spellEnd"/>
            <w:r w:rsidRPr="00EF1F17">
              <w:t xml:space="preserve"> x 1/4 </w:t>
            </w:r>
            <w:proofErr w:type="spellStart"/>
            <w:r w:rsidRPr="00EF1F17">
              <w:t>hr</w:t>
            </w:r>
            <w:proofErr w:type="spellEnd"/>
            <w:r w:rsidRPr="00EF1F17">
              <w:t xml:space="preserve"> x 2)</w:t>
            </w:r>
          </w:p>
        </w:tc>
        <w:tc>
          <w:tcPr>
            <w:tcW w:w="1538" w:type="dxa"/>
            <w:tcBorders>
              <w:top w:val="single" w:sz="4" w:space="0" w:color="auto"/>
              <w:left w:val="single" w:sz="4" w:space="0" w:color="auto"/>
              <w:bottom w:val="single" w:sz="4" w:space="0" w:color="auto"/>
              <w:right w:val="single" w:sz="4" w:space="0" w:color="auto"/>
            </w:tcBorders>
          </w:tcPr>
          <w:p w:rsidR="007245F8" w:rsidRPr="00EF1F17" w:rsidRDefault="007245F8" w:rsidP="00FF603E">
            <w:pPr>
              <w:jc w:val="right"/>
            </w:pPr>
          </w:p>
          <w:p w:rsidR="007245F8" w:rsidRPr="00EF1F17" w:rsidRDefault="007245F8" w:rsidP="00FF603E">
            <w:pPr>
              <w:jc w:val="right"/>
            </w:pPr>
            <w:r w:rsidRPr="00EF1F17">
              <w:t>$15.21</w:t>
            </w:r>
          </w:p>
        </w:tc>
        <w:tc>
          <w:tcPr>
            <w:tcW w:w="3772" w:type="dxa"/>
            <w:tcBorders>
              <w:top w:val="single" w:sz="4" w:space="0" w:color="auto"/>
              <w:left w:val="single" w:sz="4" w:space="0" w:color="auto"/>
              <w:bottom w:val="single" w:sz="4" w:space="0" w:color="auto"/>
              <w:right w:val="single" w:sz="4" w:space="0" w:color="auto"/>
            </w:tcBorders>
            <w:hideMark/>
          </w:tcPr>
          <w:p w:rsidR="007245F8" w:rsidRPr="00EF1F17" w:rsidRDefault="007245F8" w:rsidP="00FF603E">
            <w:pPr>
              <w:jc w:val="both"/>
            </w:pPr>
            <w:r w:rsidRPr="00EF1F17">
              <w:t>Labor (Field)</w:t>
            </w:r>
          </w:p>
          <w:p w:rsidR="007245F8" w:rsidRPr="00EF1F17" w:rsidRDefault="007245F8" w:rsidP="00FF603E">
            <w:pPr>
              <w:jc w:val="both"/>
            </w:pPr>
            <w:r w:rsidRPr="00EF1F17">
              <w:t xml:space="preserve">($45.63hr x 1/4 </w:t>
            </w:r>
            <w:proofErr w:type="spellStart"/>
            <w:r w:rsidRPr="00EF1F17">
              <w:t>hr</w:t>
            </w:r>
            <w:proofErr w:type="spellEnd"/>
            <w:r w:rsidRPr="00EF1F17">
              <w:t xml:space="preserve"> x 2)</w:t>
            </w:r>
          </w:p>
        </w:tc>
        <w:tc>
          <w:tcPr>
            <w:tcW w:w="1324" w:type="dxa"/>
            <w:tcBorders>
              <w:top w:val="single" w:sz="4" w:space="0" w:color="auto"/>
              <w:left w:val="single" w:sz="4" w:space="0" w:color="auto"/>
              <w:bottom w:val="single" w:sz="4" w:space="0" w:color="auto"/>
              <w:right w:val="single" w:sz="4" w:space="0" w:color="auto"/>
            </w:tcBorders>
          </w:tcPr>
          <w:p w:rsidR="007245F8" w:rsidRPr="00EF1F17" w:rsidRDefault="007245F8" w:rsidP="00FF603E">
            <w:pPr>
              <w:jc w:val="right"/>
            </w:pPr>
          </w:p>
          <w:p w:rsidR="007245F8" w:rsidRPr="00EF1F17" w:rsidRDefault="007245F8" w:rsidP="00FF603E">
            <w:pPr>
              <w:jc w:val="right"/>
            </w:pPr>
            <w:r w:rsidRPr="00EF1F17">
              <w:t>$22.82</w:t>
            </w:r>
          </w:p>
        </w:tc>
      </w:tr>
      <w:tr w:rsidR="007245F8" w:rsidRPr="00EF1F17" w:rsidTr="00FF603E">
        <w:trPr>
          <w:trHeight w:val="552"/>
          <w:jc w:val="center"/>
        </w:trPr>
        <w:tc>
          <w:tcPr>
            <w:tcW w:w="3754" w:type="dxa"/>
            <w:tcBorders>
              <w:top w:val="single" w:sz="4" w:space="0" w:color="auto"/>
              <w:left w:val="single" w:sz="4" w:space="0" w:color="auto"/>
              <w:bottom w:val="single" w:sz="4" w:space="0" w:color="auto"/>
              <w:right w:val="single" w:sz="4" w:space="0" w:color="auto"/>
            </w:tcBorders>
            <w:hideMark/>
          </w:tcPr>
          <w:p w:rsidR="007245F8" w:rsidRPr="00EF1F17" w:rsidRDefault="007245F8" w:rsidP="00FF603E">
            <w:pPr>
              <w:jc w:val="both"/>
            </w:pPr>
            <w:r w:rsidRPr="00EF1F17">
              <w:t xml:space="preserve">Transportation </w:t>
            </w:r>
          </w:p>
          <w:p w:rsidR="007245F8" w:rsidRPr="00EF1F17" w:rsidRDefault="007245F8" w:rsidP="00FF603E">
            <w:r w:rsidRPr="00EF1F17">
              <w:t>($0.535/mile x 26 miles-to/from) x 2</w:t>
            </w:r>
          </w:p>
        </w:tc>
        <w:tc>
          <w:tcPr>
            <w:tcW w:w="1538" w:type="dxa"/>
            <w:tcBorders>
              <w:top w:val="single" w:sz="4" w:space="0" w:color="auto"/>
              <w:left w:val="single" w:sz="4" w:space="0" w:color="auto"/>
              <w:bottom w:val="single" w:sz="4" w:space="0" w:color="auto"/>
              <w:right w:val="single" w:sz="4" w:space="0" w:color="auto"/>
            </w:tcBorders>
          </w:tcPr>
          <w:p w:rsidR="007245F8" w:rsidRPr="00EF1F17" w:rsidRDefault="007245F8" w:rsidP="00FF603E">
            <w:pPr>
              <w:jc w:val="right"/>
            </w:pPr>
          </w:p>
          <w:p w:rsidR="007245F8" w:rsidRPr="00EF1F17" w:rsidRDefault="007245F8" w:rsidP="00FF603E">
            <w:pPr>
              <w:jc w:val="right"/>
            </w:pPr>
            <w:r w:rsidRPr="00EF1F17">
              <w:t>$27.82</w:t>
            </w:r>
          </w:p>
        </w:tc>
        <w:tc>
          <w:tcPr>
            <w:tcW w:w="3772" w:type="dxa"/>
            <w:tcBorders>
              <w:top w:val="single" w:sz="4" w:space="0" w:color="auto"/>
              <w:left w:val="single" w:sz="4" w:space="0" w:color="auto"/>
              <w:bottom w:val="single" w:sz="4" w:space="0" w:color="auto"/>
              <w:right w:val="single" w:sz="4" w:space="0" w:color="auto"/>
            </w:tcBorders>
            <w:hideMark/>
          </w:tcPr>
          <w:p w:rsidR="007245F8" w:rsidRPr="00EF1F17" w:rsidRDefault="007245F8" w:rsidP="00FF603E">
            <w:pPr>
              <w:jc w:val="both"/>
            </w:pPr>
            <w:r w:rsidRPr="00EF1F17">
              <w:t xml:space="preserve">Transportation </w:t>
            </w:r>
          </w:p>
          <w:p w:rsidR="007245F8" w:rsidRPr="00EF1F17" w:rsidRDefault="007245F8" w:rsidP="00FF603E">
            <w:r w:rsidRPr="00EF1F17">
              <w:t>($0.535/mile x 26 miles-to/from) x 2</w:t>
            </w:r>
          </w:p>
        </w:tc>
        <w:tc>
          <w:tcPr>
            <w:tcW w:w="1324" w:type="dxa"/>
            <w:tcBorders>
              <w:top w:val="single" w:sz="4" w:space="0" w:color="auto"/>
              <w:left w:val="single" w:sz="4" w:space="0" w:color="auto"/>
              <w:bottom w:val="single" w:sz="4" w:space="0" w:color="auto"/>
              <w:right w:val="single" w:sz="4" w:space="0" w:color="auto"/>
            </w:tcBorders>
          </w:tcPr>
          <w:p w:rsidR="007245F8" w:rsidRPr="00EF1F17" w:rsidRDefault="007245F8" w:rsidP="00FF603E">
            <w:pPr>
              <w:jc w:val="right"/>
            </w:pPr>
          </w:p>
          <w:p w:rsidR="007245F8" w:rsidRPr="00EF1F17" w:rsidRDefault="007245F8" w:rsidP="00FF603E">
            <w:pPr>
              <w:jc w:val="right"/>
            </w:pPr>
            <w:r w:rsidRPr="00EF1F17">
              <w:t>$27.82</w:t>
            </w:r>
          </w:p>
        </w:tc>
      </w:tr>
      <w:tr w:rsidR="007245F8" w:rsidRPr="00EF1F17" w:rsidTr="00FF603E">
        <w:trPr>
          <w:trHeight w:val="348"/>
          <w:jc w:val="center"/>
        </w:trPr>
        <w:tc>
          <w:tcPr>
            <w:tcW w:w="3754" w:type="dxa"/>
            <w:tcBorders>
              <w:top w:val="single" w:sz="4" w:space="0" w:color="auto"/>
              <w:left w:val="single" w:sz="4" w:space="0" w:color="auto"/>
              <w:bottom w:val="single" w:sz="4" w:space="0" w:color="auto"/>
              <w:right w:val="single" w:sz="4" w:space="0" w:color="auto"/>
            </w:tcBorders>
            <w:hideMark/>
          </w:tcPr>
          <w:p w:rsidR="007245F8" w:rsidRPr="00EF1F17" w:rsidRDefault="007245F8" w:rsidP="00FF603E">
            <w:pPr>
              <w:jc w:val="both"/>
            </w:pPr>
            <w:r w:rsidRPr="00EF1F17">
              <w:t>Total</w:t>
            </w:r>
          </w:p>
        </w:tc>
        <w:tc>
          <w:tcPr>
            <w:tcW w:w="1538" w:type="dxa"/>
            <w:tcBorders>
              <w:top w:val="single" w:sz="4" w:space="0" w:color="auto"/>
              <w:left w:val="single" w:sz="4" w:space="0" w:color="auto"/>
              <w:bottom w:val="single" w:sz="4" w:space="0" w:color="auto"/>
              <w:right w:val="single" w:sz="4" w:space="0" w:color="auto"/>
            </w:tcBorders>
            <w:hideMark/>
          </w:tcPr>
          <w:p w:rsidR="007245F8" w:rsidRPr="00EF1F17" w:rsidRDefault="007245F8" w:rsidP="00FF603E">
            <w:pPr>
              <w:jc w:val="right"/>
            </w:pPr>
            <w:r w:rsidRPr="00EF1F17">
              <w:t>$57.03</w:t>
            </w:r>
          </w:p>
        </w:tc>
        <w:tc>
          <w:tcPr>
            <w:tcW w:w="3772" w:type="dxa"/>
            <w:tcBorders>
              <w:top w:val="single" w:sz="4" w:space="0" w:color="auto"/>
              <w:left w:val="single" w:sz="4" w:space="0" w:color="auto"/>
              <w:bottom w:val="single" w:sz="4" w:space="0" w:color="auto"/>
              <w:right w:val="single" w:sz="4" w:space="0" w:color="auto"/>
            </w:tcBorders>
            <w:hideMark/>
          </w:tcPr>
          <w:p w:rsidR="007245F8" w:rsidRPr="00EF1F17" w:rsidRDefault="007245F8" w:rsidP="00FF603E">
            <w:pPr>
              <w:jc w:val="both"/>
            </w:pPr>
            <w:r w:rsidRPr="00EF1F17">
              <w:t>Total</w:t>
            </w:r>
          </w:p>
        </w:tc>
        <w:tc>
          <w:tcPr>
            <w:tcW w:w="1324" w:type="dxa"/>
            <w:tcBorders>
              <w:top w:val="single" w:sz="4" w:space="0" w:color="auto"/>
              <w:left w:val="single" w:sz="4" w:space="0" w:color="auto"/>
              <w:bottom w:val="single" w:sz="4" w:space="0" w:color="auto"/>
              <w:right w:val="single" w:sz="4" w:space="0" w:color="auto"/>
            </w:tcBorders>
            <w:hideMark/>
          </w:tcPr>
          <w:p w:rsidR="007245F8" w:rsidRPr="00EF1F17" w:rsidRDefault="007245F8" w:rsidP="00FF603E">
            <w:pPr>
              <w:jc w:val="right"/>
            </w:pPr>
            <w:r w:rsidRPr="00EF1F17">
              <w:t>$64.64</w:t>
            </w:r>
          </w:p>
        </w:tc>
      </w:tr>
    </w:tbl>
    <w:p w:rsidR="00CC1B76" w:rsidRDefault="00CC1B76" w:rsidP="007D1355">
      <w:pPr>
        <w:pStyle w:val="BodyText"/>
        <w:sectPr w:rsidR="00CC1B76" w:rsidSect="0068481F">
          <w:pgSz w:w="12240" w:h="15840" w:code="1"/>
          <w:pgMar w:top="1584" w:right="1440" w:bottom="1440" w:left="1440" w:header="720" w:footer="720" w:gutter="0"/>
          <w:cols w:space="720"/>
          <w:formProt w:val="0"/>
          <w:docGrid w:linePitch="360"/>
        </w:sectPr>
      </w:pPr>
    </w:p>
    <w:p w:rsidR="007245F8" w:rsidRPr="00EF1F17" w:rsidRDefault="007245F8" w:rsidP="007245F8">
      <w:pPr>
        <w:jc w:val="both"/>
        <w:rPr>
          <w:rFonts w:ascii="Arial" w:hAnsi="Arial" w:cs="Arial"/>
          <w:b/>
          <w:bCs/>
          <w:iCs/>
          <w:szCs w:val="28"/>
        </w:rPr>
      </w:pPr>
      <w:r w:rsidRPr="00EF1F17">
        <w:rPr>
          <w:rFonts w:ascii="Arial" w:hAnsi="Arial" w:cs="Arial"/>
          <w:b/>
          <w:bCs/>
          <w:iCs/>
          <w:szCs w:val="28"/>
        </w:rPr>
        <w:lastRenderedPageBreak/>
        <w:t>Premises Visit Charge</w:t>
      </w:r>
    </w:p>
    <w:p w:rsidR="007245F8" w:rsidRDefault="007245F8" w:rsidP="007245F8">
      <w:pPr>
        <w:pStyle w:val="BodyText"/>
        <w:rPr>
          <w:bCs/>
          <w:iCs/>
          <w:szCs w:val="28"/>
        </w:rPr>
      </w:pPr>
      <w:r w:rsidRPr="00EF1F17">
        <w:rPr>
          <w:bCs/>
          <w:iCs/>
          <w:szCs w:val="28"/>
        </w:rPr>
        <w:t xml:space="preserve">The premises visit charge is levied when a service representative visits </w:t>
      </w:r>
      <w:r w:rsidR="00647D66">
        <w:rPr>
          <w:bCs/>
          <w:iCs/>
          <w:szCs w:val="28"/>
        </w:rPr>
        <w:t xml:space="preserve">the </w:t>
      </w:r>
      <w:r w:rsidRPr="00EF1F17">
        <w:rPr>
          <w:bCs/>
          <w:iCs/>
          <w:szCs w:val="28"/>
        </w:rPr>
        <w:t>premises at the customer’s request for complaint resolution and the problem is found to be the customer’s responsibility. In addition, the premises visit charge can be levied when a service representative visits a premises for the purpose of discontinuing service for nonpayment of a due and collectible bill, and does not discontinue service because the customer pays the service representative or otherwise makes satisfactory arrangements to pay the bill. A premises visit requires one trip.</w:t>
      </w:r>
    </w:p>
    <w:p w:rsidR="007C1F6D" w:rsidRDefault="007C1F6D" w:rsidP="007245F8">
      <w:pPr>
        <w:pStyle w:val="BodyText"/>
        <w:rPr>
          <w:bCs/>
          <w:iCs/>
          <w:szCs w:val="28"/>
        </w:rPr>
      </w:pPr>
      <w:r w:rsidRPr="00EF1F17">
        <w:rPr>
          <w:bCs/>
          <w:iCs/>
          <w:szCs w:val="28"/>
        </w:rPr>
        <w:t xml:space="preserve">Based on labor and transportation to and from the service territory, staff recommends </w:t>
      </w:r>
      <w:r>
        <w:rPr>
          <w:bCs/>
          <w:iCs/>
          <w:szCs w:val="28"/>
        </w:rPr>
        <w:t>premises visit charges of $31.10 for normal hours and $36.20</w:t>
      </w:r>
      <w:r w:rsidRPr="00EF1F17">
        <w:rPr>
          <w:bCs/>
          <w:iCs/>
          <w:szCs w:val="28"/>
        </w:rPr>
        <w:t xml:space="preserve"> for after hours. Staff’s calculations are shown in Table </w:t>
      </w:r>
      <w:r>
        <w:rPr>
          <w:bCs/>
          <w:iCs/>
          <w:szCs w:val="28"/>
        </w:rPr>
        <w:t>4</w:t>
      </w:r>
      <w:r w:rsidRPr="00EF1F17">
        <w:rPr>
          <w:bCs/>
          <w:iCs/>
          <w:szCs w:val="28"/>
        </w:rPr>
        <w:t>-4.</w:t>
      </w:r>
    </w:p>
    <w:p w:rsidR="007B702F" w:rsidRPr="00EF1F17" w:rsidRDefault="007B702F" w:rsidP="007B702F">
      <w:pPr>
        <w:jc w:val="center"/>
      </w:pPr>
      <w:r w:rsidRPr="00EF1F17">
        <w:rPr>
          <w:rFonts w:ascii="Arial" w:hAnsi="Arial" w:cs="Arial"/>
          <w:b/>
          <w:bCs/>
          <w:iCs/>
        </w:rPr>
        <w:t xml:space="preserve">Table </w:t>
      </w:r>
      <w:r>
        <w:rPr>
          <w:rFonts w:ascii="Arial" w:hAnsi="Arial" w:cs="Arial"/>
          <w:b/>
          <w:bCs/>
          <w:iCs/>
        </w:rPr>
        <w:t>4</w:t>
      </w:r>
      <w:r w:rsidRPr="00EF1F17">
        <w:rPr>
          <w:rFonts w:ascii="Arial" w:hAnsi="Arial" w:cs="Arial"/>
          <w:b/>
          <w:bCs/>
          <w:iCs/>
        </w:rPr>
        <w:t>-4</w:t>
      </w:r>
    </w:p>
    <w:p w:rsidR="007B702F" w:rsidRPr="00EF1F17" w:rsidRDefault="007B702F" w:rsidP="007B702F">
      <w:pPr>
        <w:jc w:val="center"/>
        <w:rPr>
          <w:rFonts w:ascii="Arial" w:hAnsi="Arial" w:cs="Arial"/>
          <w:b/>
          <w:bCs/>
          <w:iCs/>
        </w:rPr>
      </w:pPr>
      <w:r w:rsidRPr="00EF1F17">
        <w:rPr>
          <w:rFonts w:ascii="Arial" w:hAnsi="Arial" w:cs="Arial"/>
          <w:b/>
          <w:bCs/>
          <w:iCs/>
        </w:rPr>
        <w:t>Premises Visit Charge Calculation</w:t>
      </w: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3"/>
        <w:gridCol w:w="1354"/>
        <w:gridCol w:w="3596"/>
        <w:gridCol w:w="1303"/>
      </w:tblGrid>
      <w:tr w:rsidR="007B702F" w:rsidRPr="00EF1F17" w:rsidTr="00FF603E">
        <w:trPr>
          <w:trHeight w:val="308"/>
          <w:jc w:val="center"/>
        </w:trPr>
        <w:tc>
          <w:tcPr>
            <w:tcW w:w="3733" w:type="dxa"/>
            <w:tcBorders>
              <w:top w:val="single" w:sz="4" w:space="0" w:color="auto"/>
              <w:left w:val="single" w:sz="4" w:space="0" w:color="auto"/>
              <w:bottom w:val="single" w:sz="4" w:space="0" w:color="auto"/>
              <w:right w:val="single" w:sz="4" w:space="0" w:color="auto"/>
            </w:tcBorders>
            <w:vAlign w:val="bottom"/>
            <w:hideMark/>
          </w:tcPr>
          <w:p w:rsidR="007B702F" w:rsidRPr="00EF1F17" w:rsidRDefault="007B702F" w:rsidP="00FF603E">
            <w:pPr>
              <w:jc w:val="center"/>
            </w:pPr>
            <w:r w:rsidRPr="00EF1F17">
              <w:t>Activity</w:t>
            </w:r>
          </w:p>
        </w:tc>
        <w:tc>
          <w:tcPr>
            <w:tcW w:w="1354" w:type="dxa"/>
            <w:tcBorders>
              <w:top w:val="single" w:sz="4" w:space="0" w:color="auto"/>
              <w:left w:val="single" w:sz="4" w:space="0" w:color="auto"/>
              <w:bottom w:val="single" w:sz="4" w:space="0" w:color="auto"/>
              <w:right w:val="single" w:sz="4" w:space="0" w:color="auto"/>
            </w:tcBorders>
            <w:vAlign w:val="bottom"/>
            <w:hideMark/>
          </w:tcPr>
          <w:p w:rsidR="007B702F" w:rsidRPr="00EF1F17" w:rsidRDefault="007B702F" w:rsidP="00FF603E">
            <w:pPr>
              <w:jc w:val="center"/>
            </w:pPr>
            <w:r w:rsidRPr="00EF1F17">
              <w:t xml:space="preserve">Normal </w:t>
            </w:r>
          </w:p>
          <w:p w:rsidR="007B702F" w:rsidRPr="00EF1F17" w:rsidRDefault="007B702F" w:rsidP="00FF603E">
            <w:pPr>
              <w:jc w:val="center"/>
            </w:pPr>
            <w:r w:rsidRPr="00EF1F17">
              <w:t>Hours Cost</w:t>
            </w:r>
          </w:p>
        </w:tc>
        <w:tc>
          <w:tcPr>
            <w:tcW w:w="3596" w:type="dxa"/>
            <w:tcBorders>
              <w:top w:val="single" w:sz="4" w:space="0" w:color="auto"/>
              <w:left w:val="single" w:sz="4" w:space="0" w:color="auto"/>
              <w:bottom w:val="single" w:sz="4" w:space="0" w:color="auto"/>
              <w:right w:val="single" w:sz="4" w:space="0" w:color="auto"/>
            </w:tcBorders>
            <w:vAlign w:val="bottom"/>
            <w:hideMark/>
          </w:tcPr>
          <w:p w:rsidR="007B702F" w:rsidRPr="00EF1F17" w:rsidRDefault="007B702F" w:rsidP="00FF603E">
            <w:pPr>
              <w:jc w:val="center"/>
            </w:pPr>
            <w:r w:rsidRPr="00EF1F17">
              <w:t>Activity</w:t>
            </w:r>
          </w:p>
        </w:tc>
        <w:tc>
          <w:tcPr>
            <w:tcW w:w="1303" w:type="dxa"/>
            <w:tcBorders>
              <w:top w:val="single" w:sz="4" w:space="0" w:color="auto"/>
              <w:left w:val="single" w:sz="4" w:space="0" w:color="auto"/>
              <w:bottom w:val="single" w:sz="4" w:space="0" w:color="auto"/>
              <w:right w:val="single" w:sz="4" w:space="0" w:color="auto"/>
            </w:tcBorders>
            <w:vAlign w:val="bottom"/>
            <w:hideMark/>
          </w:tcPr>
          <w:p w:rsidR="007B702F" w:rsidRPr="00EF1F17" w:rsidRDefault="007B702F" w:rsidP="00FF603E">
            <w:pPr>
              <w:jc w:val="center"/>
            </w:pPr>
            <w:r w:rsidRPr="00EF1F17">
              <w:t xml:space="preserve">After </w:t>
            </w:r>
          </w:p>
          <w:p w:rsidR="007B702F" w:rsidRPr="00EF1F17" w:rsidRDefault="007B702F" w:rsidP="00FF603E">
            <w:pPr>
              <w:jc w:val="center"/>
            </w:pPr>
            <w:r w:rsidRPr="00EF1F17">
              <w:t>Hours Cost</w:t>
            </w:r>
          </w:p>
        </w:tc>
      </w:tr>
      <w:tr w:rsidR="007B702F" w:rsidRPr="00EF1F17" w:rsidTr="00FF603E">
        <w:trPr>
          <w:trHeight w:val="528"/>
          <w:jc w:val="center"/>
        </w:trPr>
        <w:tc>
          <w:tcPr>
            <w:tcW w:w="3733" w:type="dxa"/>
            <w:tcBorders>
              <w:top w:val="single" w:sz="4" w:space="0" w:color="auto"/>
              <w:left w:val="single" w:sz="4" w:space="0" w:color="auto"/>
              <w:bottom w:val="single" w:sz="4" w:space="0" w:color="auto"/>
              <w:right w:val="single" w:sz="4" w:space="0" w:color="auto"/>
            </w:tcBorders>
            <w:hideMark/>
          </w:tcPr>
          <w:p w:rsidR="007B702F" w:rsidRPr="00EF1F17" w:rsidRDefault="007B702F" w:rsidP="00FF603E">
            <w:pPr>
              <w:jc w:val="both"/>
            </w:pPr>
            <w:r w:rsidRPr="00EF1F17">
              <w:t>Labor (Administrative)</w:t>
            </w:r>
          </w:p>
          <w:p w:rsidR="007B702F" w:rsidRPr="00EF1F17" w:rsidRDefault="007B702F" w:rsidP="00FF603E">
            <w:pPr>
              <w:jc w:val="both"/>
            </w:pPr>
            <w:r w:rsidRPr="00EF1F17">
              <w:t>($28.00/</w:t>
            </w:r>
            <w:proofErr w:type="spellStart"/>
            <w:r w:rsidRPr="00EF1F17">
              <w:t>hr</w:t>
            </w:r>
            <w:proofErr w:type="spellEnd"/>
            <w:r w:rsidRPr="00EF1F17">
              <w:t xml:space="preserve"> x1/4hr)</w:t>
            </w:r>
          </w:p>
        </w:tc>
        <w:tc>
          <w:tcPr>
            <w:tcW w:w="1354" w:type="dxa"/>
            <w:tcBorders>
              <w:top w:val="single" w:sz="4" w:space="0" w:color="auto"/>
              <w:left w:val="single" w:sz="4" w:space="0" w:color="auto"/>
              <w:bottom w:val="single" w:sz="4" w:space="0" w:color="auto"/>
              <w:right w:val="single" w:sz="4" w:space="0" w:color="auto"/>
            </w:tcBorders>
          </w:tcPr>
          <w:p w:rsidR="007B702F" w:rsidRPr="00EF1F17" w:rsidRDefault="007B702F" w:rsidP="00FF603E">
            <w:pPr>
              <w:jc w:val="right"/>
            </w:pPr>
          </w:p>
          <w:p w:rsidR="007B702F" w:rsidRPr="00EF1F17" w:rsidRDefault="007B702F" w:rsidP="00FF603E">
            <w:pPr>
              <w:jc w:val="right"/>
            </w:pPr>
            <w:r w:rsidRPr="00EF1F17">
              <w:t>$7.00</w:t>
            </w:r>
          </w:p>
        </w:tc>
        <w:tc>
          <w:tcPr>
            <w:tcW w:w="3596" w:type="dxa"/>
            <w:tcBorders>
              <w:top w:val="single" w:sz="4" w:space="0" w:color="auto"/>
              <w:left w:val="single" w:sz="4" w:space="0" w:color="auto"/>
              <w:bottom w:val="single" w:sz="4" w:space="0" w:color="auto"/>
              <w:right w:val="single" w:sz="4" w:space="0" w:color="auto"/>
            </w:tcBorders>
            <w:hideMark/>
          </w:tcPr>
          <w:p w:rsidR="007B702F" w:rsidRPr="00EF1F17" w:rsidRDefault="007B702F" w:rsidP="00FF603E">
            <w:pPr>
              <w:jc w:val="both"/>
            </w:pPr>
            <w:r w:rsidRPr="00EF1F17">
              <w:t>Labor (Administrative)</w:t>
            </w:r>
          </w:p>
          <w:p w:rsidR="007B702F" w:rsidRPr="00EF1F17" w:rsidRDefault="007B702F" w:rsidP="00FF603E">
            <w:pPr>
              <w:jc w:val="both"/>
            </w:pPr>
            <w:r w:rsidRPr="00EF1F17">
              <w:t>($28.00/</w:t>
            </w:r>
            <w:proofErr w:type="spellStart"/>
            <w:r w:rsidRPr="00EF1F17">
              <w:t>hr</w:t>
            </w:r>
            <w:proofErr w:type="spellEnd"/>
            <w:r w:rsidRPr="00EF1F17">
              <w:t xml:space="preserve"> x1/4hr)</w:t>
            </w:r>
          </w:p>
        </w:tc>
        <w:tc>
          <w:tcPr>
            <w:tcW w:w="1303" w:type="dxa"/>
            <w:tcBorders>
              <w:top w:val="single" w:sz="4" w:space="0" w:color="auto"/>
              <w:left w:val="single" w:sz="4" w:space="0" w:color="auto"/>
              <w:bottom w:val="single" w:sz="4" w:space="0" w:color="auto"/>
              <w:right w:val="single" w:sz="4" w:space="0" w:color="auto"/>
            </w:tcBorders>
          </w:tcPr>
          <w:p w:rsidR="007B702F" w:rsidRPr="00EF1F17" w:rsidRDefault="007B702F" w:rsidP="00FF603E">
            <w:pPr>
              <w:jc w:val="right"/>
            </w:pPr>
          </w:p>
          <w:p w:rsidR="007B702F" w:rsidRPr="00EF1F17" w:rsidRDefault="007B702F" w:rsidP="00FF603E">
            <w:pPr>
              <w:jc w:val="right"/>
            </w:pPr>
            <w:r w:rsidRPr="00EF1F17">
              <w:t>$7.00</w:t>
            </w:r>
          </w:p>
        </w:tc>
      </w:tr>
      <w:tr w:rsidR="007B702F" w:rsidRPr="00EF1F17" w:rsidTr="00FF603E">
        <w:trPr>
          <w:trHeight w:val="528"/>
          <w:jc w:val="center"/>
        </w:trPr>
        <w:tc>
          <w:tcPr>
            <w:tcW w:w="3733" w:type="dxa"/>
            <w:tcBorders>
              <w:top w:val="single" w:sz="4" w:space="0" w:color="auto"/>
              <w:left w:val="single" w:sz="4" w:space="0" w:color="auto"/>
              <w:bottom w:val="single" w:sz="4" w:space="0" w:color="auto"/>
              <w:right w:val="single" w:sz="4" w:space="0" w:color="auto"/>
            </w:tcBorders>
            <w:hideMark/>
          </w:tcPr>
          <w:p w:rsidR="007B702F" w:rsidRPr="00EF1F17" w:rsidRDefault="007B702F" w:rsidP="00FF603E">
            <w:pPr>
              <w:jc w:val="both"/>
            </w:pPr>
            <w:r w:rsidRPr="00EF1F17">
              <w:t>Labor (Field)</w:t>
            </w:r>
          </w:p>
          <w:p w:rsidR="007B702F" w:rsidRPr="00EF1F17" w:rsidRDefault="007B702F" w:rsidP="00FF603E">
            <w:pPr>
              <w:jc w:val="both"/>
            </w:pPr>
            <w:r w:rsidRPr="00EF1F17">
              <w:t>($30.42/</w:t>
            </w:r>
            <w:proofErr w:type="spellStart"/>
            <w:r w:rsidRPr="00EF1F17">
              <w:t>hr</w:t>
            </w:r>
            <w:proofErr w:type="spellEnd"/>
            <w:r w:rsidRPr="00EF1F17">
              <w:t xml:space="preserve"> x 1/3 </w:t>
            </w:r>
            <w:proofErr w:type="spellStart"/>
            <w:r w:rsidRPr="00EF1F17">
              <w:t>hr</w:t>
            </w:r>
            <w:proofErr w:type="spellEnd"/>
            <w:r w:rsidRPr="00EF1F17">
              <w:t>)</w:t>
            </w:r>
          </w:p>
        </w:tc>
        <w:tc>
          <w:tcPr>
            <w:tcW w:w="1354" w:type="dxa"/>
            <w:tcBorders>
              <w:top w:val="single" w:sz="4" w:space="0" w:color="auto"/>
              <w:left w:val="single" w:sz="4" w:space="0" w:color="auto"/>
              <w:bottom w:val="single" w:sz="4" w:space="0" w:color="auto"/>
              <w:right w:val="single" w:sz="4" w:space="0" w:color="auto"/>
            </w:tcBorders>
          </w:tcPr>
          <w:p w:rsidR="007B702F" w:rsidRPr="00EF1F17" w:rsidRDefault="007B702F" w:rsidP="00FF603E">
            <w:pPr>
              <w:jc w:val="right"/>
            </w:pPr>
          </w:p>
          <w:p w:rsidR="007B702F" w:rsidRPr="00EF1F17" w:rsidRDefault="007B702F" w:rsidP="00FF603E">
            <w:pPr>
              <w:jc w:val="right"/>
            </w:pPr>
            <w:r w:rsidRPr="00EF1F17">
              <w:t>$10.14</w:t>
            </w:r>
          </w:p>
        </w:tc>
        <w:tc>
          <w:tcPr>
            <w:tcW w:w="3596" w:type="dxa"/>
            <w:tcBorders>
              <w:top w:val="single" w:sz="4" w:space="0" w:color="auto"/>
              <w:left w:val="single" w:sz="4" w:space="0" w:color="auto"/>
              <w:bottom w:val="single" w:sz="4" w:space="0" w:color="auto"/>
              <w:right w:val="single" w:sz="4" w:space="0" w:color="auto"/>
            </w:tcBorders>
            <w:hideMark/>
          </w:tcPr>
          <w:p w:rsidR="007B702F" w:rsidRPr="00EF1F17" w:rsidRDefault="007B702F" w:rsidP="00FF603E">
            <w:r w:rsidRPr="00EF1F17">
              <w:t>Labor (Field)</w:t>
            </w:r>
          </w:p>
          <w:p w:rsidR="007B702F" w:rsidRPr="00EF1F17" w:rsidRDefault="007B702F" w:rsidP="00FF603E">
            <w:r w:rsidRPr="00EF1F17">
              <w:t>($45.63/</w:t>
            </w:r>
            <w:proofErr w:type="spellStart"/>
            <w:r w:rsidRPr="00EF1F17">
              <w:t>hr</w:t>
            </w:r>
            <w:proofErr w:type="spellEnd"/>
            <w:r w:rsidRPr="00EF1F17">
              <w:t xml:space="preserve"> x 1/3 </w:t>
            </w:r>
            <w:proofErr w:type="spellStart"/>
            <w:r w:rsidRPr="00EF1F17">
              <w:t>hr</w:t>
            </w:r>
            <w:proofErr w:type="spellEnd"/>
            <w:r w:rsidRPr="00EF1F17">
              <w:t>)</w:t>
            </w:r>
          </w:p>
        </w:tc>
        <w:tc>
          <w:tcPr>
            <w:tcW w:w="1303" w:type="dxa"/>
            <w:tcBorders>
              <w:top w:val="single" w:sz="4" w:space="0" w:color="auto"/>
              <w:left w:val="single" w:sz="4" w:space="0" w:color="auto"/>
              <w:bottom w:val="single" w:sz="4" w:space="0" w:color="auto"/>
              <w:right w:val="single" w:sz="4" w:space="0" w:color="auto"/>
            </w:tcBorders>
          </w:tcPr>
          <w:p w:rsidR="007B702F" w:rsidRPr="00EF1F17" w:rsidRDefault="007B702F" w:rsidP="00FF603E">
            <w:pPr>
              <w:jc w:val="right"/>
            </w:pPr>
          </w:p>
          <w:p w:rsidR="007B702F" w:rsidRPr="00EF1F17" w:rsidRDefault="007B702F" w:rsidP="00FF603E">
            <w:pPr>
              <w:jc w:val="right"/>
            </w:pPr>
            <w:r w:rsidRPr="00EF1F17">
              <w:t>$15.21</w:t>
            </w:r>
          </w:p>
        </w:tc>
      </w:tr>
      <w:tr w:rsidR="007B702F" w:rsidRPr="00EF1F17" w:rsidTr="00FF603E">
        <w:trPr>
          <w:trHeight w:val="528"/>
          <w:jc w:val="center"/>
        </w:trPr>
        <w:tc>
          <w:tcPr>
            <w:tcW w:w="3733" w:type="dxa"/>
            <w:tcBorders>
              <w:top w:val="single" w:sz="4" w:space="0" w:color="auto"/>
              <w:left w:val="single" w:sz="4" w:space="0" w:color="auto"/>
              <w:bottom w:val="single" w:sz="4" w:space="0" w:color="auto"/>
              <w:right w:val="single" w:sz="4" w:space="0" w:color="auto"/>
            </w:tcBorders>
            <w:hideMark/>
          </w:tcPr>
          <w:p w:rsidR="007B702F" w:rsidRPr="00EF1F17" w:rsidRDefault="007B702F" w:rsidP="00FF603E">
            <w:pPr>
              <w:jc w:val="both"/>
            </w:pPr>
            <w:r w:rsidRPr="00EF1F17">
              <w:t xml:space="preserve">Transportation </w:t>
            </w:r>
          </w:p>
          <w:p w:rsidR="007B702F" w:rsidRPr="00EF1F17" w:rsidRDefault="007B702F" w:rsidP="00FF603E">
            <w:r w:rsidRPr="00EF1F17">
              <w:t>($0.535/mile x 26 miles-to/from)</w:t>
            </w:r>
          </w:p>
        </w:tc>
        <w:tc>
          <w:tcPr>
            <w:tcW w:w="1354" w:type="dxa"/>
            <w:tcBorders>
              <w:top w:val="single" w:sz="4" w:space="0" w:color="auto"/>
              <w:left w:val="single" w:sz="4" w:space="0" w:color="auto"/>
              <w:bottom w:val="single" w:sz="4" w:space="0" w:color="auto"/>
              <w:right w:val="single" w:sz="4" w:space="0" w:color="auto"/>
            </w:tcBorders>
          </w:tcPr>
          <w:p w:rsidR="007B702F" w:rsidRPr="00EF1F17" w:rsidRDefault="007B702F" w:rsidP="00FF603E">
            <w:pPr>
              <w:jc w:val="right"/>
            </w:pPr>
          </w:p>
          <w:p w:rsidR="007B702F" w:rsidRPr="00EF1F17" w:rsidRDefault="007B702F" w:rsidP="00FF603E">
            <w:pPr>
              <w:jc w:val="right"/>
            </w:pPr>
            <w:r w:rsidRPr="00EF1F17">
              <w:t>$13.91</w:t>
            </w:r>
          </w:p>
        </w:tc>
        <w:tc>
          <w:tcPr>
            <w:tcW w:w="3596" w:type="dxa"/>
            <w:tcBorders>
              <w:top w:val="single" w:sz="4" w:space="0" w:color="auto"/>
              <w:left w:val="single" w:sz="4" w:space="0" w:color="auto"/>
              <w:bottom w:val="single" w:sz="4" w:space="0" w:color="auto"/>
              <w:right w:val="single" w:sz="4" w:space="0" w:color="auto"/>
            </w:tcBorders>
            <w:hideMark/>
          </w:tcPr>
          <w:p w:rsidR="007B702F" w:rsidRPr="00EF1F17" w:rsidRDefault="007B702F" w:rsidP="00FF603E">
            <w:pPr>
              <w:jc w:val="both"/>
            </w:pPr>
            <w:r w:rsidRPr="00EF1F17">
              <w:t xml:space="preserve">Transportation </w:t>
            </w:r>
          </w:p>
          <w:p w:rsidR="007B702F" w:rsidRPr="00EF1F17" w:rsidRDefault="007B702F" w:rsidP="00FF603E">
            <w:r w:rsidRPr="00EF1F17">
              <w:t>($0.535/mile x 26 miles-to/from)</w:t>
            </w:r>
          </w:p>
        </w:tc>
        <w:tc>
          <w:tcPr>
            <w:tcW w:w="1303" w:type="dxa"/>
            <w:tcBorders>
              <w:top w:val="single" w:sz="4" w:space="0" w:color="auto"/>
              <w:left w:val="single" w:sz="4" w:space="0" w:color="auto"/>
              <w:bottom w:val="single" w:sz="4" w:space="0" w:color="auto"/>
              <w:right w:val="single" w:sz="4" w:space="0" w:color="auto"/>
            </w:tcBorders>
          </w:tcPr>
          <w:p w:rsidR="007B702F" w:rsidRPr="00EF1F17" w:rsidRDefault="007B702F" w:rsidP="00FF603E">
            <w:pPr>
              <w:jc w:val="right"/>
            </w:pPr>
          </w:p>
          <w:p w:rsidR="007B702F" w:rsidRPr="00EF1F17" w:rsidRDefault="007B702F" w:rsidP="00FF603E">
            <w:pPr>
              <w:jc w:val="right"/>
            </w:pPr>
            <w:r w:rsidRPr="00EF1F17">
              <w:t>$13.91</w:t>
            </w:r>
          </w:p>
        </w:tc>
      </w:tr>
      <w:tr w:rsidR="007B702F" w:rsidRPr="00EF1F17" w:rsidTr="00FF603E">
        <w:trPr>
          <w:trHeight w:val="333"/>
          <w:jc w:val="center"/>
        </w:trPr>
        <w:tc>
          <w:tcPr>
            <w:tcW w:w="3733" w:type="dxa"/>
            <w:tcBorders>
              <w:top w:val="single" w:sz="4" w:space="0" w:color="auto"/>
              <w:left w:val="single" w:sz="4" w:space="0" w:color="auto"/>
              <w:bottom w:val="single" w:sz="4" w:space="0" w:color="auto"/>
              <w:right w:val="single" w:sz="4" w:space="0" w:color="auto"/>
            </w:tcBorders>
            <w:hideMark/>
          </w:tcPr>
          <w:p w:rsidR="007B702F" w:rsidRPr="00EF1F17" w:rsidRDefault="007B702F" w:rsidP="00FF603E">
            <w:pPr>
              <w:jc w:val="both"/>
            </w:pPr>
            <w:r w:rsidRPr="00EF1F17">
              <w:t>Total</w:t>
            </w:r>
          </w:p>
        </w:tc>
        <w:tc>
          <w:tcPr>
            <w:tcW w:w="1354" w:type="dxa"/>
            <w:tcBorders>
              <w:top w:val="single" w:sz="4" w:space="0" w:color="auto"/>
              <w:left w:val="single" w:sz="4" w:space="0" w:color="auto"/>
              <w:bottom w:val="single" w:sz="4" w:space="0" w:color="auto"/>
              <w:right w:val="single" w:sz="4" w:space="0" w:color="auto"/>
            </w:tcBorders>
            <w:hideMark/>
          </w:tcPr>
          <w:p w:rsidR="007B702F" w:rsidRPr="00EF1F17" w:rsidRDefault="007B702F" w:rsidP="00FF603E">
            <w:pPr>
              <w:jc w:val="right"/>
            </w:pPr>
            <w:r w:rsidRPr="00EF1F17">
              <w:t>$31.05</w:t>
            </w:r>
          </w:p>
        </w:tc>
        <w:tc>
          <w:tcPr>
            <w:tcW w:w="3596" w:type="dxa"/>
            <w:tcBorders>
              <w:top w:val="single" w:sz="4" w:space="0" w:color="auto"/>
              <w:left w:val="single" w:sz="4" w:space="0" w:color="auto"/>
              <w:bottom w:val="single" w:sz="4" w:space="0" w:color="auto"/>
              <w:right w:val="single" w:sz="4" w:space="0" w:color="auto"/>
            </w:tcBorders>
            <w:hideMark/>
          </w:tcPr>
          <w:p w:rsidR="007B702F" w:rsidRPr="00EF1F17" w:rsidRDefault="007B702F" w:rsidP="00FF603E">
            <w:pPr>
              <w:jc w:val="both"/>
            </w:pPr>
            <w:r w:rsidRPr="00EF1F17">
              <w:t>Total</w:t>
            </w:r>
          </w:p>
        </w:tc>
        <w:tc>
          <w:tcPr>
            <w:tcW w:w="1303" w:type="dxa"/>
            <w:tcBorders>
              <w:top w:val="single" w:sz="4" w:space="0" w:color="auto"/>
              <w:left w:val="single" w:sz="4" w:space="0" w:color="auto"/>
              <w:bottom w:val="single" w:sz="4" w:space="0" w:color="auto"/>
              <w:right w:val="single" w:sz="4" w:space="0" w:color="auto"/>
            </w:tcBorders>
            <w:hideMark/>
          </w:tcPr>
          <w:p w:rsidR="007B702F" w:rsidRPr="00EF1F17" w:rsidRDefault="007B702F" w:rsidP="00FF603E">
            <w:pPr>
              <w:jc w:val="right"/>
            </w:pPr>
            <w:r w:rsidRPr="00EF1F17">
              <w:t>$36.12</w:t>
            </w:r>
          </w:p>
        </w:tc>
      </w:tr>
    </w:tbl>
    <w:p w:rsidR="007B702F" w:rsidRPr="00EF1F17" w:rsidRDefault="007B702F" w:rsidP="00486935">
      <w:pPr>
        <w:spacing w:after="240"/>
        <w:jc w:val="both"/>
        <w:rPr>
          <w:bCs/>
          <w:iCs/>
          <w:szCs w:val="28"/>
        </w:rPr>
      </w:pPr>
    </w:p>
    <w:p w:rsidR="00692CFC" w:rsidRPr="00440C6B" w:rsidRDefault="00692CFC" w:rsidP="00692CFC">
      <w:pPr>
        <w:jc w:val="both"/>
        <w:rPr>
          <w:rFonts w:ascii="Arial" w:hAnsi="Arial" w:cs="Arial"/>
        </w:rPr>
      </w:pPr>
      <w:r w:rsidRPr="00EF1F17">
        <w:rPr>
          <w:rFonts w:ascii="Arial" w:hAnsi="Arial" w:cs="Arial"/>
          <w:b/>
        </w:rPr>
        <w:t>Conclusion</w:t>
      </w:r>
    </w:p>
    <w:p w:rsidR="00692CFC" w:rsidRDefault="00692CFC" w:rsidP="00692CFC">
      <w:pPr>
        <w:pStyle w:val="BodyText"/>
      </w:pPr>
      <w:r w:rsidRPr="00EF1F17">
        <w:t>Based on the above, the miscellaneous servic</w:t>
      </w:r>
      <w:r>
        <w:t>e charges identified in Table 4</w:t>
      </w:r>
      <w:r w:rsidRPr="00EF1F17">
        <w:t xml:space="preserve">-5 </w:t>
      </w:r>
      <w:r w:rsidR="00F74DF0">
        <w:t xml:space="preserve">below </w:t>
      </w:r>
      <w:r w:rsidRPr="00EF1F17">
        <w:t xml:space="preserve">are appropriate and should be approved. The charges should be effective on or after the stamped approval date on the tariff pursuant to Rule 25-30.475, F.A.C. In addition, the approved charges should not be implemented until staff has approved the proposed customer notice and the notice has been received by the customers. The </w:t>
      </w:r>
      <w:r>
        <w:t>U</w:t>
      </w:r>
      <w:r w:rsidRPr="00EF1F17">
        <w:t>tility should provide proof of the date notice was given within 10 days of the date of the notice.</w:t>
      </w:r>
    </w:p>
    <w:p w:rsidR="00F74DF0" w:rsidRPr="00EF1F17" w:rsidRDefault="00F74DF0" w:rsidP="00F74DF0">
      <w:pPr>
        <w:jc w:val="center"/>
        <w:rPr>
          <w:rFonts w:ascii="Arial" w:hAnsi="Arial" w:cs="Arial"/>
          <w:b/>
          <w:bCs/>
          <w:iCs/>
          <w:szCs w:val="28"/>
        </w:rPr>
      </w:pPr>
      <w:r>
        <w:rPr>
          <w:rFonts w:ascii="Arial" w:hAnsi="Arial" w:cs="Arial"/>
          <w:b/>
          <w:bCs/>
          <w:iCs/>
          <w:szCs w:val="28"/>
        </w:rPr>
        <w:t>Table 4</w:t>
      </w:r>
      <w:r w:rsidRPr="00EF1F17">
        <w:rPr>
          <w:rFonts w:ascii="Arial" w:hAnsi="Arial" w:cs="Arial"/>
          <w:b/>
          <w:bCs/>
          <w:iCs/>
          <w:szCs w:val="28"/>
        </w:rPr>
        <w:t>-5</w:t>
      </w:r>
    </w:p>
    <w:p w:rsidR="00F74DF0" w:rsidRPr="009333F4" w:rsidRDefault="00F74DF0" w:rsidP="00F74DF0">
      <w:pPr>
        <w:jc w:val="center"/>
        <w:rPr>
          <w:rFonts w:ascii="Arial" w:hAnsi="Arial" w:cs="Arial"/>
          <w:b/>
          <w:bCs/>
          <w:iCs/>
        </w:rPr>
      </w:pPr>
      <w:r w:rsidRPr="00EF1F17">
        <w:rPr>
          <w:rFonts w:ascii="Arial" w:hAnsi="Arial" w:cs="Arial"/>
          <w:b/>
          <w:bCs/>
          <w:iCs/>
          <w:szCs w:val="28"/>
        </w:rPr>
        <w:t>Miscellaneous Service Charges</w:t>
      </w:r>
    </w:p>
    <w:tbl>
      <w:tblPr>
        <w:tblpPr w:leftFromText="180" w:rightFromText="180" w:vertAnchor="text" w:horzAnchor="margin" w:tblpXSpec="center" w:tblpY="158"/>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1080"/>
        <w:gridCol w:w="1440"/>
        <w:gridCol w:w="1170"/>
        <w:gridCol w:w="1098"/>
      </w:tblGrid>
      <w:tr w:rsidR="00F74DF0" w:rsidRPr="00EF1F17" w:rsidTr="00792AE0">
        <w:trPr>
          <w:trHeight w:val="264"/>
        </w:trPr>
        <w:tc>
          <w:tcPr>
            <w:tcW w:w="4788" w:type="dxa"/>
            <w:shd w:val="clear" w:color="auto" w:fill="auto"/>
            <w:noWrap/>
            <w:vAlign w:val="bottom"/>
          </w:tcPr>
          <w:p w:rsidR="00F74DF0" w:rsidRPr="00EF1F17" w:rsidRDefault="00F74DF0" w:rsidP="00792AE0">
            <w:pPr>
              <w:ind w:firstLine="435"/>
              <w:jc w:val="center"/>
              <w:rPr>
                <w:color w:val="000000"/>
              </w:rPr>
            </w:pPr>
          </w:p>
        </w:tc>
        <w:tc>
          <w:tcPr>
            <w:tcW w:w="1080" w:type="dxa"/>
          </w:tcPr>
          <w:p w:rsidR="00F74DF0" w:rsidRPr="00EF1F17" w:rsidRDefault="00F74DF0" w:rsidP="00792AE0">
            <w:pPr>
              <w:jc w:val="center"/>
              <w:rPr>
                <w:color w:val="000000"/>
              </w:rPr>
            </w:pPr>
            <w:r w:rsidRPr="00EF1F17">
              <w:rPr>
                <w:color w:val="000000"/>
              </w:rPr>
              <w:t>Current</w:t>
            </w:r>
          </w:p>
        </w:tc>
        <w:tc>
          <w:tcPr>
            <w:tcW w:w="1440" w:type="dxa"/>
          </w:tcPr>
          <w:p w:rsidR="00F74DF0" w:rsidRPr="00EF1F17" w:rsidRDefault="00F74DF0" w:rsidP="00792AE0">
            <w:pPr>
              <w:jc w:val="center"/>
              <w:rPr>
                <w:color w:val="000000"/>
              </w:rPr>
            </w:pPr>
          </w:p>
        </w:tc>
        <w:tc>
          <w:tcPr>
            <w:tcW w:w="2268" w:type="dxa"/>
            <w:gridSpan w:val="2"/>
          </w:tcPr>
          <w:p w:rsidR="00F74DF0" w:rsidRPr="00EF1F17" w:rsidRDefault="00F74DF0" w:rsidP="00792AE0">
            <w:pPr>
              <w:jc w:val="center"/>
              <w:rPr>
                <w:color w:val="000000"/>
              </w:rPr>
            </w:pPr>
            <w:r w:rsidRPr="00EF1F17">
              <w:rPr>
                <w:color w:val="000000"/>
              </w:rPr>
              <w:t>Staff Recommended</w:t>
            </w:r>
          </w:p>
        </w:tc>
      </w:tr>
      <w:tr w:rsidR="00F74DF0" w:rsidRPr="00EF1F17" w:rsidTr="00792AE0">
        <w:trPr>
          <w:trHeight w:val="525"/>
        </w:trPr>
        <w:tc>
          <w:tcPr>
            <w:tcW w:w="4788" w:type="dxa"/>
            <w:shd w:val="clear" w:color="auto" w:fill="auto"/>
            <w:noWrap/>
            <w:vAlign w:val="bottom"/>
            <w:hideMark/>
          </w:tcPr>
          <w:p w:rsidR="00F74DF0" w:rsidRPr="00EF1F17" w:rsidRDefault="00F74DF0" w:rsidP="00792AE0">
            <w:pPr>
              <w:jc w:val="center"/>
              <w:rPr>
                <w:color w:val="000000"/>
              </w:rPr>
            </w:pPr>
          </w:p>
        </w:tc>
        <w:tc>
          <w:tcPr>
            <w:tcW w:w="1080" w:type="dxa"/>
          </w:tcPr>
          <w:p w:rsidR="00F74DF0" w:rsidRPr="00EF1F17" w:rsidRDefault="00F74DF0" w:rsidP="00792AE0">
            <w:pPr>
              <w:jc w:val="center"/>
              <w:rPr>
                <w:color w:val="000000"/>
              </w:rPr>
            </w:pPr>
            <w:r>
              <w:rPr>
                <w:color w:val="000000"/>
              </w:rPr>
              <w:t>Water</w:t>
            </w:r>
          </w:p>
        </w:tc>
        <w:tc>
          <w:tcPr>
            <w:tcW w:w="1440" w:type="dxa"/>
          </w:tcPr>
          <w:p w:rsidR="00F74DF0" w:rsidRPr="00EF1F17" w:rsidRDefault="00F74DF0" w:rsidP="00792AE0">
            <w:pPr>
              <w:jc w:val="center"/>
              <w:rPr>
                <w:color w:val="000000"/>
              </w:rPr>
            </w:pPr>
            <w:r>
              <w:rPr>
                <w:color w:val="000000"/>
              </w:rPr>
              <w:t>Wastewater</w:t>
            </w:r>
          </w:p>
        </w:tc>
        <w:tc>
          <w:tcPr>
            <w:tcW w:w="1170" w:type="dxa"/>
          </w:tcPr>
          <w:p w:rsidR="00F74DF0" w:rsidRPr="00EF1F17" w:rsidRDefault="00F74DF0" w:rsidP="00792AE0">
            <w:pPr>
              <w:jc w:val="center"/>
              <w:rPr>
                <w:color w:val="000000"/>
              </w:rPr>
            </w:pPr>
            <w:r w:rsidRPr="00EF1F17">
              <w:rPr>
                <w:color w:val="000000"/>
              </w:rPr>
              <w:t xml:space="preserve">Normal </w:t>
            </w:r>
          </w:p>
          <w:p w:rsidR="00F74DF0" w:rsidRPr="00EF1F17" w:rsidRDefault="00F74DF0" w:rsidP="00792AE0">
            <w:pPr>
              <w:jc w:val="center"/>
              <w:rPr>
                <w:color w:val="000000"/>
              </w:rPr>
            </w:pPr>
            <w:r w:rsidRPr="00EF1F17">
              <w:rPr>
                <w:color w:val="000000"/>
              </w:rPr>
              <w:t>Hours</w:t>
            </w:r>
          </w:p>
        </w:tc>
        <w:tc>
          <w:tcPr>
            <w:tcW w:w="1098" w:type="dxa"/>
          </w:tcPr>
          <w:p w:rsidR="00F74DF0" w:rsidRPr="00EF1F17" w:rsidRDefault="00F74DF0" w:rsidP="00792AE0">
            <w:pPr>
              <w:jc w:val="center"/>
              <w:rPr>
                <w:color w:val="000000"/>
              </w:rPr>
            </w:pPr>
            <w:r w:rsidRPr="00EF1F17">
              <w:rPr>
                <w:color w:val="000000"/>
              </w:rPr>
              <w:t>After</w:t>
            </w:r>
          </w:p>
          <w:p w:rsidR="00F74DF0" w:rsidRPr="00EF1F17" w:rsidRDefault="00F74DF0" w:rsidP="00792AE0">
            <w:pPr>
              <w:jc w:val="center"/>
              <w:rPr>
                <w:color w:val="000000"/>
              </w:rPr>
            </w:pPr>
            <w:r w:rsidRPr="00EF1F17">
              <w:rPr>
                <w:color w:val="000000"/>
              </w:rPr>
              <w:t xml:space="preserve"> Hours</w:t>
            </w:r>
          </w:p>
        </w:tc>
      </w:tr>
      <w:tr w:rsidR="00F74DF0" w:rsidRPr="00EF1F17" w:rsidTr="00792AE0">
        <w:trPr>
          <w:trHeight w:val="306"/>
        </w:trPr>
        <w:tc>
          <w:tcPr>
            <w:tcW w:w="4788" w:type="dxa"/>
            <w:shd w:val="clear" w:color="auto" w:fill="auto"/>
            <w:noWrap/>
            <w:vAlign w:val="bottom"/>
            <w:hideMark/>
          </w:tcPr>
          <w:p w:rsidR="00F74DF0" w:rsidRPr="00EF1F17" w:rsidRDefault="00F74DF0" w:rsidP="00792AE0">
            <w:pPr>
              <w:rPr>
                <w:color w:val="000000"/>
              </w:rPr>
            </w:pPr>
            <w:r w:rsidRPr="00EF1F17">
              <w:rPr>
                <w:color w:val="000000"/>
              </w:rPr>
              <w:t>Initial Connection Charge</w:t>
            </w:r>
          </w:p>
        </w:tc>
        <w:tc>
          <w:tcPr>
            <w:tcW w:w="1080" w:type="dxa"/>
          </w:tcPr>
          <w:p w:rsidR="00F74DF0" w:rsidRPr="00EF1F17" w:rsidRDefault="00F74DF0" w:rsidP="00792AE0">
            <w:pPr>
              <w:jc w:val="center"/>
              <w:rPr>
                <w:color w:val="000000"/>
              </w:rPr>
            </w:pPr>
            <w:r>
              <w:rPr>
                <w:color w:val="000000"/>
              </w:rPr>
              <w:t>N/A</w:t>
            </w:r>
          </w:p>
        </w:tc>
        <w:tc>
          <w:tcPr>
            <w:tcW w:w="1440" w:type="dxa"/>
          </w:tcPr>
          <w:p w:rsidR="00F74DF0" w:rsidRPr="00EF1F17" w:rsidRDefault="00F74DF0" w:rsidP="00792AE0">
            <w:pPr>
              <w:jc w:val="center"/>
              <w:rPr>
                <w:color w:val="000000"/>
              </w:rPr>
            </w:pPr>
            <w:r>
              <w:rPr>
                <w:color w:val="000000"/>
              </w:rPr>
              <w:t>N/A</w:t>
            </w:r>
          </w:p>
        </w:tc>
        <w:tc>
          <w:tcPr>
            <w:tcW w:w="1170" w:type="dxa"/>
          </w:tcPr>
          <w:p w:rsidR="00F74DF0" w:rsidRPr="00EF1F17" w:rsidRDefault="00F74DF0" w:rsidP="00792AE0">
            <w:pPr>
              <w:jc w:val="center"/>
              <w:rPr>
                <w:color w:val="000000"/>
              </w:rPr>
            </w:pPr>
            <w:r w:rsidRPr="00EF1F17">
              <w:rPr>
                <w:color w:val="000000"/>
              </w:rPr>
              <w:t>$31.10</w:t>
            </w:r>
          </w:p>
        </w:tc>
        <w:tc>
          <w:tcPr>
            <w:tcW w:w="1098" w:type="dxa"/>
          </w:tcPr>
          <w:p w:rsidR="00F74DF0" w:rsidRPr="00EF1F17" w:rsidRDefault="00F74DF0" w:rsidP="00792AE0">
            <w:pPr>
              <w:jc w:val="center"/>
              <w:rPr>
                <w:color w:val="000000"/>
              </w:rPr>
            </w:pPr>
            <w:r w:rsidRPr="00EF1F17">
              <w:rPr>
                <w:color w:val="000000"/>
              </w:rPr>
              <w:t>$36.20</w:t>
            </w:r>
          </w:p>
        </w:tc>
      </w:tr>
      <w:tr w:rsidR="00F74DF0" w:rsidRPr="00EF1F17" w:rsidTr="00792AE0">
        <w:trPr>
          <w:trHeight w:val="261"/>
        </w:trPr>
        <w:tc>
          <w:tcPr>
            <w:tcW w:w="4788" w:type="dxa"/>
            <w:shd w:val="clear" w:color="auto" w:fill="auto"/>
            <w:noWrap/>
            <w:vAlign w:val="bottom"/>
            <w:hideMark/>
          </w:tcPr>
          <w:p w:rsidR="00F74DF0" w:rsidRPr="00EF1F17" w:rsidRDefault="00F74DF0" w:rsidP="00792AE0">
            <w:pPr>
              <w:rPr>
                <w:color w:val="000000"/>
              </w:rPr>
            </w:pPr>
            <w:r w:rsidRPr="00EF1F17">
              <w:rPr>
                <w:color w:val="000000"/>
              </w:rPr>
              <w:t>Normal Reconnection Charge</w:t>
            </w:r>
          </w:p>
        </w:tc>
        <w:tc>
          <w:tcPr>
            <w:tcW w:w="1080" w:type="dxa"/>
          </w:tcPr>
          <w:p w:rsidR="00F74DF0" w:rsidRPr="00EF1F17" w:rsidRDefault="00F74DF0" w:rsidP="00792AE0">
            <w:pPr>
              <w:jc w:val="center"/>
              <w:rPr>
                <w:color w:val="000000"/>
              </w:rPr>
            </w:pPr>
            <w:r>
              <w:rPr>
                <w:color w:val="000000"/>
              </w:rPr>
              <w:t>N/A</w:t>
            </w:r>
          </w:p>
        </w:tc>
        <w:tc>
          <w:tcPr>
            <w:tcW w:w="1440" w:type="dxa"/>
          </w:tcPr>
          <w:p w:rsidR="00F74DF0" w:rsidRPr="00EF1F17" w:rsidRDefault="00F74DF0" w:rsidP="00792AE0">
            <w:pPr>
              <w:jc w:val="center"/>
              <w:rPr>
                <w:color w:val="000000"/>
              </w:rPr>
            </w:pPr>
            <w:r>
              <w:rPr>
                <w:color w:val="000000"/>
              </w:rPr>
              <w:t>N/A</w:t>
            </w:r>
          </w:p>
        </w:tc>
        <w:tc>
          <w:tcPr>
            <w:tcW w:w="1170" w:type="dxa"/>
          </w:tcPr>
          <w:p w:rsidR="00F74DF0" w:rsidRPr="00EF1F17" w:rsidRDefault="00F74DF0" w:rsidP="00792AE0">
            <w:pPr>
              <w:jc w:val="center"/>
              <w:rPr>
                <w:color w:val="000000"/>
              </w:rPr>
            </w:pPr>
            <w:r w:rsidRPr="00EF1F17">
              <w:rPr>
                <w:color w:val="000000"/>
              </w:rPr>
              <w:t>$57.10</w:t>
            </w:r>
          </w:p>
        </w:tc>
        <w:tc>
          <w:tcPr>
            <w:tcW w:w="1098" w:type="dxa"/>
          </w:tcPr>
          <w:p w:rsidR="00F74DF0" w:rsidRPr="00EF1F17" w:rsidRDefault="00F74DF0" w:rsidP="00792AE0">
            <w:pPr>
              <w:jc w:val="center"/>
              <w:rPr>
                <w:color w:val="000000"/>
              </w:rPr>
            </w:pPr>
            <w:r w:rsidRPr="00EF1F17">
              <w:rPr>
                <w:color w:val="000000"/>
              </w:rPr>
              <w:t>$64.70</w:t>
            </w:r>
          </w:p>
        </w:tc>
      </w:tr>
      <w:tr w:rsidR="00F74DF0" w:rsidRPr="00EF1F17" w:rsidTr="00792AE0">
        <w:trPr>
          <w:trHeight w:val="278"/>
        </w:trPr>
        <w:tc>
          <w:tcPr>
            <w:tcW w:w="4788" w:type="dxa"/>
            <w:shd w:val="clear" w:color="auto" w:fill="auto"/>
            <w:noWrap/>
            <w:vAlign w:val="bottom"/>
          </w:tcPr>
          <w:p w:rsidR="00F74DF0" w:rsidRPr="00EF1F17" w:rsidRDefault="00F74DF0" w:rsidP="00792AE0">
            <w:pPr>
              <w:rPr>
                <w:color w:val="000000"/>
              </w:rPr>
            </w:pPr>
            <w:r>
              <w:rPr>
                <w:color w:val="000000"/>
              </w:rPr>
              <w:t>Violation Reconnection Charge (Water)</w:t>
            </w:r>
          </w:p>
        </w:tc>
        <w:tc>
          <w:tcPr>
            <w:tcW w:w="1080" w:type="dxa"/>
          </w:tcPr>
          <w:p w:rsidR="00F74DF0" w:rsidRPr="00EF1F17" w:rsidRDefault="00F74DF0" w:rsidP="00792AE0">
            <w:pPr>
              <w:jc w:val="center"/>
              <w:rPr>
                <w:color w:val="000000"/>
              </w:rPr>
            </w:pPr>
            <w:r>
              <w:rPr>
                <w:color w:val="000000"/>
              </w:rPr>
              <w:t>$5.00</w:t>
            </w:r>
          </w:p>
        </w:tc>
        <w:tc>
          <w:tcPr>
            <w:tcW w:w="1440" w:type="dxa"/>
          </w:tcPr>
          <w:p w:rsidR="00F74DF0" w:rsidRPr="00EF1F17" w:rsidRDefault="00F74DF0" w:rsidP="00792AE0">
            <w:pPr>
              <w:jc w:val="center"/>
              <w:rPr>
                <w:color w:val="000000"/>
              </w:rPr>
            </w:pPr>
          </w:p>
        </w:tc>
        <w:tc>
          <w:tcPr>
            <w:tcW w:w="1170" w:type="dxa"/>
          </w:tcPr>
          <w:p w:rsidR="00F74DF0" w:rsidRPr="00EF1F17" w:rsidRDefault="00F74DF0" w:rsidP="00792AE0">
            <w:pPr>
              <w:jc w:val="center"/>
              <w:rPr>
                <w:color w:val="000000"/>
              </w:rPr>
            </w:pPr>
            <w:r>
              <w:rPr>
                <w:color w:val="000000"/>
              </w:rPr>
              <w:t>$57.10</w:t>
            </w:r>
          </w:p>
        </w:tc>
        <w:tc>
          <w:tcPr>
            <w:tcW w:w="1098" w:type="dxa"/>
          </w:tcPr>
          <w:p w:rsidR="00F74DF0" w:rsidRPr="00EF1F17" w:rsidRDefault="00F74DF0" w:rsidP="00792AE0">
            <w:pPr>
              <w:jc w:val="center"/>
              <w:rPr>
                <w:color w:val="000000"/>
              </w:rPr>
            </w:pPr>
            <w:r>
              <w:rPr>
                <w:color w:val="000000"/>
              </w:rPr>
              <w:t>$64.70</w:t>
            </w:r>
          </w:p>
        </w:tc>
      </w:tr>
      <w:tr w:rsidR="00F74DF0" w:rsidRPr="00EF1F17" w:rsidTr="00792AE0">
        <w:trPr>
          <w:trHeight w:val="278"/>
        </w:trPr>
        <w:tc>
          <w:tcPr>
            <w:tcW w:w="4788" w:type="dxa"/>
            <w:shd w:val="clear" w:color="auto" w:fill="auto"/>
            <w:noWrap/>
            <w:vAlign w:val="bottom"/>
          </w:tcPr>
          <w:p w:rsidR="00F74DF0" w:rsidRPr="00EF1F17" w:rsidRDefault="00F74DF0" w:rsidP="00792AE0">
            <w:pPr>
              <w:rPr>
                <w:color w:val="000000"/>
              </w:rPr>
            </w:pPr>
            <w:r>
              <w:rPr>
                <w:color w:val="000000"/>
              </w:rPr>
              <w:t>Violation Reconnection Charge (Wastewater)</w:t>
            </w:r>
          </w:p>
        </w:tc>
        <w:tc>
          <w:tcPr>
            <w:tcW w:w="1080" w:type="dxa"/>
          </w:tcPr>
          <w:p w:rsidR="00F74DF0" w:rsidRPr="00EF1F17" w:rsidRDefault="00F74DF0" w:rsidP="00792AE0">
            <w:pPr>
              <w:jc w:val="center"/>
              <w:rPr>
                <w:color w:val="000000"/>
              </w:rPr>
            </w:pPr>
          </w:p>
        </w:tc>
        <w:tc>
          <w:tcPr>
            <w:tcW w:w="1440" w:type="dxa"/>
          </w:tcPr>
          <w:p w:rsidR="00F74DF0" w:rsidRPr="00EF1F17" w:rsidRDefault="00F74DF0" w:rsidP="00792AE0">
            <w:pPr>
              <w:jc w:val="center"/>
              <w:rPr>
                <w:color w:val="000000"/>
              </w:rPr>
            </w:pPr>
            <w:r>
              <w:rPr>
                <w:color w:val="000000"/>
              </w:rPr>
              <w:t>N/A</w:t>
            </w:r>
          </w:p>
        </w:tc>
        <w:tc>
          <w:tcPr>
            <w:tcW w:w="2268" w:type="dxa"/>
            <w:gridSpan w:val="2"/>
          </w:tcPr>
          <w:p w:rsidR="00F74DF0" w:rsidRPr="00EF1F17" w:rsidRDefault="00F74DF0" w:rsidP="00792AE0">
            <w:pPr>
              <w:jc w:val="center"/>
              <w:rPr>
                <w:color w:val="000000"/>
              </w:rPr>
            </w:pPr>
            <w:r>
              <w:rPr>
                <w:color w:val="000000"/>
              </w:rPr>
              <w:t>Actual Cost</w:t>
            </w:r>
          </w:p>
        </w:tc>
      </w:tr>
      <w:tr w:rsidR="00F74DF0" w:rsidRPr="00EF1F17" w:rsidTr="00792AE0">
        <w:trPr>
          <w:trHeight w:val="278"/>
        </w:trPr>
        <w:tc>
          <w:tcPr>
            <w:tcW w:w="4788" w:type="dxa"/>
            <w:shd w:val="clear" w:color="auto" w:fill="auto"/>
            <w:noWrap/>
            <w:vAlign w:val="bottom"/>
          </w:tcPr>
          <w:p w:rsidR="00F74DF0" w:rsidRPr="00EF1F17" w:rsidRDefault="00F74DF0" w:rsidP="00792AE0">
            <w:pPr>
              <w:rPr>
                <w:color w:val="000000"/>
              </w:rPr>
            </w:pPr>
            <w:r w:rsidRPr="00EF1F17">
              <w:rPr>
                <w:color w:val="000000"/>
              </w:rPr>
              <w:t xml:space="preserve">Premises Visit  Charge </w:t>
            </w:r>
          </w:p>
        </w:tc>
        <w:tc>
          <w:tcPr>
            <w:tcW w:w="1080" w:type="dxa"/>
          </w:tcPr>
          <w:p w:rsidR="00F74DF0" w:rsidRPr="00EF1F17" w:rsidRDefault="00F74DF0" w:rsidP="00792AE0">
            <w:pPr>
              <w:jc w:val="center"/>
              <w:rPr>
                <w:color w:val="000000"/>
              </w:rPr>
            </w:pPr>
            <w:r>
              <w:rPr>
                <w:color w:val="000000"/>
              </w:rPr>
              <w:t>N/A</w:t>
            </w:r>
          </w:p>
        </w:tc>
        <w:tc>
          <w:tcPr>
            <w:tcW w:w="1440" w:type="dxa"/>
          </w:tcPr>
          <w:p w:rsidR="00F74DF0" w:rsidRPr="00EF1F17" w:rsidRDefault="00F74DF0" w:rsidP="00792AE0">
            <w:pPr>
              <w:jc w:val="center"/>
              <w:rPr>
                <w:color w:val="000000"/>
              </w:rPr>
            </w:pPr>
            <w:r>
              <w:rPr>
                <w:color w:val="000000"/>
              </w:rPr>
              <w:t>N/A</w:t>
            </w:r>
          </w:p>
        </w:tc>
        <w:tc>
          <w:tcPr>
            <w:tcW w:w="1170" w:type="dxa"/>
          </w:tcPr>
          <w:p w:rsidR="00F74DF0" w:rsidRPr="00EF1F17" w:rsidRDefault="00F74DF0" w:rsidP="00792AE0">
            <w:pPr>
              <w:jc w:val="center"/>
              <w:rPr>
                <w:color w:val="000000"/>
              </w:rPr>
            </w:pPr>
            <w:r w:rsidRPr="00EF1F17">
              <w:rPr>
                <w:color w:val="000000"/>
              </w:rPr>
              <w:t>$31.10</w:t>
            </w:r>
          </w:p>
        </w:tc>
        <w:tc>
          <w:tcPr>
            <w:tcW w:w="1098" w:type="dxa"/>
          </w:tcPr>
          <w:p w:rsidR="00F74DF0" w:rsidRPr="00EF1F17" w:rsidRDefault="00F74DF0" w:rsidP="00792AE0">
            <w:pPr>
              <w:jc w:val="center"/>
              <w:rPr>
                <w:color w:val="000000"/>
              </w:rPr>
            </w:pPr>
            <w:r w:rsidRPr="00EF1F17">
              <w:rPr>
                <w:color w:val="000000"/>
              </w:rPr>
              <w:t>$36.20</w:t>
            </w:r>
          </w:p>
        </w:tc>
      </w:tr>
    </w:tbl>
    <w:p w:rsidR="00F74DF0" w:rsidRDefault="00F74DF0" w:rsidP="00692CFC">
      <w:pPr>
        <w:pStyle w:val="BodyText"/>
      </w:pPr>
    </w:p>
    <w:p w:rsidR="000F338E" w:rsidRDefault="000F338E">
      <w:pPr>
        <w:pStyle w:val="IssueHeading"/>
        <w:rPr>
          <w:vanish/>
          <w:specVanish/>
        </w:rPr>
      </w:pPr>
      <w:r w:rsidRPr="004C3641">
        <w:rPr>
          <w:b w:val="0"/>
          <w:i w:val="0"/>
        </w:rPr>
        <w:br w:type="page"/>
      </w:r>
      <w:r w:rsidRPr="004C3641">
        <w:lastRenderedPageBreak/>
        <w:t xml:space="preserve">Issue </w:t>
      </w:r>
      <w:r w:rsidR="000555B8">
        <w:fldChar w:fldCharType="begin"/>
      </w:r>
      <w:r w:rsidR="000555B8">
        <w:instrText xml:space="preserve"> SEQ Issue \* MERGEFORMAT </w:instrText>
      </w:r>
      <w:r w:rsidR="000555B8">
        <w:fldChar w:fldCharType="separate"/>
      </w:r>
      <w:r>
        <w:rPr>
          <w:noProof/>
        </w:rPr>
        <w:t>5</w:t>
      </w:r>
      <w:r w:rsidR="000555B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5</w:instrText>
      </w:r>
      <w:r>
        <w:fldChar w:fldCharType="end"/>
      </w:r>
      <w:r>
        <w:tab/>
        <w:instrText xml:space="preserve">" \l 1 </w:instrText>
      </w:r>
      <w:r>
        <w:fldChar w:fldCharType="end"/>
      </w:r>
      <w:r>
        <w:t> </w:t>
      </w:r>
    </w:p>
    <w:p w:rsidR="000F338E" w:rsidRDefault="000F338E">
      <w:pPr>
        <w:pStyle w:val="BodyText"/>
      </w:pPr>
      <w:r>
        <w:t> </w:t>
      </w:r>
      <w:r w:rsidR="00D037F2" w:rsidRPr="006E68E8">
        <w:rPr>
          <w:color w:val="000000"/>
        </w:rPr>
        <w:t>Should R</w:t>
      </w:r>
      <w:r w:rsidR="00D037F2">
        <w:rPr>
          <w:color w:val="000000"/>
        </w:rPr>
        <w:t>oyal</w:t>
      </w:r>
      <w:r w:rsidR="00D037F2" w:rsidRPr="006E68E8">
        <w:rPr>
          <w:color w:val="000000"/>
        </w:rPr>
        <w:t>’s request to implement a late payment charge of $6.50 be approved?</w:t>
      </w:r>
    </w:p>
    <w:p w:rsidR="000F338E" w:rsidRPr="004C3641" w:rsidRDefault="000F338E">
      <w:pPr>
        <w:pStyle w:val="IssueSubsectionHeading"/>
        <w:rPr>
          <w:vanish/>
          <w:specVanish/>
        </w:rPr>
      </w:pPr>
      <w:r w:rsidRPr="004C3641">
        <w:t>Recommendation: </w:t>
      </w:r>
    </w:p>
    <w:p w:rsidR="000F338E" w:rsidRDefault="000F338E">
      <w:pPr>
        <w:pStyle w:val="BodyText"/>
      </w:pPr>
      <w:r>
        <w:t> </w:t>
      </w:r>
      <w:r w:rsidR="00535B39" w:rsidRPr="001C00A9">
        <w:t xml:space="preserve">Yes. </w:t>
      </w:r>
      <w:r w:rsidR="00535B39">
        <w:t>Royal</w:t>
      </w:r>
      <w:r w:rsidR="00535B39" w:rsidRPr="001C00A9">
        <w:t xml:space="preserve">’s request to </w:t>
      </w:r>
      <w:r w:rsidR="00535B39" w:rsidRPr="00B022B8">
        <w:t xml:space="preserve">implement </w:t>
      </w:r>
      <w:r w:rsidR="00535B39">
        <w:t xml:space="preserve">a </w:t>
      </w:r>
      <w:r w:rsidR="00535B39" w:rsidRPr="00B022B8">
        <w:t>late payment charge of $6.50</w:t>
      </w:r>
      <w:r w:rsidR="00535B39" w:rsidRPr="001C00A9">
        <w:t xml:space="preserve"> should be approved. </w:t>
      </w:r>
      <w:r w:rsidR="00535B39">
        <w:t>Royal</w:t>
      </w:r>
      <w:r w:rsidR="00535B39" w:rsidRPr="001C00A9">
        <w:t xml:space="preserve"> should be required to file a proposed customer notice to reflect the Commission-approved charge. The approved charge should be effective on or after the stamped approval date on the tariff sheet pursuant to Rule 25-30.475(1), F.A.C. In addition, the approved charge should not be implemented until staff has approved the proposed customer notice and the notice has been received by customers. </w:t>
      </w:r>
      <w:r w:rsidR="00535B39">
        <w:t>Royal</w:t>
      </w:r>
      <w:r w:rsidR="00535B39" w:rsidRPr="001C00A9">
        <w:t xml:space="preserve"> should provide proof of the date notice was given no less than 10 days afte</w:t>
      </w:r>
      <w:r w:rsidR="00535B39">
        <w:t>r the date of the notice. (Bethea</w:t>
      </w:r>
      <w:r w:rsidR="00535B39" w:rsidRPr="001C00A9">
        <w:t>)</w:t>
      </w:r>
      <w:r>
        <w:t xml:space="preserve"> </w:t>
      </w:r>
    </w:p>
    <w:p w:rsidR="000F338E" w:rsidRPr="004C3641" w:rsidRDefault="000F338E">
      <w:pPr>
        <w:pStyle w:val="IssueSubsectionHeading"/>
        <w:rPr>
          <w:vanish/>
          <w:specVanish/>
        </w:rPr>
      </w:pPr>
      <w:r w:rsidRPr="004C3641">
        <w:t>Staff Analysis: </w:t>
      </w:r>
    </w:p>
    <w:p w:rsidR="00535B39" w:rsidRPr="001C00A9" w:rsidRDefault="000F338E" w:rsidP="00535B39">
      <w:pPr>
        <w:spacing w:after="240"/>
        <w:jc w:val="both"/>
        <w:outlineLvl w:val="1"/>
      </w:pPr>
      <w:r>
        <w:t> </w:t>
      </w:r>
      <w:r w:rsidR="00535B39">
        <w:rPr>
          <w:bCs/>
          <w:iCs/>
          <w:szCs w:val="28"/>
        </w:rPr>
        <w:t>Royal</w:t>
      </w:r>
      <w:r w:rsidR="00535B39" w:rsidRPr="001C00A9">
        <w:t xml:space="preserve"> is requesting a $6.50 late payment charge to recover the cost of labor, supplies, postage, and RAFs associated with processing late payment notices. </w:t>
      </w:r>
      <w:r w:rsidR="00535B39">
        <w:t>The Utility currently does not have a late payment charge</w:t>
      </w:r>
      <w:r w:rsidR="00535B39" w:rsidRPr="001C00A9">
        <w:t xml:space="preserve">. </w:t>
      </w:r>
      <w:r w:rsidR="00535B39">
        <w:t>Royal</w:t>
      </w:r>
      <w:r w:rsidR="00535B39" w:rsidRPr="001C00A9">
        <w:t xml:space="preserve"> is requesting $6.50 for its late payment charge, which is consistent with recent Commission practice and the charge is consistent with that charged by other utilities managed by U.S. Water.</w:t>
      </w:r>
      <w:r w:rsidR="00535B39" w:rsidRPr="001C00A9">
        <w:rPr>
          <w:vertAlign w:val="superscript"/>
        </w:rPr>
        <w:footnoteReference w:id="16"/>
      </w:r>
      <w:r w:rsidR="00535B39" w:rsidRPr="001C00A9">
        <w:t xml:space="preserve"> The purpose of this charge is not only to provide an incentive for customers to make timely payment, thereby reducing the number of delinquent accounts, but also to place the cost burden of processing delinquent accounts solely upon those who are cost causers. Section 367.091, F.S., authorizes the Commission to establish, increase, or change a rate or charge other than monthly rates or service availability charges. </w:t>
      </w:r>
    </w:p>
    <w:p w:rsidR="00FF603E" w:rsidRDefault="00535B39" w:rsidP="00535B39">
      <w:pPr>
        <w:pStyle w:val="BodyText"/>
      </w:pPr>
      <w:r>
        <w:t>Royal</w:t>
      </w:r>
      <w:r w:rsidRPr="001C00A9">
        <w:t xml:space="preserve"> calculated the actual costs for its late payment charges to be $8.07. </w:t>
      </w:r>
      <w:r>
        <w:t>Royal</w:t>
      </w:r>
      <w:r w:rsidRPr="001C00A9">
        <w:t xml:space="preserve"> indicated that it will take approximately 15 minutes per account to research, compile, and produce late notices. The delinquent customer accounts will be processed by the administrative contract employee, which results in labor cost of $7.00 ($28.00 x 0.25</w:t>
      </w:r>
      <w:r w:rsidR="002736C6">
        <w:t xml:space="preserve"> </w:t>
      </w:r>
      <w:proofErr w:type="spellStart"/>
      <w:r w:rsidRPr="001C00A9">
        <w:t>hr</w:t>
      </w:r>
      <w:proofErr w:type="spellEnd"/>
      <w:r w:rsidRPr="001C00A9">
        <w:t>). This is consistent with prior Commission decisions where the Commission has allowed 10-15 minutes per account for the administrative labor associated with processing delinquent customer accounts.</w:t>
      </w:r>
      <w:r w:rsidRPr="001C00A9">
        <w:rPr>
          <w:vertAlign w:val="superscript"/>
        </w:rPr>
        <w:footnoteReference w:id="17"/>
      </w:r>
      <w:r w:rsidRPr="001C00A9">
        <w:t xml:space="preserve"> However, $8.07 would be the highest late payment charge </w:t>
      </w:r>
      <w:r w:rsidR="00BC39F0">
        <w:t xml:space="preserve">approved </w:t>
      </w:r>
      <w:r w:rsidRPr="001C00A9">
        <w:t>amongst all other water and wastewater utilities regulated by the Commission.</w:t>
      </w:r>
      <w:r w:rsidRPr="001C00A9">
        <w:rPr>
          <w:vertAlign w:val="superscript"/>
        </w:rPr>
        <w:footnoteReference w:id="18"/>
      </w:r>
      <w:r w:rsidRPr="001C00A9">
        <w:t xml:space="preserve"> Therefore, </w:t>
      </w:r>
      <w:r>
        <w:t>Royal</w:t>
      </w:r>
      <w:r w:rsidRPr="001C00A9">
        <w:t xml:space="preserve"> is requesting a charge of $6.50, consistent with recent Commission decisions. </w:t>
      </w:r>
      <w:r>
        <w:t>Royal</w:t>
      </w:r>
      <w:r w:rsidRPr="001C00A9">
        <w:t>’s calculation for its actual costs associated with a late payment charge is sh</w:t>
      </w:r>
      <w:r>
        <w:t>own in Table 5</w:t>
      </w:r>
      <w:r w:rsidRPr="001C00A9">
        <w:t>-1.</w:t>
      </w:r>
    </w:p>
    <w:p w:rsidR="00A8229D" w:rsidRDefault="00A8229D" w:rsidP="00FF603E">
      <w:pPr>
        <w:jc w:val="center"/>
        <w:rPr>
          <w:rFonts w:ascii="Arial" w:hAnsi="Arial" w:cs="Arial"/>
          <w:b/>
          <w:bCs/>
          <w:kern w:val="32"/>
          <w:szCs w:val="32"/>
        </w:rPr>
        <w:sectPr w:rsidR="00A8229D" w:rsidSect="0068481F">
          <w:pgSz w:w="12240" w:h="15840" w:code="1"/>
          <w:pgMar w:top="1584" w:right="1440" w:bottom="1440" w:left="1440" w:header="720" w:footer="720" w:gutter="0"/>
          <w:cols w:space="720"/>
          <w:formProt w:val="0"/>
          <w:docGrid w:linePitch="360"/>
        </w:sectPr>
      </w:pPr>
    </w:p>
    <w:p w:rsidR="00FF603E" w:rsidRPr="001C00A9" w:rsidRDefault="00FF603E" w:rsidP="00FF603E">
      <w:pPr>
        <w:jc w:val="center"/>
      </w:pPr>
      <w:r>
        <w:rPr>
          <w:rFonts w:ascii="Arial" w:hAnsi="Arial" w:cs="Arial"/>
          <w:b/>
          <w:bCs/>
          <w:kern w:val="32"/>
          <w:szCs w:val="32"/>
        </w:rPr>
        <w:lastRenderedPageBreak/>
        <w:t>Table 5</w:t>
      </w:r>
      <w:r w:rsidRPr="001C00A9">
        <w:rPr>
          <w:rFonts w:ascii="Arial" w:hAnsi="Arial" w:cs="Arial"/>
          <w:b/>
          <w:bCs/>
          <w:kern w:val="32"/>
          <w:szCs w:val="32"/>
        </w:rPr>
        <w:t>-1</w:t>
      </w:r>
    </w:p>
    <w:p w:rsidR="00FF603E" w:rsidRPr="001C00A9" w:rsidRDefault="00FF603E" w:rsidP="00FF603E">
      <w:pPr>
        <w:jc w:val="center"/>
        <w:outlineLvl w:val="0"/>
        <w:rPr>
          <w:rFonts w:ascii="Arial" w:hAnsi="Arial" w:cs="Arial"/>
          <w:b/>
          <w:bCs/>
          <w:kern w:val="32"/>
          <w:szCs w:val="32"/>
        </w:rPr>
      </w:pPr>
      <w:r w:rsidRPr="001C00A9">
        <w:rPr>
          <w:rFonts w:ascii="Arial" w:hAnsi="Arial" w:cs="Arial"/>
          <w:b/>
          <w:bCs/>
          <w:kern w:val="32"/>
          <w:szCs w:val="32"/>
        </w:rPr>
        <w:t>Late Payment Charge Cost Justification</w:t>
      </w:r>
    </w:p>
    <w:tbl>
      <w:tblPr>
        <w:tblW w:w="6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097"/>
      </w:tblGrid>
      <w:tr w:rsidR="00FF603E" w:rsidRPr="001C00A9" w:rsidTr="00FF603E">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FF603E" w:rsidRPr="001C00A9" w:rsidRDefault="00FF603E" w:rsidP="00FF603E">
            <w:pPr>
              <w:jc w:val="center"/>
            </w:pPr>
            <w:r w:rsidRPr="001C00A9">
              <w:t>Activity</w:t>
            </w:r>
          </w:p>
        </w:tc>
        <w:tc>
          <w:tcPr>
            <w:tcW w:w="3097" w:type="dxa"/>
            <w:tcBorders>
              <w:top w:val="single" w:sz="4" w:space="0" w:color="auto"/>
              <w:left w:val="single" w:sz="4" w:space="0" w:color="auto"/>
              <w:bottom w:val="single" w:sz="4" w:space="0" w:color="auto"/>
              <w:right w:val="single" w:sz="4" w:space="0" w:color="auto"/>
            </w:tcBorders>
            <w:noWrap/>
            <w:vAlign w:val="center"/>
          </w:tcPr>
          <w:p w:rsidR="00FF603E" w:rsidRPr="001C00A9" w:rsidRDefault="00FF603E" w:rsidP="00FF603E">
            <w:pPr>
              <w:jc w:val="center"/>
            </w:pPr>
            <w:r w:rsidRPr="001C00A9">
              <w:t>Cost</w:t>
            </w:r>
          </w:p>
        </w:tc>
      </w:tr>
      <w:tr w:rsidR="00FF603E" w:rsidRPr="001C00A9" w:rsidTr="00FF603E">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FF603E" w:rsidRPr="001C00A9" w:rsidRDefault="00FF603E" w:rsidP="00FF603E">
            <w:r w:rsidRPr="001C00A9">
              <w:t>Labor</w:t>
            </w:r>
          </w:p>
        </w:tc>
        <w:tc>
          <w:tcPr>
            <w:tcW w:w="3097" w:type="dxa"/>
            <w:tcBorders>
              <w:top w:val="single" w:sz="4" w:space="0" w:color="auto"/>
              <w:left w:val="single" w:sz="4" w:space="0" w:color="auto"/>
              <w:bottom w:val="single" w:sz="4" w:space="0" w:color="auto"/>
              <w:right w:val="single" w:sz="4" w:space="0" w:color="auto"/>
            </w:tcBorders>
            <w:noWrap/>
            <w:vAlign w:val="center"/>
            <w:hideMark/>
          </w:tcPr>
          <w:p w:rsidR="00FF603E" w:rsidRPr="001C00A9" w:rsidRDefault="00FF603E" w:rsidP="00FF603E">
            <w:pPr>
              <w:jc w:val="right"/>
            </w:pPr>
            <w:r w:rsidRPr="001C00A9">
              <w:t>$7.00</w:t>
            </w:r>
          </w:p>
        </w:tc>
      </w:tr>
      <w:tr w:rsidR="00FF603E" w:rsidRPr="001C00A9" w:rsidTr="00FF603E">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FF603E" w:rsidRPr="001C00A9" w:rsidRDefault="00FF603E" w:rsidP="00FF603E">
            <w:r w:rsidRPr="001C00A9">
              <w:t>Supplies</w:t>
            </w:r>
          </w:p>
        </w:tc>
        <w:tc>
          <w:tcPr>
            <w:tcW w:w="3097" w:type="dxa"/>
            <w:tcBorders>
              <w:top w:val="single" w:sz="4" w:space="0" w:color="auto"/>
              <w:left w:val="single" w:sz="4" w:space="0" w:color="auto"/>
              <w:bottom w:val="single" w:sz="4" w:space="0" w:color="auto"/>
              <w:right w:val="single" w:sz="4" w:space="0" w:color="auto"/>
            </w:tcBorders>
            <w:noWrap/>
            <w:vAlign w:val="center"/>
            <w:hideMark/>
          </w:tcPr>
          <w:p w:rsidR="00FF603E" w:rsidRPr="001C00A9" w:rsidRDefault="00FF603E" w:rsidP="00FF603E">
            <w:pPr>
              <w:jc w:val="right"/>
            </w:pPr>
            <w:r w:rsidRPr="001C00A9">
              <w:t xml:space="preserve">$0.22 </w:t>
            </w:r>
          </w:p>
        </w:tc>
      </w:tr>
      <w:tr w:rsidR="00FF603E" w:rsidRPr="001C00A9" w:rsidTr="00FF603E">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FF603E" w:rsidRPr="001C00A9" w:rsidRDefault="00FF603E" w:rsidP="00FF603E">
            <w:r w:rsidRPr="001C00A9">
              <w:t>Postage</w:t>
            </w:r>
          </w:p>
        </w:tc>
        <w:tc>
          <w:tcPr>
            <w:tcW w:w="3097" w:type="dxa"/>
            <w:tcBorders>
              <w:top w:val="single" w:sz="4" w:space="0" w:color="auto"/>
              <w:left w:val="single" w:sz="4" w:space="0" w:color="auto"/>
              <w:bottom w:val="single" w:sz="4" w:space="0" w:color="auto"/>
              <w:right w:val="single" w:sz="4" w:space="0" w:color="auto"/>
            </w:tcBorders>
            <w:noWrap/>
            <w:vAlign w:val="center"/>
            <w:hideMark/>
          </w:tcPr>
          <w:p w:rsidR="00FF603E" w:rsidRPr="001C00A9" w:rsidRDefault="00FF603E" w:rsidP="00FF603E">
            <w:pPr>
              <w:jc w:val="right"/>
              <w:rPr>
                <w:u w:val="single"/>
              </w:rPr>
            </w:pPr>
            <w:r w:rsidRPr="001C00A9">
              <w:rPr>
                <w:u w:val="single"/>
              </w:rPr>
              <w:t xml:space="preserve">$0.49 </w:t>
            </w:r>
          </w:p>
        </w:tc>
      </w:tr>
      <w:tr w:rsidR="00FF603E" w:rsidRPr="001C00A9" w:rsidTr="00FF603E">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tcPr>
          <w:p w:rsidR="00FF603E" w:rsidRPr="001C00A9" w:rsidRDefault="00FF603E" w:rsidP="00FF603E">
            <w:r w:rsidRPr="001C00A9">
              <w:t>Markup for RAFs</w:t>
            </w:r>
          </w:p>
        </w:tc>
        <w:tc>
          <w:tcPr>
            <w:tcW w:w="3097" w:type="dxa"/>
            <w:tcBorders>
              <w:top w:val="single" w:sz="4" w:space="0" w:color="auto"/>
              <w:left w:val="single" w:sz="4" w:space="0" w:color="auto"/>
              <w:bottom w:val="single" w:sz="4" w:space="0" w:color="auto"/>
              <w:right w:val="single" w:sz="4" w:space="0" w:color="auto"/>
            </w:tcBorders>
            <w:noWrap/>
            <w:vAlign w:val="center"/>
          </w:tcPr>
          <w:p w:rsidR="00FF603E" w:rsidRPr="001C00A9" w:rsidRDefault="00FF603E" w:rsidP="00FF603E">
            <w:pPr>
              <w:jc w:val="right"/>
              <w:rPr>
                <w:u w:val="single"/>
              </w:rPr>
            </w:pPr>
            <w:r w:rsidRPr="001C00A9">
              <w:rPr>
                <w:u w:val="single"/>
              </w:rPr>
              <w:t>$0.36</w:t>
            </w:r>
          </w:p>
        </w:tc>
      </w:tr>
      <w:tr w:rsidR="00FF603E" w:rsidRPr="001C00A9" w:rsidTr="00FF603E">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FF603E" w:rsidRPr="001C00A9" w:rsidRDefault="00FF603E" w:rsidP="00FF603E">
            <w:r w:rsidRPr="001C00A9">
              <w:t>Total Cost</w:t>
            </w:r>
          </w:p>
        </w:tc>
        <w:tc>
          <w:tcPr>
            <w:tcW w:w="3097" w:type="dxa"/>
            <w:tcBorders>
              <w:top w:val="single" w:sz="4" w:space="0" w:color="auto"/>
              <w:left w:val="single" w:sz="4" w:space="0" w:color="auto"/>
              <w:bottom w:val="single" w:sz="4" w:space="0" w:color="auto"/>
              <w:right w:val="single" w:sz="4" w:space="0" w:color="auto"/>
            </w:tcBorders>
            <w:noWrap/>
            <w:vAlign w:val="center"/>
            <w:hideMark/>
          </w:tcPr>
          <w:p w:rsidR="00FF603E" w:rsidRPr="001C00A9" w:rsidRDefault="00FF603E" w:rsidP="00FF603E">
            <w:pPr>
              <w:jc w:val="right"/>
              <w:rPr>
                <w:u w:val="double"/>
              </w:rPr>
            </w:pPr>
            <w:r w:rsidRPr="001C00A9">
              <w:rPr>
                <w:u w:val="double"/>
              </w:rPr>
              <w:t>$8.07</w:t>
            </w:r>
          </w:p>
        </w:tc>
      </w:tr>
    </w:tbl>
    <w:p w:rsidR="00FF603E" w:rsidRPr="001C00A9" w:rsidRDefault="00FF603E" w:rsidP="00AD32A2">
      <w:pPr>
        <w:spacing w:after="240"/>
        <w:ind w:left="1440"/>
        <w:jc w:val="both"/>
        <w:rPr>
          <w:sz w:val="20"/>
          <w:szCs w:val="20"/>
        </w:rPr>
      </w:pPr>
      <w:r w:rsidRPr="001C00A9">
        <w:rPr>
          <w:sz w:val="20"/>
          <w:szCs w:val="20"/>
        </w:rPr>
        <w:t>Source: Utility’s cost justification documentation</w:t>
      </w:r>
    </w:p>
    <w:p w:rsidR="00FF603E" w:rsidRPr="001C00A9" w:rsidRDefault="00FF603E" w:rsidP="00FF603E">
      <w:pPr>
        <w:jc w:val="both"/>
        <w:rPr>
          <w:rFonts w:ascii="Arial" w:hAnsi="Arial" w:cs="Arial"/>
          <w:b/>
          <w:bCs/>
        </w:rPr>
      </w:pPr>
      <w:r w:rsidRPr="001C00A9">
        <w:rPr>
          <w:rFonts w:ascii="Arial" w:hAnsi="Arial" w:cs="Arial"/>
          <w:b/>
          <w:bCs/>
        </w:rPr>
        <w:t>Conclusion</w:t>
      </w:r>
    </w:p>
    <w:p w:rsidR="000F338E" w:rsidRDefault="00FF603E" w:rsidP="00FF603E">
      <w:pPr>
        <w:pStyle w:val="BodyText"/>
      </w:pPr>
      <w:r w:rsidRPr="001C00A9">
        <w:t xml:space="preserve">Based on the above, </w:t>
      </w:r>
      <w:r>
        <w:t>Royal</w:t>
      </w:r>
      <w:r w:rsidRPr="00B022B8">
        <w:t xml:space="preserve">’s request to implement </w:t>
      </w:r>
      <w:r>
        <w:t xml:space="preserve">a </w:t>
      </w:r>
      <w:r w:rsidRPr="00B022B8">
        <w:t xml:space="preserve">late payment charge of $6.50 should be approved. </w:t>
      </w:r>
      <w:r>
        <w:t>Royal</w:t>
      </w:r>
      <w:r w:rsidRPr="00B022B8">
        <w:t xml:space="preserve"> should be required to file a proposed customer notice to reflect the Commission-approved charge. The approved charge should be effective on or after the stamped approval date on the tariff sheet pursuant to Rule 25-30.475(1), F.A.C. In addition, the approved charge should not be implemented until staff has approved the proposed customer notice and the notice has been received by customers. </w:t>
      </w:r>
      <w:r>
        <w:t>Royal</w:t>
      </w:r>
      <w:r w:rsidRPr="00B022B8">
        <w:t xml:space="preserve"> should provide proof of the date notice was given no less than 10 days after the date of the notice.</w:t>
      </w:r>
    </w:p>
    <w:p w:rsidR="000F338E" w:rsidRDefault="000F338E">
      <w:pPr>
        <w:pStyle w:val="IssueHeading"/>
        <w:rPr>
          <w:vanish/>
          <w:specVanish/>
        </w:rPr>
      </w:pPr>
      <w:r w:rsidRPr="004C3641">
        <w:rPr>
          <w:b w:val="0"/>
          <w:i w:val="0"/>
        </w:rPr>
        <w:br w:type="page"/>
      </w:r>
      <w:r w:rsidRPr="004C3641">
        <w:lastRenderedPageBreak/>
        <w:t xml:space="preserve">Issue </w:t>
      </w:r>
      <w:r w:rsidR="000555B8">
        <w:fldChar w:fldCharType="begin"/>
      </w:r>
      <w:r w:rsidR="000555B8">
        <w:instrText xml:space="preserve"> SEQ Issue \* MERGEFORMAT </w:instrText>
      </w:r>
      <w:r w:rsidR="000555B8">
        <w:fldChar w:fldCharType="separate"/>
      </w:r>
      <w:r>
        <w:rPr>
          <w:noProof/>
        </w:rPr>
        <w:t>6</w:t>
      </w:r>
      <w:r w:rsidR="000555B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6</w:instrText>
      </w:r>
      <w:r>
        <w:fldChar w:fldCharType="end"/>
      </w:r>
      <w:r>
        <w:tab/>
        <w:instrText xml:space="preserve">" \l 1 </w:instrText>
      </w:r>
      <w:r>
        <w:fldChar w:fldCharType="end"/>
      </w:r>
      <w:r>
        <w:t> </w:t>
      </w:r>
    </w:p>
    <w:p w:rsidR="000F338E" w:rsidRDefault="000F338E">
      <w:pPr>
        <w:pStyle w:val="BodyText"/>
      </w:pPr>
      <w:r>
        <w:t> </w:t>
      </w:r>
      <w:r w:rsidR="008B629D" w:rsidRPr="006E68E8">
        <w:rPr>
          <w:color w:val="000000"/>
        </w:rPr>
        <w:t>Should R</w:t>
      </w:r>
      <w:r w:rsidR="008B629D">
        <w:rPr>
          <w:color w:val="000000"/>
        </w:rPr>
        <w:t xml:space="preserve">oyal </w:t>
      </w:r>
      <w:r w:rsidR="008B629D" w:rsidRPr="006E68E8">
        <w:rPr>
          <w:color w:val="000000"/>
        </w:rPr>
        <w:t>be authorized to collect Non-Sufficient Funds Charges?</w:t>
      </w:r>
    </w:p>
    <w:p w:rsidR="000F338E" w:rsidRPr="004C3641" w:rsidRDefault="000F338E">
      <w:pPr>
        <w:pStyle w:val="IssueSubsectionHeading"/>
        <w:rPr>
          <w:vanish/>
          <w:specVanish/>
        </w:rPr>
      </w:pPr>
      <w:r w:rsidRPr="004C3641">
        <w:t>Recommendation: </w:t>
      </w:r>
    </w:p>
    <w:p w:rsidR="000F338E" w:rsidRDefault="000F338E">
      <w:pPr>
        <w:pStyle w:val="BodyText"/>
      </w:pPr>
      <w:r>
        <w:t> </w:t>
      </w:r>
      <w:r w:rsidR="00FF603E" w:rsidRPr="001C00A9">
        <w:t xml:space="preserve">Yes. </w:t>
      </w:r>
      <w:r w:rsidR="00FF603E">
        <w:t>Royal</w:t>
      </w:r>
      <w:r w:rsidR="00FF603E" w:rsidRPr="001C00A9">
        <w:t xml:space="preserve"> should be authorized to collect NSF charges. </w:t>
      </w:r>
      <w:r w:rsidR="00FF603E">
        <w:t>Royal should file a tariff sheet</w:t>
      </w:r>
      <w:r w:rsidR="00FF603E" w:rsidRPr="001C00A9">
        <w:t xml:space="preserve"> and a proposed customer notice to reflect the Commission-approved NSF charges. The approved charges should be effective for service rendered on or after the stamped approval date on the tariff sheets provided customers have received notice pursuant to Rule 25-30.475, F.A.C. </w:t>
      </w:r>
      <w:r w:rsidR="00FF603E">
        <w:t>Royal</w:t>
      </w:r>
      <w:r w:rsidR="00FF603E" w:rsidRPr="001C00A9">
        <w:t xml:space="preserve"> should provide proof of noticing within 10 days of rendering its approved notice. (</w:t>
      </w:r>
      <w:r w:rsidR="00FF603E">
        <w:t>Bethea</w:t>
      </w:r>
      <w:r w:rsidR="00FF603E" w:rsidRPr="001C00A9">
        <w:t>)</w:t>
      </w:r>
      <w:r>
        <w:t xml:space="preserve"> </w:t>
      </w:r>
    </w:p>
    <w:p w:rsidR="000F338E" w:rsidRPr="004C3641" w:rsidRDefault="000F338E">
      <w:pPr>
        <w:pStyle w:val="IssueSubsectionHeading"/>
        <w:rPr>
          <w:vanish/>
          <w:specVanish/>
        </w:rPr>
      </w:pPr>
      <w:r w:rsidRPr="004C3641">
        <w:t>Staff Analysis: </w:t>
      </w:r>
    </w:p>
    <w:p w:rsidR="000F338E" w:rsidRDefault="000F338E">
      <w:pPr>
        <w:pStyle w:val="BodyText"/>
      </w:pPr>
      <w:r>
        <w:t> </w:t>
      </w:r>
      <w:r w:rsidR="00FF603E" w:rsidRPr="001C00A9">
        <w:t xml:space="preserve">Section 367.091, F.S., requires that rates, charges, and customer service policies be approved by the Commission. Staff recommends that </w:t>
      </w:r>
      <w:r w:rsidR="00FF603E">
        <w:t>Royal</w:t>
      </w:r>
      <w:r w:rsidR="00FF603E" w:rsidRPr="001C00A9">
        <w:t xml:space="preserve"> should be authorized to collect NSF charges consistent with Section 68.065, F.S., which allows for the assessment of charges for the collection of worthless checks, drafts, or orders of payment. As currently set forth in Section 68.065(2), F.S., the following NSF charges may be assessed:</w:t>
      </w:r>
    </w:p>
    <w:p w:rsidR="001159E2" w:rsidRPr="001C00A9" w:rsidRDefault="001159E2" w:rsidP="001159E2">
      <w:pPr>
        <w:numPr>
          <w:ilvl w:val="0"/>
          <w:numId w:val="11"/>
        </w:numPr>
        <w:contextualSpacing/>
        <w:jc w:val="both"/>
      </w:pPr>
      <w:r w:rsidRPr="001C00A9">
        <w:t>$25, if the face value does not exceed $50;</w:t>
      </w:r>
    </w:p>
    <w:p w:rsidR="001159E2" w:rsidRPr="001C00A9" w:rsidRDefault="001159E2" w:rsidP="001159E2">
      <w:pPr>
        <w:numPr>
          <w:ilvl w:val="0"/>
          <w:numId w:val="11"/>
        </w:numPr>
        <w:contextualSpacing/>
        <w:jc w:val="both"/>
      </w:pPr>
      <w:r w:rsidRPr="001C00A9">
        <w:t>$30, if the face value exceeds $50 but does not exceed $300;</w:t>
      </w:r>
    </w:p>
    <w:p w:rsidR="001159E2" w:rsidRDefault="001159E2" w:rsidP="001159E2">
      <w:pPr>
        <w:numPr>
          <w:ilvl w:val="0"/>
          <w:numId w:val="11"/>
        </w:numPr>
        <w:contextualSpacing/>
        <w:jc w:val="both"/>
      </w:pPr>
      <w:r w:rsidRPr="001C00A9">
        <w:t>$40, if the face value exceeds $300; or</w:t>
      </w:r>
    </w:p>
    <w:p w:rsidR="00FF603E" w:rsidRDefault="001159E2" w:rsidP="001159E2">
      <w:pPr>
        <w:numPr>
          <w:ilvl w:val="0"/>
          <w:numId w:val="11"/>
        </w:numPr>
        <w:spacing w:after="240"/>
        <w:contextualSpacing/>
        <w:jc w:val="both"/>
      </w:pPr>
      <w:r w:rsidRPr="001C00A9">
        <w:t>5 percent of the face amount of the check, whichever is greater.</w:t>
      </w:r>
    </w:p>
    <w:p w:rsidR="001159E2" w:rsidRDefault="001159E2" w:rsidP="001159E2">
      <w:pPr>
        <w:spacing w:after="240"/>
        <w:contextualSpacing/>
        <w:jc w:val="both"/>
      </w:pPr>
    </w:p>
    <w:p w:rsidR="001159E2" w:rsidRPr="001C00A9" w:rsidRDefault="001159E2" w:rsidP="001159E2">
      <w:pPr>
        <w:jc w:val="both"/>
      </w:pPr>
      <w:r w:rsidRPr="001C00A9">
        <w:rPr>
          <w:rFonts w:ascii="Arial" w:hAnsi="Arial" w:cs="Arial"/>
          <w:b/>
          <w:bCs/>
        </w:rPr>
        <w:t>Conclusion</w:t>
      </w:r>
    </w:p>
    <w:p w:rsidR="001159E2" w:rsidRDefault="001159E2" w:rsidP="001159E2">
      <w:pPr>
        <w:spacing w:after="240"/>
        <w:contextualSpacing/>
        <w:jc w:val="both"/>
      </w:pPr>
      <w:r w:rsidRPr="001C00A9">
        <w:t>Approval of NSF charges is consistent with prior Commission decisions.</w:t>
      </w:r>
      <w:r w:rsidRPr="001C00A9">
        <w:rPr>
          <w:vertAlign w:val="superscript"/>
        </w:rPr>
        <w:footnoteReference w:id="19"/>
      </w:r>
      <w:r w:rsidRPr="001C00A9">
        <w:t xml:space="preserve"> Furthermore, NSF charges place the cost on the cost-causer, rather than requiring that the costs associated with the return of the NSF checks </w:t>
      </w:r>
      <w:proofErr w:type="gramStart"/>
      <w:r w:rsidRPr="001C00A9">
        <w:t>be</w:t>
      </w:r>
      <w:proofErr w:type="gramEnd"/>
      <w:r w:rsidRPr="001C00A9">
        <w:t xml:space="preserve"> spread across the general body of ratepayers. As such, </w:t>
      </w:r>
      <w:r>
        <w:t>Royal</w:t>
      </w:r>
      <w:r w:rsidRPr="001C00A9">
        <w:t xml:space="preserve"> should be authorized to collect NSF charges. </w:t>
      </w:r>
      <w:r>
        <w:t>Royal should file a tariff sheet</w:t>
      </w:r>
      <w:r w:rsidRPr="001C00A9">
        <w:t xml:space="preserve"> and a proposed customer notice to reflect the Commission-approved NSF charges. The approved charges should be effective for service rendered on or after the stamped approval date on the tariff sheets provided customers have received notice pursuant to Rule 25-30.475, F.A.C. </w:t>
      </w:r>
      <w:r>
        <w:t>Royal</w:t>
      </w:r>
      <w:r w:rsidRPr="001C00A9">
        <w:t xml:space="preserve"> should provide proof of noticing within 10 days of rendering its approved notice.</w:t>
      </w:r>
    </w:p>
    <w:p w:rsidR="0052695F" w:rsidRDefault="0052695F">
      <w:pPr>
        <w:pStyle w:val="IssueHeading"/>
        <w:rPr>
          <w:b w:val="0"/>
          <w:i w:val="0"/>
        </w:rPr>
      </w:pPr>
    </w:p>
    <w:p w:rsidR="0052695F" w:rsidRPr="0052695F" w:rsidRDefault="0052695F" w:rsidP="0052695F"/>
    <w:p w:rsidR="0052695F" w:rsidRDefault="0052695F" w:rsidP="0052695F">
      <w:pPr>
        <w:pStyle w:val="IssueHeading"/>
        <w:tabs>
          <w:tab w:val="left" w:pos="3390"/>
        </w:tabs>
      </w:pPr>
      <w:r>
        <w:tab/>
      </w:r>
    </w:p>
    <w:p w:rsidR="000F338E" w:rsidRDefault="000F338E">
      <w:pPr>
        <w:pStyle w:val="IssueHeading"/>
        <w:rPr>
          <w:vanish/>
          <w:specVanish/>
        </w:rPr>
      </w:pPr>
      <w:r w:rsidRPr="0052695F">
        <w:br w:type="page"/>
      </w:r>
      <w:r w:rsidRPr="004C3641">
        <w:lastRenderedPageBreak/>
        <w:t xml:space="preserve">Issue </w:t>
      </w:r>
      <w:r w:rsidR="000555B8">
        <w:fldChar w:fldCharType="begin"/>
      </w:r>
      <w:r w:rsidR="000555B8">
        <w:instrText xml:space="preserve"> SEQ Issue \* MERGEFORMAT </w:instrText>
      </w:r>
      <w:r w:rsidR="000555B8">
        <w:fldChar w:fldCharType="separate"/>
      </w:r>
      <w:r>
        <w:rPr>
          <w:noProof/>
        </w:rPr>
        <w:t>7</w:t>
      </w:r>
      <w:r w:rsidR="000555B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7</w:instrText>
      </w:r>
      <w:r>
        <w:fldChar w:fldCharType="end"/>
      </w:r>
      <w:r>
        <w:tab/>
        <w:instrText xml:space="preserve">" \l 1 </w:instrText>
      </w:r>
      <w:r>
        <w:fldChar w:fldCharType="end"/>
      </w:r>
      <w:r>
        <w:t> </w:t>
      </w:r>
    </w:p>
    <w:p w:rsidR="000F338E" w:rsidRDefault="000F338E">
      <w:pPr>
        <w:pStyle w:val="BodyText"/>
      </w:pPr>
      <w:r>
        <w:t> </w:t>
      </w:r>
      <w:r w:rsidR="00017144" w:rsidRPr="006E68E8">
        <w:rPr>
          <w:color w:val="000000"/>
        </w:rPr>
        <w:t>Should R</w:t>
      </w:r>
      <w:r w:rsidR="00017144">
        <w:rPr>
          <w:color w:val="000000"/>
        </w:rPr>
        <w:t>oyal</w:t>
      </w:r>
      <w:r w:rsidR="00017144" w:rsidRPr="006E68E8">
        <w:rPr>
          <w:color w:val="000000"/>
        </w:rPr>
        <w:t>’s request for a new class of service for private fire protection be approved?</w:t>
      </w:r>
    </w:p>
    <w:p w:rsidR="000F338E" w:rsidRPr="004C3641" w:rsidRDefault="000F338E">
      <w:pPr>
        <w:pStyle w:val="IssueSubsectionHeading"/>
        <w:rPr>
          <w:vanish/>
          <w:specVanish/>
        </w:rPr>
      </w:pPr>
      <w:r w:rsidRPr="004C3641">
        <w:t>Recommendation: </w:t>
      </w:r>
    </w:p>
    <w:p w:rsidR="000F338E" w:rsidRDefault="000F338E">
      <w:pPr>
        <w:pStyle w:val="BodyText"/>
      </w:pPr>
      <w:r>
        <w:t> </w:t>
      </w:r>
      <w:r w:rsidR="009A130C" w:rsidRPr="00DC2738">
        <w:t>Yes. Royal’s request to establish a new class of service for a private fire protection rate of $50.96 for a six inch meter should be approved. Royal should file a proposed tariff and customer notice to reflect the Commission-approved rate. The approved rate should be effective on or after the stamped approval date on the tariff sheet provided customers have received notice pursuant to Rule 25-30.475(1), F.A.C. Royal should provide proof of noticing within 10 days of rendering its approved notice. (Bethea)</w:t>
      </w:r>
    </w:p>
    <w:p w:rsidR="000F338E" w:rsidRPr="004C3641" w:rsidRDefault="000F338E">
      <w:pPr>
        <w:pStyle w:val="IssueSubsectionHeading"/>
        <w:rPr>
          <w:vanish/>
          <w:specVanish/>
        </w:rPr>
      </w:pPr>
      <w:r w:rsidRPr="004C3641">
        <w:t>Staff Analysis: </w:t>
      </w:r>
    </w:p>
    <w:p w:rsidR="004E76EA" w:rsidRPr="00DC2738" w:rsidRDefault="000F338E" w:rsidP="004E76EA">
      <w:pPr>
        <w:spacing w:after="240"/>
        <w:jc w:val="both"/>
        <w:outlineLvl w:val="0"/>
      </w:pPr>
      <w:r>
        <w:t> </w:t>
      </w:r>
      <w:r w:rsidR="009A130C" w:rsidRPr="00DC2738">
        <w:rPr>
          <w:bCs/>
          <w:iCs/>
          <w:szCs w:val="28"/>
        </w:rPr>
        <w:t>Royal</w:t>
      </w:r>
      <w:r w:rsidR="009A130C" w:rsidRPr="00DC2738">
        <w:t xml:space="preserve"> is requesting a new class of service for a six inch</w:t>
      </w:r>
      <w:r w:rsidR="009A130C">
        <w:t xml:space="preserve"> meter</w:t>
      </w:r>
      <w:r w:rsidR="009A130C" w:rsidRPr="00DC2738">
        <w:t xml:space="preserve"> private f</w:t>
      </w:r>
      <w:r w:rsidR="009A130C">
        <w:t xml:space="preserve">ire protection rate of $50.96. </w:t>
      </w:r>
      <w:r w:rsidR="009A130C" w:rsidRPr="00DC2738">
        <w:t>Currently, the Utility does not have any private fire protection rates. The Utility is requesting</w:t>
      </w:r>
      <w:r w:rsidR="009A130C">
        <w:t xml:space="preserve"> that</w:t>
      </w:r>
      <w:r w:rsidR="009A130C" w:rsidRPr="00DC2738">
        <w:t xml:space="preserve"> the private fire protection rate be consistent with Rule 25-30.465, F.A.C., which states that the rate shall be one-twelfth the Utility’s current base facility charge (BFC) for each meter size.</w:t>
      </w:r>
      <w:r w:rsidR="004E76EA" w:rsidRPr="00DC2738">
        <w:t xml:space="preserve">  </w:t>
      </w:r>
    </w:p>
    <w:p w:rsidR="004E76EA" w:rsidRPr="00DC2738" w:rsidRDefault="009A130C" w:rsidP="004E76EA">
      <w:pPr>
        <w:spacing w:after="240"/>
        <w:jc w:val="both"/>
        <w:outlineLvl w:val="0"/>
      </w:pPr>
      <w:r w:rsidRPr="00DC2738">
        <w:t>At this time, the Utility does not ha</w:t>
      </w:r>
      <w:r>
        <w:t xml:space="preserve">ve a BFC for a six inch meter. </w:t>
      </w:r>
      <w:r w:rsidRPr="00DC2738">
        <w:t>Royal’s proposed rate is one-twelfth of what the BFC charge would be for a six inch meter. Pursuant to Rule 25-30.437</w:t>
      </w:r>
      <w:r>
        <w:t>(6)</w:t>
      </w:r>
      <w:r w:rsidRPr="00DC2738">
        <w:t>, F.A.C, the rates are first established with the 5/8 inch x 3/4 inch meter as the foundation. The rates for the other meter sizes are determined by factoring the BFC by the American Water Works Association meter equivalents</w:t>
      </w:r>
      <w:r>
        <w:t xml:space="preserve"> as provided for in Rule 25-30.055(1</w:t>
      </w:r>
      <w:proofErr w:type="gramStart"/>
      <w:r>
        <w:t>)(</w:t>
      </w:r>
      <w:proofErr w:type="gramEnd"/>
      <w:r>
        <w:t>b), F.A.C</w:t>
      </w:r>
      <w:r w:rsidRPr="00DC2738">
        <w:t>. The meter equivalent for a six inch meter is 50. Based on Royal’s existing BFC of $12.</w:t>
      </w:r>
      <w:r>
        <w:t>2</w:t>
      </w:r>
      <w:r w:rsidRPr="00DC2738">
        <w:t xml:space="preserve">3 </w:t>
      </w:r>
      <w:r>
        <w:t xml:space="preserve">for the 5/8 inch x 3/4 inch meter </w:t>
      </w:r>
      <w:r w:rsidRPr="00DC2738">
        <w:t>and the meter equivalent of 50 for a six inch meter, the BFC for the six-inch meter is $6</w:t>
      </w:r>
      <w:r>
        <w:t>11</w:t>
      </w:r>
      <w:r w:rsidRPr="00DC2738">
        <w:t>.50 ($12.</w:t>
      </w:r>
      <w:r>
        <w:t>2</w:t>
      </w:r>
      <w:r w:rsidRPr="00DC2738">
        <w:t>3 x 50).</w:t>
      </w:r>
      <w:r>
        <w:t xml:space="preserve"> </w:t>
      </w:r>
      <w:r w:rsidRPr="00DC2738">
        <w:t xml:space="preserve">Pursuant to </w:t>
      </w:r>
      <w:r>
        <w:t>R</w:t>
      </w:r>
      <w:r w:rsidRPr="00DC2738">
        <w:t>ule</w:t>
      </w:r>
      <w:r>
        <w:t xml:space="preserve"> 25-30,465, F.A.C.</w:t>
      </w:r>
      <w:r w:rsidRPr="00DC2738">
        <w:t>, the resulting private fire protection rate is $50.96 ($</w:t>
      </w:r>
      <w:r>
        <w:t>611</w:t>
      </w:r>
      <w:r w:rsidRPr="00DC2738">
        <w:t>.50/12). Therefore, staff believes the Utility’s request is reasonable and should be approved.</w:t>
      </w:r>
    </w:p>
    <w:p w:rsidR="00AD32A2" w:rsidRDefault="004E76EA" w:rsidP="004E76EA">
      <w:pPr>
        <w:pStyle w:val="BodyText"/>
      </w:pPr>
      <w:r w:rsidRPr="00DC2738">
        <w:t>Based on the above, Royal’s request to establish a new class of service for private fire protection rate of $50.96 for a six inch meter should be approved. Royal should file a proposed tariff and customer notice to reflect the Commission-approved rate. The approved rate should be effective on or after the stamped approval date on the tariff sheet provided customers have received notice pursuant to Rule 25-30.475(1), F.A.C. Royal should provide proof of noticing within 10 days of rendering its approved notice.</w:t>
      </w:r>
    </w:p>
    <w:p w:rsidR="000F338E" w:rsidRDefault="000F338E">
      <w:pPr>
        <w:pStyle w:val="IssueHeading"/>
        <w:rPr>
          <w:vanish/>
          <w:specVanish/>
        </w:rPr>
      </w:pPr>
      <w:r w:rsidRPr="004C3641">
        <w:rPr>
          <w:b w:val="0"/>
          <w:i w:val="0"/>
        </w:rPr>
        <w:br w:type="page"/>
      </w:r>
      <w:r w:rsidRPr="004C3641">
        <w:lastRenderedPageBreak/>
        <w:t xml:space="preserve">Issue </w:t>
      </w:r>
      <w:r w:rsidR="000555B8">
        <w:fldChar w:fldCharType="begin"/>
      </w:r>
      <w:r w:rsidR="000555B8">
        <w:instrText xml:space="preserve"> SEQ Issue \* MERGEFORMAT </w:instrText>
      </w:r>
      <w:r w:rsidR="000555B8">
        <w:fldChar w:fldCharType="separate"/>
      </w:r>
      <w:r>
        <w:rPr>
          <w:noProof/>
        </w:rPr>
        <w:t>8</w:t>
      </w:r>
      <w:r w:rsidR="000555B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8</w:instrText>
      </w:r>
      <w:r>
        <w:fldChar w:fldCharType="end"/>
      </w:r>
      <w:r>
        <w:tab/>
        <w:instrText xml:space="preserve">" \l 1 </w:instrText>
      </w:r>
      <w:r>
        <w:fldChar w:fldCharType="end"/>
      </w:r>
      <w:r>
        <w:t> </w:t>
      </w:r>
    </w:p>
    <w:p w:rsidR="000F338E" w:rsidRDefault="000F338E">
      <w:pPr>
        <w:pStyle w:val="BodyText"/>
      </w:pPr>
      <w:r>
        <w:t> </w:t>
      </w:r>
      <w:r w:rsidR="00D90597" w:rsidRPr="006E68E8">
        <w:rPr>
          <w:color w:val="000000"/>
        </w:rPr>
        <w:t>Should R</w:t>
      </w:r>
      <w:r w:rsidR="00D90597">
        <w:rPr>
          <w:color w:val="000000"/>
        </w:rPr>
        <w:t>oyal</w:t>
      </w:r>
      <w:r w:rsidR="00D90597" w:rsidRPr="006E68E8">
        <w:rPr>
          <w:color w:val="000000"/>
        </w:rPr>
        <w:t>’s request to establish initial customer deposits be approved?</w:t>
      </w:r>
    </w:p>
    <w:p w:rsidR="000F338E" w:rsidRPr="004C3641" w:rsidRDefault="000F338E">
      <w:pPr>
        <w:pStyle w:val="IssueSubsectionHeading"/>
        <w:rPr>
          <w:vanish/>
          <w:specVanish/>
        </w:rPr>
      </w:pPr>
      <w:r w:rsidRPr="004C3641">
        <w:t>Recommendation: </w:t>
      </w:r>
    </w:p>
    <w:p w:rsidR="000F338E" w:rsidRDefault="000F338E">
      <w:pPr>
        <w:pStyle w:val="BodyText"/>
      </w:pPr>
      <w:r>
        <w:t> </w:t>
      </w:r>
      <w:r w:rsidR="00502824" w:rsidRPr="001C00A9">
        <w:t xml:space="preserve">Yes. </w:t>
      </w:r>
      <w:r w:rsidR="00502824">
        <w:t>Royal</w:t>
      </w:r>
      <w:r w:rsidR="00502824" w:rsidRPr="001C00A9">
        <w:t xml:space="preserve">’s request to </w:t>
      </w:r>
      <w:r w:rsidR="00502824" w:rsidRPr="00B022B8">
        <w:t>establish initial</w:t>
      </w:r>
      <w:r w:rsidR="00502824" w:rsidRPr="001C00A9">
        <w:t xml:space="preserve"> </w:t>
      </w:r>
      <w:r w:rsidR="00502824">
        <w:t>customer deposits</w:t>
      </w:r>
      <w:r w:rsidR="00502824" w:rsidRPr="001C00A9">
        <w:t xml:space="preserve"> should be approved. </w:t>
      </w:r>
      <w:r w:rsidR="00502824" w:rsidRPr="00EF1F17">
        <w:t>The appropriate initia</w:t>
      </w:r>
      <w:r w:rsidR="00502824">
        <w:t xml:space="preserve">l customer deposit </w:t>
      </w:r>
      <w:r w:rsidR="00BC39F0">
        <w:t xml:space="preserve">should be $62.26 </w:t>
      </w:r>
      <w:r w:rsidR="00502824">
        <w:t>for water and $79.08</w:t>
      </w:r>
      <w:r w:rsidR="00502824" w:rsidRPr="00EF1F17">
        <w:t xml:space="preserve"> for</w:t>
      </w:r>
      <w:r w:rsidR="00502824">
        <w:t xml:space="preserve"> wastewater for</w:t>
      </w:r>
      <w:r w:rsidR="00502824" w:rsidRPr="00EF1F17">
        <w:t xml:space="preserve"> the residential 5/8 inch x 3/4 inch meter size. </w:t>
      </w:r>
      <w:r w:rsidR="00502824" w:rsidRPr="00B022B8">
        <w:t>The initial customer deposit for all other residential meter sizes and all general service meter sizes should be two times the average estimated bill. The approved customer deposits should be effective for connections made on or after the stamped approval date on the tariff sheets pursuant to Rule 25-30.475, F.A.C. The Utility should be required to collect the approved initial customer deposits until authorized to change them by the Commission in a subsequent proceeding.</w:t>
      </w:r>
      <w:r w:rsidR="00502824">
        <w:t xml:space="preserve"> (Bethea</w:t>
      </w:r>
      <w:r w:rsidR="00502824" w:rsidRPr="001C00A9">
        <w:t>)</w:t>
      </w:r>
      <w:r>
        <w:t xml:space="preserve"> </w:t>
      </w:r>
    </w:p>
    <w:p w:rsidR="000F338E" w:rsidRPr="004C3641" w:rsidRDefault="000F338E">
      <w:pPr>
        <w:pStyle w:val="IssueSubsectionHeading"/>
        <w:rPr>
          <w:vanish/>
          <w:specVanish/>
        </w:rPr>
      </w:pPr>
      <w:r w:rsidRPr="004C3641">
        <w:t>Staff Analysis: </w:t>
      </w:r>
    </w:p>
    <w:p w:rsidR="000F338E" w:rsidRDefault="000F338E">
      <w:pPr>
        <w:pStyle w:val="BodyText"/>
        <w:rPr>
          <w:bCs/>
          <w:iCs/>
          <w:szCs w:val="28"/>
        </w:rPr>
      </w:pPr>
      <w:r>
        <w:t> </w:t>
      </w:r>
      <w:r w:rsidR="00502824" w:rsidRPr="00B022B8">
        <w:rPr>
          <w:bCs/>
          <w:iCs/>
          <w:szCs w:val="28"/>
        </w:rPr>
        <w:t xml:space="preserve">Rule 25-30.311, F.A.C., contains criteria for collecting, administering, and refunding customer deposits. Rule 25-30.311(1), F.A.C., requires that each </w:t>
      </w:r>
      <w:r w:rsidR="00502824">
        <w:rPr>
          <w:bCs/>
          <w:iCs/>
          <w:szCs w:val="28"/>
        </w:rPr>
        <w:t>utility</w:t>
      </w:r>
      <w:r w:rsidR="00502824" w:rsidRPr="00B022B8">
        <w:rPr>
          <w:bCs/>
          <w:iCs/>
          <w:szCs w:val="28"/>
        </w:rPr>
        <w:t>’s tariff contain its specific criteria for determining the amount of initial deposits. The Utility requested customer deposits of $62.26 for water and $79.08 for wastewater</w:t>
      </w:r>
      <w:r w:rsidR="00A12CB8">
        <w:rPr>
          <w:bCs/>
          <w:iCs/>
          <w:szCs w:val="28"/>
        </w:rPr>
        <w:t>,</w:t>
      </w:r>
      <w:r w:rsidR="00502824" w:rsidRPr="00B022B8">
        <w:rPr>
          <w:bCs/>
          <w:iCs/>
          <w:szCs w:val="28"/>
        </w:rPr>
        <w:t xml:space="preserve"> which was based on two months of average residential monthly bills and the Utility’s proposed rates. Customer deposits are designed to minimize the exposure of bad debt expense for the Utility and, ultimately, the general body of ratepayers. In addition, collection of customer deposits is consistent with one of the fundamental principles of rate making—ensuring that the cost of providing service is recovered from the cost-causer.</w:t>
      </w:r>
    </w:p>
    <w:p w:rsidR="0019076A" w:rsidRPr="00EF1F17" w:rsidRDefault="0019076A" w:rsidP="0019076A">
      <w:pPr>
        <w:spacing w:after="240"/>
        <w:jc w:val="both"/>
        <w:outlineLvl w:val="0"/>
        <w:rPr>
          <w:bCs/>
          <w:iCs/>
          <w:szCs w:val="28"/>
        </w:rPr>
      </w:pPr>
      <w:r w:rsidRPr="00B022B8">
        <w:rPr>
          <w:bCs/>
          <w:iCs/>
          <w:szCs w:val="28"/>
        </w:rPr>
        <w:t xml:space="preserve">Rule 25-30.311(7), F.A.C., authorizes utilities to collect new or additional deposits from existing customers not to exceed an amount equal to the average actual charge for water and/or wastewater service for two billing periods for the 12-month period immediately prior to the date of notice. The two billing periods reflect the lag time between the customer’s usage and the </w:t>
      </w:r>
      <w:r>
        <w:rPr>
          <w:bCs/>
          <w:iCs/>
          <w:szCs w:val="28"/>
        </w:rPr>
        <w:t>U</w:t>
      </w:r>
      <w:r w:rsidRPr="00B022B8">
        <w:rPr>
          <w:bCs/>
          <w:iCs/>
          <w:szCs w:val="28"/>
        </w:rPr>
        <w:t>tility’s collection of the revenues associated with that usage. Commission practice has been to set initial customer deposits equal to two months bills based on the average consumption for a 12-month perio</w:t>
      </w:r>
      <w:r>
        <w:rPr>
          <w:bCs/>
          <w:iCs/>
          <w:szCs w:val="28"/>
        </w:rPr>
        <w:t xml:space="preserve">d for each class of customers. </w:t>
      </w:r>
      <w:r w:rsidRPr="00B022B8">
        <w:rPr>
          <w:bCs/>
          <w:iCs/>
          <w:szCs w:val="28"/>
        </w:rPr>
        <w:t>The Utility indicated that the average monthly residential usage is 6,000 gallons per customer. Therefore, the average residential mont</w:t>
      </w:r>
      <w:r>
        <w:rPr>
          <w:bCs/>
          <w:iCs/>
          <w:szCs w:val="28"/>
        </w:rPr>
        <w:t>hly bill is approximately $31.13 for water and $39.54</w:t>
      </w:r>
      <w:r w:rsidRPr="00B022B8">
        <w:rPr>
          <w:bCs/>
          <w:iCs/>
          <w:szCs w:val="28"/>
        </w:rPr>
        <w:t xml:space="preserve"> </w:t>
      </w:r>
      <w:r>
        <w:rPr>
          <w:bCs/>
          <w:iCs/>
          <w:szCs w:val="28"/>
        </w:rPr>
        <w:t xml:space="preserve">for </w:t>
      </w:r>
      <w:r w:rsidRPr="00B022B8">
        <w:rPr>
          <w:bCs/>
          <w:iCs/>
          <w:szCs w:val="28"/>
        </w:rPr>
        <w:t xml:space="preserve">wastewater service, based on </w:t>
      </w:r>
      <w:r>
        <w:rPr>
          <w:bCs/>
          <w:iCs/>
          <w:szCs w:val="28"/>
        </w:rPr>
        <w:t>the Utility’s</w:t>
      </w:r>
      <w:r w:rsidR="00A12CB8">
        <w:rPr>
          <w:bCs/>
          <w:iCs/>
          <w:szCs w:val="28"/>
        </w:rPr>
        <w:t xml:space="preserve"> existing rates</w:t>
      </w:r>
      <w:r w:rsidRPr="00B022B8">
        <w:rPr>
          <w:bCs/>
          <w:iCs/>
          <w:szCs w:val="28"/>
        </w:rPr>
        <w:t>.</w:t>
      </w:r>
    </w:p>
    <w:p w:rsidR="0019076A" w:rsidRDefault="00F25BD2">
      <w:pPr>
        <w:pStyle w:val="BodyText"/>
      </w:pPr>
      <w:r>
        <w:t>Based on the above,</w:t>
      </w:r>
      <w:r>
        <w:rPr>
          <w:bCs/>
          <w:iCs/>
          <w:szCs w:val="28"/>
        </w:rPr>
        <w:t xml:space="preserve"> the </w:t>
      </w:r>
      <w:r w:rsidRPr="004E7AEB">
        <w:rPr>
          <w:bCs/>
          <w:iCs/>
          <w:szCs w:val="28"/>
        </w:rPr>
        <w:t xml:space="preserve">appropriate initial customer deposit </w:t>
      </w:r>
      <w:r w:rsidR="002F14D2" w:rsidRPr="004E7AEB">
        <w:rPr>
          <w:bCs/>
          <w:iCs/>
          <w:szCs w:val="28"/>
        </w:rPr>
        <w:t xml:space="preserve">should be $62.26 for water </w:t>
      </w:r>
      <w:r w:rsidRPr="004E7AEB">
        <w:rPr>
          <w:bCs/>
          <w:iCs/>
          <w:szCs w:val="28"/>
        </w:rPr>
        <w:t xml:space="preserve">and $79.08 for wastewater for the residential 5/8 inch x 3/4 inch meter size. </w:t>
      </w:r>
      <w:r>
        <w:t>The initial customer deposit for all other residential meter sizes and all general service meter sizes should be two times the average estimated bill. The approved customer deposits should be effective for connections made on or after the stamped approval date on the tariff sheets pursuant to Rule 25-30.475, F.A.C. The Utility should be required to collect the approved initial customer deposits until authorized to change them by the Commission in a subsequent proceeding.</w:t>
      </w:r>
    </w:p>
    <w:p w:rsidR="000F338E" w:rsidRDefault="000F338E">
      <w:pPr>
        <w:pStyle w:val="IssueHeading"/>
        <w:rPr>
          <w:vanish/>
          <w:specVanish/>
        </w:rPr>
      </w:pPr>
      <w:r w:rsidRPr="004C3641">
        <w:rPr>
          <w:b w:val="0"/>
          <w:i w:val="0"/>
        </w:rPr>
        <w:br w:type="page"/>
      </w:r>
      <w:r w:rsidRPr="004C3641">
        <w:lastRenderedPageBreak/>
        <w:t xml:space="preserve">Issue </w:t>
      </w:r>
      <w:r w:rsidR="000555B8">
        <w:fldChar w:fldCharType="begin"/>
      </w:r>
      <w:r w:rsidR="000555B8">
        <w:instrText xml:space="preserve"> SEQ Issue \* MERGEFORMAT </w:instrText>
      </w:r>
      <w:r w:rsidR="000555B8">
        <w:fldChar w:fldCharType="separate"/>
      </w:r>
      <w:r>
        <w:rPr>
          <w:noProof/>
        </w:rPr>
        <w:t>9</w:t>
      </w:r>
      <w:r w:rsidR="000555B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9</w:instrText>
      </w:r>
      <w:r>
        <w:fldChar w:fldCharType="end"/>
      </w:r>
      <w:r>
        <w:tab/>
        <w:instrText xml:space="preserve">" \l 1 </w:instrText>
      </w:r>
      <w:r>
        <w:fldChar w:fldCharType="end"/>
      </w:r>
      <w:r>
        <w:t> </w:t>
      </w:r>
    </w:p>
    <w:p w:rsidR="000F338E" w:rsidRDefault="000F338E">
      <w:pPr>
        <w:pStyle w:val="BodyText"/>
      </w:pPr>
      <w:r>
        <w:t> Should this docket be closed?</w:t>
      </w:r>
    </w:p>
    <w:p w:rsidR="000F338E" w:rsidRPr="004C3641" w:rsidRDefault="000F338E">
      <w:pPr>
        <w:pStyle w:val="IssueSubsectionHeading"/>
        <w:rPr>
          <w:vanish/>
          <w:specVanish/>
        </w:rPr>
      </w:pPr>
      <w:r w:rsidRPr="004C3641">
        <w:t>Recommendation: </w:t>
      </w:r>
    </w:p>
    <w:p w:rsidR="000F338E" w:rsidRDefault="000F338E">
      <w:pPr>
        <w:pStyle w:val="BodyText"/>
      </w:pPr>
      <w:r>
        <w:t> </w:t>
      </w:r>
      <w:r w:rsidR="0086518E" w:rsidRPr="008237A0">
        <w:t>Yes. 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the Buyer has notified the Commission in writing that it has adjusted its books in accordance with the Commission’s decision, and proof that appropriate noticing has been done pursuant to Rule 25-30.4345, F.A.C. (</w:t>
      </w:r>
      <w:r w:rsidR="0086518E">
        <w:t>Lherisson</w:t>
      </w:r>
      <w:r w:rsidR="0086518E" w:rsidRPr="008237A0">
        <w:t>)</w:t>
      </w:r>
      <w:r>
        <w:t xml:space="preserve"> </w:t>
      </w:r>
    </w:p>
    <w:p w:rsidR="000F338E" w:rsidRPr="004C3641" w:rsidRDefault="000F338E">
      <w:pPr>
        <w:pStyle w:val="IssueSubsectionHeading"/>
        <w:rPr>
          <w:vanish/>
          <w:specVanish/>
        </w:rPr>
      </w:pPr>
      <w:r w:rsidRPr="004C3641">
        <w:t>Staff Analysis: </w:t>
      </w:r>
    </w:p>
    <w:p w:rsidR="000F338E" w:rsidRDefault="000F338E">
      <w:pPr>
        <w:pStyle w:val="BodyText"/>
      </w:pPr>
      <w:r>
        <w:t> </w:t>
      </w:r>
      <w:r w:rsidR="0086518E" w:rsidRPr="008237A0">
        <w:t>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the Buyer has notified the Commission in writing that it has adjusted its books in accordance with the Commission’s decision, and proof that appropriate noticing has been done pursuant to Rule 25-30.4345, F.A.C.</w:t>
      </w:r>
    </w:p>
    <w:p w:rsidR="0086518E" w:rsidRDefault="0086518E">
      <w:pPr>
        <w:pStyle w:val="BodyText"/>
      </w:pPr>
    </w:p>
    <w:p w:rsidR="0086518E" w:rsidRDefault="0086518E">
      <w:pPr>
        <w:pStyle w:val="BodyText"/>
      </w:pPr>
    </w:p>
    <w:p w:rsidR="00074748" w:rsidRDefault="00074748" w:rsidP="00E275D8">
      <w:pPr>
        <w:pStyle w:val="BodyText"/>
        <w:sectPr w:rsidR="00074748" w:rsidSect="0068481F">
          <w:pgSz w:w="12240" w:h="15840" w:code="1"/>
          <w:pgMar w:top="1584" w:right="1440" w:bottom="1440" w:left="1440" w:header="720" w:footer="720" w:gutter="0"/>
          <w:cols w:space="720"/>
          <w:formProt w:val="0"/>
          <w:docGrid w:linePitch="360"/>
        </w:sectPr>
      </w:pPr>
    </w:p>
    <w:p w:rsidR="00743E34" w:rsidRDefault="00743E34" w:rsidP="00732754">
      <w:pPr>
        <w:pStyle w:val="BodyText"/>
        <w:spacing w:after="0"/>
        <w:jc w:val="center"/>
        <w:rPr>
          <w:b/>
        </w:rPr>
      </w:pPr>
    </w:p>
    <w:p w:rsidR="00743E34" w:rsidRDefault="00743E34" w:rsidP="00732754">
      <w:pPr>
        <w:pStyle w:val="BodyText"/>
        <w:spacing w:after="0"/>
        <w:jc w:val="center"/>
        <w:rPr>
          <w:b/>
        </w:rPr>
      </w:pPr>
    </w:p>
    <w:p w:rsidR="00743E34" w:rsidRDefault="00743E34" w:rsidP="00732754">
      <w:pPr>
        <w:pStyle w:val="BodyText"/>
        <w:spacing w:after="0"/>
        <w:jc w:val="center"/>
        <w:rPr>
          <w:b/>
        </w:rPr>
      </w:pPr>
    </w:p>
    <w:p w:rsidR="00732754" w:rsidRDefault="00732754" w:rsidP="00732754">
      <w:pPr>
        <w:pStyle w:val="BodyText"/>
        <w:spacing w:after="0"/>
        <w:jc w:val="center"/>
        <w:rPr>
          <w:b/>
        </w:rPr>
      </w:pPr>
      <w:r>
        <w:rPr>
          <w:b/>
        </w:rPr>
        <w:t>TERRITORY DESCRIPTION</w:t>
      </w:r>
    </w:p>
    <w:p w:rsidR="00732754" w:rsidRDefault="00732754" w:rsidP="00732754">
      <w:pPr>
        <w:pStyle w:val="BodyText"/>
        <w:spacing w:after="0"/>
        <w:jc w:val="center"/>
        <w:rPr>
          <w:b/>
        </w:rPr>
      </w:pPr>
      <w:r>
        <w:rPr>
          <w:b/>
        </w:rPr>
        <w:t>Royal Waterworks, Inc.</w:t>
      </w:r>
    </w:p>
    <w:p w:rsidR="00732754" w:rsidRDefault="00732754" w:rsidP="00732754">
      <w:pPr>
        <w:pStyle w:val="BodyText"/>
        <w:spacing w:after="0"/>
        <w:jc w:val="center"/>
        <w:rPr>
          <w:b/>
        </w:rPr>
      </w:pPr>
      <w:r>
        <w:rPr>
          <w:b/>
        </w:rPr>
        <w:t>Broward County</w:t>
      </w:r>
    </w:p>
    <w:p w:rsidR="00732754" w:rsidRDefault="00732754" w:rsidP="00732754">
      <w:pPr>
        <w:pStyle w:val="BodyText"/>
        <w:spacing w:after="0"/>
        <w:jc w:val="center"/>
        <w:rPr>
          <w:b/>
        </w:rPr>
      </w:pPr>
      <w:r>
        <w:rPr>
          <w:b/>
        </w:rPr>
        <w:t>Water and Wastewater Service</w:t>
      </w:r>
    </w:p>
    <w:p w:rsidR="00732754" w:rsidRDefault="00732754" w:rsidP="00732754">
      <w:pPr>
        <w:pStyle w:val="BodyText"/>
        <w:jc w:val="center"/>
        <w:rPr>
          <w:b/>
        </w:rPr>
      </w:pPr>
    </w:p>
    <w:p w:rsidR="00732754" w:rsidRPr="00931B69" w:rsidRDefault="00732754" w:rsidP="00732754">
      <w:pPr>
        <w:keepNext/>
        <w:jc w:val="both"/>
        <w:outlineLvl w:val="1"/>
        <w:rPr>
          <w:rFonts w:cs="Arial"/>
          <w:b/>
          <w:bCs/>
          <w:iCs/>
        </w:rPr>
      </w:pPr>
      <w:r w:rsidRPr="00931B69">
        <w:rPr>
          <w:rFonts w:cs="Arial"/>
          <w:b/>
          <w:bCs/>
          <w:iCs/>
        </w:rPr>
        <w:t xml:space="preserve">Township </w:t>
      </w:r>
      <w:r>
        <w:rPr>
          <w:rFonts w:cs="Arial"/>
          <w:b/>
          <w:bCs/>
          <w:iCs/>
        </w:rPr>
        <w:t>48 South, Range 41</w:t>
      </w:r>
      <w:r w:rsidRPr="00931B69">
        <w:rPr>
          <w:rFonts w:cs="Arial"/>
          <w:b/>
          <w:bCs/>
          <w:iCs/>
        </w:rPr>
        <w:t xml:space="preserve"> East</w:t>
      </w:r>
    </w:p>
    <w:p w:rsidR="00732754" w:rsidRPr="00931B69" w:rsidRDefault="00732754" w:rsidP="00732754">
      <w:pPr>
        <w:keepNext/>
        <w:jc w:val="both"/>
        <w:outlineLvl w:val="1"/>
        <w:rPr>
          <w:rFonts w:cs="Arial"/>
          <w:b/>
          <w:bCs/>
          <w:iCs/>
          <w:u w:val="single"/>
        </w:rPr>
      </w:pPr>
      <w:r w:rsidRPr="00931B69">
        <w:rPr>
          <w:rFonts w:cs="Arial"/>
          <w:b/>
          <w:bCs/>
          <w:iCs/>
          <w:u w:val="single"/>
        </w:rPr>
        <w:t>Section 1</w:t>
      </w:r>
      <w:r>
        <w:rPr>
          <w:rFonts w:cs="Arial"/>
          <w:b/>
          <w:bCs/>
          <w:iCs/>
          <w:u w:val="single"/>
        </w:rPr>
        <w:t>5</w:t>
      </w:r>
    </w:p>
    <w:p w:rsidR="00732754" w:rsidRPr="00931B69" w:rsidRDefault="00732754" w:rsidP="00732754">
      <w:pPr>
        <w:ind w:firstLine="720"/>
        <w:jc w:val="both"/>
      </w:pPr>
    </w:p>
    <w:p w:rsidR="00732754" w:rsidRDefault="00732754" w:rsidP="00732754">
      <w:pPr>
        <w:keepNext/>
        <w:jc w:val="both"/>
        <w:outlineLvl w:val="1"/>
        <w:rPr>
          <w:rFonts w:cs="Arial"/>
          <w:bCs/>
          <w:iCs/>
        </w:rPr>
      </w:pPr>
      <w:r>
        <w:rPr>
          <w:rFonts w:cs="Arial"/>
          <w:bCs/>
          <w:iCs/>
        </w:rPr>
        <w:t>The north</w:t>
      </w:r>
      <w:r w:rsidRPr="00931B69">
        <w:rPr>
          <w:rFonts w:cs="Arial"/>
          <w:bCs/>
          <w:iCs/>
        </w:rPr>
        <w:t xml:space="preserve"> 1/</w:t>
      </w:r>
      <w:r>
        <w:rPr>
          <w:rFonts w:cs="Arial"/>
          <w:bCs/>
          <w:iCs/>
        </w:rPr>
        <w:t>2 of Section 15, Township 48 South, Range 41 East, situated in Broward County, Florida and containing 320 acres, more or less.</w:t>
      </w:r>
    </w:p>
    <w:p w:rsidR="00732754" w:rsidRDefault="00732754" w:rsidP="00732754">
      <w:pPr>
        <w:keepNext/>
        <w:jc w:val="both"/>
        <w:outlineLvl w:val="1"/>
        <w:rPr>
          <w:rFonts w:cs="Arial"/>
          <w:bCs/>
          <w:iCs/>
        </w:rPr>
      </w:pPr>
    </w:p>
    <w:p w:rsidR="00732754" w:rsidRPr="00931B69" w:rsidRDefault="00732754" w:rsidP="00732754">
      <w:pPr>
        <w:keepNext/>
        <w:jc w:val="both"/>
        <w:outlineLvl w:val="1"/>
      </w:pPr>
    </w:p>
    <w:p w:rsidR="002A0AC7" w:rsidRDefault="002A0AC7" w:rsidP="00E275D8">
      <w:pPr>
        <w:pStyle w:val="BodyText"/>
        <w:sectPr w:rsidR="002A0AC7" w:rsidSect="0068481F">
          <w:headerReference w:type="default" r:id="rId13"/>
          <w:pgSz w:w="12240" w:h="15840" w:code="1"/>
          <w:pgMar w:top="1584" w:right="1440" w:bottom="1440" w:left="1440" w:header="720" w:footer="720" w:gutter="0"/>
          <w:cols w:space="720"/>
          <w:formProt w:val="0"/>
          <w:docGrid w:linePitch="360"/>
        </w:sectPr>
      </w:pPr>
    </w:p>
    <w:p w:rsidR="00743E34" w:rsidRDefault="00743E34" w:rsidP="00E30ADC">
      <w:pPr>
        <w:pStyle w:val="BodyText"/>
        <w:spacing w:after="0"/>
        <w:jc w:val="center"/>
        <w:rPr>
          <w:b/>
        </w:rPr>
      </w:pPr>
    </w:p>
    <w:p w:rsidR="00743E34" w:rsidRDefault="00743E34" w:rsidP="00E30ADC">
      <w:pPr>
        <w:pStyle w:val="BodyText"/>
        <w:spacing w:after="0"/>
        <w:jc w:val="center"/>
        <w:rPr>
          <w:b/>
        </w:rPr>
      </w:pPr>
    </w:p>
    <w:p w:rsidR="00743E34" w:rsidRDefault="00743E34" w:rsidP="00E30ADC">
      <w:pPr>
        <w:pStyle w:val="BodyText"/>
        <w:spacing w:after="0"/>
        <w:jc w:val="center"/>
        <w:rPr>
          <w:b/>
        </w:rPr>
      </w:pPr>
    </w:p>
    <w:p w:rsidR="00E30ADC" w:rsidRDefault="00E30ADC" w:rsidP="00E30ADC">
      <w:pPr>
        <w:pStyle w:val="BodyText"/>
        <w:spacing w:after="0"/>
        <w:jc w:val="center"/>
        <w:rPr>
          <w:b/>
        </w:rPr>
      </w:pPr>
      <w:r>
        <w:rPr>
          <w:b/>
        </w:rPr>
        <w:t>FLORIDA PUBLIC SERVICE COMMISSION</w:t>
      </w:r>
    </w:p>
    <w:p w:rsidR="00E30ADC" w:rsidRDefault="00E30ADC" w:rsidP="00E30ADC">
      <w:pPr>
        <w:jc w:val="center"/>
        <w:rPr>
          <w:b/>
        </w:rPr>
      </w:pPr>
      <w:proofErr w:type="gramStart"/>
      <w:r>
        <w:rPr>
          <w:b/>
        </w:rPr>
        <w:t>authorizes</w:t>
      </w:r>
      <w:proofErr w:type="gramEnd"/>
    </w:p>
    <w:p w:rsidR="00E30ADC" w:rsidRDefault="00E30ADC" w:rsidP="00E30ADC">
      <w:pPr>
        <w:jc w:val="center"/>
        <w:rPr>
          <w:b/>
        </w:rPr>
      </w:pPr>
      <w:r>
        <w:rPr>
          <w:b/>
        </w:rPr>
        <w:t>Royal Waterworks, Inc.</w:t>
      </w:r>
    </w:p>
    <w:p w:rsidR="00E30ADC" w:rsidRDefault="00E30ADC" w:rsidP="00E30ADC">
      <w:pPr>
        <w:jc w:val="center"/>
        <w:rPr>
          <w:b/>
        </w:rPr>
      </w:pPr>
      <w:proofErr w:type="gramStart"/>
      <w:r>
        <w:rPr>
          <w:b/>
        </w:rPr>
        <w:t>pursuant</w:t>
      </w:r>
      <w:proofErr w:type="gramEnd"/>
      <w:r>
        <w:rPr>
          <w:b/>
        </w:rPr>
        <w:t xml:space="preserve"> to </w:t>
      </w:r>
    </w:p>
    <w:p w:rsidR="00E30ADC" w:rsidRDefault="00E30ADC" w:rsidP="00E30ADC">
      <w:pPr>
        <w:jc w:val="center"/>
        <w:rPr>
          <w:b/>
        </w:rPr>
      </w:pPr>
      <w:r>
        <w:rPr>
          <w:b/>
        </w:rPr>
        <w:t>Certificate Number 259-W</w:t>
      </w:r>
    </w:p>
    <w:p w:rsidR="00E30ADC" w:rsidRDefault="00E30ADC" w:rsidP="00E30ADC">
      <w:pPr>
        <w:jc w:val="both"/>
      </w:pPr>
    </w:p>
    <w:p w:rsidR="00E30ADC" w:rsidRDefault="00E30ADC" w:rsidP="00E30ADC">
      <w:pPr>
        <w:jc w:val="both"/>
      </w:pPr>
      <w:r>
        <w:t xml:space="preserve">to provide water service in </w:t>
      </w:r>
      <w:r>
        <w:rPr>
          <w:u w:val="single"/>
        </w:rPr>
        <w:t>Broward County</w:t>
      </w:r>
      <w:r>
        <w:t xml:space="preserve"> in accordance with the provisions of Chapter 367, Florida Statutes, and the Rules, Regulations, and Orders of this Commission in the territory described by the Orders of this Commission</w:t>
      </w:r>
      <w:proofErr w:type="gramStart"/>
      <w:r>
        <w:t xml:space="preserve">.  </w:t>
      </w:r>
      <w:proofErr w:type="gramEnd"/>
      <w:r>
        <w:t xml:space="preserve">This authorization shall remain in force and effect until superseded, suspended, cancelled or revoked by Order of this Commission. </w:t>
      </w:r>
    </w:p>
    <w:p w:rsidR="00E30ADC" w:rsidRDefault="00E30ADC" w:rsidP="00E30ADC"/>
    <w:p w:rsidR="00E30ADC" w:rsidRDefault="00E30ADC" w:rsidP="00E30ADC">
      <w:r>
        <w:rPr>
          <w:u w:val="single"/>
        </w:rPr>
        <w:t>Order Number</w:t>
      </w:r>
      <w:r>
        <w:tab/>
      </w:r>
      <w:r>
        <w:tab/>
      </w:r>
      <w:r>
        <w:tab/>
      </w:r>
      <w:r>
        <w:rPr>
          <w:u w:val="single"/>
        </w:rPr>
        <w:t>Date Issued</w:t>
      </w:r>
      <w:r>
        <w:tab/>
      </w:r>
      <w:r>
        <w:rPr>
          <w:u w:val="single"/>
        </w:rPr>
        <w:t>Docket Number</w:t>
      </w:r>
      <w:r>
        <w:tab/>
      </w:r>
      <w:r>
        <w:rPr>
          <w:u w:val="single"/>
        </w:rPr>
        <w:t>Filing Type</w:t>
      </w:r>
    </w:p>
    <w:p w:rsidR="00E30ADC" w:rsidRDefault="00E30ADC" w:rsidP="00E30ADC"/>
    <w:p w:rsidR="00E30ADC" w:rsidRDefault="00E30ADC" w:rsidP="00E30ADC">
      <w:pPr>
        <w:spacing w:before="60"/>
      </w:pPr>
      <w:r>
        <w:t>7273</w:t>
      </w:r>
      <w:r>
        <w:tab/>
      </w:r>
      <w:r>
        <w:tab/>
      </w:r>
      <w:r>
        <w:tab/>
      </w:r>
      <w:r>
        <w:rPr>
          <w:b/>
        </w:rPr>
        <w:t xml:space="preserve">       </w:t>
      </w:r>
      <w:r>
        <w:rPr>
          <w:b/>
        </w:rPr>
        <w:tab/>
      </w:r>
      <w:r>
        <w:t>07/10/76</w:t>
      </w:r>
      <w:r>
        <w:rPr>
          <w:b/>
        </w:rPr>
        <w:tab/>
      </w:r>
      <w:r>
        <w:t>750635-W</w:t>
      </w:r>
      <w:r>
        <w:tab/>
      </w:r>
      <w:r>
        <w:tab/>
        <w:t>Original Certificate</w:t>
      </w:r>
    </w:p>
    <w:p w:rsidR="00E30ADC" w:rsidRDefault="00E30ADC" w:rsidP="00E30ADC">
      <w:pPr>
        <w:spacing w:before="60"/>
        <w:rPr>
          <w:b/>
        </w:rPr>
      </w:pPr>
      <w:r>
        <w:t>12170</w:t>
      </w:r>
      <w:r>
        <w:tab/>
      </w:r>
      <w:r>
        <w:tab/>
      </w:r>
      <w:r>
        <w:tab/>
      </w:r>
      <w:r>
        <w:tab/>
        <w:t>6/24/83</w:t>
      </w:r>
      <w:r>
        <w:tab/>
        <w:t>820237-WS</w:t>
      </w:r>
      <w:r>
        <w:tab/>
      </w:r>
      <w:r>
        <w:tab/>
        <w:t>Rate Increase</w:t>
      </w:r>
    </w:p>
    <w:p w:rsidR="00E30ADC" w:rsidRDefault="00E30ADC" w:rsidP="00E30ADC">
      <w:pPr>
        <w:spacing w:before="60"/>
      </w:pPr>
      <w:r>
        <w:t>12384</w:t>
      </w:r>
      <w:r>
        <w:tab/>
      </w:r>
      <w:r>
        <w:tab/>
      </w:r>
      <w:r>
        <w:tab/>
      </w:r>
      <w:r>
        <w:tab/>
        <w:t>08/18/83</w:t>
      </w:r>
      <w:r>
        <w:tab/>
        <w:t>820275-WS</w:t>
      </w:r>
      <w:r>
        <w:tab/>
      </w:r>
      <w:r>
        <w:tab/>
        <w:t>Transfer of Majority Control</w:t>
      </w:r>
    </w:p>
    <w:p w:rsidR="00E30ADC" w:rsidRDefault="00E30ADC" w:rsidP="00E30ADC">
      <w:pPr>
        <w:spacing w:before="60"/>
        <w:rPr>
          <w:b/>
        </w:rPr>
      </w:pPr>
      <w:r>
        <w:t>19867</w:t>
      </w:r>
      <w:r>
        <w:tab/>
      </w:r>
      <w:r>
        <w:tab/>
      </w:r>
      <w:r>
        <w:tab/>
      </w:r>
      <w:r>
        <w:rPr>
          <w:b/>
        </w:rPr>
        <w:t xml:space="preserve">       </w:t>
      </w:r>
      <w:r>
        <w:rPr>
          <w:b/>
        </w:rPr>
        <w:tab/>
      </w:r>
      <w:r>
        <w:t>08/22/88</w:t>
      </w:r>
      <w:r>
        <w:rPr>
          <w:b/>
        </w:rPr>
        <w:tab/>
      </w:r>
      <w:r>
        <w:t>880557-WS</w:t>
      </w:r>
      <w:r>
        <w:tab/>
      </w:r>
      <w:r>
        <w:tab/>
        <w:t>Transfer</w:t>
      </w:r>
    </w:p>
    <w:p w:rsidR="00E30ADC" w:rsidRPr="008C04CD" w:rsidRDefault="00E30ADC" w:rsidP="00E30ADC">
      <w:pPr>
        <w:spacing w:before="60"/>
      </w:pPr>
      <w:r w:rsidRPr="008C04CD">
        <w:t>*</w:t>
      </w:r>
      <w:r w:rsidRPr="008C04CD">
        <w:tab/>
      </w:r>
      <w:r w:rsidRPr="008C04CD">
        <w:tab/>
      </w:r>
      <w:r w:rsidRPr="008C04CD">
        <w:tab/>
      </w:r>
      <w:r w:rsidRPr="008C04CD">
        <w:tab/>
        <w:t>*</w:t>
      </w:r>
      <w:r w:rsidRPr="008C04CD">
        <w:tab/>
      </w:r>
      <w:r w:rsidRPr="008C04CD">
        <w:tab/>
        <w:t>20</w:t>
      </w:r>
      <w:r>
        <w:t>190170</w:t>
      </w:r>
      <w:r w:rsidRPr="008C04CD">
        <w:t>-</w:t>
      </w:r>
      <w:r>
        <w:t>WS</w:t>
      </w:r>
      <w:r w:rsidRPr="008C04CD">
        <w:tab/>
      </w:r>
      <w:r w:rsidRPr="008C04CD">
        <w:tab/>
        <w:t>Transfer</w:t>
      </w:r>
    </w:p>
    <w:p w:rsidR="00E30ADC" w:rsidRPr="008C04CD" w:rsidRDefault="00E30ADC" w:rsidP="00E30ADC">
      <w:pPr>
        <w:rPr>
          <w:b/>
        </w:rPr>
      </w:pPr>
    </w:p>
    <w:p w:rsidR="00E30ADC" w:rsidRPr="008C04CD" w:rsidRDefault="00E30ADC" w:rsidP="00E30ADC">
      <w:pPr>
        <w:rPr>
          <w:b/>
        </w:rPr>
      </w:pPr>
    </w:p>
    <w:p w:rsidR="002A0AC7" w:rsidRDefault="00E30ADC" w:rsidP="00E30ADC">
      <w:pPr>
        <w:pStyle w:val="BodyText"/>
        <w:rPr>
          <w:b/>
        </w:rPr>
      </w:pPr>
      <w:r w:rsidRPr="008C04CD">
        <w:rPr>
          <w:b/>
        </w:rPr>
        <w:t>*Order Number and date to be provided at time of issuanc</w:t>
      </w:r>
      <w:r>
        <w:rPr>
          <w:b/>
        </w:rPr>
        <w:t>e</w:t>
      </w:r>
    </w:p>
    <w:p w:rsidR="00E30ADC" w:rsidRDefault="00E30ADC" w:rsidP="00E30ADC">
      <w:pPr>
        <w:pStyle w:val="BodyText"/>
        <w:rPr>
          <w:b/>
        </w:rPr>
      </w:pPr>
    </w:p>
    <w:p w:rsidR="00E30ADC" w:rsidRDefault="00E30ADC" w:rsidP="00E30ADC">
      <w:pPr>
        <w:pStyle w:val="BodyText"/>
        <w:sectPr w:rsidR="00E30ADC" w:rsidSect="0068481F">
          <w:headerReference w:type="default" r:id="rId14"/>
          <w:pgSz w:w="12240" w:h="15840" w:code="1"/>
          <w:pgMar w:top="1584" w:right="1440" w:bottom="1440" w:left="1440" w:header="720" w:footer="720" w:gutter="0"/>
          <w:cols w:space="720"/>
          <w:formProt w:val="0"/>
          <w:docGrid w:linePitch="360"/>
        </w:sectPr>
      </w:pPr>
    </w:p>
    <w:p w:rsidR="00743E34" w:rsidRDefault="00743E34" w:rsidP="00743E34">
      <w:pPr>
        <w:pStyle w:val="BodyText"/>
        <w:spacing w:after="0"/>
        <w:jc w:val="center"/>
      </w:pPr>
    </w:p>
    <w:p w:rsidR="00743E34" w:rsidRDefault="00743E34" w:rsidP="00743E34">
      <w:pPr>
        <w:pStyle w:val="BodyText"/>
        <w:tabs>
          <w:tab w:val="left" w:pos="7380"/>
        </w:tabs>
        <w:spacing w:after="0"/>
        <w:jc w:val="center"/>
      </w:pPr>
    </w:p>
    <w:p w:rsidR="00743E34" w:rsidRDefault="00743E34" w:rsidP="00743E34">
      <w:pPr>
        <w:pStyle w:val="BodyText"/>
        <w:tabs>
          <w:tab w:val="left" w:pos="7380"/>
        </w:tabs>
        <w:spacing w:after="0"/>
        <w:jc w:val="center"/>
      </w:pPr>
    </w:p>
    <w:p w:rsidR="00743E34" w:rsidRDefault="00743E34" w:rsidP="00743E34">
      <w:pPr>
        <w:pStyle w:val="BodyText"/>
        <w:spacing w:after="0"/>
        <w:jc w:val="center"/>
        <w:rPr>
          <w:b/>
        </w:rPr>
      </w:pPr>
      <w:r>
        <w:rPr>
          <w:b/>
        </w:rPr>
        <w:t>FLORIDA PUBLIC SERVICE COMMISSION</w:t>
      </w:r>
    </w:p>
    <w:p w:rsidR="00743E34" w:rsidRDefault="00743E34" w:rsidP="00743E34">
      <w:pPr>
        <w:pStyle w:val="BodyText"/>
        <w:spacing w:after="0"/>
        <w:jc w:val="center"/>
        <w:rPr>
          <w:b/>
        </w:rPr>
      </w:pPr>
      <w:proofErr w:type="gramStart"/>
      <w:r>
        <w:rPr>
          <w:b/>
        </w:rPr>
        <w:t>authorizes</w:t>
      </w:r>
      <w:proofErr w:type="gramEnd"/>
    </w:p>
    <w:p w:rsidR="00743E34" w:rsidRDefault="00743E34" w:rsidP="00743E34">
      <w:pPr>
        <w:jc w:val="center"/>
        <w:rPr>
          <w:b/>
        </w:rPr>
      </w:pPr>
      <w:r>
        <w:rPr>
          <w:b/>
        </w:rPr>
        <w:t>Royal Waterworks, Inc.</w:t>
      </w:r>
    </w:p>
    <w:p w:rsidR="00743E34" w:rsidRDefault="00743E34" w:rsidP="00743E34">
      <w:pPr>
        <w:jc w:val="center"/>
        <w:rPr>
          <w:b/>
        </w:rPr>
      </w:pPr>
      <w:proofErr w:type="gramStart"/>
      <w:r>
        <w:rPr>
          <w:b/>
        </w:rPr>
        <w:t>pursuant</w:t>
      </w:r>
      <w:proofErr w:type="gramEnd"/>
      <w:r>
        <w:rPr>
          <w:b/>
        </w:rPr>
        <w:t xml:space="preserve"> to </w:t>
      </w:r>
    </w:p>
    <w:p w:rsidR="00743E34" w:rsidRDefault="00743E34" w:rsidP="00743E34">
      <w:pPr>
        <w:jc w:val="center"/>
        <w:rPr>
          <w:b/>
        </w:rPr>
      </w:pPr>
      <w:r>
        <w:rPr>
          <w:b/>
        </w:rPr>
        <w:t>Certificate Number 199-S</w:t>
      </w:r>
    </w:p>
    <w:p w:rsidR="00743E34" w:rsidRDefault="00743E34" w:rsidP="00743E34">
      <w:pPr>
        <w:jc w:val="center"/>
      </w:pPr>
    </w:p>
    <w:p w:rsidR="00743E34" w:rsidRDefault="00743E34" w:rsidP="00743E34">
      <w:pPr>
        <w:jc w:val="both"/>
      </w:pPr>
      <w:r>
        <w:t xml:space="preserve">to provide wastewater service in </w:t>
      </w:r>
      <w:r w:rsidRPr="00C738BF">
        <w:rPr>
          <w:u w:val="single"/>
        </w:rPr>
        <w:t>Broward</w:t>
      </w:r>
      <w:r>
        <w:rPr>
          <w:u w:val="single"/>
        </w:rPr>
        <w:t xml:space="preserve"> County</w:t>
      </w:r>
      <w:r>
        <w:t xml:space="preserve"> in accordance with the provisions of Chapter 367, Florida Statutes, and the Rules, Regulations, and Orders of this Commission in the territory described by </w:t>
      </w:r>
      <w:r w:rsidR="001711F4">
        <w:t xml:space="preserve">the Orders of this Commission. </w:t>
      </w:r>
      <w:r>
        <w:t xml:space="preserve">This authorization shall remain in force and effect until superseded, suspended, cancelled or revoked by Order of this Commission. </w:t>
      </w:r>
    </w:p>
    <w:p w:rsidR="00743E34" w:rsidRDefault="00743E34" w:rsidP="00743E34"/>
    <w:p w:rsidR="00743E34" w:rsidRDefault="00743E34" w:rsidP="00743E34">
      <w:r>
        <w:rPr>
          <w:u w:val="single"/>
        </w:rPr>
        <w:t>Order Number</w:t>
      </w:r>
      <w:r>
        <w:tab/>
      </w:r>
      <w:r>
        <w:tab/>
      </w:r>
      <w:r>
        <w:tab/>
      </w:r>
      <w:r>
        <w:rPr>
          <w:u w:val="single"/>
        </w:rPr>
        <w:t>Date Issued</w:t>
      </w:r>
      <w:r>
        <w:tab/>
      </w:r>
      <w:r>
        <w:rPr>
          <w:u w:val="single"/>
        </w:rPr>
        <w:t>Docket Number</w:t>
      </w:r>
      <w:r>
        <w:tab/>
      </w:r>
      <w:r>
        <w:rPr>
          <w:u w:val="single"/>
        </w:rPr>
        <w:t>Filing Type</w:t>
      </w:r>
    </w:p>
    <w:p w:rsidR="00743E34" w:rsidRDefault="00743E34" w:rsidP="00743E34"/>
    <w:p w:rsidR="00743E34" w:rsidRDefault="00743E34" w:rsidP="00743E34">
      <w:pPr>
        <w:spacing w:before="60"/>
      </w:pPr>
      <w:r>
        <w:t>7273</w:t>
      </w:r>
      <w:r>
        <w:tab/>
      </w:r>
      <w:r>
        <w:tab/>
      </w:r>
      <w:r>
        <w:tab/>
      </w:r>
      <w:r>
        <w:rPr>
          <w:b/>
        </w:rPr>
        <w:t xml:space="preserve">       </w:t>
      </w:r>
      <w:r>
        <w:rPr>
          <w:b/>
        </w:rPr>
        <w:tab/>
      </w:r>
      <w:r>
        <w:t>07/10/76</w:t>
      </w:r>
      <w:r>
        <w:rPr>
          <w:b/>
        </w:rPr>
        <w:tab/>
      </w:r>
      <w:r>
        <w:t>750636-S</w:t>
      </w:r>
      <w:r>
        <w:tab/>
      </w:r>
      <w:r>
        <w:tab/>
        <w:t>Original Certificate</w:t>
      </w:r>
    </w:p>
    <w:p w:rsidR="00743E34" w:rsidRDefault="00743E34" w:rsidP="00743E34">
      <w:pPr>
        <w:spacing w:before="60"/>
        <w:rPr>
          <w:b/>
        </w:rPr>
      </w:pPr>
      <w:r>
        <w:t>12170</w:t>
      </w:r>
      <w:r>
        <w:tab/>
      </w:r>
      <w:r>
        <w:tab/>
      </w:r>
      <w:r>
        <w:tab/>
      </w:r>
      <w:r>
        <w:tab/>
        <w:t>6/24/83</w:t>
      </w:r>
      <w:r>
        <w:tab/>
        <w:t>820237-WS</w:t>
      </w:r>
      <w:r>
        <w:tab/>
      </w:r>
      <w:r>
        <w:tab/>
        <w:t>Rate Increase</w:t>
      </w:r>
    </w:p>
    <w:p w:rsidR="00743E34" w:rsidRDefault="00743E34" w:rsidP="00743E34">
      <w:pPr>
        <w:spacing w:before="60"/>
      </w:pPr>
      <w:r>
        <w:t>12384</w:t>
      </w:r>
      <w:r>
        <w:tab/>
      </w:r>
      <w:r>
        <w:tab/>
      </w:r>
      <w:r>
        <w:tab/>
      </w:r>
      <w:r>
        <w:tab/>
        <w:t>08/18/83</w:t>
      </w:r>
      <w:r>
        <w:tab/>
        <w:t>820275-WS</w:t>
      </w:r>
      <w:r>
        <w:tab/>
      </w:r>
      <w:r>
        <w:tab/>
        <w:t>Transfer of Majority Control</w:t>
      </w:r>
    </w:p>
    <w:p w:rsidR="00743E34" w:rsidRDefault="00743E34" w:rsidP="00743E34">
      <w:pPr>
        <w:spacing w:before="60"/>
        <w:rPr>
          <w:b/>
        </w:rPr>
      </w:pPr>
      <w:r>
        <w:t>19867</w:t>
      </w:r>
      <w:r>
        <w:tab/>
      </w:r>
      <w:r>
        <w:tab/>
      </w:r>
      <w:r>
        <w:tab/>
      </w:r>
      <w:r>
        <w:rPr>
          <w:b/>
        </w:rPr>
        <w:t xml:space="preserve">       </w:t>
      </w:r>
      <w:r>
        <w:rPr>
          <w:b/>
        </w:rPr>
        <w:tab/>
      </w:r>
      <w:r>
        <w:t>08/22/88</w:t>
      </w:r>
      <w:r>
        <w:rPr>
          <w:b/>
        </w:rPr>
        <w:tab/>
      </w:r>
      <w:r>
        <w:t>880557-WS</w:t>
      </w:r>
      <w:r>
        <w:tab/>
      </w:r>
      <w:r>
        <w:tab/>
        <w:t>Transfer</w:t>
      </w:r>
    </w:p>
    <w:p w:rsidR="00743E34" w:rsidRPr="008C04CD" w:rsidRDefault="00743E34" w:rsidP="00743E34">
      <w:pPr>
        <w:spacing w:before="60"/>
      </w:pPr>
      <w:r w:rsidRPr="008C04CD">
        <w:t>*</w:t>
      </w:r>
      <w:r w:rsidRPr="008C04CD">
        <w:tab/>
      </w:r>
      <w:r w:rsidRPr="008C04CD">
        <w:tab/>
      </w:r>
      <w:r w:rsidRPr="008C04CD">
        <w:tab/>
      </w:r>
      <w:r w:rsidRPr="008C04CD">
        <w:tab/>
        <w:t>*</w:t>
      </w:r>
      <w:r w:rsidRPr="008C04CD">
        <w:tab/>
      </w:r>
      <w:r w:rsidRPr="008C04CD">
        <w:tab/>
        <w:t>20</w:t>
      </w:r>
      <w:r>
        <w:t>190170</w:t>
      </w:r>
      <w:r w:rsidRPr="008C04CD">
        <w:t>-</w:t>
      </w:r>
      <w:r>
        <w:t>WS</w:t>
      </w:r>
      <w:r w:rsidRPr="008C04CD">
        <w:tab/>
      </w:r>
      <w:r w:rsidRPr="008C04CD">
        <w:tab/>
        <w:t>Transfer</w:t>
      </w:r>
    </w:p>
    <w:p w:rsidR="00743E34" w:rsidRPr="008C04CD" w:rsidRDefault="00743E34" w:rsidP="00743E34">
      <w:pPr>
        <w:rPr>
          <w:b/>
        </w:rPr>
      </w:pPr>
    </w:p>
    <w:p w:rsidR="00743E34" w:rsidRPr="008C04CD" w:rsidRDefault="00743E34" w:rsidP="00743E34">
      <w:pPr>
        <w:rPr>
          <w:b/>
        </w:rPr>
      </w:pPr>
    </w:p>
    <w:p w:rsidR="00F52014" w:rsidRDefault="00743E34" w:rsidP="00743E34">
      <w:pPr>
        <w:pStyle w:val="BodyText"/>
        <w:rPr>
          <w:b/>
        </w:rPr>
      </w:pPr>
      <w:r w:rsidRPr="008C04CD">
        <w:rPr>
          <w:b/>
        </w:rPr>
        <w:t>*Order Number and date to be provided at time of issuanc</w:t>
      </w:r>
      <w:r>
        <w:rPr>
          <w:b/>
        </w:rPr>
        <w:t>e</w:t>
      </w:r>
    </w:p>
    <w:p w:rsidR="00743E34" w:rsidRDefault="00743E34" w:rsidP="00743E34">
      <w:pPr>
        <w:pStyle w:val="BodyText"/>
        <w:rPr>
          <w:b/>
        </w:rPr>
      </w:pPr>
    </w:p>
    <w:p w:rsidR="00743E34" w:rsidRDefault="00743E34" w:rsidP="00743E34">
      <w:pPr>
        <w:pStyle w:val="BodyText"/>
        <w:sectPr w:rsidR="00743E34" w:rsidSect="0068481F">
          <w:headerReference w:type="default" r:id="rId15"/>
          <w:pgSz w:w="12240" w:h="15840" w:code="1"/>
          <w:pgMar w:top="1584" w:right="1440" w:bottom="1440" w:left="1440" w:header="720" w:footer="720" w:gutter="0"/>
          <w:cols w:space="720"/>
          <w:formProt w:val="0"/>
          <w:docGrid w:linePitch="360"/>
        </w:sectPr>
      </w:pPr>
    </w:p>
    <w:p w:rsidR="00586F10" w:rsidRDefault="00586F10" w:rsidP="00586F10">
      <w:pPr>
        <w:pStyle w:val="TableNumber"/>
        <w:keepNext/>
      </w:pPr>
      <w:r>
        <w:lastRenderedPageBreak/>
        <w:t>Royal Waterworks, Inc.</w:t>
      </w:r>
    </w:p>
    <w:p w:rsidR="00586F10" w:rsidRDefault="00586F10" w:rsidP="00586F10">
      <w:pPr>
        <w:pStyle w:val="TableTitle"/>
        <w:keepNext/>
      </w:pPr>
      <w:r>
        <w:t>Schedule of Net Book Value as of July 1, 2019</w:t>
      </w:r>
    </w:p>
    <w:p w:rsidR="00586F10" w:rsidRDefault="00586F10" w:rsidP="00586F10">
      <w:pPr>
        <w:pStyle w:val="TableTitle"/>
        <w:keepNext/>
      </w:pPr>
    </w:p>
    <w:p w:rsidR="00586F10" w:rsidRDefault="00586F10" w:rsidP="00586F10">
      <w:pPr>
        <w:pStyle w:val="TableTitle"/>
        <w:keepNext/>
      </w:pPr>
      <w:r>
        <w:t>Water System</w:t>
      </w:r>
    </w:p>
    <w:p w:rsidR="00586F10" w:rsidRPr="003B60AA" w:rsidRDefault="00586F10" w:rsidP="00586F10">
      <w:pPr>
        <w:pStyle w:val="BodyTex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1730"/>
        <w:gridCol w:w="1523"/>
        <w:gridCol w:w="1915"/>
      </w:tblGrid>
      <w:tr w:rsidR="00586F10" w:rsidTr="006429A0">
        <w:trPr>
          <w:trHeight w:val="530"/>
          <w:jc w:val="center"/>
        </w:trPr>
        <w:tc>
          <w:tcPr>
            <w:tcW w:w="3020" w:type="dxa"/>
            <w:vAlign w:val="bottom"/>
          </w:tcPr>
          <w:p w:rsidR="00586F10" w:rsidRPr="003B60AA" w:rsidRDefault="00586F10" w:rsidP="006429A0">
            <w:pPr>
              <w:jc w:val="center"/>
              <w:rPr>
                <w:b/>
                <w:u w:val="single"/>
              </w:rPr>
            </w:pPr>
            <w:r w:rsidRPr="003B60AA">
              <w:rPr>
                <w:b/>
                <w:u w:val="single"/>
              </w:rPr>
              <w:t>Description</w:t>
            </w:r>
          </w:p>
        </w:tc>
        <w:tc>
          <w:tcPr>
            <w:tcW w:w="1730" w:type="dxa"/>
            <w:vAlign w:val="bottom"/>
          </w:tcPr>
          <w:p w:rsidR="00586F10" w:rsidRPr="003B60AA" w:rsidRDefault="00586F10" w:rsidP="006429A0">
            <w:pPr>
              <w:jc w:val="center"/>
              <w:rPr>
                <w:b/>
                <w:u w:val="single"/>
              </w:rPr>
            </w:pPr>
            <w:r w:rsidRPr="00635C30">
              <w:rPr>
                <w:b/>
              </w:rPr>
              <w:t>Balance Per</w:t>
            </w:r>
            <w:r w:rsidRPr="003B60AA">
              <w:rPr>
                <w:b/>
                <w:u w:val="single"/>
              </w:rPr>
              <w:t xml:space="preserve"> Utility</w:t>
            </w:r>
          </w:p>
        </w:tc>
        <w:tc>
          <w:tcPr>
            <w:tcW w:w="1523" w:type="dxa"/>
            <w:vAlign w:val="bottom"/>
          </w:tcPr>
          <w:p w:rsidR="00586F10" w:rsidRPr="003B60AA" w:rsidRDefault="00586F10" w:rsidP="006429A0">
            <w:pPr>
              <w:jc w:val="center"/>
              <w:rPr>
                <w:b/>
                <w:u w:val="single"/>
              </w:rPr>
            </w:pPr>
            <w:r w:rsidRPr="003B60AA">
              <w:rPr>
                <w:b/>
                <w:u w:val="single"/>
              </w:rPr>
              <w:t>Adjustments</w:t>
            </w:r>
          </w:p>
        </w:tc>
        <w:tc>
          <w:tcPr>
            <w:tcW w:w="1915" w:type="dxa"/>
            <w:vAlign w:val="bottom"/>
          </w:tcPr>
          <w:p w:rsidR="00586F10" w:rsidRPr="003B60AA" w:rsidRDefault="00586F10" w:rsidP="006429A0">
            <w:pPr>
              <w:jc w:val="center"/>
              <w:rPr>
                <w:b/>
                <w:u w:val="single"/>
              </w:rPr>
            </w:pPr>
            <w:r w:rsidRPr="00635C30">
              <w:rPr>
                <w:b/>
              </w:rPr>
              <w:t xml:space="preserve">Staff </w:t>
            </w:r>
            <w:r w:rsidRPr="003B60AA">
              <w:rPr>
                <w:b/>
                <w:u w:val="single"/>
              </w:rPr>
              <w:t>Recommended</w:t>
            </w:r>
          </w:p>
        </w:tc>
      </w:tr>
      <w:tr w:rsidR="00586F10" w:rsidTr="006429A0">
        <w:trPr>
          <w:jc w:val="center"/>
        </w:trPr>
        <w:tc>
          <w:tcPr>
            <w:tcW w:w="3020" w:type="dxa"/>
          </w:tcPr>
          <w:p w:rsidR="00586F10" w:rsidRDefault="00586F10" w:rsidP="006429A0"/>
        </w:tc>
        <w:tc>
          <w:tcPr>
            <w:tcW w:w="1730" w:type="dxa"/>
          </w:tcPr>
          <w:p w:rsidR="00586F10" w:rsidRDefault="00586F10" w:rsidP="006429A0"/>
        </w:tc>
        <w:tc>
          <w:tcPr>
            <w:tcW w:w="1523" w:type="dxa"/>
          </w:tcPr>
          <w:p w:rsidR="00586F10" w:rsidRDefault="00586F10" w:rsidP="006429A0"/>
        </w:tc>
        <w:tc>
          <w:tcPr>
            <w:tcW w:w="1915" w:type="dxa"/>
          </w:tcPr>
          <w:p w:rsidR="00586F10" w:rsidRDefault="00586F10" w:rsidP="006429A0"/>
        </w:tc>
      </w:tr>
      <w:tr w:rsidR="00586F10" w:rsidTr="006429A0">
        <w:trPr>
          <w:jc w:val="center"/>
        </w:trPr>
        <w:tc>
          <w:tcPr>
            <w:tcW w:w="3020" w:type="dxa"/>
          </w:tcPr>
          <w:p w:rsidR="00586F10" w:rsidRDefault="00586F10" w:rsidP="006429A0">
            <w:r>
              <w:t>Utility Plant In Service</w:t>
            </w:r>
          </w:p>
        </w:tc>
        <w:tc>
          <w:tcPr>
            <w:tcW w:w="1730" w:type="dxa"/>
          </w:tcPr>
          <w:p w:rsidR="00586F10" w:rsidRDefault="00586F10" w:rsidP="006429A0">
            <w:pPr>
              <w:jc w:val="right"/>
            </w:pPr>
            <w:r>
              <w:t>$3,187,937</w:t>
            </w:r>
          </w:p>
        </w:tc>
        <w:tc>
          <w:tcPr>
            <w:tcW w:w="1523" w:type="dxa"/>
          </w:tcPr>
          <w:p w:rsidR="00586F10" w:rsidRDefault="00586F10" w:rsidP="006429A0">
            <w:pPr>
              <w:jc w:val="right"/>
            </w:pPr>
            <w:r>
              <w:t>$201,755</w:t>
            </w:r>
          </w:p>
        </w:tc>
        <w:tc>
          <w:tcPr>
            <w:tcW w:w="1915" w:type="dxa"/>
          </w:tcPr>
          <w:p w:rsidR="00586F10" w:rsidRDefault="00586F10" w:rsidP="006429A0">
            <w:pPr>
              <w:jc w:val="right"/>
            </w:pPr>
            <w:r>
              <w:t>$3,389,692</w:t>
            </w:r>
          </w:p>
        </w:tc>
      </w:tr>
      <w:tr w:rsidR="00586F10" w:rsidTr="006429A0">
        <w:trPr>
          <w:jc w:val="center"/>
        </w:trPr>
        <w:tc>
          <w:tcPr>
            <w:tcW w:w="3020" w:type="dxa"/>
          </w:tcPr>
          <w:p w:rsidR="00586F10" w:rsidRDefault="00586F10" w:rsidP="006429A0">
            <w:r>
              <w:t>Land &amp; Land Rights</w:t>
            </w:r>
          </w:p>
        </w:tc>
        <w:tc>
          <w:tcPr>
            <w:tcW w:w="1730" w:type="dxa"/>
          </w:tcPr>
          <w:p w:rsidR="00586F10" w:rsidRDefault="00586F10" w:rsidP="006429A0">
            <w:pPr>
              <w:jc w:val="right"/>
            </w:pPr>
            <w:r>
              <w:t>76,123</w:t>
            </w:r>
          </w:p>
        </w:tc>
        <w:tc>
          <w:tcPr>
            <w:tcW w:w="1523" w:type="dxa"/>
          </w:tcPr>
          <w:p w:rsidR="00586F10" w:rsidRDefault="00586F10" w:rsidP="006429A0">
            <w:pPr>
              <w:jc w:val="right"/>
            </w:pPr>
            <w:r>
              <w:t>0</w:t>
            </w:r>
          </w:p>
        </w:tc>
        <w:tc>
          <w:tcPr>
            <w:tcW w:w="1915" w:type="dxa"/>
          </w:tcPr>
          <w:p w:rsidR="00586F10" w:rsidRDefault="00586F10" w:rsidP="006429A0">
            <w:pPr>
              <w:jc w:val="right"/>
            </w:pPr>
            <w:r>
              <w:t>76,123</w:t>
            </w:r>
          </w:p>
        </w:tc>
      </w:tr>
      <w:tr w:rsidR="00586F10" w:rsidTr="006429A0">
        <w:trPr>
          <w:jc w:val="center"/>
        </w:trPr>
        <w:tc>
          <w:tcPr>
            <w:tcW w:w="3020" w:type="dxa"/>
          </w:tcPr>
          <w:p w:rsidR="00586F10" w:rsidRDefault="00586F10" w:rsidP="006429A0">
            <w:r>
              <w:t>Accumulated Depreciation</w:t>
            </w:r>
          </w:p>
        </w:tc>
        <w:tc>
          <w:tcPr>
            <w:tcW w:w="1730" w:type="dxa"/>
          </w:tcPr>
          <w:p w:rsidR="00586F10" w:rsidRDefault="00586F10" w:rsidP="006429A0">
            <w:pPr>
              <w:jc w:val="right"/>
            </w:pPr>
            <w:r>
              <w:t>(2,437,158)</w:t>
            </w:r>
          </w:p>
        </w:tc>
        <w:tc>
          <w:tcPr>
            <w:tcW w:w="1523" w:type="dxa"/>
          </w:tcPr>
          <w:p w:rsidR="00586F10" w:rsidRDefault="00586F10" w:rsidP="006429A0">
            <w:pPr>
              <w:jc w:val="right"/>
            </w:pPr>
            <w:r>
              <w:t>(49,202)</w:t>
            </w:r>
          </w:p>
        </w:tc>
        <w:tc>
          <w:tcPr>
            <w:tcW w:w="1915" w:type="dxa"/>
          </w:tcPr>
          <w:p w:rsidR="00586F10" w:rsidRDefault="00586F10" w:rsidP="006429A0">
            <w:pPr>
              <w:jc w:val="right"/>
            </w:pPr>
            <w:r>
              <w:t>(2,522,360)</w:t>
            </w:r>
          </w:p>
        </w:tc>
      </w:tr>
      <w:tr w:rsidR="00586F10" w:rsidTr="006429A0">
        <w:trPr>
          <w:jc w:val="center"/>
        </w:trPr>
        <w:tc>
          <w:tcPr>
            <w:tcW w:w="3020" w:type="dxa"/>
          </w:tcPr>
          <w:p w:rsidR="00586F10" w:rsidRDefault="00586F10" w:rsidP="006429A0">
            <w:r>
              <w:t>CIAC</w:t>
            </w:r>
          </w:p>
        </w:tc>
        <w:tc>
          <w:tcPr>
            <w:tcW w:w="1730" w:type="dxa"/>
          </w:tcPr>
          <w:p w:rsidR="00586F10" w:rsidRDefault="00586F10" w:rsidP="006429A0">
            <w:pPr>
              <w:jc w:val="right"/>
            </w:pPr>
            <w:r>
              <w:t>(571,643)</w:t>
            </w:r>
          </w:p>
        </w:tc>
        <w:tc>
          <w:tcPr>
            <w:tcW w:w="1523" w:type="dxa"/>
          </w:tcPr>
          <w:p w:rsidR="00586F10" w:rsidRDefault="00586F10" w:rsidP="006429A0">
            <w:pPr>
              <w:jc w:val="right"/>
            </w:pPr>
            <w:r>
              <w:t>0</w:t>
            </w:r>
          </w:p>
        </w:tc>
        <w:tc>
          <w:tcPr>
            <w:tcW w:w="1915" w:type="dxa"/>
          </w:tcPr>
          <w:p w:rsidR="00586F10" w:rsidRDefault="00586F10" w:rsidP="006429A0">
            <w:pPr>
              <w:jc w:val="right"/>
            </w:pPr>
            <w:r>
              <w:t>(571,643)</w:t>
            </w:r>
          </w:p>
        </w:tc>
      </w:tr>
      <w:tr w:rsidR="00586F10" w:rsidTr="006429A0">
        <w:trPr>
          <w:jc w:val="center"/>
        </w:trPr>
        <w:tc>
          <w:tcPr>
            <w:tcW w:w="3020" w:type="dxa"/>
          </w:tcPr>
          <w:p w:rsidR="00586F10" w:rsidRDefault="00586F10" w:rsidP="006429A0">
            <w:r>
              <w:t>Amortization of CIAC</w:t>
            </w:r>
          </w:p>
        </w:tc>
        <w:tc>
          <w:tcPr>
            <w:tcW w:w="1730" w:type="dxa"/>
          </w:tcPr>
          <w:p w:rsidR="00586F10" w:rsidRPr="003B60AA" w:rsidRDefault="00586F10" w:rsidP="006429A0">
            <w:pPr>
              <w:jc w:val="right"/>
              <w:rPr>
                <w:u w:val="single"/>
              </w:rPr>
            </w:pPr>
            <w:r w:rsidRPr="003B60AA">
              <w:rPr>
                <w:u w:val="single"/>
              </w:rPr>
              <w:t>579,047</w:t>
            </w:r>
          </w:p>
        </w:tc>
        <w:tc>
          <w:tcPr>
            <w:tcW w:w="1523" w:type="dxa"/>
          </w:tcPr>
          <w:p w:rsidR="00586F10" w:rsidRPr="003B60AA" w:rsidRDefault="00586F10" w:rsidP="006429A0">
            <w:pPr>
              <w:jc w:val="right"/>
              <w:rPr>
                <w:u w:val="single"/>
              </w:rPr>
            </w:pPr>
            <w:r>
              <w:rPr>
                <w:u w:val="single"/>
              </w:rPr>
              <w:t>(7,404)</w:t>
            </w:r>
          </w:p>
        </w:tc>
        <w:tc>
          <w:tcPr>
            <w:tcW w:w="1915" w:type="dxa"/>
          </w:tcPr>
          <w:p w:rsidR="00586F10" w:rsidRPr="003B60AA" w:rsidRDefault="00586F10" w:rsidP="006429A0">
            <w:pPr>
              <w:jc w:val="right"/>
              <w:rPr>
                <w:u w:val="single"/>
              </w:rPr>
            </w:pPr>
            <w:r>
              <w:rPr>
                <w:u w:val="single"/>
              </w:rPr>
              <w:t>571,643</w:t>
            </w:r>
          </w:p>
        </w:tc>
      </w:tr>
      <w:tr w:rsidR="00586F10" w:rsidTr="006429A0">
        <w:trPr>
          <w:jc w:val="center"/>
        </w:trPr>
        <w:tc>
          <w:tcPr>
            <w:tcW w:w="3020" w:type="dxa"/>
          </w:tcPr>
          <w:p w:rsidR="00586F10" w:rsidRDefault="00586F10" w:rsidP="006429A0"/>
        </w:tc>
        <w:tc>
          <w:tcPr>
            <w:tcW w:w="1730" w:type="dxa"/>
          </w:tcPr>
          <w:p w:rsidR="00586F10" w:rsidRDefault="00586F10" w:rsidP="006429A0">
            <w:pPr>
              <w:jc w:val="right"/>
            </w:pPr>
          </w:p>
        </w:tc>
        <w:tc>
          <w:tcPr>
            <w:tcW w:w="1523" w:type="dxa"/>
          </w:tcPr>
          <w:p w:rsidR="00586F10" w:rsidRDefault="00586F10" w:rsidP="006429A0">
            <w:pPr>
              <w:jc w:val="right"/>
            </w:pPr>
          </w:p>
        </w:tc>
        <w:tc>
          <w:tcPr>
            <w:tcW w:w="1915" w:type="dxa"/>
          </w:tcPr>
          <w:p w:rsidR="00586F10" w:rsidRDefault="00586F10" w:rsidP="006429A0">
            <w:pPr>
              <w:jc w:val="right"/>
            </w:pPr>
          </w:p>
        </w:tc>
      </w:tr>
      <w:tr w:rsidR="00586F10" w:rsidTr="006429A0">
        <w:trPr>
          <w:jc w:val="center"/>
        </w:trPr>
        <w:tc>
          <w:tcPr>
            <w:tcW w:w="3020" w:type="dxa"/>
          </w:tcPr>
          <w:p w:rsidR="00586F10" w:rsidRDefault="00586F10" w:rsidP="006429A0">
            <w:r>
              <w:t>Total</w:t>
            </w:r>
          </w:p>
        </w:tc>
        <w:tc>
          <w:tcPr>
            <w:tcW w:w="1730" w:type="dxa"/>
          </w:tcPr>
          <w:p w:rsidR="00586F10" w:rsidRPr="003B60AA" w:rsidRDefault="00586F10" w:rsidP="006429A0">
            <w:pPr>
              <w:jc w:val="right"/>
              <w:rPr>
                <w:u w:val="double"/>
              </w:rPr>
            </w:pPr>
            <w:r w:rsidRPr="003B60AA">
              <w:rPr>
                <w:u w:val="double"/>
              </w:rPr>
              <w:t>$798,306</w:t>
            </w:r>
          </w:p>
        </w:tc>
        <w:tc>
          <w:tcPr>
            <w:tcW w:w="1523" w:type="dxa"/>
          </w:tcPr>
          <w:p w:rsidR="00586F10" w:rsidRPr="003B60AA" w:rsidRDefault="00586F10" w:rsidP="006429A0">
            <w:pPr>
              <w:jc w:val="right"/>
              <w:rPr>
                <w:u w:val="double"/>
              </w:rPr>
            </w:pPr>
            <w:r>
              <w:rPr>
                <w:u w:val="double"/>
              </w:rPr>
              <w:t>$145,149</w:t>
            </w:r>
          </w:p>
        </w:tc>
        <w:tc>
          <w:tcPr>
            <w:tcW w:w="1915" w:type="dxa"/>
          </w:tcPr>
          <w:p w:rsidR="00586F10" w:rsidRPr="003B60AA" w:rsidRDefault="00586F10" w:rsidP="006429A0">
            <w:pPr>
              <w:jc w:val="right"/>
              <w:rPr>
                <w:u w:val="double"/>
              </w:rPr>
            </w:pPr>
            <w:r>
              <w:rPr>
                <w:u w:val="double"/>
              </w:rPr>
              <w:t>$943,455</w:t>
            </w:r>
          </w:p>
        </w:tc>
      </w:tr>
      <w:tr w:rsidR="00586F10" w:rsidTr="006429A0">
        <w:trPr>
          <w:jc w:val="center"/>
        </w:trPr>
        <w:tc>
          <w:tcPr>
            <w:tcW w:w="3020" w:type="dxa"/>
          </w:tcPr>
          <w:p w:rsidR="00586F10" w:rsidRDefault="00586F10" w:rsidP="006429A0"/>
        </w:tc>
        <w:tc>
          <w:tcPr>
            <w:tcW w:w="1730" w:type="dxa"/>
          </w:tcPr>
          <w:p w:rsidR="00586F10" w:rsidRDefault="00586F10" w:rsidP="006429A0">
            <w:pPr>
              <w:jc w:val="right"/>
            </w:pPr>
          </w:p>
        </w:tc>
        <w:tc>
          <w:tcPr>
            <w:tcW w:w="1523" w:type="dxa"/>
          </w:tcPr>
          <w:p w:rsidR="00586F10" w:rsidRDefault="00586F10" w:rsidP="006429A0">
            <w:pPr>
              <w:jc w:val="right"/>
            </w:pPr>
          </w:p>
        </w:tc>
        <w:tc>
          <w:tcPr>
            <w:tcW w:w="1915" w:type="dxa"/>
          </w:tcPr>
          <w:p w:rsidR="00586F10" w:rsidRDefault="00586F10" w:rsidP="006429A0">
            <w:pPr>
              <w:jc w:val="right"/>
            </w:pPr>
          </w:p>
        </w:tc>
      </w:tr>
    </w:tbl>
    <w:p w:rsidR="00586F10" w:rsidRDefault="00586F10" w:rsidP="00586F10">
      <w:pPr>
        <w:pStyle w:val="BodyText"/>
      </w:pPr>
    </w:p>
    <w:p w:rsidR="00586F10" w:rsidRDefault="00586F10" w:rsidP="00586F10">
      <w:pPr>
        <w:pStyle w:val="TableTitle"/>
        <w:keepNext/>
      </w:pPr>
      <w:r>
        <w:t>Wastewater System</w:t>
      </w:r>
    </w:p>
    <w:p w:rsidR="00586F10" w:rsidRPr="003B60AA" w:rsidRDefault="00586F10" w:rsidP="00586F10">
      <w:pPr>
        <w:pStyle w:val="BodyTex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1710"/>
        <w:gridCol w:w="1560"/>
        <w:gridCol w:w="1878"/>
      </w:tblGrid>
      <w:tr w:rsidR="00586F10" w:rsidTr="006429A0">
        <w:trPr>
          <w:jc w:val="center"/>
        </w:trPr>
        <w:tc>
          <w:tcPr>
            <w:tcW w:w="2929" w:type="dxa"/>
            <w:vAlign w:val="bottom"/>
          </w:tcPr>
          <w:p w:rsidR="00586F10" w:rsidRPr="003B60AA" w:rsidRDefault="00586F10" w:rsidP="006429A0">
            <w:pPr>
              <w:jc w:val="center"/>
              <w:rPr>
                <w:b/>
                <w:u w:val="single"/>
              </w:rPr>
            </w:pPr>
            <w:r w:rsidRPr="003B60AA">
              <w:rPr>
                <w:b/>
                <w:u w:val="single"/>
              </w:rPr>
              <w:t>Description</w:t>
            </w:r>
          </w:p>
        </w:tc>
        <w:tc>
          <w:tcPr>
            <w:tcW w:w="1710" w:type="dxa"/>
            <w:vAlign w:val="bottom"/>
          </w:tcPr>
          <w:p w:rsidR="00586F10" w:rsidRPr="003B60AA" w:rsidRDefault="00586F10" w:rsidP="006429A0">
            <w:pPr>
              <w:jc w:val="center"/>
              <w:rPr>
                <w:b/>
                <w:u w:val="single"/>
              </w:rPr>
            </w:pPr>
            <w:r w:rsidRPr="00635C30">
              <w:rPr>
                <w:b/>
              </w:rPr>
              <w:t>Balance Per</w:t>
            </w:r>
            <w:r w:rsidRPr="003B60AA">
              <w:rPr>
                <w:b/>
                <w:u w:val="single"/>
              </w:rPr>
              <w:t xml:space="preserve"> Utility</w:t>
            </w:r>
          </w:p>
        </w:tc>
        <w:tc>
          <w:tcPr>
            <w:tcW w:w="1560" w:type="dxa"/>
            <w:vAlign w:val="bottom"/>
          </w:tcPr>
          <w:p w:rsidR="00586F10" w:rsidRPr="003B60AA" w:rsidRDefault="00586F10" w:rsidP="006429A0">
            <w:pPr>
              <w:jc w:val="center"/>
              <w:rPr>
                <w:b/>
                <w:u w:val="single"/>
              </w:rPr>
            </w:pPr>
            <w:r w:rsidRPr="003B60AA">
              <w:rPr>
                <w:b/>
                <w:u w:val="single"/>
              </w:rPr>
              <w:t>Adjustments</w:t>
            </w:r>
          </w:p>
        </w:tc>
        <w:tc>
          <w:tcPr>
            <w:tcW w:w="1878" w:type="dxa"/>
            <w:vAlign w:val="bottom"/>
          </w:tcPr>
          <w:p w:rsidR="00586F10" w:rsidRPr="003B60AA" w:rsidRDefault="00586F10" w:rsidP="006429A0">
            <w:pPr>
              <w:jc w:val="center"/>
              <w:rPr>
                <w:b/>
                <w:u w:val="single"/>
              </w:rPr>
            </w:pPr>
            <w:r w:rsidRPr="00635C30">
              <w:rPr>
                <w:b/>
              </w:rPr>
              <w:t>Staff</w:t>
            </w:r>
            <w:r w:rsidRPr="003B60AA">
              <w:rPr>
                <w:b/>
                <w:u w:val="single"/>
              </w:rPr>
              <w:t xml:space="preserve"> Recommended</w:t>
            </w:r>
          </w:p>
        </w:tc>
      </w:tr>
      <w:tr w:rsidR="00586F10" w:rsidTr="006429A0">
        <w:trPr>
          <w:jc w:val="center"/>
        </w:trPr>
        <w:tc>
          <w:tcPr>
            <w:tcW w:w="2929" w:type="dxa"/>
          </w:tcPr>
          <w:p w:rsidR="00586F10" w:rsidRDefault="00586F10" w:rsidP="006429A0"/>
        </w:tc>
        <w:tc>
          <w:tcPr>
            <w:tcW w:w="1710" w:type="dxa"/>
          </w:tcPr>
          <w:p w:rsidR="00586F10" w:rsidRDefault="00586F10" w:rsidP="006429A0"/>
        </w:tc>
        <w:tc>
          <w:tcPr>
            <w:tcW w:w="1560" w:type="dxa"/>
          </w:tcPr>
          <w:p w:rsidR="00586F10" w:rsidRDefault="00586F10" w:rsidP="006429A0"/>
        </w:tc>
        <w:tc>
          <w:tcPr>
            <w:tcW w:w="1878" w:type="dxa"/>
          </w:tcPr>
          <w:p w:rsidR="00586F10" w:rsidRDefault="00586F10" w:rsidP="006429A0"/>
        </w:tc>
      </w:tr>
      <w:tr w:rsidR="00586F10" w:rsidTr="006429A0">
        <w:trPr>
          <w:jc w:val="center"/>
        </w:trPr>
        <w:tc>
          <w:tcPr>
            <w:tcW w:w="2929" w:type="dxa"/>
          </w:tcPr>
          <w:p w:rsidR="00586F10" w:rsidRDefault="00586F10" w:rsidP="006429A0">
            <w:r>
              <w:t>Utility Plant In Service</w:t>
            </w:r>
          </w:p>
        </w:tc>
        <w:tc>
          <w:tcPr>
            <w:tcW w:w="1710" w:type="dxa"/>
            <w:vAlign w:val="bottom"/>
          </w:tcPr>
          <w:p w:rsidR="00586F10" w:rsidRPr="003B60AA" w:rsidRDefault="00586F10" w:rsidP="006429A0">
            <w:pPr>
              <w:jc w:val="right"/>
            </w:pPr>
            <w:r w:rsidRPr="003B60AA">
              <w:t xml:space="preserve">$1,814,757 </w:t>
            </w:r>
          </w:p>
        </w:tc>
        <w:tc>
          <w:tcPr>
            <w:tcW w:w="1560" w:type="dxa"/>
            <w:vAlign w:val="bottom"/>
          </w:tcPr>
          <w:p w:rsidR="00586F10" w:rsidRPr="003B60AA" w:rsidRDefault="00586F10" w:rsidP="006429A0">
            <w:pPr>
              <w:jc w:val="right"/>
            </w:pPr>
            <w:r>
              <w:t>$</w:t>
            </w:r>
            <w:r w:rsidRPr="003B60AA">
              <w:t xml:space="preserve">130,239 </w:t>
            </w:r>
          </w:p>
        </w:tc>
        <w:tc>
          <w:tcPr>
            <w:tcW w:w="1878" w:type="dxa"/>
            <w:vAlign w:val="bottom"/>
          </w:tcPr>
          <w:p w:rsidR="00586F10" w:rsidRPr="003B60AA" w:rsidRDefault="00586F10" w:rsidP="006429A0">
            <w:pPr>
              <w:jc w:val="right"/>
            </w:pPr>
            <w:r>
              <w:t>$</w:t>
            </w:r>
            <w:r w:rsidRPr="003B60AA">
              <w:t xml:space="preserve">1,944,996 </w:t>
            </w:r>
          </w:p>
        </w:tc>
      </w:tr>
      <w:tr w:rsidR="00586F10" w:rsidTr="006429A0">
        <w:trPr>
          <w:jc w:val="center"/>
        </w:trPr>
        <w:tc>
          <w:tcPr>
            <w:tcW w:w="2929" w:type="dxa"/>
          </w:tcPr>
          <w:p w:rsidR="00586F10" w:rsidRDefault="00586F10" w:rsidP="006429A0">
            <w:r>
              <w:t>Land &amp; Land Rights</w:t>
            </w:r>
          </w:p>
        </w:tc>
        <w:tc>
          <w:tcPr>
            <w:tcW w:w="1710" w:type="dxa"/>
            <w:vAlign w:val="bottom"/>
          </w:tcPr>
          <w:p w:rsidR="00586F10" w:rsidRPr="003B60AA" w:rsidRDefault="00586F10" w:rsidP="006429A0">
            <w:pPr>
              <w:jc w:val="right"/>
            </w:pPr>
            <w:r w:rsidRPr="003B60AA">
              <w:t xml:space="preserve">71,802 </w:t>
            </w:r>
          </w:p>
        </w:tc>
        <w:tc>
          <w:tcPr>
            <w:tcW w:w="1560" w:type="dxa"/>
            <w:vAlign w:val="bottom"/>
          </w:tcPr>
          <w:p w:rsidR="00586F10" w:rsidRPr="003B60AA" w:rsidRDefault="00586F10" w:rsidP="006429A0">
            <w:pPr>
              <w:jc w:val="right"/>
            </w:pPr>
            <w:r w:rsidRPr="003B60AA">
              <w:t xml:space="preserve">0 </w:t>
            </w:r>
          </w:p>
        </w:tc>
        <w:tc>
          <w:tcPr>
            <w:tcW w:w="1878" w:type="dxa"/>
            <w:vAlign w:val="bottom"/>
          </w:tcPr>
          <w:p w:rsidR="00586F10" w:rsidRPr="003B60AA" w:rsidRDefault="00586F10" w:rsidP="006429A0">
            <w:pPr>
              <w:jc w:val="right"/>
            </w:pPr>
            <w:r w:rsidRPr="003B60AA">
              <w:t xml:space="preserve">71,802 </w:t>
            </w:r>
          </w:p>
        </w:tc>
      </w:tr>
      <w:tr w:rsidR="00586F10" w:rsidTr="006429A0">
        <w:trPr>
          <w:jc w:val="center"/>
        </w:trPr>
        <w:tc>
          <w:tcPr>
            <w:tcW w:w="2929" w:type="dxa"/>
          </w:tcPr>
          <w:p w:rsidR="00586F10" w:rsidRDefault="00586F10" w:rsidP="006429A0">
            <w:r>
              <w:t>Accumulated Depreciation</w:t>
            </w:r>
          </w:p>
        </w:tc>
        <w:tc>
          <w:tcPr>
            <w:tcW w:w="1710" w:type="dxa"/>
            <w:vAlign w:val="bottom"/>
          </w:tcPr>
          <w:p w:rsidR="00586F10" w:rsidRPr="003B60AA" w:rsidRDefault="00586F10" w:rsidP="006429A0">
            <w:pPr>
              <w:jc w:val="right"/>
            </w:pPr>
            <w:r w:rsidRPr="003B60AA">
              <w:t>(1,471,604)</w:t>
            </w:r>
          </w:p>
        </w:tc>
        <w:tc>
          <w:tcPr>
            <w:tcW w:w="1560" w:type="dxa"/>
            <w:vAlign w:val="bottom"/>
          </w:tcPr>
          <w:p w:rsidR="00586F10" w:rsidRPr="003B60AA" w:rsidRDefault="00586F10" w:rsidP="006429A0">
            <w:pPr>
              <w:jc w:val="right"/>
            </w:pPr>
            <w:r w:rsidRPr="003B60AA">
              <w:t>(5,799)</w:t>
            </w:r>
          </w:p>
        </w:tc>
        <w:tc>
          <w:tcPr>
            <w:tcW w:w="1878" w:type="dxa"/>
            <w:vAlign w:val="bottom"/>
          </w:tcPr>
          <w:p w:rsidR="00586F10" w:rsidRPr="003B60AA" w:rsidRDefault="00586F10" w:rsidP="006429A0">
            <w:pPr>
              <w:jc w:val="right"/>
            </w:pPr>
            <w:r w:rsidRPr="003B60AA">
              <w:t>(1,477,403)</w:t>
            </w:r>
          </w:p>
        </w:tc>
      </w:tr>
      <w:tr w:rsidR="00586F10" w:rsidTr="006429A0">
        <w:trPr>
          <w:jc w:val="center"/>
        </w:trPr>
        <w:tc>
          <w:tcPr>
            <w:tcW w:w="2929" w:type="dxa"/>
          </w:tcPr>
          <w:p w:rsidR="00586F10" w:rsidRDefault="00586F10" w:rsidP="006429A0">
            <w:r>
              <w:t>CIAC</w:t>
            </w:r>
          </w:p>
        </w:tc>
        <w:tc>
          <w:tcPr>
            <w:tcW w:w="1710" w:type="dxa"/>
            <w:vAlign w:val="bottom"/>
          </w:tcPr>
          <w:p w:rsidR="00586F10" w:rsidRPr="003B60AA" w:rsidRDefault="00586F10" w:rsidP="006429A0">
            <w:pPr>
              <w:jc w:val="right"/>
            </w:pPr>
            <w:r w:rsidRPr="003B60AA">
              <w:t>(238,921)</w:t>
            </w:r>
          </w:p>
        </w:tc>
        <w:tc>
          <w:tcPr>
            <w:tcW w:w="1560" w:type="dxa"/>
            <w:vAlign w:val="bottom"/>
          </w:tcPr>
          <w:p w:rsidR="00586F10" w:rsidRPr="003B60AA" w:rsidRDefault="00586F10" w:rsidP="006429A0">
            <w:pPr>
              <w:jc w:val="right"/>
            </w:pPr>
            <w:r w:rsidRPr="003B60AA">
              <w:t xml:space="preserve">0 </w:t>
            </w:r>
          </w:p>
        </w:tc>
        <w:tc>
          <w:tcPr>
            <w:tcW w:w="1878" w:type="dxa"/>
            <w:vAlign w:val="bottom"/>
          </w:tcPr>
          <w:p w:rsidR="00586F10" w:rsidRPr="003B60AA" w:rsidRDefault="00586F10" w:rsidP="006429A0">
            <w:pPr>
              <w:jc w:val="right"/>
            </w:pPr>
            <w:r w:rsidRPr="003B60AA">
              <w:t>(238,921)</w:t>
            </w:r>
          </w:p>
        </w:tc>
      </w:tr>
      <w:tr w:rsidR="00586F10" w:rsidTr="006429A0">
        <w:trPr>
          <w:jc w:val="center"/>
        </w:trPr>
        <w:tc>
          <w:tcPr>
            <w:tcW w:w="2929" w:type="dxa"/>
          </w:tcPr>
          <w:p w:rsidR="00586F10" w:rsidRDefault="00586F10" w:rsidP="006429A0">
            <w:r>
              <w:t>Amortization of CIAC</w:t>
            </w:r>
          </w:p>
        </w:tc>
        <w:tc>
          <w:tcPr>
            <w:tcW w:w="1710" w:type="dxa"/>
            <w:vAlign w:val="bottom"/>
          </w:tcPr>
          <w:p w:rsidR="00586F10" w:rsidRPr="003B60AA" w:rsidRDefault="00586F10" w:rsidP="006429A0">
            <w:pPr>
              <w:jc w:val="right"/>
              <w:rPr>
                <w:u w:val="single"/>
              </w:rPr>
            </w:pPr>
            <w:r w:rsidRPr="003B60AA">
              <w:rPr>
                <w:u w:val="single"/>
              </w:rPr>
              <w:t xml:space="preserve">206,294 </w:t>
            </w:r>
          </w:p>
        </w:tc>
        <w:tc>
          <w:tcPr>
            <w:tcW w:w="1560" w:type="dxa"/>
            <w:vAlign w:val="bottom"/>
          </w:tcPr>
          <w:p w:rsidR="00586F10" w:rsidRPr="003B60AA" w:rsidRDefault="00586F10" w:rsidP="006429A0">
            <w:pPr>
              <w:jc w:val="right"/>
              <w:rPr>
                <w:u w:val="single"/>
              </w:rPr>
            </w:pPr>
            <w:r w:rsidRPr="003B60AA">
              <w:rPr>
                <w:u w:val="single"/>
              </w:rPr>
              <w:t xml:space="preserve">32,627 </w:t>
            </w:r>
          </w:p>
        </w:tc>
        <w:tc>
          <w:tcPr>
            <w:tcW w:w="1878" w:type="dxa"/>
            <w:vAlign w:val="bottom"/>
          </w:tcPr>
          <w:p w:rsidR="00586F10" w:rsidRPr="003B60AA" w:rsidRDefault="00586F10" w:rsidP="006429A0">
            <w:pPr>
              <w:jc w:val="right"/>
              <w:rPr>
                <w:u w:val="single"/>
              </w:rPr>
            </w:pPr>
            <w:r w:rsidRPr="003B60AA">
              <w:rPr>
                <w:u w:val="single"/>
              </w:rPr>
              <w:t xml:space="preserve">238,921 </w:t>
            </w:r>
          </w:p>
        </w:tc>
      </w:tr>
      <w:tr w:rsidR="00586F10" w:rsidTr="006429A0">
        <w:trPr>
          <w:jc w:val="center"/>
        </w:trPr>
        <w:tc>
          <w:tcPr>
            <w:tcW w:w="2929" w:type="dxa"/>
          </w:tcPr>
          <w:p w:rsidR="00586F10" w:rsidRDefault="00586F10" w:rsidP="006429A0"/>
        </w:tc>
        <w:tc>
          <w:tcPr>
            <w:tcW w:w="1710" w:type="dxa"/>
            <w:vAlign w:val="bottom"/>
          </w:tcPr>
          <w:p w:rsidR="00586F10" w:rsidRPr="003B60AA" w:rsidRDefault="00586F10" w:rsidP="006429A0"/>
        </w:tc>
        <w:tc>
          <w:tcPr>
            <w:tcW w:w="1560" w:type="dxa"/>
            <w:vAlign w:val="bottom"/>
          </w:tcPr>
          <w:p w:rsidR="00586F10" w:rsidRPr="003B60AA" w:rsidRDefault="00586F10" w:rsidP="006429A0"/>
        </w:tc>
        <w:tc>
          <w:tcPr>
            <w:tcW w:w="1878" w:type="dxa"/>
            <w:vAlign w:val="bottom"/>
          </w:tcPr>
          <w:p w:rsidR="00586F10" w:rsidRPr="003B60AA" w:rsidRDefault="00586F10" w:rsidP="006429A0"/>
        </w:tc>
      </w:tr>
      <w:tr w:rsidR="00586F10" w:rsidTr="006429A0">
        <w:trPr>
          <w:jc w:val="center"/>
        </w:trPr>
        <w:tc>
          <w:tcPr>
            <w:tcW w:w="2929" w:type="dxa"/>
          </w:tcPr>
          <w:p w:rsidR="00586F10" w:rsidRDefault="00586F10" w:rsidP="006429A0">
            <w:r>
              <w:t>Total</w:t>
            </w:r>
          </w:p>
        </w:tc>
        <w:tc>
          <w:tcPr>
            <w:tcW w:w="1710" w:type="dxa"/>
            <w:vAlign w:val="bottom"/>
          </w:tcPr>
          <w:p w:rsidR="00586F10" w:rsidRPr="003B60AA" w:rsidRDefault="00586F10" w:rsidP="006429A0">
            <w:pPr>
              <w:jc w:val="right"/>
              <w:rPr>
                <w:u w:val="double"/>
              </w:rPr>
            </w:pPr>
            <w:r w:rsidRPr="003B60AA">
              <w:rPr>
                <w:u w:val="double"/>
              </w:rPr>
              <w:t xml:space="preserve">$382,328 </w:t>
            </w:r>
          </w:p>
        </w:tc>
        <w:tc>
          <w:tcPr>
            <w:tcW w:w="1560" w:type="dxa"/>
            <w:vAlign w:val="bottom"/>
          </w:tcPr>
          <w:p w:rsidR="00586F10" w:rsidRPr="003B60AA" w:rsidRDefault="00586F10" w:rsidP="006429A0">
            <w:pPr>
              <w:jc w:val="right"/>
              <w:rPr>
                <w:u w:val="double"/>
              </w:rPr>
            </w:pPr>
            <w:r w:rsidRPr="003B60AA">
              <w:rPr>
                <w:u w:val="double"/>
              </w:rPr>
              <w:t xml:space="preserve">$157,067 </w:t>
            </w:r>
          </w:p>
        </w:tc>
        <w:tc>
          <w:tcPr>
            <w:tcW w:w="1878" w:type="dxa"/>
            <w:vAlign w:val="bottom"/>
          </w:tcPr>
          <w:p w:rsidR="00586F10" w:rsidRPr="003B60AA" w:rsidRDefault="00586F10" w:rsidP="006429A0">
            <w:pPr>
              <w:jc w:val="right"/>
              <w:rPr>
                <w:u w:val="double"/>
              </w:rPr>
            </w:pPr>
            <w:r w:rsidRPr="003B60AA">
              <w:rPr>
                <w:u w:val="double"/>
              </w:rPr>
              <w:t xml:space="preserve">$539,395 </w:t>
            </w:r>
          </w:p>
        </w:tc>
      </w:tr>
      <w:tr w:rsidR="00586F10" w:rsidTr="006429A0">
        <w:trPr>
          <w:jc w:val="center"/>
        </w:trPr>
        <w:tc>
          <w:tcPr>
            <w:tcW w:w="2929" w:type="dxa"/>
          </w:tcPr>
          <w:p w:rsidR="00586F10" w:rsidRDefault="00586F10" w:rsidP="006429A0"/>
        </w:tc>
        <w:tc>
          <w:tcPr>
            <w:tcW w:w="1710" w:type="dxa"/>
          </w:tcPr>
          <w:p w:rsidR="00586F10" w:rsidRPr="003B60AA" w:rsidRDefault="00586F10" w:rsidP="006429A0"/>
        </w:tc>
        <w:tc>
          <w:tcPr>
            <w:tcW w:w="1560" w:type="dxa"/>
          </w:tcPr>
          <w:p w:rsidR="00586F10" w:rsidRPr="003B60AA" w:rsidRDefault="00586F10" w:rsidP="006429A0"/>
        </w:tc>
        <w:tc>
          <w:tcPr>
            <w:tcW w:w="1878" w:type="dxa"/>
          </w:tcPr>
          <w:p w:rsidR="00586F10" w:rsidRPr="003B60AA" w:rsidRDefault="00586F10" w:rsidP="006429A0"/>
        </w:tc>
      </w:tr>
    </w:tbl>
    <w:p w:rsidR="00757F8B" w:rsidRDefault="00757F8B" w:rsidP="00E275D8">
      <w:pPr>
        <w:pStyle w:val="BodyText"/>
        <w:sectPr w:rsidR="00757F8B" w:rsidSect="0068481F">
          <w:headerReference w:type="default" r:id="rId16"/>
          <w:pgSz w:w="12240" w:h="15840" w:code="1"/>
          <w:pgMar w:top="1584" w:right="1440" w:bottom="1440" w:left="1440" w:header="720" w:footer="720" w:gutter="0"/>
          <w:cols w:space="720"/>
          <w:formProt w:val="0"/>
          <w:docGrid w:linePitch="360"/>
        </w:sectPr>
      </w:pPr>
    </w:p>
    <w:p w:rsidR="003B7B44" w:rsidRDefault="003B7B44" w:rsidP="003B7B44">
      <w:pPr>
        <w:pStyle w:val="TableNumber"/>
        <w:keepNext/>
      </w:pPr>
      <w:r>
        <w:lastRenderedPageBreak/>
        <w:t>Explanation of Staff’s Recommended Adjustments</w:t>
      </w:r>
    </w:p>
    <w:p w:rsidR="003B7B44" w:rsidRDefault="003B7B44" w:rsidP="003B7B44">
      <w:pPr>
        <w:pStyle w:val="TableTitle"/>
        <w:keepNext/>
      </w:pPr>
      <w:r>
        <w:t>To Net Book Value as of July 1, 2019</w:t>
      </w:r>
    </w:p>
    <w:p w:rsidR="003B7B44" w:rsidRPr="008F1287" w:rsidRDefault="003B7B44" w:rsidP="003B7B44">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88"/>
        <w:gridCol w:w="1260"/>
        <w:gridCol w:w="1443"/>
      </w:tblGrid>
      <w:tr w:rsidR="003B7B44" w:rsidTr="006429A0">
        <w:tc>
          <w:tcPr>
            <w:tcW w:w="6588" w:type="dxa"/>
          </w:tcPr>
          <w:p w:rsidR="003B7B44" w:rsidRPr="00635C30" w:rsidRDefault="003B7B44" w:rsidP="006429A0">
            <w:pPr>
              <w:rPr>
                <w:b/>
                <w:u w:val="single"/>
              </w:rPr>
            </w:pPr>
            <w:r w:rsidRPr="00635C30">
              <w:rPr>
                <w:b/>
                <w:u w:val="single"/>
              </w:rPr>
              <w:t>Explanation</w:t>
            </w:r>
          </w:p>
        </w:tc>
        <w:tc>
          <w:tcPr>
            <w:tcW w:w="1260" w:type="dxa"/>
          </w:tcPr>
          <w:p w:rsidR="003B7B44" w:rsidRPr="00635C30" w:rsidRDefault="003B7B44" w:rsidP="006429A0">
            <w:pPr>
              <w:jc w:val="center"/>
              <w:rPr>
                <w:b/>
                <w:u w:val="single"/>
              </w:rPr>
            </w:pPr>
            <w:r w:rsidRPr="00635C30">
              <w:rPr>
                <w:b/>
                <w:u w:val="single"/>
              </w:rPr>
              <w:t>Water</w:t>
            </w:r>
          </w:p>
        </w:tc>
        <w:tc>
          <w:tcPr>
            <w:tcW w:w="1443" w:type="dxa"/>
          </w:tcPr>
          <w:p w:rsidR="003B7B44" w:rsidRPr="00635C30" w:rsidRDefault="003B7B44" w:rsidP="006429A0">
            <w:pPr>
              <w:jc w:val="center"/>
              <w:rPr>
                <w:b/>
                <w:u w:val="single"/>
              </w:rPr>
            </w:pPr>
            <w:r w:rsidRPr="00635C30">
              <w:rPr>
                <w:b/>
                <w:u w:val="single"/>
              </w:rPr>
              <w:t>Wastewater</w:t>
            </w:r>
          </w:p>
        </w:tc>
      </w:tr>
      <w:tr w:rsidR="003B7B44" w:rsidTr="006429A0">
        <w:tc>
          <w:tcPr>
            <w:tcW w:w="6588" w:type="dxa"/>
          </w:tcPr>
          <w:p w:rsidR="003B7B44" w:rsidRDefault="003B7B44" w:rsidP="006429A0"/>
        </w:tc>
        <w:tc>
          <w:tcPr>
            <w:tcW w:w="1260" w:type="dxa"/>
          </w:tcPr>
          <w:p w:rsidR="003B7B44" w:rsidRDefault="003B7B44" w:rsidP="006429A0"/>
        </w:tc>
        <w:tc>
          <w:tcPr>
            <w:tcW w:w="1443" w:type="dxa"/>
          </w:tcPr>
          <w:p w:rsidR="003B7B44" w:rsidRDefault="003B7B44" w:rsidP="006429A0"/>
        </w:tc>
      </w:tr>
      <w:tr w:rsidR="003B7B44" w:rsidTr="006429A0">
        <w:tc>
          <w:tcPr>
            <w:tcW w:w="6588" w:type="dxa"/>
          </w:tcPr>
          <w:p w:rsidR="003B7B44" w:rsidRDefault="003B7B44" w:rsidP="006429A0">
            <w:r>
              <w:t>Utility Plant in Service</w:t>
            </w:r>
          </w:p>
        </w:tc>
        <w:tc>
          <w:tcPr>
            <w:tcW w:w="1260" w:type="dxa"/>
          </w:tcPr>
          <w:p w:rsidR="003B7B44" w:rsidRDefault="003B7B44" w:rsidP="006429A0"/>
        </w:tc>
        <w:tc>
          <w:tcPr>
            <w:tcW w:w="1443" w:type="dxa"/>
          </w:tcPr>
          <w:p w:rsidR="003B7B44" w:rsidRDefault="003B7B44" w:rsidP="006429A0"/>
        </w:tc>
      </w:tr>
      <w:tr w:rsidR="003B7B44" w:rsidTr="006429A0">
        <w:tc>
          <w:tcPr>
            <w:tcW w:w="6588" w:type="dxa"/>
          </w:tcPr>
          <w:p w:rsidR="003B7B44" w:rsidRDefault="003B7B44" w:rsidP="006429A0">
            <w:r>
              <w:t xml:space="preserve">   To reflect the appropriate amount of utility plant in service</w:t>
            </w:r>
          </w:p>
        </w:tc>
        <w:tc>
          <w:tcPr>
            <w:tcW w:w="1260" w:type="dxa"/>
          </w:tcPr>
          <w:p w:rsidR="003B7B44" w:rsidRPr="003B60AA" w:rsidRDefault="003B7B44" w:rsidP="006429A0">
            <w:pPr>
              <w:jc w:val="right"/>
              <w:rPr>
                <w:u w:val="double"/>
              </w:rPr>
            </w:pPr>
            <w:r w:rsidRPr="003B60AA">
              <w:rPr>
                <w:u w:val="double"/>
              </w:rPr>
              <w:t>$201,755</w:t>
            </w:r>
          </w:p>
        </w:tc>
        <w:tc>
          <w:tcPr>
            <w:tcW w:w="1443" w:type="dxa"/>
          </w:tcPr>
          <w:p w:rsidR="003B7B44" w:rsidRPr="003B60AA" w:rsidRDefault="003B7B44" w:rsidP="006429A0">
            <w:pPr>
              <w:jc w:val="right"/>
              <w:rPr>
                <w:u w:val="double"/>
              </w:rPr>
            </w:pPr>
            <w:r w:rsidRPr="003B60AA">
              <w:rPr>
                <w:u w:val="double"/>
              </w:rPr>
              <w:t>$130,239</w:t>
            </w:r>
          </w:p>
        </w:tc>
      </w:tr>
      <w:tr w:rsidR="003B7B44" w:rsidTr="006429A0">
        <w:tc>
          <w:tcPr>
            <w:tcW w:w="6588" w:type="dxa"/>
          </w:tcPr>
          <w:p w:rsidR="003B7B44" w:rsidRDefault="003B7B44" w:rsidP="006429A0"/>
        </w:tc>
        <w:tc>
          <w:tcPr>
            <w:tcW w:w="1260" w:type="dxa"/>
          </w:tcPr>
          <w:p w:rsidR="003B7B44" w:rsidRPr="003B60AA" w:rsidRDefault="003B7B44" w:rsidP="006429A0">
            <w:pPr>
              <w:jc w:val="right"/>
              <w:rPr>
                <w:u w:val="double"/>
              </w:rPr>
            </w:pPr>
          </w:p>
        </w:tc>
        <w:tc>
          <w:tcPr>
            <w:tcW w:w="1443" w:type="dxa"/>
          </w:tcPr>
          <w:p w:rsidR="003B7B44" w:rsidRPr="003B60AA" w:rsidRDefault="003B7B44" w:rsidP="006429A0">
            <w:pPr>
              <w:jc w:val="right"/>
              <w:rPr>
                <w:u w:val="double"/>
              </w:rPr>
            </w:pPr>
          </w:p>
        </w:tc>
      </w:tr>
      <w:tr w:rsidR="003B7B44" w:rsidTr="006429A0">
        <w:tc>
          <w:tcPr>
            <w:tcW w:w="6588" w:type="dxa"/>
          </w:tcPr>
          <w:p w:rsidR="003B7B44" w:rsidRDefault="003B7B44" w:rsidP="006429A0">
            <w:r>
              <w:t>Accumulated Depreciation</w:t>
            </w:r>
          </w:p>
        </w:tc>
        <w:tc>
          <w:tcPr>
            <w:tcW w:w="1260" w:type="dxa"/>
          </w:tcPr>
          <w:p w:rsidR="003B7B44" w:rsidRPr="003B60AA" w:rsidRDefault="003B7B44" w:rsidP="006429A0">
            <w:pPr>
              <w:jc w:val="right"/>
              <w:rPr>
                <w:u w:val="double"/>
              </w:rPr>
            </w:pPr>
          </w:p>
        </w:tc>
        <w:tc>
          <w:tcPr>
            <w:tcW w:w="1443" w:type="dxa"/>
          </w:tcPr>
          <w:p w:rsidR="003B7B44" w:rsidRPr="003B60AA" w:rsidRDefault="003B7B44" w:rsidP="006429A0">
            <w:pPr>
              <w:jc w:val="right"/>
              <w:rPr>
                <w:u w:val="double"/>
              </w:rPr>
            </w:pPr>
          </w:p>
        </w:tc>
      </w:tr>
      <w:tr w:rsidR="003B7B44" w:rsidTr="006429A0">
        <w:tc>
          <w:tcPr>
            <w:tcW w:w="6588" w:type="dxa"/>
          </w:tcPr>
          <w:p w:rsidR="003B7B44" w:rsidRDefault="003B7B44" w:rsidP="006429A0">
            <w:r>
              <w:t xml:space="preserve">   To reflect the appropriate amount of accumulated depreciation</w:t>
            </w:r>
          </w:p>
        </w:tc>
        <w:tc>
          <w:tcPr>
            <w:tcW w:w="1260" w:type="dxa"/>
          </w:tcPr>
          <w:p w:rsidR="003B7B44" w:rsidRPr="003B60AA" w:rsidRDefault="003B7B44" w:rsidP="006429A0">
            <w:pPr>
              <w:jc w:val="right"/>
              <w:rPr>
                <w:u w:val="double"/>
              </w:rPr>
            </w:pPr>
            <w:r w:rsidRPr="003B60AA">
              <w:rPr>
                <w:u w:val="double"/>
              </w:rPr>
              <w:t>($49,202)</w:t>
            </w:r>
          </w:p>
        </w:tc>
        <w:tc>
          <w:tcPr>
            <w:tcW w:w="1443" w:type="dxa"/>
          </w:tcPr>
          <w:p w:rsidR="003B7B44" w:rsidRPr="003B60AA" w:rsidRDefault="003B7B44" w:rsidP="006429A0">
            <w:pPr>
              <w:jc w:val="right"/>
              <w:rPr>
                <w:u w:val="double"/>
              </w:rPr>
            </w:pPr>
            <w:r w:rsidRPr="003B60AA">
              <w:rPr>
                <w:u w:val="double"/>
              </w:rPr>
              <w:t>($5,799)</w:t>
            </w:r>
          </w:p>
        </w:tc>
      </w:tr>
      <w:tr w:rsidR="003B7B44" w:rsidTr="006429A0">
        <w:tc>
          <w:tcPr>
            <w:tcW w:w="6588" w:type="dxa"/>
          </w:tcPr>
          <w:p w:rsidR="003B7B44" w:rsidRDefault="003B7B44" w:rsidP="006429A0"/>
        </w:tc>
        <w:tc>
          <w:tcPr>
            <w:tcW w:w="1260" w:type="dxa"/>
          </w:tcPr>
          <w:p w:rsidR="003B7B44" w:rsidRPr="003B60AA" w:rsidRDefault="003B7B44" w:rsidP="006429A0">
            <w:pPr>
              <w:jc w:val="right"/>
              <w:rPr>
                <w:u w:val="double"/>
              </w:rPr>
            </w:pPr>
          </w:p>
        </w:tc>
        <w:tc>
          <w:tcPr>
            <w:tcW w:w="1443" w:type="dxa"/>
          </w:tcPr>
          <w:p w:rsidR="003B7B44" w:rsidRPr="003B60AA" w:rsidRDefault="003B7B44" w:rsidP="006429A0">
            <w:pPr>
              <w:jc w:val="right"/>
              <w:rPr>
                <w:u w:val="double"/>
              </w:rPr>
            </w:pPr>
          </w:p>
        </w:tc>
      </w:tr>
      <w:tr w:rsidR="003B7B44" w:rsidTr="006429A0">
        <w:tc>
          <w:tcPr>
            <w:tcW w:w="6588" w:type="dxa"/>
          </w:tcPr>
          <w:p w:rsidR="003B7B44" w:rsidRDefault="003B7B44" w:rsidP="006429A0">
            <w:r>
              <w:t>Amortization of CIAC</w:t>
            </w:r>
          </w:p>
        </w:tc>
        <w:tc>
          <w:tcPr>
            <w:tcW w:w="1260" w:type="dxa"/>
          </w:tcPr>
          <w:p w:rsidR="003B7B44" w:rsidRPr="003B60AA" w:rsidRDefault="003B7B44" w:rsidP="006429A0">
            <w:pPr>
              <w:jc w:val="right"/>
              <w:rPr>
                <w:u w:val="double"/>
              </w:rPr>
            </w:pPr>
          </w:p>
        </w:tc>
        <w:tc>
          <w:tcPr>
            <w:tcW w:w="1443" w:type="dxa"/>
          </w:tcPr>
          <w:p w:rsidR="003B7B44" w:rsidRPr="003B60AA" w:rsidRDefault="003B7B44" w:rsidP="006429A0">
            <w:pPr>
              <w:jc w:val="right"/>
              <w:rPr>
                <w:u w:val="double"/>
              </w:rPr>
            </w:pPr>
          </w:p>
        </w:tc>
      </w:tr>
      <w:tr w:rsidR="003B7B44" w:rsidTr="006429A0">
        <w:tc>
          <w:tcPr>
            <w:tcW w:w="6588" w:type="dxa"/>
          </w:tcPr>
          <w:p w:rsidR="003B7B44" w:rsidRDefault="003B7B44" w:rsidP="006429A0">
            <w:r>
              <w:t xml:space="preserve">   To reflect the appropriate amount of amortization of CIAC</w:t>
            </w:r>
          </w:p>
        </w:tc>
        <w:tc>
          <w:tcPr>
            <w:tcW w:w="1260" w:type="dxa"/>
          </w:tcPr>
          <w:p w:rsidR="003B7B44" w:rsidRPr="003B60AA" w:rsidRDefault="003B7B44" w:rsidP="006429A0">
            <w:pPr>
              <w:jc w:val="right"/>
              <w:rPr>
                <w:u w:val="double"/>
              </w:rPr>
            </w:pPr>
            <w:r w:rsidRPr="003B60AA">
              <w:rPr>
                <w:u w:val="double"/>
              </w:rPr>
              <w:t>($7,404)</w:t>
            </w:r>
          </w:p>
        </w:tc>
        <w:tc>
          <w:tcPr>
            <w:tcW w:w="1443" w:type="dxa"/>
          </w:tcPr>
          <w:p w:rsidR="003B7B44" w:rsidRPr="003B60AA" w:rsidRDefault="003B7B44" w:rsidP="006429A0">
            <w:pPr>
              <w:jc w:val="right"/>
              <w:rPr>
                <w:u w:val="double"/>
              </w:rPr>
            </w:pPr>
            <w:r w:rsidRPr="003B60AA">
              <w:rPr>
                <w:u w:val="double"/>
              </w:rPr>
              <w:t>$32,627</w:t>
            </w:r>
          </w:p>
        </w:tc>
      </w:tr>
      <w:tr w:rsidR="003B7B44" w:rsidTr="006429A0">
        <w:tc>
          <w:tcPr>
            <w:tcW w:w="6588" w:type="dxa"/>
          </w:tcPr>
          <w:p w:rsidR="003B7B44" w:rsidRDefault="003B7B44" w:rsidP="006429A0"/>
        </w:tc>
        <w:tc>
          <w:tcPr>
            <w:tcW w:w="1260" w:type="dxa"/>
          </w:tcPr>
          <w:p w:rsidR="003B7B44" w:rsidRPr="003B60AA" w:rsidRDefault="003B7B44" w:rsidP="006429A0">
            <w:pPr>
              <w:jc w:val="right"/>
              <w:rPr>
                <w:u w:val="double"/>
              </w:rPr>
            </w:pPr>
          </w:p>
        </w:tc>
        <w:tc>
          <w:tcPr>
            <w:tcW w:w="1443" w:type="dxa"/>
          </w:tcPr>
          <w:p w:rsidR="003B7B44" w:rsidRPr="003B60AA" w:rsidRDefault="003B7B44" w:rsidP="006429A0">
            <w:pPr>
              <w:jc w:val="right"/>
              <w:rPr>
                <w:u w:val="double"/>
              </w:rPr>
            </w:pPr>
          </w:p>
        </w:tc>
      </w:tr>
      <w:tr w:rsidR="003B7B44" w:rsidTr="006429A0">
        <w:tc>
          <w:tcPr>
            <w:tcW w:w="6588" w:type="dxa"/>
          </w:tcPr>
          <w:p w:rsidR="003B7B44" w:rsidRDefault="003B7B44" w:rsidP="006429A0">
            <w:r>
              <w:t>Total Adjustments</w:t>
            </w:r>
          </w:p>
        </w:tc>
        <w:tc>
          <w:tcPr>
            <w:tcW w:w="1260" w:type="dxa"/>
          </w:tcPr>
          <w:p w:rsidR="003B7B44" w:rsidRPr="003B60AA" w:rsidRDefault="003B7B44" w:rsidP="006429A0">
            <w:pPr>
              <w:jc w:val="right"/>
              <w:rPr>
                <w:u w:val="double"/>
              </w:rPr>
            </w:pPr>
            <w:r w:rsidRPr="003B60AA">
              <w:rPr>
                <w:u w:val="double"/>
              </w:rPr>
              <w:t>$145,149</w:t>
            </w:r>
          </w:p>
        </w:tc>
        <w:tc>
          <w:tcPr>
            <w:tcW w:w="1443" w:type="dxa"/>
          </w:tcPr>
          <w:p w:rsidR="003B7B44" w:rsidRPr="003B60AA" w:rsidRDefault="003B7B44" w:rsidP="006429A0">
            <w:pPr>
              <w:jc w:val="right"/>
              <w:rPr>
                <w:u w:val="double"/>
              </w:rPr>
            </w:pPr>
            <w:r w:rsidRPr="003B60AA">
              <w:rPr>
                <w:u w:val="double"/>
              </w:rPr>
              <w:t>$157,067</w:t>
            </w:r>
          </w:p>
        </w:tc>
      </w:tr>
    </w:tbl>
    <w:p w:rsidR="00757F8B" w:rsidRDefault="00757F8B" w:rsidP="00E275D8">
      <w:pPr>
        <w:pStyle w:val="BodyText"/>
        <w:sectPr w:rsidR="00757F8B" w:rsidSect="0068481F">
          <w:headerReference w:type="default" r:id="rId17"/>
          <w:pgSz w:w="12240" w:h="15840" w:code="1"/>
          <w:pgMar w:top="1584" w:right="1440" w:bottom="1440" w:left="1440" w:header="720" w:footer="720" w:gutter="0"/>
          <w:cols w:space="720"/>
          <w:formProt w:val="0"/>
          <w:docGrid w:linePitch="360"/>
        </w:sectPr>
      </w:pPr>
    </w:p>
    <w:p w:rsidR="003B7B44" w:rsidRDefault="003B7B44" w:rsidP="003B7B44">
      <w:pPr>
        <w:pStyle w:val="TableNumber"/>
        <w:keepNext/>
      </w:pPr>
      <w:r>
        <w:lastRenderedPageBreak/>
        <w:t>Royal Waterworks, Inc.</w:t>
      </w:r>
    </w:p>
    <w:p w:rsidR="003B7B44" w:rsidRDefault="003B7B44" w:rsidP="003B7B44">
      <w:pPr>
        <w:pStyle w:val="TableTitle"/>
        <w:keepNext/>
      </w:pPr>
      <w:r>
        <w:t xml:space="preserve">Schedule of Staff’s Recommended Account Balances as of July 1, 2019 </w:t>
      </w:r>
    </w:p>
    <w:p w:rsidR="003B7B44" w:rsidRDefault="003B7B44" w:rsidP="003B7B44">
      <w:pPr>
        <w:pStyle w:val="TableTitle"/>
        <w:keepNext/>
      </w:pPr>
      <w:r>
        <w:t>Water System</w:t>
      </w:r>
    </w:p>
    <w:p w:rsidR="003B7B44" w:rsidRPr="00A00808" w:rsidRDefault="003B7B44" w:rsidP="003B7B44">
      <w:pPr>
        <w:pStyle w:val="BodyTex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4770"/>
        <w:gridCol w:w="1314"/>
        <w:gridCol w:w="1576"/>
      </w:tblGrid>
      <w:tr w:rsidR="003B7B44" w:rsidTr="006429A0">
        <w:trPr>
          <w:jc w:val="center"/>
        </w:trPr>
        <w:tc>
          <w:tcPr>
            <w:tcW w:w="1098" w:type="dxa"/>
          </w:tcPr>
          <w:p w:rsidR="003B7B44" w:rsidRDefault="003B7B44" w:rsidP="006429A0"/>
        </w:tc>
        <w:tc>
          <w:tcPr>
            <w:tcW w:w="4770" w:type="dxa"/>
          </w:tcPr>
          <w:p w:rsidR="003B7B44" w:rsidRDefault="003B7B44" w:rsidP="006429A0"/>
        </w:tc>
        <w:tc>
          <w:tcPr>
            <w:tcW w:w="1314" w:type="dxa"/>
          </w:tcPr>
          <w:p w:rsidR="003B7B44" w:rsidRDefault="003B7B44" w:rsidP="006429A0"/>
        </w:tc>
        <w:tc>
          <w:tcPr>
            <w:tcW w:w="1576" w:type="dxa"/>
          </w:tcPr>
          <w:p w:rsidR="003B7B44" w:rsidRDefault="003B7B44" w:rsidP="006429A0"/>
        </w:tc>
      </w:tr>
      <w:tr w:rsidR="003B7B44" w:rsidRPr="003B60AA" w:rsidTr="006429A0">
        <w:trPr>
          <w:jc w:val="center"/>
        </w:trPr>
        <w:tc>
          <w:tcPr>
            <w:tcW w:w="1098" w:type="dxa"/>
            <w:vAlign w:val="bottom"/>
          </w:tcPr>
          <w:p w:rsidR="003B7B44" w:rsidRPr="003B60AA" w:rsidRDefault="003B7B44" w:rsidP="006429A0">
            <w:pPr>
              <w:jc w:val="center"/>
              <w:rPr>
                <w:b/>
                <w:u w:val="double"/>
              </w:rPr>
            </w:pPr>
            <w:r w:rsidRPr="00635C30">
              <w:rPr>
                <w:b/>
              </w:rPr>
              <w:t xml:space="preserve">Account </w:t>
            </w:r>
            <w:r w:rsidRPr="00635C30">
              <w:rPr>
                <w:b/>
                <w:u w:val="single"/>
              </w:rPr>
              <w:t>No.</w:t>
            </w:r>
          </w:p>
        </w:tc>
        <w:tc>
          <w:tcPr>
            <w:tcW w:w="4770" w:type="dxa"/>
            <w:vAlign w:val="bottom"/>
          </w:tcPr>
          <w:p w:rsidR="003B7B44" w:rsidRPr="00635C30" w:rsidRDefault="003B7B44" w:rsidP="006429A0">
            <w:pPr>
              <w:jc w:val="center"/>
              <w:rPr>
                <w:b/>
                <w:u w:val="single"/>
              </w:rPr>
            </w:pPr>
            <w:r w:rsidRPr="00635C30">
              <w:rPr>
                <w:b/>
                <w:u w:val="single"/>
              </w:rPr>
              <w:t>Description</w:t>
            </w:r>
          </w:p>
        </w:tc>
        <w:tc>
          <w:tcPr>
            <w:tcW w:w="1314" w:type="dxa"/>
            <w:vAlign w:val="bottom"/>
          </w:tcPr>
          <w:p w:rsidR="003B7B44" w:rsidRPr="00635C30" w:rsidRDefault="003B7B44" w:rsidP="006429A0">
            <w:pPr>
              <w:jc w:val="center"/>
              <w:rPr>
                <w:b/>
                <w:u w:val="single"/>
              </w:rPr>
            </w:pPr>
            <w:r w:rsidRPr="00635C30">
              <w:rPr>
                <w:b/>
                <w:u w:val="single"/>
              </w:rPr>
              <w:t>UPIS</w:t>
            </w:r>
          </w:p>
        </w:tc>
        <w:tc>
          <w:tcPr>
            <w:tcW w:w="1576" w:type="dxa"/>
            <w:vAlign w:val="bottom"/>
          </w:tcPr>
          <w:p w:rsidR="003B7B44" w:rsidRPr="003B60AA" w:rsidRDefault="003B7B44" w:rsidP="006429A0">
            <w:pPr>
              <w:jc w:val="center"/>
              <w:rPr>
                <w:b/>
                <w:u w:val="double"/>
              </w:rPr>
            </w:pPr>
            <w:r w:rsidRPr="00635C30">
              <w:rPr>
                <w:b/>
              </w:rPr>
              <w:t>Accumulated</w:t>
            </w:r>
            <w:r w:rsidRPr="003B60AA">
              <w:rPr>
                <w:b/>
                <w:u w:val="double"/>
              </w:rPr>
              <w:t xml:space="preserve"> </w:t>
            </w:r>
            <w:r w:rsidRPr="00635C30">
              <w:rPr>
                <w:b/>
                <w:u w:val="single"/>
              </w:rPr>
              <w:t>Depreciation</w:t>
            </w:r>
          </w:p>
        </w:tc>
      </w:tr>
      <w:tr w:rsidR="003B7B44" w:rsidTr="006429A0">
        <w:trPr>
          <w:jc w:val="center"/>
        </w:trPr>
        <w:tc>
          <w:tcPr>
            <w:tcW w:w="1098" w:type="dxa"/>
          </w:tcPr>
          <w:p w:rsidR="003B7B44" w:rsidRDefault="003B7B44" w:rsidP="006429A0">
            <w:pPr>
              <w:jc w:val="center"/>
            </w:pPr>
            <w:r>
              <w:t>302</w:t>
            </w:r>
          </w:p>
        </w:tc>
        <w:tc>
          <w:tcPr>
            <w:tcW w:w="4770" w:type="dxa"/>
            <w:vAlign w:val="bottom"/>
          </w:tcPr>
          <w:p w:rsidR="003B7B44" w:rsidRPr="00A00808" w:rsidRDefault="003B7B44" w:rsidP="006429A0">
            <w:pPr>
              <w:rPr>
                <w:color w:val="000000"/>
              </w:rPr>
            </w:pPr>
            <w:r w:rsidRPr="00A00808">
              <w:rPr>
                <w:color w:val="000000"/>
              </w:rPr>
              <w:t>Franchises</w:t>
            </w:r>
          </w:p>
        </w:tc>
        <w:tc>
          <w:tcPr>
            <w:tcW w:w="1314" w:type="dxa"/>
            <w:vAlign w:val="bottom"/>
          </w:tcPr>
          <w:p w:rsidR="003B7B44" w:rsidRPr="00A00808" w:rsidRDefault="003B7B44" w:rsidP="006429A0">
            <w:pPr>
              <w:jc w:val="right"/>
              <w:rPr>
                <w:color w:val="000000"/>
              </w:rPr>
            </w:pPr>
            <w:r w:rsidRPr="00A00808">
              <w:rPr>
                <w:color w:val="000000"/>
              </w:rPr>
              <w:t xml:space="preserve"> $713 </w:t>
            </w:r>
          </w:p>
        </w:tc>
        <w:tc>
          <w:tcPr>
            <w:tcW w:w="1576" w:type="dxa"/>
            <w:vAlign w:val="bottom"/>
          </w:tcPr>
          <w:p w:rsidR="003B7B44" w:rsidRPr="00A00808" w:rsidRDefault="003B7B44" w:rsidP="006429A0">
            <w:pPr>
              <w:jc w:val="right"/>
              <w:rPr>
                <w:color w:val="000000"/>
              </w:rPr>
            </w:pPr>
            <w:r w:rsidRPr="00A00808">
              <w:rPr>
                <w:color w:val="000000"/>
              </w:rPr>
              <w:t>($494)</w:t>
            </w:r>
          </w:p>
        </w:tc>
      </w:tr>
      <w:tr w:rsidR="003B7B44" w:rsidTr="006429A0">
        <w:trPr>
          <w:jc w:val="center"/>
        </w:trPr>
        <w:tc>
          <w:tcPr>
            <w:tcW w:w="1098" w:type="dxa"/>
          </w:tcPr>
          <w:p w:rsidR="003B7B44" w:rsidRDefault="003B7B44" w:rsidP="006429A0">
            <w:pPr>
              <w:jc w:val="center"/>
            </w:pPr>
            <w:r>
              <w:t>304</w:t>
            </w:r>
          </w:p>
        </w:tc>
        <w:tc>
          <w:tcPr>
            <w:tcW w:w="4770" w:type="dxa"/>
            <w:vAlign w:val="bottom"/>
          </w:tcPr>
          <w:p w:rsidR="003B7B44" w:rsidRPr="00A00808" w:rsidRDefault="003B7B44" w:rsidP="006429A0">
            <w:pPr>
              <w:rPr>
                <w:color w:val="000000"/>
              </w:rPr>
            </w:pPr>
            <w:r w:rsidRPr="00A00808">
              <w:rPr>
                <w:color w:val="000000"/>
              </w:rPr>
              <w:t>Structure and Improvements</w:t>
            </w:r>
          </w:p>
        </w:tc>
        <w:tc>
          <w:tcPr>
            <w:tcW w:w="1314" w:type="dxa"/>
            <w:vAlign w:val="bottom"/>
          </w:tcPr>
          <w:p w:rsidR="003B7B44" w:rsidRPr="00A00808" w:rsidRDefault="003B7B44" w:rsidP="006429A0">
            <w:pPr>
              <w:jc w:val="right"/>
              <w:rPr>
                <w:color w:val="000000"/>
              </w:rPr>
            </w:pPr>
            <w:r w:rsidRPr="00A00808">
              <w:rPr>
                <w:color w:val="000000"/>
              </w:rPr>
              <w:t xml:space="preserve">542,157 </w:t>
            </w:r>
          </w:p>
        </w:tc>
        <w:tc>
          <w:tcPr>
            <w:tcW w:w="1576" w:type="dxa"/>
            <w:vAlign w:val="bottom"/>
          </w:tcPr>
          <w:p w:rsidR="003B7B44" w:rsidRPr="00A00808" w:rsidRDefault="003B7B44" w:rsidP="006429A0">
            <w:pPr>
              <w:jc w:val="right"/>
              <w:rPr>
                <w:color w:val="000000"/>
              </w:rPr>
            </w:pPr>
            <w:r w:rsidRPr="00A00808">
              <w:rPr>
                <w:color w:val="000000"/>
              </w:rPr>
              <w:t xml:space="preserve"> (404,877)</w:t>
            </w:r>
          </w:p>
        </w:tc>
      </w:tr>
      <w:tr w:rsidR="003B7B44" w:rsidTr="006429A0">
        <w:trPr>
          <w:jc w:val="center"/>
        </w:trPr>
        <w:tc>
          <w:tcPr>
            <w:tcW w:w="1098" w:type="dxa"/>
          </w:tcPr>
          <w:p w:rsidR="003B7B44" w:rsidRDefault="003B7B44" w:rsidP="006429A0">
            <w:pPr>
              <w:jc w:val="center"/>
            </w:pPr>
            <w:r>
              <w:t>307</w:t>
            </w:r>
          </w:p>
        </w:tc>
        <w:tc>
          <w:tcPr>
            <w:tcW w:w="4770" w:type="dxa"/>
            <w:vAlign w:val="bottom"/>
          </w:tcPr>
          <w:p w:rsidR="003B7B44" w:rsidRPr="00A00808" w:rsidRDefault="003B7B44" w:rsidP="006429A0">
            <w:pPr>
              <w:rPr>
                <w:color w:val="000000"/>
              </w:rPr>
            </w:pPr>
            <w:r w:rsidRPr="00A00808">
              <w:rPr>
                <w:color w:val="000000"/>
              </w:rPr>
              <w:t>Wells and Springs</w:t>
            </w:r>
          </w:p>
        </w:tc>
        <w:tc>
          <w:tcPr>
            <w:tcW w:w="1314" w:type="dxa"/>
            <w:vAlign w:val="bottom"/>
          </w:tcPr>
          <w:p w:rsidR="003B7B44" w:rsidRPr="00A00808" w:rsidRDefault="003B7B44" w:rsidP="006429A0">
            <w:pPr>
              <w:jc w:val="right"/>
              <w:rPr>
                <w:color w:val="000000"/>
              </w:rPr>
            </w:pPr>
            <w:r w:rsidRPr="00A00808">
              <w:rPr>
                <w:color w:val="000000"/>
              </w:rPr>
              <w:t xml:space="preserve"> 23,683 </w:t>
            </w:r>
          </w:p>
        </w:tc>
        <w:tc>
          <w:tcPr>
            <w:tcW w:w="1576" w:type="dxa"/>
            <w:vAlign w:val="bottom"/>
          </w:tcPr>
          <w:p w:rsidR="003B7B44" w:rsidRPr="00A00808" w:rsidRDefault="003B7B44" w:rsidP="006429A0">
            <w:pPr>
              <w:jc w:val="right"/>
              <w:rPr>
                <w:color w:val="000000"/>
              </w:rPr>
            </w:pPr>
            <w:r w:rsidRPr="00A00808">
              <w:rPr>
                <w:color w:val="000000"/>
              </w:rPr>
              <w:t xml:space="preserve"> (23,683)</w:t>
            </w:r>
          </w:p>
        </w:tc>
      </w:tr>
      <w:tr w:rsidR="003B7B44" w:rsidTr="006429A0">
        <w:trPr>
          <w:jc w:val="center"/>
        </w:trPr>
        <w:tc>
          <w:tcPr>
            <w:tcW w:w="1098" w:type="dxa"/>
          </w:tcPr>
          <w:p w:rsidR="003B7B44" w:rsidRDefault="003B7B44" w:rsidP="006429A0">
            <w:pPr>
              <w:jc w:val="center"/>
            </w:pPr>
            <w:r>
              <w:t>309</w:t>
            </w:r>
          </w:p>
        </w:tc>
        <w:tc>
          <w:tcPr>
            <w:tcW w:w="4770" w:type="dxa"/>
            <w:vAlign w:val="bottom"/>
          </w:tcPr>
          <w:p w:rsidR="003B7B44" w:rsidRPr="00A00808" w:rsidRDefault="003B7B44" w:rsidP="006429A0">
            <w:pPr>
              <w:rPr>
                <w:color w:val="000000"/>
              </w:rPr>
            </w:pPr>
            <w:r w:rsidRPr="00A00808">
              <w:rPr>
                <w:color w:val="000000"/>
              </w:rPr>
              <w:t>Supply Mains</w:t>
            </w:r>
          </w:p>
        </w:tc>
        <w:tc>
          <w:tcPr>
            <w:tcW w:w="1314" w:type="dxa"/>
            <w:vAlign w:val="bottom"/>
          </w:tcPr>
          <w:p w:rsidR="003B7B44" w:rsidRPr="00A00808" w:rsidRDefault="003B7B44" w:rsidP="006429A0">
            <w:pPr>
              <w:jc w:val="right"/>
              <w:rPr>
                <w:color w:val="000000"/>
              </w:rPr>
            </w:pPr>
            <w:r w:rsidRPr="00A00808">
              <w:rPr>
                <w:color w:val="000000"/>
              </w:rPr>
              <w:t xml:space="preserve">48,267 </w:t>
            </w:r>
          </w:p>
        </w:tc>
        <w:tc>
          <w:tcPr>
            <w:tcW w:w="1576" w:type="dxa"/>
            <w:vAlign w:val="bottom"/>
          </w:tcPr>
          <w:p w:rsidR="003B7B44" w:rsidRPr="00A00808" w:rsidRDefault="003B7B44" w:rsidP="006429A0">
            <w:pPr>
              <w:jc w:val="right"/>
              <w:rPr>
                <w:color w:val="000000"/>
              </w:rPr>
            </w:pPr>
            <w:r w:rsidRPr="00A00808">
              <w:rPr>
                <w:color w:val="000000"/>
              </w:rPr>
              <w:t xml:space="preserve"> (48,267)</w:t>
            </w:r>
          </w:p>
        </w:tc>
      </w:tr>
      <w:tr w:rsidR="003B7B44" w:rsidTr="006429A0">
        <w:trPr>
          <w:jc w:val="center"/>
        </w:trPr>
        <w:tc>
          <w:tcPr>
            <w:tcW w:w="1098" w:type="dxa"/>
          </w:tcPr>
          <w:p w:rsidR="003B7B44" w:rsidRDefault="003B7B44" w:rsidP="006429A0">
            <w:pPr>
              <w:jc w:val="center"/>
            </w:pPr>
            <w:r>
              <w:t>310</w:t>
            </w:r>
          </w:p>
        </w:tc>
        <w:tc>
          <w:tcPr>
            <w:tcW w:w="4770" w:type="dxa"/>
            <w:vAlign w:val="bottom"/>
          </w:tcPr>
          <w:p w:rsidR="003B7B44" w:rsidRPr="00A00808" w:rsidRDefault="003B7B44" w:rsidP="006429A0">
            <w:pPr>
              <w:rPr>
                <w:color w:val="000000"/>
              </w:rPr>
            </w:pPr>
            <w:r w:rsidRPr="00A00808">
              <w:rPr>
                <w:color w:val="000000"/>
              </w:rPr>
              <w:t>Power Generation Equipment</w:t>
            </w:r>
          </w:p>
        </w:tc>
        <w:tc>
          <w:tcPr>
            <w:tcW w:w="1314" w:type="dxa"/>
            <w:vAlign w:val="bottom"/>
          </w:tcPr>
          <w:p w:rsidR="003B7B44" w:rsidRPr="00A00808" w:rsidRDefault="003B7B44" w:rsidP="006429A0">
            <w:pPr>
              <w:jc w:val="right"/>
              <w:rPr>
                <w:color w:val="000000"/>
              </w:rPr>
            </w:pPr>
            <w:r w:rsidRPr="00A00808">
              <w:rPr>
                <w:color w:val="000000"/>
              </w:rPr>
              <w:t xml:space="preserve">11,948 </w:t>
            </w:r>
          </w:p>
        </w:tc>
        <w:tc>
          <w:tcPr>
            <w:tcW w:w="1576" w:type="dxa"/>
            <w:vAlign w:val="bottom"/>
          </w:tcPr>
          <w:p w:rsidR="003B7B44" w:rsidRPr="00A00808" w:rsidRDefault="003B7B44" w:rsidP="006429A0">
            <w:pPr>
              <w:jc w:val="right"/>
              <w:rPr>
                <w:color w:val="000000"/>
              </w:rPr>
            </w:pPr>
            <w:r w:rsidRPr="00A00808">
              <w:rPr>
                <w:color w:val="000000"/>
              </w:rPr>
              <w:t xml:space="preserve"> (7,169)</w:t>
            </w:r>
          </w:p>
        </w:tc>
      </w:tr>
      <w:tr w:rsidR="003B7B44" w:rsidTr="006429A0">
        <w:trPr>
          <w:jc w:val="center"/>
        </w:trPr>
        <w:tc>
          <w:tcPr>
            <w:tcW w:w="1098" w:type="dxa"/>
          </w:tcPr>
          <w:p w:rsidR="003B7B44" w:rsidRDefault="003B7B44" w:rsidP="006429A0">
            <w:pPr>
              <w:jc w:val="center"/>
            </w:pPr>
            <w:r>
              <w:t>311</w:t>
            </w:r>
          </w:p>
        </w:tc>
        <w:tc>
          <w:tcPr>
            <w:tcW w:w="4770" w:type="dxa"/>
            <w:vAlign w:val="bottom"/>
          </w:tcPr>
          <w:p w:rsidR="003B7B44" w:rsidRPr="00A00808" w:rsidRDefault="003B7B44" w:rsidP="006429A0">
            <w:pPr>
              <w:rPr>
                <w:color w:val="000000"/>
              </w:rPr>
            </w:pPr>
            <w:r w:rsidRPr="00A00808">
              <w:rPr>
                <w:color w:val="000000"/>
              </w:rPr>
              <w:t>Pumping Equipment</w:t>
            </w:r>
          </w:p>
        </w:tc>
        <w:tc>
          <w:tcPr>
            <w:tcW w:w="1314" w:type="dxa"/>
            <w:vAlign w:val="bottom"/>
          </w:tcPr>
          <w:p w:rsidR="003B7B44" w:rsidRPr="00A00808" w:rsidRDefault="003B7B44" w:rsidP="006429A0">
            <w:pPr>
              <w:jc w:val="right"/>
              <w:rPr>
                <w:color w:val="000000"/>
              </w:rPr>
            </w:pPr>
            <w:r w:rsidRPr="00A00808">
              <w:rPr>
                <w:color w:val="000000"/>
              </w:rPr>
              <w:t xml:space="preserve">735,632 </w:t>
            </w:r>
          </w:p>
        </w:tc>
        <w:tc>
          <w:tcPr>
            <w:tcW w:w="1576" w:type="dxa"/>
            <w:vAlign w:val="bottom"/>
          </w:tcPr>
          <w:p w:rsidR="003B7B44" w:rsidRPr="00A00808" w:rsidRDefault="003B7B44" w:rsidP="006429A0">
            <w:pPr>
              <w:jc w:val="right"/>
              <w:rPr>
                <w:color w:val="000000"/>
              </w:rPr>
            </w:pPr>
            <w:r w:rsidRPr="00A00808">
              <w:rPr>
                <w:color w:val="000000"/>
              </w:rPr>
              <w:t>(728,171)</w:t>
            </w:r>
          </w:p>
        </w:tc>
      </w:tr>
      <w:tr w:rsidR="003B7B44" w:rsidTr="006429A0">
        <w:trPr>
          <w:jc w:val="center"/>
        </w:trPr>
        <w:tc>
          <w:tcPr>
            <w:tcW w:w="1098" w:type="dxa"/>
          </w:tcPr>
          <w:p w:rsidR="003B7B44" w:rsidRDefault="003B7B44" w:rsidP="006429A0">
            <w:pPr>
              <w:jc w:val="center"/>
            </w:pPr>
            <w:r>
              <w:t>320</w:t>
            </w:r>
          </w:p>
        </w:tc>
        <w:tc>
          <w:tcPr>
            <w:tcW w:w="4770" w:type="dxa"/>
            <w:vAlign w:val="bottom"/>
          </w:tcPr>
          <w:p w:rsidR="003B7B44" w:rsidRPr="00A00808" w:rsidRDefault="003B7B44" w:rsidP="006429A0">
            <w:pPr>
              <w:rPr>
                <w:color w:val="000000"/>
              </w:rPr>
            </w:pPr>
            <w:r w:rsidRPr="00A00808">
              <w:rPr>
                <w:color w:val="000000"/>
              </w:rPr>
              <w:t>Water Treatment Equipment</w:t>
            </w:r>
          </w:p>
        </w:tc>
        <w:tc>
          <w:tcPr>
            <w:tcW w:w="1314" w:type="dxa"/>
            <w:vAlign w:val="bottom"/>
          </w:tcPr>
          <w:p w:rsidR="003B7B44" w:rsidRPr="00A00808" w:rsidRDefault="003B7B44" w:rsidP="006429A0">
            <w:pPr>
              <w:jc w:val="right"/>
              <w:rPr>
                <w:color w:val="000000"/>
              </w:rPr>
            </w:pPr>
            <w:r w:rsidRPr="00A00808">
              <w:rPr>
                <w:color w:val="000000"/>
              </w:rPr>
              <w:t xml:space="preserve">224,484 </w:t>
            </w:r>
          </w:p>
        </w:tc>
        <w:tc>
          <w:tcPr>
            <w:tcW w:w="1576" w:type="dxa"/>
            <w:vAlign w:val="bottom"/>
          </w:tcPr>
          <w:p w:rsidR="003B7B44" w:rsidRPr="00A00808" w:rsidRDefault="003B7B44" w:rsidP="006429A0">
            <w:pPr>
              <w:jc w:val="right"/>
              <w:rPr>
                <w:color w:val="000000"/>
              </w:rPr>
            </w:pPr>
            <w:r w:rsidRPr="00A00808">
              <w:rPr>
                <w:color w:val="000000"/>
              </w:rPr>
              <w:t xml:space="preserve"> (55,242)</w:t>
            </w:r>
          </w:p>
        </w:tc>
      </w:tr>
      <w:tr w:rsidR="003B7B44" w:rsidTr="006429A0">
        <w:trPr>
          <w:jc w:val="center"/>
        </w:trPr>
        <w:tc>
          <w:tcPr>
            <w:tcW w:w="1098" w:type="dxa"/>
          </w:tcPr>
          <w:p w:rsidR="003B7B44" w:rsidRDefault="003B7B44" w:rsidP="006429A0">
            <w:pPr>
              <w:jc w:val="center"/>
            </w:pPr>
            <w:r>
              <w:t>330</w:t>
            </w:r>
          </w:p>
        </w:tc>
        <w:tc>
          <w:tcPr>
            <w:tcW w:w="4770" w:type="dxa"/>
            <w:vAlign w:val="bottom"/>
          </w:tcPr>
          <w:p w:rsidR="003B7B44" w:rsidRPr="00A00808" w:rsidRDefault="003B7B44" w:rsidP="006429A0">
            <w:pPr>
              <w:rPr>
                <w:color w:val="000000"/>
              </w:rPr>
            </w:pPr>
            <w:r w:rsidRPr="00A00808">
              <w:rPr>
                <w:color w:val="000000"/>
              </w:rPr>
              <w:t>Distribution Reservoirs and Standpipes</w:t>
            </w:r>
          </w:p>
        </w:tc>
        <w:tc>
          <w:tcPr>
            <w:tcW w:w="1314" w:type="dxa"/>
            <w:vAlign w:val="bottom"/>
          </w:tcPr>
          <w:p w:rsidR="003B7B44" w:rsidRPr="00A00808" w:rsidRDefault="003B7B44" w:rsidP="006429A0">
            <w:pPr>
              <w:jc w:val="right"/>
              <w:rPr>
                <w:color w:val="000000"/>
              </w:rPr>
            </w:pPr>
            <w:r w:rsidRPr="00A00808">
              <w:rPr>
                <w:color w:val="000000"/>
              </w:rPr>
              <w:t xml:space="preserve">9,100 </w:t>
            </w:r>
          </w:p>
        </w:tc>
        <w:tc>
          <w:tcPr>
            <w:tcW w:w="1576" w:type="dxa"/>
            <w:vAlign w:val="bottom"/>
          </w:tcPr>
          <w:p w:rsidR="003B7B44" w:rsidRPr="00A00808" w:rsidRDefault="003B7B44" w:rsidP="006429A0">
            <w:pPr>
              <w:jc w:val="right"/>
              <w:rPr>
                <w:color w:val="000000"/>
              </w:rPr>
            </w:pPr>
            <w:r w:rsidRPr="00A00808">
              <w:rPr>
                <w:color w:val="000000"/>
              </w:rPr>
              <w:t xml:space="preserve"> (9,100)</w:t>
            </w:r>
          </w:p>
        </w:tc>
      </w:tr>
      <w:tr w:rsidR="003B7B44" w:rsidTr="006429A0">
        <w:trPr>
          <w:jc w:val="center"/>
        </w:trPr>
        <w:tc>
          <w:tcPr>
            <w:tcW w:w="1098" w:type="dxa"/>
          </w:tcPr>
          <w:p w:rsidR="003B7B44" w:rsidRDefault="003B7B44" w:rsidP="006429A0">
            <w:pPr>
              <w:jc w:val="center"/>
            </w:pPr>
            <w:r>
              <w:t>331</w:t>
            </w:r>
          </w:p>
        </w:tc>
        <w:tc>
          <w:tcPr>
            <w:tcW w:w="4770" w:type="dxa"/>
            <w:vAlign w:val="bottom"/>
          </w:tcPr>
          <w:p w:rsidR="003B7B44" w:rsidRPr="00A00808" w:rsidRDefault="003B7B44" w:rsidP="006429A0">
            <w:pPr>
              <w:rPr>
                <w:color w:val="000000"/>
              </w:rPr>
            </w:pPr>
            <w:r w:rsidRPr="00A00808">
              <w:rPr>
                <w:color w:val="000000"/>
              </w:rPr>
              <w:t>Transmission and Distribution Mains</w:t>
            </w:r>
          </w:p>
        </w:tc>
        <w:tc>
          <w:tcPr>
            <w:tcW w:w="1314" w:type="dxa"/>
            <w:vAlign w:val="bottom"/>
          </w:tcPr>
          <w:p w:rsidR="003B7B44" w:rsidRPr="00A00808" w:rsidRDefault="003B7B44" w:rsidP="006429A0">
            <w:pPr>
              <w:jc w:val="right"/>
              <w:rPr>
                <w:color w:val="000000"/>
              </w:rPr>
            </w:pPr>
            <w:r w:rsidRPr="00A00808">
              <w:rPr>
                <w:color w:val="000000"/>
              </w:rPr>
              <w:t xml:space="preserve">974,103 </w:t>
            </w:r>
          </w:p>
        </w:tc>
        <w:tc>
          <w:tcPr>
            <w:tcW w:w="1576" w:type="dxa"/>
            <w:vAlign w:val="bottom"/>
          </w:tcPr>
          <w:p w:rsidR="003B7B44" w:rsidRPr="00A00808" w:rsidRDefault="003B7B44" w:rsidP="006429A0">
            <w:pPr>
              <w:jc w:val="right"/>
              <w:rPr>
                <w:color w:val="000000"/>
              </w:rPr>
            </w:pPr>
            <w:r w:rsidRPr="00A00808">
              <w:rPr>
                <w:color w:val="000000"/>
              </w:rPr>
              <w:t xml:space="preserve"> (569,917)</w:t>
            </w:r>
          </w:p>
        </w:tc>
      </w:tr>
      <w:tr w:rsidR="003B7B44" w:rsidTr="006429A0">
        <w:trPr>
          <w:jc w:val="center"/>
        </w:trPr>
        <w:tc>
          <w:tcPr>
            <w:tcW w:w="1098" w:type="dxa"/>
          </w:tcPr>
          <w:p w:rsidR="003B7B44" w:rsidRDefault="003B7B44" w:rsidP="006429A0">
            <w:pPr>
              <w:jc w:val="center"/>
            </w:pPr>
            <w:r>
              <w:t>333</w:t>
            </w:r>
          </w:p>
        </w:tc>
        <w:tc>
          <w:tcPr>
            <w:tcW w:w="4770" w:type="dxa"/>
            <w:vAlign w:val="bottom"/>
          </w:tcPr>
          <w:p w:rsidR="003B7B44" w:rsidRPr="00A00808" w:rsidRDefault="003B7B44" w:rsidP="006429A0">
            <w:pPr>
              <w:rPr>
                <w:color w:val="000000"/>
              </w:rPr>
            </w:pPr>
            <w:r w:rsidRPr="00A00808">
              <w:rPr>
                <w:color w:val="000000"/>
              </w:rPr>
              <w:t>Services</w:t>
            </w:r>
          </w:p>
        </w:tc>
        <w:tc>
          <w:tcPr>
            <w:tcW w:w="1314" w:type="dxa"/>
            <w:vAlign w:val="bottom"/>
          </w:tcPr>
          <w:p w:rsidR="003B7B44" w:rsidRPr="00A00808" w:rsidRDefault="003B7B44" w:rsidP="006429A0">
            <w:pPr>
              <w:jc w:val="right"/>
              <w:rPr>
                <w:color w:val="000000"/>
              </w:rPr>
            </w:pPr>
            <w:r w:rsidRPr="00A00808">
              <w:rPr>
                <w:color w:val="000000"/>
              </w:rPr>
              <w:t xml:space="preserve">168,098 </w:t>
            </w:r>
          </w:p>
        </w:tc>
        <w:tc>
          <w:tcPr>
            <w:tcW w:w="1576" w:type="dxa"/>
            <w:vAlign w:val="bottom"/>
          </w:tcPr>
          <w:p w:rsidR="003B7B44" w:rsidRPr="00A00808" w:rsidRDefault="003B7B44" w:rsidP="006429A0">
            <w:pPr>
              <w:jc w:val="right"/>
              <w:rPr>
                <w:color w:val="000000"/>
              </w:rPr>
            </w:pPr>
            <w:r w:rsidRPr="00A00808">
              <w:rPr>
                <w:color w:val="000000"/>
              </w:rPr>
              <w:t xml:space="preserve"> (131,089)</w:t>
            </w:r>
          </w:p>
        </w:tc>
      </w:tr>
      <w:tr w:rsidR="003B7B44" w:rsidTr="006429A0">
        <w:trPr>
          <w:jc w:val="center"/>
        </w:trPr>
        <w:tc>
          <w:tcPr>
            <w:tcW w:w="1098" w:type="dxa"/>
          </w:tcPr>
          <w:p w:rsidR="003B7B44" w:rsidRDefault="003B7B44" w:rsidP="006429A0">
            <w:pPr>
              <w:jc w:val="center"/>
            </w:pPr>
            <w:r>
              <w:t>334</w:t>
            </w:r>
          </w:p>
        </w:tc>
        <w:tc>
          <w:tcPr>
            <w:tcW w:w="4770" w:type="dxa"/>
            <w:vAlign w:val="bottom"/>
          </w:tcPr>
          <w:p w:rsidR="003B7B44" w:rsidRPr="00A00808" w:rsidRDefault="003B7B44" w:rsidP="006429A0">
            <w:pPr>
              <w:rPr>
                <w:color w:val="000000"/>
              </w:rPr>
            </w:pPr>
            <w:r w:rsidRPr="00A00808">
              <w:rPr>
                <w:color w:val="000000"/>
              </w:rPr>
              <w:t>Meters and Meter Installations</w:t>
            </w:r>
          </w:p>
        </w:tc>
        <w:tc>
          <w:tcPr>
            <w:tcW w:w="1314" w:type="dxa"/>
            <w:vAlign w:val="bottom"/>
          </w:tcPr>
          <w:p w:rsidR="003B7B44" w:rsidRPr="00A00808" w:rsidRDefault="003B7B44" w:rsidP="006429A0">
            <w:pPr>
              <w:jc w:val="right"/>
              <w:rPr>
                <w:color w:val="000000"/>
              </w:rPr>
            </w:pPr>
            <w:r w:rsidRPr="00A00808">
              <w:rPr>
                <w:color w:val="000000"/>
              </w:rPr>
              <w:t xml:space="preserve">335,937 </w:t>
            </w:r>
          </w:p>
        </w:tc>
        <w:tc>
          <w:tcPr>
            <w:tcW w:w="1576" w:type="dxa"/>
            <w:vAlign w:val="bottom"/>
          </w:tcPr>
          <w:p w:rsidR="003B7B44" w:rsidRPr="00A00808" w:rsidRDefault="003B7B44" w:rsidP="006429A0">
            <w:pPr>
              <w:jc w:val="right"/>
              <w:rPr>
                <w:color w:val="000000"/>
              </w:rPr>
            </w:pPr>
            <w:r w:rsidRPr="00A00808">
              <w:rPr>
                <w:color w:val="000000"/>
              </w:rPr>
              <w:t xml:space="preserve"> (339,645)</w:t>
            </w:r>
          </w:p>
        </w:tc>
      </w:tr>
      <w:tr w:rsidR="003B7B44" w:rsidTr="006429A0">
        <w:trPr>
          <w:jc w:val="center"/>
        </w:trPr>
        <w:tc>
          <w:tcPr>
            <w:tcW w:w="1098" w:type="dxa"/>
          </w:tcPr>
          <w:p w:rsidR="003B7B44" w:rsidRDefault="003B7B44" w:rsidP="006429A0">
            <w:pPr>
              <w:jc w:val="center"/>
            </w:pPr>
            <w:r>
              <w:t>335</w:t>
            </w:r>
          </w:p>
        </w:tc>
        <w:tc>
          <w:tcPr>
            <w:tcW w:w="4770" w:type="dxa"/>
            <w:vAlign w:val="bottom"/>
          </w:tcPr>
          <w:p w:rsidR="003B7B44" w:rsidRPr="00A00808" w:rsidRDefault="003B7B44" w:rsidP="006429A0">
            <w:pPr>
              <w:rPr>
                <w:color w:val="000000"/>
              </w:rPr>
            </w:pPr>
            <w:r w:rsidRPr="00A00808">
              <w:rPr>
                <w:color w:val="000000"/>
              </w:rPr>
              <w:t>Hydrants</w:t>
            </w:r>
          </w:p>
        </w:tc>
        <w:tc>
          <w:tcPr>
            <w:tcW w:w="1314" w:type="dxa"/>
            <w:vAlign w:val="bottom"/>
          </w:tcPr>
          <w:p w:rsidR="003B7B44" w:rsidRPr="00A00808" w:rsidRDefault="003B7B44" w:rsidP="006429A0">
            <w:pPr>
              <w:jc w:val="right"/>
              <w:rPr>
                <w:color w:val="000000"/>
              </w:rPr>
            </w:pPr>
            <w:r w:rsidRPr="00A00808">
              <w:rPr>
                <w:color w:val="000000"/>
              </w:rPr>
              <w:t xml:space="preserve">68,439 </w:t>
            </w:r>
          </w:p>
        </w:tc>
        <w:tc>
          <w:tcPr>
            <w:tcW w:w="1576" w:type="dxa"/>
            <w:vAlign w:val="bottom"/>
          </w:tcPr>
          <w:p w:rsidR="003B7B44" w:rsidRPr="00A00808" w:rsidRDefault="003B7B44" w:rsidP="006429A0">
            <w:pPr>
              <w:jc w:val="right"/>
              <w:rPr>
                <w:color w:val="000000"/>
              </w:rPr>
            </w:pPr>
            <w:r w:rsidRPr="00A00808">
              <w:rPr>
                <w:color w:val="000000"/>
              </w:rPr>
              <w:t xml:space="preserve"> (47,249)</w:t>
            </w:r>
          </w:p>
        </w:tc>
      </w:tr>
      <w:tr w:rsidR="003B7B44" w:rsidTr="006429A0">
        <w:trPr>
          <w:jc w:val="center"/>
        </w:trPr>
        <w:tc>
          <w:tcPr>
            <w:tcW w:w="1098" w:type="dxa"/>
          </w:tcPr>
          <w:p w:rsidR="003B7B44" w:rsidRDefault="003B7B44" w:rsidP="006429A0">
            <w:pPr>
              <w:jc w:val="center"/>
            </w:pPr>
            <w:r>
              <w:t>339</w:t>
            </w:r>
          </w:p>
        </w:tc>
        <w:tc>
          <w:tcPr>
            <w:tcW w:w="4770" w:type="dxa"/>
            <w:vAlign w:val="bottom"/>
          </w:tcPr>
          <w:p w:rsidR="003B7B44" w:rsidRPr="00A00808" w:rsidRDefault="003B7B44" w:rsidP="006429A0">
            <w:pPr>
              <w:rPr>
                <w:color w:val="000000"/>
              </w:rPr>
            </w:pPr>
            <w:r w:rsidRPr="00A00808">
              <w:rPr>
                <w:color w:val="000000"/>
              </w:rPr>
              <w:t xml:space="preserve">Other Plant / </w:t>
            </w:r>
            <w:proofErr w:type="spellStart"/>
            <w:r w:rsidRPr="00A00808">
              <w:rPr>
                <w:color w:val="000000"/>
              </w:rPr>
              <w:t>Misc</w:t>
            </w:r>
            <w:proofErr w:type="spellEnd"/>
            <w:r w:rsidRPr="00A00808">
              <w:rPr>
                <w:color w:val="000000"/>
              </w:rPr>
              <w:t xml:space="preserve"> Equipment</w:t>
            </w:r>
          </w:p>
        </w:tc>
        <w:tc>
          <w:tcPr>
            <w:tcW w:w="1314" w:type="dxa"/>
            <w:vAlign w:val="bottom"/>
          </w:tcPr>
          <w:p w:rsidR="003B7B44" w:rsidRPr="00A00808" w:rsidRDefault="003B7B44" w:rsidP="006429A0">
            <w:pPr>
              <w:jc w:val="right"/>
              <w:rPr>
                <w:color w:val="000000"/>
              </w:rPr>
            </w:pPr>
            <w:r w:rsidRPr="00A00808">
              <w:rPr>
                <w:color w:val="000000"/>
              </w:rPr>
              <w:t xml:space="preserve">60,527 </w:t>
            </w:r>
          </w:p>
        </w:tc>
        <w:tc>
          <w:tcPr>
            <w:tcW w:w="1576" w:type="dxa"/>
            <w:vAlign w:val="bottom"/>
          </w:tcPr>
          <w:p w:rsidR="003B7B44" w:rsidRPr="00A00808" w:rsidRDefault="003B7B44" w:rsidP="006429A0">
            <w:pPr>
              <w:jc w:val="right"/>
              <w:rPr>
                <w:color w:val="000000"/>
              </w:rPr>
            </w:pPr>
            <w:r w:rsidRPr="00A00808">
              <w:rPr>
                <w:color w:val="000000"/>
              </w:rPr>
              <w:t xml:space="preserve"> (46,978)</w:t>
            </w:r>
          </w:p>
        </w:tc>
      </w:tr>
      <w:tr w:rsidR="003B7B44" w:rsidTr="006429A0">
        <w:trPr>
          <w:jc w:val="center"/>
        </w:trPr>
        <w:tc>
          <w:tcPr>
            <w:tcW w:w="1098" w:type="dxa"/>
          </w:tcPr>
          <w:p w:rsidR="003B7B44" w:rsidRDefault="003B7B44" w:rsidP="006429A0">
            <w:pPr>
              <w:jc w:val="center"/>
            </w:pPr>
            <w:r>
              <w:t>340</w:t>
            </w:r>
          </w:p>
        </w:tc>
        <w:tc>
          <w:tcPr>
            <w:tcW w:w="4770" w:type="dxa"/>
            <w:vAlign w:val="bottom"/>
          </w:tcPr>
          <w:p w:rsidR="003B7B44" w:rsidRPr="00A00808" w:rsidRDefault="003B7B44" w:rsidP="006429A0">
            <w:pPr>
              <w:rPr>
                <w:color w:val="000000"/>
              </w:rPr>
            </w:pPr>
            <w:r w:rsidRPr="00A00808">
              <w:rPr>
                <w:color w:val="000000"/>
              </w:rPr>
              <w:t>Office Furniture and Equipment</w:t>
            </w:r>
          </w:p>
        </w:tc>
        <w:tc>
          <w:tcPr>
            <w:tcW w:w="1314" w:type="dxa"/>
            <w:vAlign w:val="bottom"/>
          </w:tcPr>
          <w:p w:rsidR="003B7B44" w:rsidRPr="00A00808" w:rsidRDefault="003B7B44" w:rsidP="006429A0">
            <w:pPr>
              <w:jc w:val="right"/>
              <w:rPr>
                <w:color w:val="000000"/>
              </w:rPr>
            </w:pPr>
            <w:r w:rsidRPr="00A00808">
              <w:rPr>
                <w:color w:val="000000"/>
              </w:rPr>
              <w:t xml:space="preserve">11,693 </w:t>
            </w:r>
          </w:p>
        </w:tc>
        <w:tc>
          <w:tcPr>
            <w:tcW w:w="1576" w:type="dxa"/>
            <w:vAlign w:val="bottom"/>
          </w:tcPr>
          <w:p w:rsidR="003B7B44" w:rsidRPr="00A00808" w:rsidRDefault="003B7B44" w:rsidP="006429A0">
            <w:pPr>
              <w:jc w:val="right"/>
              <w:rPr>
                <w:color w:val="000000"/>
              </w:rPr>
            </w:pPr>
            <w:r w:rsidRPr="00A00808">
              <w:rPr>
                <w:color w:val="000000"/>
              </w:rPr>
              <w:t xml:space="preserve"> (11,692)</w:t>
            </w:r>
          </w:p>
        </w:tc>
      </w:tr>
      <w:tr w:rsidR="003B7B44" w:rsidTr="006429A0">
        <w:trPr>
          <w:jc w:val="center"/>
        </w:trPr>
        <w:tc>
          <w:tcPr>
            <w:tcW w:w="1098" w:type="dxa"/>
          </w:tcPr>
          <w:p w:rsidR="003B7B44" w:rsidRDefault="003B7B44" w:rsidP="006429A0">
            <w:pPr>
              <w:jc w:val="center"/>
            </w:pPr>
            <w:r>
              <w:t>341</w:t>
            </w:r>
          </w:p>
        </w:tc>
        <w:tc>
          <w:tcPr>
            <w:tcW w:w="4770" w:type="dxa"/>
            <w:vAlign w:val="bottom"/>
          </w:tcPr>
          <w:p w:rsidR="003B7B44" w:rsidRPr="00A00808" w:rsidRDefault="003B7B44" w:rsidP="006429A0">
            <w:pPr>
              <w:rPr>
                <w:color w:val="000000"/>
              </w:rPr>
            </w:pPr>
            <w:r w:rsidRPr="00A00808">
              <w:rPr>
                <w:color w:val="000000"/>
              </w:rPr>
              <w:t>Transportation Equipment</w:t>
            </w:r>
          </w:p>
        </w:tc>
        <w:tc>
          <w:tcPr>
            <w:tcW w:w="1314" w:type="dxa"/>
            <w:vAlign w:val="bottom"/>
          </w:tcPr>
          <w:p w:rsidR="003B7B44" w:rsidRPr="00A00808" w:rsidRDefault="003B7B44" w:rsidP="006429A0">
            <w:pPr>
              <w:jc w:val="right"/>
              <w:rPr>
                <w:color w:val="000000"/>
              </w:rPr>
            </w:pPr>
            <w:r w:rsidRPr="00A00808">
              <w:rPr>
                <w:color w:val="000000"/>
              </w:rPr>
              <w:t xml:space="preserve">13,029 </w:t>
            </w:r>
          </w:p>
        </w:tc>
        <w:tc>
          <w:tcPr>
            <w:tcW w:w="1576" w:type="dxa"/>
            <w:vAlign w:val="bottom"/>
          </w:tcPr>
          <w:p w:rsidR="003B7B44" w:rsidRPr="00A00808" w:rsidRDefault="003B7B44" w:rsidP="006429A0">
            <w:pPr>
              <w:jc w:val="right"/>
              <w:rPr>
                <w:color w:val="000000"/>
              </w:rPr>
            </w:pPr>
            <w:r w:rsidRPr="00A00808">
              <w:rPr>
                <w:color w:val="000000"/>
              </w:rPr>
              <w:t xml:space="preserve"> (13,029)</w:t>
            </w:r>
          </w:p>
        </w:tc>
      </w:tr>
      <w:tr w:rsidR="003B7B44" w:rsidTr="006429A0">
        <w:trPr>
          <w:jc w:val="center"/>
        </w:trPr>
        <w:tc>
          <w:tcPr>
            <w:tcW w:w="1098" w:type="dxa"/>
          </w:tcPr>
          <w:p w:rsidR="003B7B44" w:rsidRDefault="003B7B44" w:rsidP="006429A0">
            <w:pPr>
              <w:jc w:val="center"/>
            </w:pPr>
            <w:r>
              <w:t>343</w:t>
            </w:r>
          </w:p>
        </w:tc>
        <w:tc>
          <w:tcPr>
            <w:tcW w:w="4770" w:type="dxa"/>
            <w:vAlign w:val="bottom"/>
          </w:tcPr>
          <w:p w:rsidR="003B7B44" w:rsidRPr="00A00808" w:rsidRDefault="003B7B44" w:rsidP="006429A0">
            <w:pPr>
              <w:rPr>
                <w:color w:val="000000"/>
              </w:rPr>
            </w:pPr>
            <w:r w:rsidRPr="00A00808">
              <w:rPr>
                <w:color w:val="000000"/>
              </w:rPr>
              <w:t>Tools, Shop and Garage Equipment</w:t>
            </w:r>
          </w:p>
        </w:tc>
        <w:tc>
          <w:tcPr>
            <w:tcW w:w="1314" w:type="dxa"/>
            <w:vAlign w:val="bottom"/>
          </w:tcPr>
          <w:p w:rsidR="003B7B44" w:rsidRPr="00A00808" w:rsidRDefault="003B7B44" w:rsidP="006429A0">
            <w:pPr>
              <w:jc w:val="right"/>
              <w:rPr>
                <w:color w:val="000000"/>
              </w:rPr>
            </w:pPr>
            <w:r w:rsidRPr="00A00808">
              <w:rPr>
                <w:color w:val="000000"/>
              </w:rPr>
              <w:t xml:space="preserve">10,370 </w:t>
            </w:r>
          </w:p>
        </w:tc>
        <w:tc>
          <w:tcPr>
            <w:tcW w:w="1576" w:type="dxa"/>
            <w:vAlign w:val="bottom"/>
          </w:tcPr>
          <w:p w:rsidR="003B7B44" w:rsidRPr="00A00808" w:rsidRDefault="003B7B44" w:rsidP="006429A0">
            <w:pPr>
              <w:jc w:val="right"/>
              <w:rPr>
                <w:color w:val="000000"/>
              </w:rPr>
            </w:pPr>
            <w:r w:rsidRPr="00A00808">
              <w:rPr>
                <w:color w:val="000000"/>
              </w:rPr>
              <w:t xml:space="preserve"> (10,370)</w:t>
            </w:r>
          </w:p>
        </w:tc>
      </w:tr>
      <w:tr w:rsidR="003B7B44" w:rsidTr="006429A0">
        <w:trPr>
          <w:jc w:val="center"/>
        </w:trPr>
        <w:tc>
          <w:tcPr>
            <w:tcW w:w="1098" w:type="dxa"/>
          </w:tcPr>
          <w:p w:rsidR="003B7B44" w:rsidRDefault="003B7B44" w:rsidP="006429A0">
            <w:pPr>
              <w:jc w:val="center"/>
            </w:pPr>
            <w:r>
              <w:t>344</w:t>
            </w:r>
          </w:p>
        </w:tc>
        <w:tc>
          <w:tcPr>
            <w:tcW w:w="4770" w:type="dxa"/>
            <w:vAlign w:val="bottom"/>
          </w:tcPr>
          <w:p w:rsidR="003B7B44" w:rsidRPr="00A00808" w:rsidRDefault="003B7B44" w:rsidP="006429A0">
            <w:pPr>
              <w:rPr>
                <w:color w:val="000000"/>
              </w:rPr>
            </w:pPr>
            <w:r w:rsidRPr="00A00808">
              <w:rPr>
                <w:color w:val="000000"/>
              </w:rPr>
              <w:t>Laboratory Equipment</w:t>
            </w:r>
          </w:p>
        </w:tc>
        <w:tc>
          <w:tcPr>
            <w:tcW w:w="1314" w:type="dxa"/>
            <w:vAlign w:val="bottom"/>
          </w:tcPr>
          <w:p w:rsidR="003B7B44" w:rsidRPr="00A00808" w:rsidRDefault="003B7B44" w:rsidP="006429A0">
            <w:pPr>
              <w:jc w:val="right"/>
              <w:rPr>
                <w:color w:val="000000"/>
              </w:rPr>
            </w:pPr>
            <w:r w:rsidRPr="00A00808">
              <w:rPr>
                <w:color w:val="000000"/>
              </w:rPr>
              <w:t xml:space="preserve">5,856 </w:t>
            </w:r>
          </w:p>
        </w:tc>
        <w:tc>
          <w:tcPr>
            <w:tcW w:w="1576" w:type="dxa"/>
            <w:vAlign w:val="bottom"/>
          </w:tcPr>
          <w:p w:rsidR="003B7B44" w:rsidRPr="00A00808" w:rsidRDefault="003B7B44" w:rsidP="006429A0">
            <w:pPr>
              <w:jc w:val="right"/>
              <w:rPr>
                <w:color w:val="000000"/>
              </w:rPr>
            </w:pPr>
            <w:r w:rsidRPr="00A00808">
              <w:rPr>
                <w:color w:val="000000"/>
              </w:rPr>
              <w:t xml:space="preserve"> (5,856)</w:t>
            </w:r>
          </w:p>
        </w:tc>
      </w:tr>
      <w:tr w:rsidR="003B7B44" w:rsidTr="006429A0">
        <w:trPr>
          <w:jc w:val="center"/>
        </w:trPr>
        <w:tc>
          <w:tcPr>
            <w:tcW w:w="1098" w:type="dxa"/>
          </w:tcPr>
          <w:p w:rsidR="003B7B44" w:rsidRDefault="003B7B44" w:rsidP="006429A0">
            <w:pPr>
              <w:jc w:val="center"/>
            </w:pPr>
            <w:r>
              <w:t>347</w:t>
            </w:r>
          </w:p>
        </w:tc>
        <w:tc>
          <w:tcPr>
            <w:tcW w:w="4770" w:type="dxa"/>
            <w:vAlign w:val="bottom"/>
          </w:tcPr>
          <w:p w:rsidR="003B7B44" w:rsidRPr="00A00808" w:rsidRDefault="003B7B44" w:rsidP="006429A0">
            <w:pPr>
              <w:rPr>
                <w:color w:val="000000"/>
              </w:rPr>
            </w:pPr>
            <w:proofErr w:type="spellStart"/>
            <w:r w:rsidRPr="00A00808">
              <w:rPr>
                <w:color w:val="000000"/>
              </w:rPr>
              <w:t>Misc</w:t>
            </w:r>
            <w:proofErr w:type="spellEnd"/>
            <w:r w:rsidRPr="00A00808">
              <w:rPr>
                <w:color w:val="000000"/>
              </w:rPr>
              <w:t xml:space="preserve"> Equipment</w:t>
            </w:r>
          </w:p>
        </w:tc>
        <w:tc>
          <w:tcPr>
            <w:tcW w:w="1314" w:type="dxa"/>
            <w:vAlign w:val="bottom"/>
          </w:tcPr>
          <w:p w:rsidR="003B7B44" w:rsidRPr="00A00808" w:rsidRDefault="003B7B44" w:rsidP="006429A0">
            <w:pPr>
              <w:jc w:val="right"/>
              <w:rPr>
                <w:color w:val="000000"/>
              </w:rPr>
            </w:pPr>
            <w:r w:rsidRPr="00A00808">
              <w:rPr>
                <w:color w:val="000000"/>
              </w:rPr>
              <w:t xml:space="preserve">25,650 </w:t>
            </w:r>
          </w:p>
        </w:tc>
        <w:tc>
          <w:tcPr>
            <w:tcW w:w="1576" w:type="dxa"/>
            <w:vAlign w:val="bottom"/>
          </w:tcPr>
          <w:p w:rsidR="003B7B44" w:rsidRPr="00A00808" w:rsidRDefault="003B7B44" w:rsidP="006429A0">
            <w:pPr>
              <w:jc w:val="right"/>
              <w:rPr>
                <w:color w:val="000000"/>
              </w:rPr>
            </w:pPr>
            <w:r w:rsidRPr="00A00808">
              <w:rPr>
                <w:color w:val="000000"/>
              </w:rPr>
              <w:t xml:space="preserve"> (25,650)</w:t>
            </w:r>
          </w:p>
        </w:tc>
      </w:tr>
      <w:tr w:rsidR="003B7B44" w:rsidTr="006429A0">
        <w:trPr>
          <w:jc w:val="center"/>
        </w:trPr>
        <w:tc>
          <w:tcPr>
            <w:tcW w:w="1098" w:type="dxa"/>
          </w:tcPr>
          <w:p w:rsidR="003B7B44" w:rsidRDefault="003B7B44" w:rsidP="006429A0">
            <w:pPr>
              <w:jc w:val="center"/>
            </w:pPr>
            <w:r>
              <w:t>348</w:t>
            </w:r>
          </w:p>
        </w:tc>
        <w:tc>
          <w:tcPr>
            <w:tcW w:w="4770" w:type="dxa"/>
            <w:vAlign w:val="bottom"/>
          </w:tcPr>
          <w:p w:rsidR="003B7B44" w:rsidRPr="00A00808" w:rsidRDefault="003B7B44" w:rsidP="006429A0">
            <w:pPr>
              <w:rPr>
                <w:color w:val="000000"/>
              </w:rPr>
            </w:pPr>
            <w:r w:rsidRPr="00A00808">
              <w:rPr>
                <w:color w:val="000000"/>
              </w:rPr>
              <w:t>Other Tangible Plant</w:t>
            </w:r>
          </w:p>
        </w:tc>
        <w:tc>
          <w:tcPr>
            <w:tcW w:w="1314" w:type="dxa"/>
            <w:vAlign w:val="bottom"/>
          </w:tcPr>
          <w:p w:rsidR="003B7B44" w:rsidRPr="00A00808" w:rsidRDefault="003B7B44" w:rsidP="006429A0">
            <w:pPr>
              <w:jc w:val="right"/>
              <w:rPr>
                <w:color w:val="000000"/>
                <w:u w:val="single"/>
              </w:rPr>
            </w:pPr>
            <w:r w:rsidRPr="00A00808">
              <w:rPr>
                <w:color w:val="000000"/>
                <w:u w:val="single"/>
              </w:rPr>
              <w:t xml:space="preserve">43,883 </w:t>
            </w:r>
          </w:p>
        </w:tc>
        <w:tc>
          <w:tcPr>
            <w:tcW w:w="1576" w:type="dxa"/>
            <w:vAlign w:val="bottom"/>
          </w:tcPr>
          <w:p w:rsidR="003B7B44" w:rsidRPr="00A00808" w:rsidRDefault="003B7B44" w:rsidP="006429A0">
            <w:pPr>
              <w:jc w:val="right"/>
              <w:rPr>
                <w:color w:val="000000"/>
                <w:u w:val="single"/>
              </w:rPr>
            </w:pPr>
            <w:r w:rsidRPr="00A00808">
              <w:rPr>
                <w:color w:val="000000"/>
                <w:u w:val="single"/>
              </w:rPr>
              <w:t xml:space="preserve"> (43,883)</w:t>
            </w:r>
          </w:p>
        </w:tc>
      </w:tr>
      <w:tr w:rsidR="003B7B44" w:rsidTr="006429A0">
        <w:trPr>
          <w:jc w:val="center"/>
        </w:trPr>
        <w:tc>
          <w:tcPr>
            <w:tcW w:w="1098" w:type="dxa"/>
          </w:tcPr>
          <w:p w:rsidR="003B7B44" w:rsidRDefault="003B7B44" w:rsidP="006429A0"/>
        </w:tc>
        <w:tc>
          <w:tcPr>
            <w:tcW w:w="4770" w:type="dxa"/>
          </w:tcPr>
          <w:p w:rsidR="003B7B44" w:rsidRPr="00A00808" w:rsidRDefault="003B7B44" w:rsidP="006429A0"/>
        </w:tc>
        <w:tc>
          <w:tcPr>
            <w:tcW w:w="1314" w:type="dxa"/>
          </w:tcPr>
          <w:p w:rsidR="003B7B44" w:rsidRPr="00A00808" w:rsidRDefault="003B7B44" w:rsidP="006429A0">
            <w:pPr>
              <w:jc w:val="right"/>
            </w:pPr>
          </w:p>
        </w:tc>
        <w:tc>
          <w:tcPr>
            <w:tcW w:w="1576" w:type="dxa"/>
          </w:tcPr>
          <w:p w:rsidR="003B7B44" w:rsidRPr="00A00808" w:rsidRDefault="003B7B44" w:rsidP="006429A0">
            <w:pPr>
              <w:jc w:val="right"/>
            </w:pPr>
          </w:p>
        </w:tc>
      </w:tr>
      <w:tr w:rsidR="003B7B44" w:rsidTr="006429A0">
        <w:trPr>
          <w:jc w:val="center"/>
        </w:trPr>
        <w:tc>
          <w:tcPr>
            <w:tcW w:w="1098" w:type="dxa"/>
          </w:tcPr>
          <w:p w:rsidR="003B7B44" w:rsidRDefault="003B7B44" w:rsidP="006429A0"/>
        </w:tc>
        <w:tc>
          <w:tcPr>
            <w:tcW w:w="4770" w:type="dxa"/>
          </w:tcPr>
          <w:p w:rsidR="003B7B44" w:rsidRPr="00A00808" w:rsidRDefault="003B7B44" w:rsidP="006429A0">
            <w:r w:rsidRPr="00A00808">
              <w:t>Total</w:t>
            </w:r>
          </w:p>
        </w:tc>
        <w:tc>
          <w:tcPr>
            <w:tcW w:w="1314" w:type="dxa"/>
          </w:tcPr>
          <w:p w:rsidR="003B7B44" w:rsidRPr="00A00808" w:rsidRDefault="003B7B44" w:rsidP="006429A0">
            <w:pPr>
              <w:jc w:val="right"/>
              <w:rPr>
                <w:u w:val="double"/>
              </w:rPr>
            </w:pPr>
            <w:r w:rsidRPr="00A00808">
              <w:rPr>
                <w:u w:val="double"/>
              </w:rPr>
              <w:t>$3,389,692</w:t>
            </w:r>
          </w:p>
        </w:tc>
        <w:tc>
          <w:tcPr>
            <w:tcW w:w="1576" w:type="dxa"/>
          </w:tcPr>
          <w:p w:rsidR="003B7B44" w:rsidRPr="00A00808" w:rsidRDefault="003B7B44" w:rsidP="006429A0">
            <w:pPr>
              <w:jc w:val="right"/>
              <w:rPr>
                <w:u w:val="double"/>
              </w:rPr>
            </w:pPr>
            <w:r w:rsidRPr="00A00808">
              <w:rPr>
                <w:u w:val="double"/>
              </w:rPr>
              <w:t>$2,522,360</w:t>
            </w:r>
          </w:p>
        </w:tc>
      </w:tr>
    </w:tbl>
    <w:p w:rsidR="000B6FE1" w:rsidRDefault="000B6FE1" w:rsidP="00E275D8">
      <w:pPr>
        <w:pStyle w:val="BodyText"/>
        <w:sectPr w:rsidR="000B6FE1" w:rsidSect="0068481F">
          <w:headerReference w:type="default" r:id="rId18"/>
          <w:pgSz w:w="12240" w:h="15840" w:code="1"/>
          <w:pgMar w:top="1584" w:right="1440" w:bottom="1440" w:left="1440" w:header="720" w:footer="720" w:gutter="0"/>
          <w:cols w:space="720"/>
          <w:formProt w:val="0"/>
          <w:docGrid w:linePitch="360"/>
        </w:sectPr>
      </w:pPr>
    </w:p>
    <w:p w:rsidR="003B7B44" w:rsidRDefault="003B7B44" w:rsidP="003B7B44">
      <w:pPr>
        <w:pStyle w:val="BodyText"/>
      </w:pPr>
    </w:p>
    <w:p w:rsidR="003B7B44" w:rsidRDefault="003B7B44" w:rsidP="003B7B44">
      <w:pPr>
        <w:pStyle w:val="TableNumber"/>
        <w:keepNext/>
      </w:pPr>
      <w:r>
        <w:t>Royal Waterworks, Inc.</w:t>
      </w:r>
    </w:p>
    <w:p w:rsidR="003B7B44" w:rsidRPr="00A00808" w:rsidRDefault="003B7B44" w:rsidP="003B7B44">
      <w:pPr>
        <w:pStyle w:val="TableTitle"/>
        <w:keepNext/>
      </w:pPr>
      <w:r>
        <w:t>Schedule of Staff’s Recommended Account Balances as of July 1, 2019</w:t>
      </w:r>
    </w:p>
    <w:p w:rsidR="003B7B44" w:rsidRDefault="003B7B44" w:rsidP="003B7B44">
      <w:pPr>
        <w:pStyle w:val="TableTitle"/>
        <w:keepNext/>
      </w:pPr>
      <w:r>
        <w:t>Wastewater System</w:t>
      </w:r>
    </w:p>
    <w:p w:rsidR="003B7B44" w:rsidRPr="00A00808" w:rsidRDefault="003B7B44" w:rsidP="003B7B44">
      <w:pPr>
        <w:pStyle w:val="BodyTex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761"/>
        <w:gridCol w:w="1350"/>
        <w:gridCol w:w="1629"/>
      </w:tblGrid>
      <w:tr w:rsidR="003B7B44" w:rsidRPr="003B60AA" w:rsidTr="006429A0">
        <w:trPr>
          <w:jc w:val="center"/>
        </w:trPr>
        <w:tc>
          <w:tcPr>
            <w:tcW w:w="1098" w:type="dxa"/>
            <w:vAlign w:val="bottom"/>
          </w:tcPr>
          <w:p w:rsidR="003B7B44" w:rsidRPr="003B60AA" w:rsidRDefault="003B7B44" w:rsidP="006429A0">
            <w:pPr>
              <w:jc w:val="center"/>
              <w:rPr>
                <w:b/>
                <w:u w:val="double"/>
              </w:rPr>
            </w:pPr>
            <w:r w:rsidRPr="00635C30">
              <w:rPr>
                <w:b/>
              </w:rPr>
              <w:t>Account</w:t>
            </w:r>
            <w:r w:rsidRPr="003B60AA">
              <w:rPr>
                <w:b/>
                <w:u w:val="double"/>
              </w:rPr>
              <w:t xml:space="preserve"> </w:t>
            </w:r>
            <w:r w:rsidRPr="00635C30">
              <w:rPr>
                <w:b/>
                <w:u w:val="single"/>
              </w:rPr>
              <w:t>No</w:t>
            </w:r>
            <w:r w:rsidRPr="003B60AA">
              <w:rPr>
                <w:b/>
                <w:u w:val="double"/>
              </w:rPr>
              <w:t>.</w:t>
            </w:r>
          </w:p>
        </w:tc>
        <w:tc>
          <w:tcPr>
            <w:tcW w:w="4761" w:type="dxa"/>
            <w:vAlign w:val="bottom"/>
          </w:tcPr>
          <w:p w:rsidR="003B7B44" w:rsidRPr="00635C30" w:rsidRDefault="003B7B44" w:rsidP="006429A0">
            <w:pPr>
              <w:jc w:val="center"/>
              <w:rPr>
                <w:b/>
                <w:u w:val="single"/>
              </w:rPr>
            </w:pPr>
            <w:r w:rsidRPr="00635C30">
              <w:rPr>
                <w:b/>
                <w:u w:val="single"/>
              </w:rPr>
              <w:t>Description</w:t>
            </w:r>
          </w:p>
        </w:tc>
        <w:tc>
          <w:tcPr>
            <w:tcW w:w="1350" w:type="dxa"/>
            <w:vAlign w:val="bottom"/>
          </w:tcPr>
          <w:p w:rsidR="003B7B44" w:rsidRPr="00635C30" w:rsidRDefault="003B7B44" w:rsidP="006429A0">
            <w:pPr>
              <w:jc w:val="center"/>
              <w:rPr>
                <w:b/>
                <w:u w:val="single"/>
              </w:rPr>
            </w:pPr>
            <w:r w:rsidRPr="00635C30">
              <w:rPr>
                <w:b/>
                <w:u w:val="single"/>
              </w:rPr>
              <w:t>UPIS</w:t>
            </w:r>
          </w:p>
        </w:tc>
        <w:tc>
          <w:tcPr>
            <w:tcW w:w="1629" w:type="dxa"/>
            <w:vAlign w:val="bottom"/>
          </w:tcPr>
          <w:p w:rsidR="003B7B44" w:rsidRPr="003B60AA" w:rsidRDefault="003B7B44" w:rsidP="006429A0">
            <w:pPr>
              <w:jc w:val="center"/>
              <w:rPr>
                <w:b/>
                <w:u w:val="double"/>
              </w:rPr>
            </w:pPr>
            <w:r w:rsidRPr="00635C30">
              <w:rPr>
                <w:b/>
              </w:rPr>
              <w:t>Accumulated</w:t>
            </w:r>
            <w:r w:rsidRPr="003B60AA">
              <w:rPr>
                <w:b/>
                <w:u w:val="double"/>
              </w:rPr>
              <w:t xml:space="preserve"> </w:t>
            </w:r>
            <w:r w:rsidRPr="00635C30">
              <w:rPr>
                <w:b/>
                <w:u w:val="single"/>
              </w:rPr>
              <w:t>Depreciation</w:t>
            </w:r>
          </w:p>
        </w:tc>
      </w:tr>
      <w:tr w:rsidR="003B7B44" w:rsidTr="006429A0">
        <w:trPr>
          <w:jc w:val="center"/>
        </w:trPr>
        <w:tc>
          <w:tcPr>
            <w:tcW w:w="1098" w:type="dxa"/>
          </w:tcPr>
          <w:p w:rsidR="003B7B44" w:rsidRDefault="003B7B44" w:rsidP="006429A0">
            <w:pPr>
              <w:jc w:val="center"/>
            </w:pPr>
            <w:r>
              <w:t>354</w:t>
            </w:r>
          </w:p>
        </w:tc>
        <w:tc>
          <w:tcPr>
            <w:tcW w:w="4761" w:type="dxa"/>
            <w:vAlign w:val="bottom"/>
          </w:tcPr>
          <w:p w:rsidR="003B7B44" w:rsidRPr="008F1287" w:rsidRDefault="003B7B44" w:rsidP="006429A0">
            <w:pPr>
              <w:rPr>
                <w:color w:val="000000"/>
              </w:rPr>
            </w:pPr>
            <w:r w:rsidRPr="008F1287">
              <w:rPr>
                <w:color w:val="000000"/>
              </w:rPr>
              <w:t>Structure and Improvements</w:t>
            </w:r>
          </w:p>
        </w:tc>
        <w:tc>
          <w:tcPr>
            <w:tcW w:w="1350" w:type="dxa"/>
            <w:vAlign w:val="bottom"/>
          </w:tcPr>
          <w:p w:rsidR="003B7B44" w:rsidRPr="00A00808" w:rsidRDefault="003B7B44" w:rsidP="006429A0">
            <w:pPr>
              <w:jc w:val="right"/>
              <w:rPr>
                <w:color w:val="000000"/>
              </w:rPr>
            </w:pPr>
            <w:r>
              <w:rPr>
                <w:color w:val="000000"/>
              </w:rPr>
              <w:t>$</w:t>
            </w:r>
            <w:r w:rsidRPr="00A00808">
              <w:rPr>
                <w:color w:val="000000"/>
              </w:rPr>
              <w:t xml:space="preserve">145,709 </w:t>
            </w:r>
          </w:p>
        </w:tc>
        <w:tc>
          <w:tcPr>
            <w:tcW w:w="1629" w:type="dxa"/>
            <w:vAlign w:val="bottom"/>
          </w:tcPr>
          <w:p w:rsidR="003B7B44" w:rsidRPr="00A00808" w:rsidRDefault="003B7B44" w:rsidP="006429A0">
            <w:pPr>
              <w:jc w:val="right"/>
              <w:rPr>
                <w:color w:val="000000"/>
              </w:rPr>
            </w:pPr>
            <w:r>
              <w:rPr>
                <w:color w:val="000000"/>
              </w:rPr>
              <w:t>$</w:t>
            </w:r>
            <w:r w:rsidRPr="00A00808">
              <w:rPr>
                <w:color w:val="000000"/>
              </w:rPr>
              <w:t xml:space="preserve">103,668 </w:t>
            </w:r>
          </w:p>
        </w:tc>
      </w:tr>
      <w:tr w:rsidR="003B7B44" w:rsidTr="006429A0">
        <w:trPr>
          <w:jc w:val="center"/>
        </w:trPr>
        <w:tc>
          <w:tcPr>
            <w:tcW w:w="1098" w:type="dxa"/>
          </w:tcPr>
          <w:p w:rsidR="003B7B44" w:rsidRDefault="003B7B44" w:rsidP="006429A0">
            <w:pPr>
              <w:jc w:val="center"/>
            </w:pPr>
            <w:r>
              <w:t>355</w:t>
            </w:r>
          </w:p>
        </w:tc>
        <w:tc>
          <w:tcPr>
            <w:tcW w:w="4761" w:type="dxa"/>
            <w:vAlign w:val="bottom"/>
          </w:tcPr>
          <w:p w:rsidR="003B7B44" w:rsidRPr="008F1287" w:rsidRDefault="003B7B44" w:rsidP="006429A0">
            <w:pPr>
              <w:rPr>
                <w:color w:val="000000"/>
              </w:rPr>
            </w:pPr>
            <w:r w:rsidRPr="008F1287">
              <w:rPr>
                <w:color w:val="000000"/>
              </w:rPr>
              <w:t>Power Generation Equipment</w:t>
            </w:r>
          </w:p>
        </w:tc>
        <w:tc>
          <w:tcPr>
            <w:tcW w:w="1350" w:type="dxa"/>
            <w:vAlign w:val="bottom"/>
          </w:tcPr>
          <w:p w:rsidR="003B7B44" w:rsidRPr="00A00808" w:rsidRDefault="003B7B44" w:rsidP="006429A0">
            <w:pPr>
              <w:jc w:val="right"/>
              <w:rPr>
                <w:color w:val="000000"/>
              </w:rPr>
            </w:pPr>
            <w:r w:rsidRPr="00A00808">
              <w:rPr>
                <w:color w:val="000000"/>
              </w:rPr>
              <w:t xml:space="preserve">37,368 </w:t>
            </w:r>
          </w:p>
        </w:tc>
        <w:tc>
          <w:tcPr>
            <w:tcW w:w="1629" w:type="dxa"/>
            <w:vAlign w:val="bottom"/>
          </w:tcPr>
          <w:p w:rsidR="003B7B44" w:rsidRPr="00A00808" w:rsidRDefault="003B7B44" w:rsidP="006429A0">
            <w:pPr>
              <w:jc w:val="right"/>
              <w:rPr>
                <w:color w:val="000000"/>
              </w:rPr>
            </w:pPr>
            <w:r w:rsidRPr="00A00808">
              <w:rPr>
                <w:color w:val="000000"/>
              </w:rPr>
              <w:t xml:space="preserve">18,987 </w:t>
            </w:r>
          </w:p>
        </w:tc>
      </w:tr>
      <w:tr w:rsidR="003B7B44" w:rsidTr="006429A0">
        <w:trPr>
          <w:jc w:val="center"/>
        </w:trPr>
        <w:tc>
          <w:tcPr>
            <w:tcW w:w="1098" w:type="dxa"/>
          </w:tcPr>
          <w:p w:rsidR="003B7B44" w:rsidRDefault="003B7B44" w:rsidP="006429A0">
            <w:pPr>
              <w:jc w:val="center"/>
            </w:pPr>
            <w:r>
              <w:t>360</w:t>
            </w:r>
          </w:p>
        </w:tc>
        <w:tc>
          <w:tcPr>
            <w:tcW w:w="4761" w:type="dxa"/>
            <w:vAlign w:val="bottom"/>
          </w:tcPr>
          <w:p w:rsidR="003B7B44" w:rsidRPr="008F1287" w:rsidRDefault="00E40395" w:rsidP="006429A0">
            <w:pPr>
              <w:rPr>
                <w:color w:val="000000"/>
              </w:rPr>
            </w:pPr>
            <w:r>
              <w:rPr>
                <w:color w:val="000000"/>
              </w:rPr>
              <w:t>Collection Sewers-</w:t>
            </w:r>
            <w:r w:rsidR="003B7B44" w:rsidRPr="008F1287">
              <w:rPr>
                <w:color w:val="000000"/>
              </w:rPr>
              <w:t>Force</w:t>
            </w:r>
          </w:p>
        </w:tc>
        <w:tc>
          <w:tcPr>
            <w:tcW w:w="1350" w:type="dxa"/>
            <w:vAlign w:val="bottom"/>
          </w:tcPr>
          <w:p w:rsidR="003B7B44" w:rsidRPr="00A00808" w:rsidRDefault="003B7B44" w:rsidP="006429A0">
            <w:pPr>
              <w:jc w:val="right"/>
              <w:rPr>
                <w:color w:val="000000"/>
              </w:rPr>
            </w:pPr>
            <w:r w:rsidRPr="00A00808">
              <w:rPr>
                <w:color w:val="000000"/>
              </w:rPr>
              <w:t xml:space="preserve">120,328 </w:t>
            </w:r>
          </w:p>
        </w:tc>
        <w:tc>
          <w:tcPr>
            <w:tcW w:w="1629" w:type="dxa"/>
            <w:vAlign w:val="bottom"/>
          </w:tcPr>
          <w:p w:rsidR="003B7B44" w:rsidRPr="00A00808" w:rsidRDefault="003B7B44" w:rsidP="006429A0">
            <w:pPr>
              <w:jc w:val="right"/>
              <w:rPr>
                <w:color w:val="000000"/>
              </w:rPr>
            </w:pPr>
            <w:r w:rsidRPr="00A00808">
              <w:rPr>
                <w:color w:val="000000"/>
              </w:rPr>
              <w:t xml:space="preserve">120,328 </w:t>
            </w:r>
          </w:p>
        </w:tc>
      </w:tr>
      <w:tr w:rsidR="003B7B44" w:rsidTr="006429A0">
        <w:trPr>
          <w:jc w:val="center"/>
        </w:trPr>
        <w:tc>
          <w:tcPr>
            <w:tcW w:w="1098" w:type="dxa"/>
          </w:tcPr>
          <w:p w:rsidR="003B7B44" w:rsidRDefault="003B7B44" w:rsidP="006429A0">
            <w:pPr>
              <w:jc w:val="center"/>
            </w:pPr>
            <w:r>
              <w:t>361</w:t>
            </w:r>
          </w:p>
        </w:tc>
        <w:tc>
          <w:tcPr>
            <w:tcW w:w="4761" w:type="dxa"/>
            <w:vAlign w:val="bottom"/>
          </w:tcPr>
          <w:p w:rsidR="003B7B44" w:rsidRPr="008F1287" w:rsidRDefault="00E40395" w:rsidP="006429A0">
            <w:pPr>
              <w:rPr>
                <w:color w:val="000000"/>
              </w:rPr>
            </w:pPr>
            <w:r>
              <w:rPr>
                <w:color w:val="000000"/>
              </w:rPr>
              <w:t>Collection Sewers-</w:t>
            </w:r>
            <w:r w:rsidR="003B7B44" w:rsidRPr="008F1287">
              <w:rPr>
                <w:color w:val="000000"/>
              </w:rPr>
              <w:t>Gravity</w:t>
            </w:r>
          </w:p>
        </w:tc>
        <w:tc>
          <w:tcPr>
            <w:tcW w:w="1350" w:type="dxa"/>
            <w:vAlign w:val="bottom"/>
          </w:tcPr>
          <w:p w:rsidR="003B7B44" w:rsidRPr="00A00808" w:rsidRDefault="003B7B44" w:rsidP="006429A0">
            <w:pPr>
              <w:jc w:val="right"/>
              <w:rPr>
                <w:color w:val="000000"/>
              </w:rPr>
            </w:pPr>
            <w:r w:rsidRPr="00A00808">
              <w:rPr>
                <w:color w:val="000000"/>
              </w:rPr>
              <w:t xml:space="preserve">1,007,571 </w:t>
            </w:r>
          </w:p>
        </w:tc>
        <w:tc>
          <w:tcPr>
            <w:tcW w:w="1629" w:type="dxa"/>
            <w:vAlign w:val="bottom"/>
          </w:tcPr>
          <w:p w:rsidR="003B7B44" w:rsidRPr="00A00808" w:rsidRDefault="003B7B44" w:rsidP="006429A0">
            <w:pPr>
              <w:jc w:val="right"/>
              <w:rPr>
                <w:color w:val="000000"/>
              </w:rPr>
            </w:pPr>
            <w:r w:rsidRPr="00A00808">
              <w:rPr>
                <w:color w:val="000000"/>
              </w:rPr>
              <w:t xml:space="preserve">728,031 </w:t>
            </w:r>
          </w:p>
        </w:tc>
      </w:tr>
      <w:tr w:rsidR="003B7B44" w:rsidTr="006429A0">
        <w:trPr>
          <w:jc w:val="center"/>
        </w:trPr>
        <w:tc>
          <w:tcPr>
            <w:tcW w:w="1098" w:type="dxa"/>
          </w:tcPr>
          <w:p w:rsidR="003B7B44" w:rsidRDefault="003B7B44" w:rsidP="006429A0">
            <w:pPr>
              <w:jc w:val="center"/>
            </w:pPr>
            <w:r>
              <w:t>364</w:t>
            </w:r>
          </w:p>
        </w:tc>
        <w:tc>
          <w:tcPr>
            <w:tcW w:w="4761" w:type="dxa"/>
            <w:vAlign w:val="bottom"/>
          </w:tcPr>
          <w:p w:rsidR="003B7B44" w:rsidRPr="008F1287" w:rsidRDefault="003B7B44" w:rsidP="006429A0">
            <w:pPr>
              <w:rPr>
                <w:color w:val="000000"/>
              </w:rPr>
            </w:pPr>
            <w:r w:rsidRPr="008F1287">
              <w:rPr>
                <w:color w:val="000000"/>
              </w:rPr>
              <w:t>Flow Measuring Devices</w:t>
            </w:r>
          </w:p>
        </w:tc>
        <w:tc>
          <w:tcPr>
            <w:tcW w:w="1350" w:type="dxa"/>
            <w:vAlign w:val="bottom"/>
          </w:tcPr>
          <w:p w:rsidR="003B7B44" w:rsidRPr="00A00808" w:rsidRDefault="003B7B44" w:rsidP="006429A0">
            <w:pPr>
              <w:jc w:val="right"/>
              <w:rPr>
                <w:color w:val="000000"/>
              </w:rPr>
            </w:pPr>
            <w:r w:rsidRPr="00A00808">
              <w:rPr>
                <w:color w:val="000000"/>
              </w:rPr>
              <w:t xml:space="preserve">81,227 </w:t>
            </w:r>
          </w:p>
        </w:tc>
        <w:tc>
          <w:tcPr>
            <w:tcW w:w="1629" w:type="dxa"/>
            <w:vAlign w:val="bottom"/>
          </w:tcPr>
          <w:p w:rsidR="003B7B44" w:rsidRPr="00A00808" w:rsidRDefault="003B7B44" w:rsidP="006429A0">
            <w:pPr>
              <w:jc w:val="right"/>
              <w:rPr>
                <w:color w:val="000000"/>
              </w:rPr>
            </w:pPr>
            <w:r w:rsidRPr="00A00808">
              <w:rPr>
                <w:color w:val="000000"/>
              </w:rPr>
              <w:t xml:space="preserve">81,227 </w:t>
            </w:r>
          </w:p>
        </w:tc>
      </w:tr>
      <w:tr w:rsidR="003B7B44" w:rsidTr="006429A0">
        <w:trPr>
          <w:jc w:val="center"/>
        </w:trPr>
        <w:tc>
          <w:tcPr>
            <w:tcW w:w="1098" w:type="dxa"/>
          </w:tcPr>
          <w:p w:rsidR="003B7B44" w:rsidRDefault="003B7B44" w:rsidP="006429A0">
            <w:pPr>
              <w:jc w:val="center"/>
            </w:pPr>
            <w:r>
              <w:t>371</w:t>
            </w:r>
          </w:p>
        </w:tc>
        <w:tc>
          <w:tcPr>
            <w:tcW w:w="4761" w:type="dxa"/>
            <w:vAlign w:val="bottom"/>
          </w:tcPr>
          <w:p w:rsidR="003B7B44" w:rsidRPr="008F1287" w:rsidRDefault="003B7B44" w:rsidP="006429A0">
            <w:pPr>
              <w:rPr>
                <w:color w:val="000000"/>
              </w:rPr>
            </w:pPr>
            <w:r w:rsidRPr="008F1287">
              <w:rPr>
                <w:color w:val="000000"/>
              </w:rPr>
              <w:t>Pumping Equipment</w:t>
            </w:r>
          </w:p>
        </w:tc>
        <w:tc>
          <w:tcPr>
            <w:tcW w:w="1350" w:type="dxa"/>
            <w:vAlign w:val="bottom"/>
          </w:tcPr>
          <w:p w:rsidR="003B7B44" w:rsidRPr="00A00808" w:rsidRDefault="003B7B44" w:rsidP="006429A0">
            <w:pPr>
              <w:jc w:val="right"/>
              <w:rPr>
                <w:color w:val="000000"/>
              </w:rPr>
            </w:pPr>
            <w:r w:rsidRPr="00A00808">
              <w:rPr>
                <w:color w:val="000000"/>
              </w:rPr>
              <w:t xml:space="preserve">273,926 </w:t>
            </w:r>
          </w:p>
        </w:tc>
        <w:tc>
          <w:tcPr>
            <w:tcW w:w="1629" w:type="dxa"/>
            <w:vAlign w:val="bottom"/>
          </w:tcPr>
          <w:p w:rsidR="003B7B44" w:rsidRPr="00A00808" w:rsidRDefault="003B7B44" w:rsidP="006429A0">
            <w:pPr>
              <w:jc w:val="right"/>
              <w:rPr>
                <w:color w:val="000000"/>
              </w:rPr>
            </w:pPr>
            <w:r w:rsidRPr="00A00808">
              <w:rPr>
                <w:color w:val="000000"/>
              </w:rPr>
              <w:t xml:space="preserve">221,187 </w:t>
            </w:r>
          </w:p>
        </w:tc>
      </w:tr>
      <w:tr w:rsidR="003B7B44" w:rsidTr="006429A0">
        <w:trPr>
          <w:jc w:val="center"/>
        </w:trPr>
        <w:tc>
          <w:tcPr>
            <w:tcW w:w="1098" w:type="dxa"/>
          </w:tcPr>
          <w:p w:rsidR="003B7B44" w:rsidRDefault="003B7B44" w:rsidP="006429A0">
            <w:pPr>
              <w:jc w:val="center"/>
            </w:pPr>
            <w:r>
              <w:t>389</w:t>
            </w:r>
          </w:p>
        </w:tc>
        <w:tc>
          <w:tcPr>
            <w:tcW w:w="4761" w:type="dxa"/>
            <w:vAlign w:val="bottom"/>
          </w:tcPr>
          <w:p w:rsidR="003B7B44" w:rsidRPr="008F1287" w:rsidRDefault="00C652FB" w:rsidP="006429A0">
            <w:pPr>
              <w:rPr>
                <w:color w:val="000000"/>
              </w:rPr>
            </w:pPr>
            <w:r>
              <w:rPr>
                <w:color w:val="000000"/>
              </w:rPr>
              <w:t>Other Plant</w:t>
            </w:r>
            <w:r w:rsidR="003B7B44" w:rsidRPr="008F1287">
              <w:rPr>
                <w:color w:val="000000"/>
              </w:rPr>
              <w:t>/</w:t>
            </w:r>
            <w:proofErr w:type="spellStart"/>
            <w:r w:rsidR="003B7B44" w:rsidRPr="008F1287">
              <w:rPr>
                <w:color w:val="000000"/>
              </w:rPr>
              <w:t>Misc</w:t>
            </w:r>
            <w:proofErr w:type="spellEnd"/>
            <w:r w:rsidR="003B7B44" w:rsidRPr="008F1287">
              <w:rPr>
                <w:color w:val="000000"/>
              </w:rPr>
              <w:t xml:space="preserve"> Equipment</w:t>
            </w:r>
          </w:p>
        </w:tc>
        <w:tc>
          <w:tcPr>
            <w:tcW w:w="1350" w:type="dxa"/>
            <w:vAlign w:val="bottom"/>
          </w:tcPr>
          <w:p w:rsidR="003B7B44" w:rsidRPr="00A00808" w:rsidRDefault="003B7B44" w:rsidP="006429A0">
            <w:pPr>
              <w:jc w:val="right"/>
              <w:rPr>
                <w:color w:val="000000"/>
              </w:rPr>
            </w:pPr>
            <w:r w:rsidRPr="00A00808">
              <w:rPr>
                <w:color w:val="000000"/>
              </w:rPr>
              <w:t xml:space="preserve">121,758 </w:t>
            </w:r>
          </w:p>
        </w:tc>
        <w:tc>
          <w:tcPr>
            <w:tcW w:w="1629" w:type="dxa"/>
            <w:vAlign w:val="bottom"/>
          </w:tcPr>
          <w:p w:rsidR="003B7B44" w:rsidRPr="00A00808" w:rsidRDefault="003B7B44" w:rsidP="006429A0">
            <w:pPr>
              <w:jc w:val="right"/>
              <w:rPr>
                <w:color w:val="000000"/>
              </w:rPr>
            </w:pPr>
            <w:r w:rsidRPr="00A00808">
              <w:rPr>
                <w:color w:val="000000"/>
              </w:rPr>
              <w:t xml:space="preserve">121,758 </w:t>
            </w:r>
          </w:p>
        </w:tc>
      </w:tr>
      <w:tr w:rsidR="003B7B44" w:rsidTr="006429A0">
        <w:trPr>
          <w:jc w:val="center"/>
        </w:trPr>
        <w:tc>
          <w:tcPr>
            <w:tcW w:w="1098" w:type="dxa"/>
          </w:tcPr>
          <w:p w:rsidR="003B7B44" w:rsidRDefault="003B7B44" w:rsidP="006429A0">
            <w:pPr>
              <w:jc w:val="center"/>
            </w:pPr>
            <w:r>
              <w:t>390</w:t>
            </w:r>
          </w:p>
        </w:tc>
        <w:tc>
          <w:tcPr>
            <w:tcW w:w="4761" w:type="dxa"/>
            <w:vAlign w:val="bottom"/>
          </w:tcPr>
          <w:p w:rsidR="003B7B44" w:rsidRPr="008F1287" w:rsidRDefault="003B7B44" w:rsidP="006429A0">
            <w:pPr>
              <w:rPr>
                <w:color w:val="000000"/>
              </w:rPr>
            </w:pPr>
            <w:r w:rsidRPr="008F1287">
              <w:rPr>
                <w:color w:val="000000"/>
              </w:rPr>
              <w:t>Office Furniture &amp; Equipment</w:t>
            </w:r>
          </w:p>
        </w:tc>
        <w:tc>
          <w:tcPr>
            <w:tcW w:w="1350" w:type="dxa"/>
            <w:vAlign w:val="bottom"/>
          </w:tcPr>
          <w:p w:rsidR="003B7B44" w:rsidRPr="00A00808" w:rsidRDefault="003B7B44" w:rsidP="006429A0">
            <w:pPr>
              <w:jc w:val="right"/>
              <w:rPr>
                <w:color w:val="000000"/>
              </w:rPr>
            </w:pPr>
            <w:r w:rsidRPr="00A00808">
              <w:rPr>
                <w:color w:val="000000"/>
              </w:rPr>
              <w:t xml:space="preserve">11,276 </w:t>
            </w:r>
          </w:p>
        </w:tc>
        <w:tc>
          <w:tcPr>
            <w:tcW w:w="1629" w:type="dxa"/>
            <w:vAlign w:val="bottom"/>
          </w:tcPr>
          <w:p w:rsidR="003B7B44" w:rsidRPr="00A00808" w:rsidRDefault="003B7B44" w:rsidP="006429A0">
            <w:pPr>
              <w:jc w:val="right"/>
              <w:rPr>
                <w:color w:val="000000"/>
              </w:rPr>
            </w:pPr>
            <w:r>
              <w:rPr>
                <w:color w:val="000000"/>
              </w:rPr>
              <w:t>1</w:t>
            </w:r>
            <w:r w:rsidRPr="00A00808">
              <w:rPr>
                <w:color w:val="000000"/>
              </w:rPr>
              <w:t xml:space="preserve">1,276 </w:t>
            </w:r>
          </w:p>
        </w:tc>
      </w:tr>
      <w:tr w:rsidR="003B7B44" w:rsidTr="006429A0">
        <w:trPr>
          <w:jc w:val="center"/>
        </w:trPr>
        <w:tc>
          <w:tcPr>
            <w:tcW w:w="1098" w:type="dxa"/>
          </w:tcPr>
          <w:p w:rsidR="003B7B44" w:rsidRDefault="003B7B44" w:rsidP="006429A0">
            <w:pPr>
              <w:jc w:val="center"/>
            </w:pPr>
            <w:r>
              <w:t>391</w:t>
            </w:r>
          </w:p>
        </w:tc>
        <w:tc>
          <w:tcPr>
            <w:tcW w:w="4761" w:type="dxa"/>
            <w:vAlign w:val="bottom"/>
          </w:tcPr>
          <w:p w:rsidR="003B7B44" w:rsidRPr="008F1287" w:rsidRDefault="003B7B44" w:rsidP="006429A0">
            <w:pPr>
              <w:rPr>
                <w:color w:val="000000"/>
              </w:rPr>
            </w:pPr>
            <w:r w:rsidRPr="008F1287">
              <w:rPr>
                <w:color w:val="000000"/>
              </w:rPr>
              <w:t>Transportation Equipment</w:t>
            </w:r>
          </w:p>
        </w:tc>
        <w:tc>
          <w:tcPr>
            <w:tcW w:w="1350" w:type="dxa"/>
            <w:vAlign w:val="bottom"/>
          </w:tcPr>
          <w:p w:rsidR="003B7B44" w:rsidRPr="00A00808" w:rsidRDefault="003B7B44" w:rsidP="006429A0">
            <w:pPr>
              <w:jc w:val="right"/>
              <w:rPr>
                <w:color w:val="000000"/>
              </w:rPr>
            </w:pPr>
            <w:r w:rsidRPr="00A00808">
              <w:rPr>
                <w:color w:val="000000"/>
              </w:rPr>
              <w:t xml:space="preserve">13,029 </w:t>
            </w:r>
          </w:p>
        </w:tc>
        <w:tc>
          <w:tcPr>
            <w:tcW w:w="1629" w:type="dxa"/>
            <w:vAlign w:val="bottom"/>
          </w:tcPr>
          <w:p w:rsidR="003B7B44" w:rsidRPr="00A00808" w:rsidRDefault="003B7B44" w:rsidP="006429A0">
            <w:pPr>
              <w:jc w:val="right"/>
              <w:rPr>
                <w:color w:val="000000"/>
              </w:rPr>
            </w:pPr>
            <w:r w:rsidRPr="00A00808">
              <w:rPr>
                <w:color w:val="000000"/>
              </w:rPr>
              <w:t xml:space="preserve">13,029 </w:t>
            </w:r>
          </w:p>
        </w:tc>
      </w:tr>
      <w:tr w:rsidR="003B7B44" w:rsidTr="006429A0">
        <w:trPr>
          <w:jc w:val="center"/>
        </w:trPr>
        <w:tc>
          <w:tcPr>
            <w:tcW w:w="1098" w:type="dxa"/>
          </w:tcPr>
          <w:p w:rsidR="003B7B44" w:rsidRDefault="003B7B44" w:rsidP="006429A0">
            <w:pPr>
              <w:jc w:val="center"/>
            </w:pPr>
            <w:r>
              <w:t>393</w:t>
            </w:r>
          </w:p>
        </w:tc>
        <w:tc>
          <w:tcPr>
            <w:tcW w:w="4761" w:type="dxa"/>
            <w:vAlign w:val="bottom"/>
          </w:tcPr>
          <w:p w:rsidR="003B7B44" w:rsidRPr="008F1287" w:rsidRDefault="003B7B44" w:rsidP="006429A0">
            <w:pPr>
              <w:rPr>
                <w:color w:val="000000"/>
              </w:rPr>
            </w:pPr>
            <w:r w:rsidRPr="008F1287">
              <w:rPr>
                <w:color w:val="000000"/>
              </w:rPr>
              <w:t>Tools, Shop, and Garage Equipment</w:t>
            </w:r>
          </w:p>
        </w:tc>
        <w:tc>
          <w:tcPr>
            <w:tcW w:w="1350" w:type="dxa"/>
            <w:vAlign w:val="bottom"/>
          </w:tcPr>
          <w:p w:rsidR="003B7B44" w:rsidRPr="00A00808" w:rsidRDefault="003B7B44" w:rsidP="006429A0">
            <w:pPr>
              <w:jc w:val="right"/>
              <w:rPr>
                <w:color w:val="000000"/>
              </w:rPr>
            </w:pPr>
            <w:r w:rsidRPr="00A00808">
              <w:rPr>
                <w:color w:val="000000"/>
              </w:rPr>
              <w:t xml:space="preserve">22,947 </w:t>
            </w:r>
          </w:p>
        </w:tc>
        <w:tc>
          <w:tcPr>
            <w:tcW w:w="1629" w:type="dxa"/>
            <w:vAlign w:val="bottom"/>
          </w:tcPr>
          <w:p w:rsidR="003B7B44" w:rsidRPr="00A00808" w:rsidRDefault="003B7B44" w:rsidP="006429A0">
            <w:pPr>
              <w:jc w:val="right"/>
              <w:rPr>
                <w:color w:val="000000"/>
              </w:rPr>
            </w:pPr>
            <w:r w:rsidRPr="00A00808">
              <w:rPr>
                <w:color w:val="000000"/>
              </w:rPr>
              <w:t xml:space="preserve">22,947 </w:t>
            </w:r>
          </w:p>
        </w:tc>
      </w:tr>
      <w:tr w:rsidR="003B7B44" w:rsidTr="006429A0">
        <w:trPr>
          <w:jc w:val="center"/>
        </w:trPr>
        <w:tc>
          <w:tcPr>
            <w:tcW w:w="1098" w:type="dxa"/>
          </w:tcPr>
          <w:p w:rsidR="003B7B44" w:rsidRDefault="003B7B44" w:rsidP="006429A0">
            <w:pPr>
              <w:jc w:val="center"/>
            </w:pPr>
            <w:r>
              <w:t>394</w:t>
            </w:r>
          </w:p>
        </w:tc>
        <w:tc>
          <w:tcPr>
            <w:tcW w:w="4761" w:type="dxa"/>
            <w:vAlign w:val="bottom"/>
          </w:tcPr>
          <w:p w:rsidR="003B7B44" w:rsidRPr="008F1287" w:rsidRDefault="003B7B44" w:rsidP="006429A0">
            <w:pPr>
              <w:rPr>
                <w:color w:val="000000"/>
              </w:rPr>
            </w:pPr>
            <w:r w:rsidRPr="008F1287">
              <w:rPr>
                <w:color w:val="000000"/>
              </w:rPr>
              <w:t>Laboratory Equipment</w:t>
            </w:r>
          </w:p>
        </w:tc>
        <w:tc>
          <w:tcPr>
            <w:tcW w:w="1350" w:type="dxa"/>
            <w:vAlign w:val="bottom"/>
          </w:tcPr>
          <w:p w:rsidR="003B7B44" w:rsidRPr="00A00808" w:rsidRDefault="003B7B44" w:rsidP="006429A0">
            <w:pPr>
              <w:jc w:val="right"/>
              <w:rPr>
                <w:color w:val="000000"/>
              </w:rPr>
            </w:pPr>
            <w:r w:rsidRPr="00A00808">
              <w:rPr>
                <w:color w:val="000000"/>
              </w:rPr>
              <w:t xml:space="preserve">26,858 </w:t>
            </w:r>
          </w:p>
        </w:tc>
        <w:tc>
          <w:tcPr>
            <w:tcW w:w="1629" w:type="dxa"/>
            <w:vAlign w:val="bottom"/>
          </w:tcPr>
          <w:p w:rsidR="003B7B44" w:rsidRPr="00A00808" w:rsidRDefault="003B7B44" w:rsidP="006429A0">
            <w:pPr>
              <w:jc w:val="right"/>
              <w:rPr>
                <w:color w:val="000000"/>
              </w:rPr>
            </w:pPr>
            <w:r w:rsidRPr="00A00808">
              <w:rPr>
                <w:color w:val="000000"/>
              </w:rPr>
              <w:t xml:space="preserve">23,768 </w:t>
            </w:r>
          </w:p>
        </w:tc>
      </w:tr>
      <w:tr w:rsidR="003B7B44" w:rsidTr="006429A0">
        <w:trPr>
          <w:jc w:val="center"/>
        </w:trPr>
        <w:tc>
          <w:tcPr>
            <w:tcW w:w="1098" w:type="dxa"/>
          </w:tcPr>
          <w:p w:rsidR="003B7B44" w:rsidRDefault="003B7B44" w:rsidP="006429A0">
            <w:pPr>
              <w:jc w:val="center"/>
            </w:pPr>
            <w:r>
              <w:t>398</w:t>
            </w:r>
          </w:p>
        </w:tc>
        <w:tc>
          <w:tcPr>
            <w:tcW w:w="4761" w:type="dxa"/>
            <w:vAlign w:val="bottom"/>
          </w:tcPr>
          <w:p w:rsidR="003B7B44" w:rsidRPr="008F1287" w:rsidRDefault="003B7B44" w:rsidP="006429A0">
            <w:pPr>
              <w:rPr>
                <w:color w:val="000000"/>
              </w:rPr>
            </w:pPr>
            <w:r w:rsidRPr="008F1287">
              <w:rPr>
                <w:color w:val="000000"/>
              </w:rPr>
              <w:t>Other Tangible Plant</w:t>
            </w:r>
          </w:p>
        </w:tc>
        <w:tc>
          <w:tcPr>
            <w:tcW w:w="1350" w:type="dxa"/>
            <w:vAlign w:val="bottom"/>
          </w:tcPr>
          <w:p w:rsidR="003B7B44" w:rsidRPr="00A00808" w:rsidRDefault="003B7B44" w:rsidP="006429A0">
            <w:pPr>
              <w:jc w:val="right"/>
              <w:rPr>
                <w:color w:val="000000"/>
                <w:u w:val="single"/>
              </w:rPr>
            </w:pPr>
            <w:r w:rsidRPr="00A00808">
              <w:rPr>
                <w:color w:val="000000"/>
                <w:u w:val="single"/>
              </w:rPr>
              <w:t xml:space="preserve">11,197 </w:t>
            </w:r>
          </w:p>
        </w:tc>
        <w:tc>
          <w:tcPr>
            <w:tcW w:w="1629" w:type="dxa"/>
            <w:vAlign w:val="bottom"/>
          </w:tcPr>
          <w:p w:rsidR="003B7B44" w:rsidRPr="00A00808" w:rsidRDefault="003B7B44" w:rsidP="006429A0">
            <w:pPr>
              <w:jc w:val="right"/>
              <w:rPr>
                <w:color w:val="000000"/>
                <w:u w:val="single"/>
              </w:rPr>
            </w:pPr>
            <w:r w:rsidRPr="00A00808">
              <w:rPr>
                <w:color w:val="000000"/>
                <w:u w:val="single"/>
              </w:rPr>
              <w:t xml:space="preserve">11,197 </w:t>
            </w:r>
          </w:p>
        </w:tc>
      </w:tr>
      <w:tr w:rsidR="003B7B44" w:rsidTr="006429A0">
        <w:trPr>
          <w:jc w:val="center"/>
        </w:trPr>
        <w:tc>
          <w:tcPr>
            <w:tcW w:w="1098" w:type="dxa"/>
          </w:tcPr>
          <w:p w:rsidR="003B7B44" w:rsidRDefault="003B7B44" w:rsidP="006429A0"/>
        </w:tc>
        <w:tc>
          <w:tcPr>
            <w:tcW w:w="4761" w:type="dxa"/>
          </w:tcPr>
          <w:p w:rsidR="003B7B44" w:rsidRPr="008F1287" w:rsidRDefault="003B7B44" w:rsidP="006429A0"/>
        </w:tc>
        <w:tc>
          <w:tcPr>
            <w:tcW w:w="1350" w:type="dxa"/>
          </w:tcPr>
          <w:p w:rsidR="003B7B44" w:rsidRDefault="003B7B44" w:rsidP="006429A0"/>
        </w:tc>
        <w:tc>
          <w:tcPr>
            <w:tcW w:w="1629" w:type="dxa"/>
          </w:tcPr>
          <w:p w:rsidR="003B7B44" w:rsidRDefault="003B7B44" w:rsidP="006429A0"/>
        </w:tc>
      </w:tr>
      <w:tr w:rsidR="003B7B44" w:rsidTr="006429A0">
        <w:trPr>
          <w:jc w:val="center"/>
        </w:trPr>
        <w:tc>
          <w:tcPr>
            <w:tcW w:w="1098" w:type="dxa"/>
          </w:tcPr>
          <w:p w:rsidR="003B7B44" w:rsidRDefault="003B7B44" w:rsidP="006429A0"/>
        </w:tc>
        <w:tc>
          <w:tcPr>
            <w:tcW w:w="4761" w:type="dxa"/>
          </w:tcPr>
          <w:p w:rsidR="003B7B44" w:rsidRPr="008F1287" w:rsidRDefault="003B7B44" w:rsidP="006429A0">
            <w:r w:rsidRPr="008F1287">
              <w:t>Total</w:t>
            </w:r>
          </w:p>
        </w:tc>
        <w:tc>
          <w:tcPr>
            <w:tcW w:w="1350" w:type="dxa"/>
          </w:tcPr>
          <w:p w:rsidR="003B7B44" w:rsidRPr="00A00808" w:rsidRDefault="003B7B44" w:rsidP="006429A0">
            <w:pPr>
              <w:jc w:val="right"/>
              <w:rPr>
                <w:u w:val="double"/>
              </w:rPr>
            </w:pPr>
            <w:r w:rsidRPr="00A00808">
              <w:rPr>
                <w:u w:val="double"/>
              </w:rPr>
              <w:t>$1,944,996</w:t>
            </w:r>
          </w:p>
        </w:tc>
        <w:tc>
          <w:tcPr>
            <w:tcW w:w="1629" w:type="dxa"/>
          </w:tcPr>
          <w:p w:rsidR="003B7B44" w:rsidRPr="00A00808" w:rsidRDefault="003B7B44" w:rsidP="006429A0">
            <w:pPr>
              <w:jc w:val="right"/>
              <w:rPr>
                <w:u w:val="double"/>
              </w:rPr>
            </w:pPr>
            <w:r w:rsidRPr="00A00808">
              <w:rPr>
                <w:u w:val="double"/>
              </w:rPr>
              <w:t>$1,477,403</w:t>
            </w:r>
          </w:p>
        </w:tc>
      </w:tr>
    </w:tbl>
    <w:p w:rsidR="000B6FE1" w:rsidRDefault="000B6FE1" w:rsidP="00E275D8">
      <w:pPr>
        <w:pStyle w:val="BodyText"/>
        <w:sectPr w:rsidR="000B6FE1" w:rsidSect="0068481F">
          <w:headerReference w:type="default" r:id="rId19"/>
          <w:pgSz w:w="12240" w:h="15840" w:code="1"/>
          <w:pgMar w:top="1584" w:right="1440" w:bottom="1440" w:left="1440" w:header="720" w:footer="720" w:gutter="0"/>
          <w:cols w:space="720"/>
          <w:formProt w:val="0"/>
          <w:docGrid w:linePitch="360"/>
        </w:sectPr>
      </w:pPr>
    </w:p>
    <w:p w:rsidR="008330FA" w:rsidRPr="00B022B8" w:rsidRDefault="008330FA" w:rsidP="008330FA">
      <w:pPr>
        <w:jc w:val="center"/>
        <w:rPr>
          <w:rFonts w:ascii="Arial" w:hAnsi="Arial" w:cs="Arial"/>
          <w:b/>
        </w:rPr>
      </w:pPr>
      <w:r>
        <w:rPr>
          <w:rFonts w:ascii="Arial" w:hAnsi="Arial" w:cs="Arial"/>
          <w:b/>
        </w:rPr>
        <w:lastRenderedPageBreak/>
        <w:t>Royal</w:t>
      </w:r>
      <w:r w:rsidRPr="00B022B8">
        <w:rPr>
          <w:rFonts w:ascii="Arial" w:hAnsi="Arial" w:cs="Arial"/>
          <w:b/>
        </w:rPr>
        <w:t xml:space="preserve"> Waterworks, Inc.</w:t>
      </w:r>
    </w:p>
    <w:p w:rsidR="008330FA" w:rsidRPr="00B022B8" w:rsidRDefault="008330FA" w:rsidP="008330FA">
      <w:pPr>
        <w:jc w:val="center"/>
        <w:rPr>
          <w:rFonts w:ascii="Arial" w:hAnsi="Arial" w:cs="Arial"/>
          <w:b/>
        </w:rPr>
      </w:pPr>
      <w:r w:rsidRPr="00B022B8">
        <w:rPr>
          <w:rFonts w:ascii="Arial" w:hAnsi="Arial" w:cs="Arial"/>
          <w:b/>
        </w:rPr>
        <w:t>Monthly Water Rates</w:t>
      </w:r>
    </w:p>
    <w:p w:rsidR="008330FA" w:rsidRPr="00B022B8" w:rsidRDefault="008330FA" w:rsidP="008330FA">
      <w:pPr>
        <w:jc w:val="center"/>
        <w:rPr>
          <w:rFonts w:ascii="Arial" w:hAnsi="Arial" w:cs="Arial"/>
          <w:b/>
        </w:rPr>
      </w:pPr>
    </w:p>
    <w:p w:rsidR="008330FA" w:rsidRPr="00B022B8" w:rsidRDefault="008330FA" w:rsidP="008330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795" w:type="dxa"/>
        <w:tblInd w:w="-72" w:type="dxa"/>
        <w:tblLook w:val="01E0" w:firstRow="1" w:lastRow="1" w:firstColumn="1" w:lastColumn="1" w:noHBand="0" w:noVBand="0"/>
      </w:tblPr>
      <w:tblGrid>
        <w:gridCol w:w="4535"/>
        <w:gridCol w:w="816"/>
        <w:gridCol w:w="4444"/>
      </w:tblGrid>
      <w:tr w:rsidR="008330FA" w:rsidRPr="00B022B8" w:rsidTr="00D570A3">
        <w:trPr>
          <w:trHeight w:val="563"/>
        </w:trPr>
        <w:tc>
          <w:tcPr>
            <w:tcW w:w="4535" w:type="dxa"/>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Pr>
                <w:rFonts w:ascii="Arial" w:hAnsi="Arial" w:cs="Arial"/>
                <w:b/>
              </w:rPr>
              <w:t xml:space="preserve">Residential and </w:t>
            </w:r>
            <w:r w:rsidRPr="00B022B8">
              <w:rPr>
                <w:rFonts w:ascii="Arial" w:hAnsi="Arial" w:cs="Arial"/>
                <w:b/>
              </w:rPr>
              <w:t>General Service</w:t>
            </w:r>
          </w:p>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022B8">
              <w:t>Base Facility Charge by Meter Size</w:t>
            </w:r>
          </w:p>
        </w:tc>
        <w:tc>
          <w:tcPr>
            <w:tcW w:w="816" w:type="dxa"/>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8330FA" w:rsidRPr="00B022B8" w:rsidTr="00D570A3">
        <w:trPr>
          <w:trHeight w:val="274"/>
        </w:trPr>
        <w:tc>
          <w:tcPr>
            <w:tcW w:w="4535" w:type="dxa"/>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022B8">
              <w:t>5/8” x 3/4"</w:t>
            </w:r>
          </w:p>
        </w:tc>
        <w:tc>
          <w:tcPr>
            <w:tcW w:w="816" w:type="dxa"/>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$12.23</w:t>
            </w:r>
          </w:p>
        </w:tc>
      </w:tr>
      <w:tr w:rsidR="008330FA" w:rsidRPr="00B022B8" w:rsidTr="00D570A3">
        <w:trPr>
          <w:trHeight w:val="289"/>
        </w:trPr>
        <w:tc>
          <w:tcPr>
            <w:tcW w:w="4535" w:type="dxa"/>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022B8">
              <w:t>1"</w:t>
            </w:r>
          </w:p>
        </w:tc>
        <w:tc>
          <w:tcPr>
            <w:tcW w:w="816" w:type="dxa"/>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$83.32</w:t>
            </w:r>
          </w:p>
        </w:tc>
      </w:tr>
      <w:tr w:rsidR="008330FA" w:rsidRPr="00B022B8" w:rsidTr="00D570A3">
        <w:trPr>
          <w:trHeight w:val="274"/>
        </w:trPr>
        <w:tc>
          <w:tcPr>
            <w:tcW w:w="4535" w:type="dxa"/>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022B8">
              <w:t>1 1/2"</w:t>
            </w:r>
          </w:p>
        </w:tc>
        <w:tc>
          <w:tcPr>
            <w:tcW w:w="816" w:type="dxa"/>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$166.52</w:t>
            </w:r>
          </w:p>
        </w:tc>
      </w:tr>
      <w:tr w:rsidR="008330FA" w:rsidRPr="00B022B8" w:rsidTr="00D570A3">
        <w:trPr>
          <w:trHeight w:val="289"/>
        </w:trPr>
        <w:tc>
          <w:tcPr>
            <w:tcW w:w="4535" w:type="dxa"/>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022B8">
              <w:t>2"</w:t>
            </w:r>
          </w:p>
        </w:tc>
        <w:tc>
          <w:tcPr>
            <w:tcW w:w="816" w:type="dxa"/>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$266.46</w:t>
            </w:r>
          </w:p>
        </w:tc>
      </w:tr>
      <w:tr w:rsidR="008330FA" w:rsidRPr="00B022B8" w:rsidTr="00D570A3">
        <w:trPr>
          <w:trHeight w:val="274"/>
        </w:trPr>
        <w:tc>
          <w:tcPr>
            <w:tcW w:w="4535" w:type="dxa"/>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022B8">
              <w:t>3"</w:t>
            </w:r>
          </w:p>
        </w:tc>
        <w:tc>
          <w:tcPr>
            <w:tcW w:w="816" w:type="dxa"/>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$532.92</w:t>
            </w:r>
          </w:p>
        </w:tc>
      </w:tr>
      <w:tr w:rsidR="008330FA" w:rsidRPr="00B022B8" w:rsidTr="00D570A3">
        <w:trPr>
          <w:trHeight w:val="274"/>
        </w:trPr>
        <w:tc>
          <w:tcPr>
            <w:tcW w:w="4535" w:type="dxa"/>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6" w:type="dxa"/>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330FA" w:rsidRPr="00B022B8" w:rsidTr="00D570A3">
        <w:trPr>
          <w:trHeight w:val="289"/>
        </w:trPr>
        <w:tc>
          <w:tcPr>
            <w:tcW w:w="4535" w:type="dxa"/>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022B8">
              <w:t>Charge Per 1,000 gallons</w:t>
            </w:r>
          </w:p>
        </w:tc>
        <w:tc>
          <w:tcPr>
            <w:tcW w:w="816" w:type="dxa"/>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022B8">
              <w:t>$3.</w:t>
            </w:r>
            <w:r>
              <w:t>15</w:t>
            </w:r>
          </w:p>
        </w:tc>
      </w:tr>
      <w:tr w:rsidR="008330FA" w:rsidRPr="00B022B8" w:rsidTr="00D570A3">
        <w:trPr>
          <w:trHeight w:val="228"/>
        </w:trPr>
        <w:tc>
          <w:tcPr>
            <w:tcW w:w="4535" w:type="dxa"/>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6" w:type="dxa"/>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8330FA" w:rsidRDefault="008330FA" w:rsidP="008330FA">
      <w:pPr>
        <w:jc w:val="both"/>
      </w:pPr>
      <w:r w:rsidRPr="00A77DB8">
        <w:t xml:space="preserve">Billing Policy * The City of Coral Springs requires installation of 1” meters at a minimum on all water services provided by the </w:t>
      </w:r>
      <w:r>
        <w:t>U</w:t>
      </w:r>
      <w:r w:rsidR="0067693D">
        <w:t xml:space="preserve">tility. </w:t>
      </w:r>
      <w:r w:rsidRPr="00A77DB8">
        <w:t xml:space="preserve">In situations where the </w:t>
      </w:r>
      <w:r>
        <w:t>U</w:t>
      </w:r>
      <w:r w:rsidRPr="00A77DB8">
        <w:t xml:space="preserve">tility believes the customer would otherwise be entitled to a 5/8” x 3/4" meter, but for the existence of the prevailing South Florida Building Code, the </w:t>
      </w:r>
      <w:r>
        <w:t>U</w:t>
      </w:r>
      <w:r w:rsidRPr="00A77DB8">
        <w:t>tility will bill that customer at the 5/8” rate for such service.</w:t>
      </w:r>
    </w:p>
    <w:p w:rsidR="008330FA" w:rsidRDefault="008330FA" w:rsidP="008330FA"/>
    <w:p w:rsidR="008330FA" w:rsidRDefault="008330FA" w:rsidP="008330FA">
      <w:pPr>
        <w:jc w:val="center"/>
        <w:rPr>
          <w:rFonts w:ascii="Arial" w:hAnsi="Arial" w:cs="Arial"/>
          <w:b/>
        </w:rPr>
      </w:pPr>
      <w:r>
        <w:rPr>
          <w:rFonts w:ascii="Arial" w:hAnsi="Arial" w:cs="Arial"/>
          <w:b/>
        </w:rPr>
        <w:t>Service Availability Charges</w:t>
      </w:r>
    </w:p>
    <w:p w:rsidR="008330FA" w:rsidRPr="00B022B8" w:rsidRDefault="008330FA" w:rsidP="008330FA">
      <w:pPr>
        <w:jc w:val="center"/>
        <w:rPr>
          <w:rFonts w:ascii="Arial" w:hAnsi="Arial" w:cs="Arial"/>
          <w:b/>
        </w:rPr>
      </w:pPr>
    </w:p>
    <w:p w:rsidR="008330FA" w:rsidRPr="00CF5690" w:rsidRDefault="008330FA" w:rsidP="008330FA">
      <w:pPr>
        <w:tabs>
          <w:tab w:val="left" w:pos="0"/>
        </w:tabs>
        <w:jc w:val="both"/>
        <w:rPr>
          <w:rFonts w:ascii="Arial" w:eastAsia="Calibri" w:hAnsi="Arial" w:cs="Arial"/>
          <w:b/>
        </w:rPr>
      </w:pPr>
      <w:r w:rsidRPr="00CF5690">
        <w:rPr>
          <w:rFonts w:ascii="Arial" w:eastAsia="Calibri" w:hAnsi="Arial" w:cs="Arial"/>
          <w:b/>
        </w:rPr>
        <w:t>Customer Service Line Installation Charge</w:t>
      </w:r>
    </w:p>
    <w:p w:rsidR="008330FA" w:rsidRPr="00CF5690" w:rsidRDefault="008330FA" w:rsidP="008330FA">
      <w:pPr>
        <w:tabs>
          <w:tab w:val="left" w:pos="600"/>
          <w:tab w:val="left" w:pos="840"/>
          <w:tab w:val="left" w:leader="dot" w:pos="6067"/>
          <w:tab w:val="left" w:pos="6480"/>
          <w:tab w:val="left" w:pos="8587"/>
        </w:tabs>
        <w:ind w:right="120" w:firstLine="600"/>
        <w:jc w:val="both"/>
        <w:rPr>
          <w:rFonts w:eastAsia="Calibri"/>
        </w:rPr>
      </w:pPr>
      <w:r w:rsidRPr="00CF5690">
        <w:rPr>
          <w:rFonts w:eastAsia="Calibri"/>
        </w:rPr>
        <w:t>All Meter Sizes</w:t>
      </w:r>
      <w:r>
        <w:rPr>
          <w:rFonts w:eastAsia="Calibri"/>
        </w:rPr>
        <w:t xml:space="preserve">                                                                          A</w:t>
      </w:r>
      <w:r w:rsidRPr="00CF5690">
        <w:rPr>
          <w:rFonts w:eastAsia="Calibri"/>
        </w:rPr>
        <w:t>ctual Cost</w:t>
      </w:r>
    </w:p>
    <w:p w:rsidR="008330FA" w:rsidRPr="00CF5690" w:rsidRDefault="008330FA" w:rsidP="008330FA">
      <w:pPr>
        <w:autoSpaceDE w:val="0"/>
        <w:autoSpaceDN w:val="0"/>
        <w:adjustRightInd w:val="0"/>
        <w:rPr>
          <w:rFonts w:ascii="Arial" w:eastAsia="Calibri" w:hAnsi="Arial" w:cs="Arial"/>
          <w:u w:val="single"/>
        </w:rPr>
      </w:pPr>
    </w:p>
    <w:p w:rsidR="008330FA" w:rsidRPr="00CF5690" w:rsidRDefault="008330FA" w:rsidP="008330FA">
      <w:pPr>
        <w:autoSpaceDE w:val="0"/>
        <w:autoSpaceDN w:val="0"/>
        <w:adjustRightInd w:val="0"/>
        <w:rPr>
          <w:rFonts w:ascii="Arial" w:eastAsia="Calibri" w:hAnsi="Arial" w:cs="Arial"/>
          <w:b/>
        </w:rPr>
      </w:pPr>
      <w:r w:rsidRPr="00CF5690">
        <w:rPr>
          <w:rFonts w:ascii="Arial" w:eastAsia="Calibri" w:hAnsi="Arial" w:cs="Arial"/>
          <w:b/>
        </w:rPr>
        <w:t>Guaranteed Revenue Charge</w:t>
      </w:r>
    </w:p>
    <w:p w:rsidR="008330FA" w:rsidRPr="00CF5690" w:rsidRDefault="008330FA" w:rsidP="008330FA">
      <w:pPr>
        <w:tabs>
          <w:tab w:val="left" w:pos="600"/>
          <w:tab w:val="left" w:pos="840"/>
          <w:tab w:val="left" w:leader="dot" w:pos="6067"/>
          <w:tab w:val="left" w:pos="6480"/>
          <w:tab w:val="left" w:pos="8587"/>
        </w:tabs>
        <w:ind w:right="120" w:firstLine="600"/>
        <w:jc w:val="both"/>
        <w:rPr>
          <w:rFonts w:eastAsia="Calibri"/>
        </w:rPr>
      </w:pPr>
      <w:r w:rsidRPr="00CF5690">
        <w:rPr>
          <w:rFonts w:eastAsia="Calibri"/>
        </w:rPr>
        <w:t>Residential</w:t>
      </w:r>
      <w:r w:rsidRPr="00CF5690">
        <w:rPr>
          <w:rFonts w:eastAsia="Calibri"/>
        </w:rPr>
        <w:noBreakHyphen/>
        <w:t>per ERC (615 GPD) per month</w:t>
      </w:r>
      <w:r>
        <w:rPr>
          <w:rFonts w:eastAsia="Calibri"/>
        </w:rPr>
        <w:t xml:space="preserve">                             </w:t>
      </w:r>
      <w:r w:rsidRPr="00CF5690">
        <w:rPr>
          <w:rFonts w:eastAsia="Calibri"/>
        </w:rPr>
        <w:t>$ 3.33</w:t>
      </w:r>
    </w:p>
    <w:p w:rsidR="008330FA" w:rsidRPr="00CF5690" w:rsidRDefault="008330FA" w:rsidP="008330FA">
      <w:pPr>
        <w:tabs>
          <w:tab w:val="left" w:pos="600"/>
          <w:tab w:val="left" w:pos="840"/>
          <w:tab w:val="left" w:leader="dot" w:pos="6067"/>
          <w:tab w:val="left" w:pos="6480"/>
          <w:tab w:val="left" w:pos="8587"/>
        </w:tabs>
        <w:ind w:right="120" w:firstLine="600"/>
        <w:jc w:val="both"/>
        <w:rPr>
          <w:rFonts w:eastAsia="Calibri"/>
        </w:rPr>
      </w:pPr>
      <w:r w:rsidRPr="00CF5690">
        <w:rPr>
          <w:rFonts w:eastAsia="Calibri"/>
        </w:rPr>
        <w:t>Per gallon per month</w:t>
      </w:r>
      <w:r>
        <w:rPr>
          <w:rFonts w:eastAsia="Calibri"/>
        </w:rPr>
        <w:t xml:space="preserve">                                                                 </w:t>
      </w:r>
      <w:r w:rsidRPr="00CF5690">
        <w:rPr>
          <w:rFonts w:eastAsia="Calibri"/>
        </w:rPr>
        <w:t>$   .00542</w:t>
      </w:r>
    </w:p>
    <w:p w:rsidR="008330FA" w:rsidRPr="00CF5690" w:rsidRDefault="008330FA" w:rsidP="008330FA">
      <w:pPr>
        <w:autoSpaceDE w:val="0"/>
        <w:autoSpaceDN w:val="0"/>
        <w:adjustRightInd w:val="0"/>
        <w:rPr>
          <w:rFonts w:eastAsia="Calibri"/>
        </w:rPr>
      </w:pPr>
    </w:p>
    <w:p w:rsidR="008330FA" w:rsidRPr="00CF5690" w:rsidRDefault="008330FA" w:rsidP="008330FA">
      <w:pPr>
        <w:tabs>
          <w:tab w:val="left" w:pos="600"/>
          <w:tab w:val="left" w:pos="840"/>
          <w:tab w:val="left" w:leader="dot" w:pos="6067"/>
          <w:tab w:val="left" w:pos="6480"/>
          <w:tab w:val="decimal" w:pos="8587"/>
        </w:tabs>
        <w:ind w:right="120"/>
        <w:jc w:val="both"/>
        <w:rPr>
          <w:rFonts w:ascii="Arial" w:eastAsia="Calibri" w:hAnsi="Arial" w:cs="Arial"/>
          <w:b/>
        </w:rPr>
      </w:pPr>
      <w:r w:rsidRPr="00CF5690">
        <w:rPr>
          <w:rFonts w:ascii="Arial" w:eastAsia="Calibri" w:hAnsi="Arial" w:cs="Arial"/>
          <w:b/>
        </w:rPr>
        <w:t>Meter Installation Charge</w:t>
      </w:r>
    </w:p>
    <w:p w:rsidR="008330FA" w:rsidRPr="00CF5690" w:rsidRDefault="008330FA" w:rsidP="008330FA">
      <w:pPr>
        <w:tabs>
          <w:tab w:val="left" w:pos="600"/>
          <w:tab w:val="left" w:pos="840"/>
          <w:tab w:val="left" w:leader="dot" w:pos="6067"/>
          <w:tab w:val="left" w:pos="6480"/>
          <w:tab w:val="left" w:pos="8587"/>
        </w:tabs>
        <w:ind w:right="120" w:firstLine="600"/>
        <w:jc w:val="both"/>
        <w:rPr>
          <w:rFonts w:eastAsia="Calibri"/>
        </w:rPr>
      </w:pPr>
      <w:r w:rsidRPr="00CF5690">
        <w:rPr>
          <w:rFonts w:eastAsia="Calibri"/>
        </w:rPr>
        <w:t>5/8" x 3/4"</w:t>
      </w:r>
      <w:r>
        <w:rPr>
          <w:rFonts w:eastAsia="Calibri"/>
        </w:rPr>
        <w:t xml:space="preserve">                                                                                 </w:t>
      </w:r>
      <w:r w:rsidRPr="00CF5690">
        <w:rPr>
          <w:rFonts w:eastAsia="Calibri"/>
        </w:rPr>
        <w:t>$100.00</w:t>
      </w:r>
    </w:p>
    <w:p w:rsidR="008330FA" w:rsidRPr="00CF5690" w:rsidRDefault="008330FA" w:rsidP="008330FA">
      <w:pPr>
        <w:tabs>
          <w:tab w:val="left" w:pos="600"/>
          <w:tab w:val="left" w:pos="840"/>
          <w:tab w:val="left" w:leader="dot" w:pos="6067"/>
          <w:tab w:val="left" w:pos="6480"/>
          <w:tab w:val="left" w:pos="8587"/>
        </w:tabs>
        <w:ind w:right="120" w:firstLine="600"/>
        <w:jc w:val="both"/>
        <w:rPr>
          <w:rFonts w:eastAsia="Calibri"/>
        </w:rPr>
      </w:pPr>
      <w:r w:rsidRPr="00CF5690">
        <w:rPr>
          <w:rFonts w:eastAsia="Calibri"/>
        </w:rPr>
        <w:t xml:space="preserve">     1"</w:t>
      </w:r>
      <w:r>
        <w:rPr>
          <w:rFonts w:eastAsia="Calibri"/>
        </w:rPr>
        <w:t xml:space="preserve">                                                                                          </w:t>
      </w:r>
      <w:r w:rsidRPr="00CF5690">
        <w:rPr>
          <w:rFonts w:eastAsia="Calibri"/>
        </w:rPr>
        <w:t>$190.00</w:t>
      </w:r>
    </w:p>
    <w:p w:rsidR="008330FA" w:rsidRPr="00CF5690" w:rsidRDefault="008330FA" w:rsidP="008330FA">
      <w:pPr>
        <w:tabs>
          <w:tab w:val="left" w:pos="600"/>
          <w:tab w:val="left" w:pos="840"/>
          <w:tab w:val="left" w:leader="dot" w:pos="6067"/>
          <w:tab w:val="left" w:pos="6480"/>
          <w:tab w:val="left" w:pos="8587"/>
        </w:tabs>
        <w:ind w:right="120" w:firstLine="600"/>
        <w:jc w:val="both"/>
        <w:rPr>
          <w:rFonts w:eastAsia="Calibri"/>
        </w:rPr>
      </w:pPr>
      <w:r w:rsidRPr="00CF5690">
        <w:rPr>
          <w:rFonts w:eastAsia="Calibri"/>
        </w:rPr>
        <w:t xml:space="preserve">     1 1/2"</w:t>
      </w:r>
      <w:r>
        <w:rPr>
          <w:rFonts w:eastAsia="Calibri"/>
        </w:rPr>
        <w:t xml:space="preserve">                                                                                    </w:t>
      </w:r>
      <w:r w:rsidRPr="00CF5690">
        <w:rPr>
          <w:rFonts w:eastAsia="Calibri"/>
        </w:rPr>
        <w:t>$350.00</w:t>
      </w:r>
    </w:p>
    <w:p w:rsidR="008330FA" w:rsidRPr="00CF5690" w:rsidRDefault="008330FA" w:rsidP="008330FA">
      <w:pPr>
        <w:tabs>
          <w:tab w:val="left" w:pos="600"/>
          <w:tab w:val="left" w:pos="840"/>
          <w:tab w:val="left" w:leader="dot" w:pos="6067"/>
          <w:tab w:val="left" w:pos="6480"/>
          <w:tab w:val="left" w:pos="8587"/>
        </w:tabs>
        <w:ind w:right="120" w:firstLine="600"/>
        <w:jc w:val="both"/>
        <w:rPr>
          <w:rFonts w:eastAsia="Calibri"/>
        </w:rPr>
      </w:pPr>
      <w:r w:rsidRPr="00CF5690">
        <w:rPr>
          <w:rFonts w:eastAsia="Calibri"/>
        </w:rPr>
        <w:t xml:space="preserve">     2"</w:t>
      </w:r>
      <w:r>
        <w:rPr>
          <w:rFonts w:eastAsia="Calibri"/>
        </w:rPr>
        <w:t xml:space="preserve">                                                                                          </w:t>
      </w:r>
      <w:r w:rsidRPr="00CF5690">
        <w:rPr>
          <w:rFonts w:eastAsia="Calibri"/>
        </w:rPr>
        <w:t>$520.00</w:t>
      </w:r>
    </w:p>
    <w:p w:rsidR="007C0BA6" w:rsidRDefault="007C0BA6" w:rsidP="007C0BA6">
      <w:pPr>
        <w:pStyle w:val="BodyText"/>
      </w:pPr>
      <w:r>
        <w:rPr>
          <w:rFonts w:eastAsia="Calibri"/>
        </w:rPr>
        <w:tab/>
      </w:r>
      <w:r w:rsidRPr="00CF5690">
        <w:rPr>
          <w:rFonts w:eastAsia="Calibri"/>
        </w:rPr>
        <w:t>Over 2"</w:t>
      </w:r>
      <w:r>
        <w:rPr>
          <w:rFonts w:eastAsia="Calibri"/>
        </w:rPr>
        <w:t xml:space="preserve">                                                                              </w:t>
      </w:r>
      <w:r w:rsidRPr="00CF5690">
        <w:rPr>
          <w:rFonts w:eastAsia="Calibri"/>
        </w:rPr>
        <w:t>Actual Cost</w:t>
      </w:r>
    </w:p>
    <w:p w:rsidR="008330FA" w:rsidRDefault="008330FA" w:rsidP="008330FA">
      <w:pPr>
        <w:pStyle w:val="BodyText"/>
      </w:pPr>
    </w:p>
    <w:p w:rsidR="008330FA" w:rsidRDefault="008330FA" w:rsidP="00E275D8">
      <w:pPr>
        <w:pStyle w:val="BodyText"/>
      </w:pPr>
    </w:p>
    <w:p w:rsidR="008330FA" w:rsidRDefault="008330FA" w:rsidP="00E275D8">
      <w:pPr>
        <w:pStyle w:val="BodyText"/>
        <w:sectPr w:rsidR="008330FA" w:rsidSect="0068481F">
          <w:headerReference w:type="default" r:id="rId20"/>
          <w:pgSz w:w="12240" w:h="15840" w:code="1"/>
          <w:pgMar w:top="1584" w:right="1440" w:bottom="1440" w:left="1440" w:header="720" w:footer="720" w:gutter="0"/>
          <w:cols w:space="720"/>
          <w:formProt w:val="0"/>
          <w:docGrid w:linePitch="360"/>
        </w:sectPr>
      </w:pPr>
    </w:p>
    <w:p w:rsidR="008330FA" w:rsidRPr="00B022B8" w:rsidRDefault="008330FA" w:rsidP="008330FA">
      <w:pPr>
        <w:jc w:val="center"/>
        <w:rPr>
          <w:rFonts w:ascii="Arial" w:hAnsi="Arial" w:cs="Arial"/>
          <w:b/>
        </w:rPr>
      </w:pPr>
      <w:r>
        <w:rPr>
          <w:rFonts w:ascii="Arial" w:hAnsi="Arial" w:cs="Arial"/>
          <w:b/>
        </w:rPr>
        <w:lastRenderedPageBreak/>
        <w:t>Royal</w:t>
      </w:r>
      <w:r w:rsidRPr="00B022B8">
        <w:rPr>
          <w:rFonts w:ascii="Arial" w:hAnsi="Arial" w:cs="Arial"/>
          <w:b/>
        </w:rPr>
        <w:t xml:space="preserve"> Waterworks, Inc.</w:t>
      </w:r>
    </w:p>
    <w:p w:rsidR="008330FA" w:rsidRPr="00B022B8" w:rsidRDefault="008330FA" w:rsidP="008330FA">
      <w:pPr>
        <w:jc w:val="center"/>
        <w:rPr>
          <w:rFonts w:ascii="Arial" w:hAnsi="Arial" w:cs="Arial"/>
          <w:b/>
        </w:rPr>
      </w:pPr>
      <w:r w:rsidRPr="00B022B8">
        <w:rPr>
          <w:rFonts w:ascii="Arial" w:hAnsi="Arial" w:cs="Arial"/>
          <w:b/>
        </w:rPr>
        <w:t>Monthly Wastewater Rates</w:t>
      </w:r>
    </w:p>
    <w:p w:rsidR="008330FA" w:rsidRPr="00B022B8" w:rsidRDefault="008330FA" w:rsidP="008330FA">
      <w:pPr>
        <w:jc w:val="center"/>
        <w:rPr>
          <w:rFonts w:ascii="Arial" w:hAnsi="Arial" w:cs="Arial"/>
          <w:b/>
        </w:rPr>
      </w:pPr>
    </w:p>
    <w:p w:rsidR="008330FA" w:rsidRPr="00B022B8" w:rsidRDefault="008330FA" w:rsidP="008330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720" w:type="dxa"/>
        <w:tblInd w:w="-72" w:type="dxa"/>
        <w:tblLook w:val="01E0" w:firstRow="1" w:lastRow="1" w:firstColumn="1" w:lastColumn="1" w:noHBand="0" w:noVBand="0"/>
      </w:tblPr>
      <w:tblGrid>
        <w:gridCol w:w="4428"/>
        <w:gridCol w:w="72"/>
        <w:gridCol w:w="738"/>
        <w:gridCol w:w="72"/>
        <w:gridCol w:w="4338"/>
        <w:gridCol w:w="72"/>
      </w:tblGrid>
      <w:tr w:rsidR="008330FA" w:rsidRPr="00B022B8" w:rsidTr="00D570A3">
        <w:tc>
          <w:tcPr>
            <w:tcW w:w="4500" w:type="dxa"/>
            <w:gridSpan w:val="2"/>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Pr>
                <w:rFonts w:ascii="Arial" w:hAnsi="Arial" w:cs="Arial"/>
                <w:b/>
              </w:rPr>
              <w:t>Residential</w:t>
            </w:r>
            <w:r w:rsidRPr="00B022B8">
              <w:rPr>
                <w:rFonts w:ascii="Arial" w:hAnsi="Arial" w:cs="Arial"/>
                <w:b/>
              </w:rPr>
              <w:t xml:space="preserve"> Service</w:t>
            </w:r>
          </w:p>
        </w:tc>
        <w:tc>
          <w:tcPr>
            <w:tcW w:w="810" w:type="dxa"/>
            <w:gridSpan w:val="2"/>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2"/>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8330FA" w:rsidRPr="00B022B8" w:rsidTr="00D570A3">
        <w:tc>
          <w:tcPr>
            <w:tcW w:w="4500" w:type="dxa"/>
            <w:gridSpan w:val="2"/>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All</w:t>
            </w:r>
            <w:r w:rsidRPr="00B022B8">
              <w:t xml:space="preserve"> Meter Size</w:t>
            </w:r>
            <w:r>
              <w:t>s</w:t>
            </w:r>
          </w:p>
        </w:tc>
        <w:tc>
          <w:tcPr>
            <w:tcW w:w="810" w:type="dxa"/>
            <w:gridSpan w:val="2"/>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2"/>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$13.02</w:t>
            </w:r>
          </w:p>
        </w:tc>
      </w:tr>
      <w:tr w:rsidR="008330FA" w:rsidRPr="00B022B8" w:rsidTr="00D570A3">
        <w:tc>
          <w:tcPr>
            <w:tcW w:w="4500" w:type="dxa"/>
            <w:gridSpan w:val="2"/>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gridSpan w:val="2"/>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2"/>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330FA" w:rsidRPr="00B022B8" w:rsidTr="00D570A3">
        <w:tc>
          <w:tcPr>
            <w:tcW w:w="4500" w:type="dxa"/>
            <w:gridSpan w:val="2"/>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022B8">
              <w:t>Charge Per 1,000 gallons</w:t>
            </w:r>
          </w:p>
        </w:tc>
        <w:tc>
          <w:tcPr>
            <w:tcW w:w="810" w:type="dxa"/>
            <w:gridSpan w:val="2"/>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2"/>
            <w:hideMark/>
          </w:tcPr>
          <w:p w:rsidR="008330FA" w:rsidRPr="00B022B8" w:rsidRDefault="00223486"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$4.58</w:t>
            </w:r>
          </w:p>
        </w:tc>
      </w:tr>
      <w:tr w:rsidR="008330FA" w:rsidRPr="00B022B8" w:rsidTr="00D570A3">
        <w:trPr>
          <w:gridAfter w:val="1"/>
          <w:wAfter w:w="72" w:type="dxa"/>
          <w:trHeight w:val="80"/>
        </w:trPr>
        <w:tc>
          <w:tcPr>
            <w:tcW w:w="4428" w:type="dxa"/>
          </w:tcPr>
          <w:p w:rsidR="008330FA" w:rsidRPr="00BA681F"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10,000 gallon cap</w:t>
            </w:r>
          </w:p>
        </w:tc>
        <w:tc>
          <w:tcPr>
            <w:tcW w:w="810" w:type="dxa"/>
            <w:gridSpan w:val="2"/>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2"/>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8330FA" w:rsidRPr="00B022B8" w:rsidTr="00D570A3">
        <w:trPr>
          <w:gridAfter w:val="1"/>
          <w:wAfter w:w="72" w:type="dxa"/>
          <w:trHeight w:val="80"/>
        </w:trPr>
        <w:tc>
          <w:tcPr>
            <w:tcW w:w="4428" w:type="dxa"/>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810" w:type="dxa"/>
            <w:gridSpan w:val="2"/>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2"/>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8330FA" w:rsidRPr="00B022B8" w:rsidTr="00D570A3">
        <w:tc>
          <w:tcPr>
            <w:tcW w:w="4500" w:type="dxa"/>
            <w:gridSpan w:val="2"/>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B022B8">
              <w:rPr>
                <w:rFonts w:ascii="Arial" w:hAnsi="Arial" w:cs="Arial"/>
                <w:b/>
              </w:rPr>
              <w:t>General Service</w:t>
            </w:r>
          </w:p>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022B8">
              <w:t>Base Facility Charge by Meter Size</w:t>
            </w:r>
          </w:p>
        </w:tc>
        <w:tc>
          <w:tcPr>
            <w:tcW w:w="810" w:type="dxa"/>
            <w:gridSpan w:val="2"/>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2"/>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8330FA" w:rsidRPr="00B022B8" w:rsidTr="00D570A3">
        <w:tc>
          <w:tcPr>
            <w:tcW w:w="4500" w:type="dxa"/>
            <w:gridSpan w:val="2"/>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022B8">
              <w:t>5/8” x 3/4"</w:t>
            </w:r>
          </w:p>
        </w:tc>
        <w:tc>
          <w:tcPr>
            <w:tcW w:w="810" w:type="dxa"/>
            <w:gridSpan w:val="2"/>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2"/>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$13.02</w:t>
            </w:r>
          </w:p>
        </w:tc>
      </w:tr>
      <w:tr w:rsidR="008330FA" w:rsidRPr="00B022B8" w:rsidTr="00D570A3">
        <w:tc>
          <w:tcPr>
            <w:tcW w:w="4500" w:type="dxa"/>
            <w:gridSpan w:val="2"/>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022B8">
              <w:t>1"</w:t>
            </w:r>
          </w:p>
        </w:tc>
        <w:tc>
          <w:tcPr>
            <w:tcW w:w="810" w:type="dxa"/>
            <w:gridSpan w:val="2"/>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2"/>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$92.61</w:t>
            </w:r>
          </w:p>
        </w:tc>
      </w:tr>
      <w:tr w:rsidR="008330FA" w:rsidRPr="00B022B8" w:rsidTr="00D570A3">
        <w:tc>
          <w:tcPr>
            <w:tcW w:w="4500" w:type="dxa"/>
            <w:gridSpan w:val="2"/>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022B8">
              <w:t>1 1/2"</w:t>
            </w:r>
          </w:p>
        </w:tc>
        <w:tc>
          <w:tcPr>
            <w:tcW w:w="810" w:type="dxa"/>
            <w:gridSpan w:val="2"/>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2"/>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$185.38</w:t>
            </w:r>
          </w:p>
        </w:tc>
      </w:tr>
      <w:tr w:rsidR="008330FA" w:rsidRPr="00B022B8" w:rsidTr="00D570A3">
        <w:tc>
          <w:tcPr>
            <w:tcW w:w="4500" w:type="dxa"/>
            <w:gridSpan w:val="2"/>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022B8">
              <w:t>2"</w:t>
            </w:r>
          </w:p>
        </w:tc>
        <w:tc>
          <w:tcPr>
            <w:tcW w:w="810" w:type="dxa"/>
            <w:gridSpan w:val="2"/>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2"/>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$296.31</w:t>
            </w:r>
          </w:p>
        </w:tc>
      </w:tr>
      <w:tr w:rsidR="008330FA" w:rsidRPr="00B022B8" w:rsidTr="00D570A3">
        <w:tc>
          <w:tcPr>
            <w:tcW w:w="4500" w:type="dxa"/>
            <w:gridSpan w:val="2"/>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022B8">
              <w:t>3"</w:t>
            </w:r>
          </w:p>
        </w:tc>
        <w:tc>
          <w:tcPr>
            <w:tcW w:w="810" w:type="dxa"/>
            <w:gridSpan w:val="2"/>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2"/>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$592.72</w:t>
            </w:r>
          </w:p>
        </w:tc>
      </w:tr>
      <w:tr w:rsidR="008330FA" w:rsidRPr="00B022B8" w:rsidTr="00D570A3">
        <w:tc>
          <w:tcPr>
            <w:tcW w:w="4500" w:type="dxa"/>
            <w:gridSpan w:val="2"/>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gridSpan w:val="2"/>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2"/>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330FA" w:rsidRPr="00B022B8" w:rsidTr="00D570A3">
        <w:tc>
          <w:tcPr>
            <w:tcW w:w="4500" w:type="dxa"/>
            <w:gridSpan w:val="2"/>
            <w:hideMark/>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022B8">
              <w:t>Charge Per 1,000 gallons</w:t>
            </w:r>
          </w:p>
        </w:tc>
        <w:tc>
          <w:tcPr>
            <w:tcW w:w="810" w:type="dxa"/>
            <w:gridSpan w:val="2"/>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2"/>
            <w:hideMark/>
          </w:tcPr>
          <w:p w:rsidR="008330FA" w:rsidRPr="00B022B8" w:rsidRDefault="00223486"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$4.59</w:t>
            </w:r>
          </w:p>
        </w:tc>
      </w:tr>
      <w:tr w:rsidR="008330FA" w:rsidRPr="00B022B8" w:rsidTr="00D570A3">
        <w:tc>
          <w:tcPr>
            <w:tcW w:w="4500" w:type="dxa"/>
            <w:gridSpan w:val="2"/>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gridSpan w:val="2"/>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2"/>
          </w:tcPr>
          <w:p w:rsidR="008330FA" w:rsidRPr="00B022B8" w:rsidRDefault="008330FA" w:rsidP="00D570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8330FA" w:rsidRPr="00B022B8" w:rsidRDefault="008330FA" w:rsidP="008330FA">
      <w:pPr>
        <w:jc w:val="center"/>
        <w:rPr>
          <w:rFonts w:ascii="Arial" w:hAnsi="Arial" w:cs="Arial"/>
          <w:b/>
        </w:rPr>
      </w:pPr>
      <w:r w:rsidRPr="00B022B8">
        <w:rPr>
          <w:b/>
          <w:sz w:val="20"/>
          <w:szCs w:val="20"/>
        </w:rPr>
        <w:t xml:space="preserve"> </w:t>
      </w:r>
      <w:r>
        <w:rPr>
          <w:rFonts w:ascii="Arial" w:hAnsi="Arial" w:cs="Arial"/>
          <w:b/>
        </w:rPr>
        <w:t>Service Availability Charges</w:t>
      </w:r>
    </w:p>
    <w:p w:rsidR="008330FA" w:rsidRPr="00B022B8" w:rsidRDefault="008330FA" w:rsidP="008330FA">
      <w:pPr>
        <w:jc w:val="center"/>
        <w:rPr>
          <w:rFonts w:ascii="Arial" w:hAnsi="Arial" w:cs="Arial"/>
          <w:bCs/>
        </w:rPr>
      </w:pPr>
    </w:p>
    <w:p w:rsidR="008330FA" w:rsidRPr="00A77DB8" w:rsidRDefault="008330FA" w:rsidP="008330FA">
      <w:pPr>
        <w:widowControl w:val="0"/>
        <w:tabs>
          <w:tab w:val="left" w:pos="0"/>
        </w:tabs>
        <w:autoSpaceDE w:val="0"/>
        <w:autoSpaceDN w:val="0"/>
        <w:adjustRightInd w:val="0"/>
        <w:jc w:val="both"/>
        <w:rPr>
          <w:rFonts w:ascii="Arial" w:hAnsi="Arial" w:cs="Arial"/>
          <w:b/>
        </w:rPr>
      </w:pPr>
      <w:r w:rsidRPr="00A77DB8">
        <w:rPr>
          <w:rFonts w:ascii="Arial" w:hAnsi="Arial" w:cs="Arial"/>
          <w:b/>
        </w:rPr>
        <w:t>Customer Service Line Installation Charge</w:t>
      </w:r>
    </w:p>
    <w:p w:rsidR="008330FA" w:rsidRPr="00A77DB8" w:rsidRDefault="008330FA" w:rsidP="008330FA">
      <w:pPr>
        <w:widowControl w:val="0"/>
        <w:tabs>
          <w:tab w:val="left" w:pos="600"/>
          <w:tab w:val="left" w:pos="840"/>
          <w:tab w:val="left" w:leader="dot" w:pos="6067"/>
          <w:tab w:val="left" w:pos="6480"/>
          <w:tab w:val="left" w:pos="8587"/>
        </w:tabs>
        <w:autoSpaceDE w:val="0"/>
        <w:autoSpaceDN w:val="0"/>
        <w:adjustRightInd w:val="0"/>
        <w:ind w:right="120" w:firstLine="600"/>
        <w:jc w:val="both"/>
      </w:pPr>
      <w:r w:rsidRPr="00A77DB8">
        <w:t xml:space="preserve">All Meter Sizes                                                              </w:t>
      </w:r>
      <w:r>
        <w:t xml:space="preserve">         </w:t>
      </w:r>
      <w:r w:rsidRPr="00A77DB8">
        <w:t xml:space="preserve">   Actual Cost</w:t>
      </w:r>
    </w:p>
    <w:p w:rsidR="008330FA" w:rsidRPr="00A77DB8" w:rsidRDefault="008330FA" w:rsidP="008330FA">
      <w:pPr>
        <w:widowControl w:val="0"/>
        <w:autoSpaceDE w:val="0"/>
        <w:autoSpaceDN w:val="0"/>
        <w:adjustRightInd w:val="0"/>
        <w:rPr>
          <w:rFonts w:ascii="Arial" w:hAnsi="Arial" w:cs="Arial"/>
          <w:u w:val="single"/>
        </w:rPr>
      </w:pPr>
    </w:p>
    <w:p w:rsidR="008330FA" w:rsidRPr="00A77DB8" w:rsidRDefault="008330FA" w:rsidP="008330FA">
      <w:pPr>
        <w:widowControl w:val="0"/>
        <w:autoSpaceDE w:val="0"/>
        <w:autoSpaceDN w:val="0"/>
        <w:adjustRightInd w:val="0"/>
        <w:rPr>
          <w:rFonts w:ascii="Arial" w:hAnsi="Arial" w:cs="Arial"/>
          <w:b/>
        </w:rPr>
      </w:pPr>
      <w:r w:rsidRPr="00A77DB8">
        <w:rPr>
          <w:rFonts w:ascii="Arial" w:hAnsi="Arial" w:cs="Arial"/>
          <w:b/>
        </w:rPr>
        <w:t>Guaranteed Revenue Charge</w:t>
      </w:r>
    </w:p>
    <w:p w:rsidR="008330FA" w:rsidRPr="00A77DB8" w:rsidRDefault="008330FA" w:rsidP="008330FA">
      <w:pPr>
        <w:widowControl w:val="0"/>
        <w:tabs>
          <w:tab w:val="left" w:pos="600"/>
          <w:tab w:val="left" w:pos="840"/>
          <w:tab w:val="left" w:leader="dot" w:pos="6067"/>
          <w:tab w:val="left" w:pos="6480"/>
          <w:tab w:val="left" w:pos="8587"/>
        </w:tabs>
        <w:autoSpaceDE w:val="0"/>
        <w:autoSpaceDN w:val="0"/>
        <w:adjustRightInd w:val="0"/>
        <w:ind w:right="120" w:firstLine="600"/>
        <w:jc w:val="both"/>
      </w:pPr>
      <w:r w:rsidRPr="00A77DB8">
        <w:t>Residential</w:t>
      </w:r>
      <w:r w:rsidRPr="00A77DB8">
        <w:noBreakHyphen/>
        <w:t xml:space="preserve">per ERC (350 GPD) per month                    </w:t>
      </w:r>
      <w:r>
        <w:t xml:space="preserve">         </w:t>
      </w:r>
      <w:r w:rsidRPr="00A77DB8">
        <w:t>$ 3.18</w:t>
      </w:r>
    </w:p>
    <w:p w:rsidR="008330FA" w:rsidRDefault="008330FA" w:rsidP="003543FB">
      <w:pPr>
        <w:pStyle w:val="BodyText"/>
        <w:ind w:firstLine="600"/>
      </w:pPr>
      <w:r w:rsidRPr="00A77DB8">
        <w:t xml:space="preserve">Per gallon per month                                                      </w:t>
      </w:r>
      <w:r>
        <w:t xml:space="preserve">          </w:t>
      </w:r>
      <w:r w:rsidRPr="00A77DB8">
        <w:t xml:space="preserve"> $   .012722</w:t>
      </w:r>
    </w:p>
    <w:p w:rsidR="008330FA" w:rsidRDefault="008330FA" w:rsidP="00E275D8">
      <w:pPr>
        <w:pStyle w:val="BodyText"/>
      </w:pPr>
    </w:p>
    <w:sectPr w:rsidR="008330FA" w:rsidSect="0068481F">
      <w:headerReference w:type="default" r:id="rId2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80B" w:rsidRDefault="003E580B">
      <w:r>
        <w:separator/>
      </w:r>
    </w:p>
  </w:endnote>
  <w:endnote w:type="continuationSeparator" w:id="0">
    <w:p w:rsidR="003E580B" w:rsidRDefault="003E5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0B" w:rsidRDefault="003E580B">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75B4E">
      <w:rPr>
        <w:rStyle w:val="PageNumber"/>
        <w:noProof/>
      </w:rPr>
      <w:t>21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0B" w:rsidRDefault="003E5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80B" w:rsidRDefault="003E580B">
      <w:r>
        <w:separator/>
      </w:r>
    </w:p>
  </w:footnote>
  <w:footnote w:type="continuationSeparator" w:id="0">
    <w:p w:rsidR="003E580B" w:rsidRDefault="003E580B">
      <w:r>
        <w:continuationSeparator/>
      </w:r>
    </w:p>
  </w:footnote>
  <w:footnote w:id="1">
    <w:p w:rsidR="003E580B" w:rsidRPr="003654A3" w:rsidRDefault="003E580B" w:rsidP="00491953">
      <w:pPr>
        <w:pStyle w:val="FootnoteText"/>
      </w:pPr>
      <w:r>
        <w:rPr>
          <w:rStyle w:val="FootnoteReference"/>
        </w:rPr>
        <w:footnoteRef/>
      </w:r>
      <w:r w:rsidR="00994C83">
        <w:t xml:space="preserve"> Order No. 7273, issued June</w:t>
      </w:r>
      <w:r>
        <w:t xml:space="preserve"> 10, 1976, in Docket Nos. </w:t>
      </w:r>
      <w:r w:rsidRPr="00551152">
        <w:t>19750635-W</w:t>
      </w:r>
      <w:r w:rsidRPr="003839E6">
        <w:rPr>
          <w:color w:val="00B050"/>
        </w:rPr>
        <w:t xml:space="preserve"> </w:t>
      </w:r>
      <w:r w:rsidRPr="003654A3">
        <w:t xml:space="preserve">and </w:t>
      </w:r>
      <w:r>
        <w:t>1</w:t>
      </w:r>
      <w:r w:rsidRPr="00551152">
        <w:t>9750636-S,</w:t>
      </w:r>
      <w:r w:rsidRPr="003654A3">
        <w:t xml:space="preserve"> </w:t>
      </w:r>
      <w:r w:rsidR="00A1166A">
        <w:rPr>
          <w:i/>
        </w:rPr>
        <w:t>In r</w:t>
      </w:r>
      <w:r w:rsidRPr="003654A3">
        <w:rPr>
          <w:i/>
        </w:rPr>
        <w:t>e: Application of UNIVERSITY UTILITY CORPORATION for certificates to operate a water and sewer utility in Broward County and the objection thereto filed by the Board of County Commissioners of Broward County.</w:t>
      </w:r>
    </w:p>
  </w:footnote>
  <w:footnote w:id="2">
    <w:p w:rsidR="003E580B" w:rsidRPr="003654A3" w:rsidRDefault="003E580B" w:rsidP="00491953">
      <w:pPr>
        <w:pStyle w:val="FootnoteText"/>
      </w:pPr>
      <w:r w:rsidRPr="003654A3">
        <w:rPr>
          <w:rStyle w:val="FootnoteReference"/>
        </w:rPr>
        <w:footnoteRef/>
      </w:r>
      <w:r w:rsidRPr="003654A3">
        <w:t xml:space="preserve"> Order No. 12384, issued August 18, 1983, in Docket No. </w:t>
      </w:r>
      <w:r>
        <w:t>19</w:t>
      </w:r>
      <w:r w:rsidRPr="006F60F3">
        <w:t>820275</w:t>
      </w:r>
      <w:r w:rsidRPr="003654A3">
        <w:t xml:space="preserve">-WS, </w:t>
      </w:r>
      <w:r w:rsidR="00A1166A">
        <w:rPr>
          <w:i/>
        </w:rPr>
        <w:t>In r</w:t>
      </w:r>
      <w:r w:rsidRPr="003654A3">
        <w:rPr>
          <w:i/>
        </w:rPr>
        <w:t xml:space="preserve">e: Application for approval of transfer of majority control of UNIVERSITY UTILITY CORPORATION from </w:t>
      </w:r>
      <w:proofErr w:type="spellStart"/>
      <w:r w:rsidRPr="003654A3">
        <w:rPr>
          <w:i/>
        </w:rPr>
        <w:t>Ambank</w:t>
      </w:r>
      <w:proofErr w:type="spellEnd"/>
      <w:r w:rsidRPr="003654A3">
        <w:rPr>
          <w:i/>
        </w:rPr>
        <w:t xml:space="preserve"> Properties to Rowan Construction Equipment, Inc.</w:t>
      </w:r>
    </w:p>
  </w:footnote>
  <w:footnote w:id="3">
    <w:p w:rsidR="003E580B" w:rsidRPr="00D577DB" w:rsidRDefault="003E580B" w:rsidP="00491953">
      <w:pPr>
        <w:pStyle w:val="FootnoteText"/>
        <w:rPr>
          <w:i/>
        </w:rPr>
      </w:pPr>
      <w:r>
        <w:rPr>
          <w:rStyle w:val="FootnoteReference"/>
        </w:rPr>
        <w:footnoteRef/>
      </w:r>
      <w:r>
        <w:t xml:space="preserve"> Order No. 19867, issued August 22, 1988, in Docket No. </w:t>
      </w:r>
      <w:r w:rsidRPr="006F60F3">
        <w:t>19880557</w:t>
      </w:r>
      <w:r>
        <w:t xml:space="preserve">-WS, </w:t>
      </w:r>
      <w:r w:rsidR="00A1166A">
        <w:rPr>
          <w:i/>
        </w:rPr>
        <w:t>In r</w:t>
      </w:r>
      <w:r>
        <w:rPr>
          <w:i/>
        </w:rPr>
        <w:t xml:space="preserve">e: </w:t>
      </w:r>
      <w:r w:rsidRPr="009129CE">
        <w:rPr>
          <w:bCs/>
          <w:i/>
        </w:rPr>
        <w:t xml:space="preserve">Application of Royal Utility Company </w:t>
      </w:r>
      <w:r>
        <w:rPr>
          <w:bCs/>
          <w:i/>
        </w:rPr>
        <w:t>to</w:t>
      </w:r>
      <w:r w:rsidRPr="009129CE">
        <w:rPr>
          <w:bCs/>
          <w:i/>
        </w:rPr>
        <w:t xml:space="preserve"> transfer of Certificates Nos. 259-W and 199-S from University Utility Corporation.</w:t>
      </w:r>
    </w:p>
  </w:footnote>
  <w:footnote w:id="4">
    <w:p w:rsidR="003E580B" w:rsidRPr="00AA31DF" w:rsidRDefault="003E580B" w:rsidP="00491953">
      <w:pPr>
        <w:pStyle w:val="FootnoteText"/>
        <w:rPr>
          <w:u w:val="single"/>
        </w:rPr>
      </w:pPr>
      <w:r>
        <w:rPr>
          <w:rStyle w:val="FootnoteReference"/>
        </w:rPr>
        <w:footnoteRef/>
      </w:r>
      <w:r>
        <w:t xml:space="preserve"> Order No. 12170, issued June 24, 1983, in Docket No. 19</w:t>
      </w:r>
      <w:r w:rsidRPr="006F60F3">
        <w:t>820237</w:t>
      </w:r>
      <w:r>
        <w:t>-WS</w:t>
      </w:r>
      <w:r w:rsidRPr="00D577DB">
        <w:rPr>
          <w:i/>
        </w:rPr>
        <w:t xml:space="preserve">, </w:t>
      </w:r>
      <w:r w:rsidR="00A1166A">
        <w:rPr>
          <w:i/>
        </w:rPr>
        <w:t>In r</w:t>
      </w:r>
      <w:r w:rsidRPr="00AA31DF">
        <w:rPr>
          <w:i/>
        </w:rPr>
        <w:t xml:space="preserve">e: </w:t>
      </w:r>
      <w:r w:rsidR="00A1166A">
        <w:rPr>
          <w:i/>
        </w:rPr>
        <w:t>Application</w:t>
      </w:r>
      <w:r w:rsidR="00A1166A" w:rsidRPr="00AA31DF">
        <w:rPr>
          <w:i/>
        </w:rPr>
        <w:t xml:space="preserve"> of UNIVERSITY UTILITY CORPORATION for</w:t>
      </w:r>
      <w:r w:rsidR="00A1166A">
        <w:rPr>
          <w:i/>
        </w:rPr>
        <w:t xml:space="preserve"> an</w:t>
      </w:r>
      <w:r w:rsidR="00A1166A" w:rsidRPr="00AA31DF">
        <w:rPr>
          <w:i/>
        </w:rPr>
        <w:t xml:space="preserve"> increase </w:t>
      </w:r>
      <w:r w:rsidR="00A1166A">
        <w:rPr>
          <w:i/>
        </w:rPr>
        <w:t xml:space="preserve">in its </w:t>
      </w:r>
      <w:r w:rsidR="00A1166A" w:rsidRPr="00AA31DF">
        <w:rPr>
          <w:i/>
        </w:rPr>
        <w:t>rates</w:t>
      </w:r>
      <w:r w:rsidR="00A1166A">
        <w:rPr>
          <w:i/>
        </w:rPr>
        <w:t xml:space="preserve"> to</w:t>
      </w:r>
      <w:r w:rsidR="00A1166A" w:rsidRPr="00AA31DF">
        <w:rPr>
          <w:i/>
        </w:rPr>
        <w:t xml:space="preserve"> its customers in Broward County, Florida.</w:t>
      </w:r>
    </w:p>
    <w:p w:rsidR="003E580B" w:rsidRPr="00EC74EE" w:rsidRDefault="003E580B" w:rsidP="00491953">
      <w:pPr>
        <w:pStyle w:val="FootnoteText"/>
        <w:rPr>
          <w:u w:val="single"/>
        </w:rPr>
      </w:pPr>
    </w:p>
  </w:footnote>
  <w:footnote w:id="5">
    <w:p w:rsidR="003E580B" w:rsidRDefault="003E580B" w:rsidP="002050A0">
      <w:pPr>
        <w:pStyle w:val="FootnoteText"/>
      </w:pPr>
      <w:r w:rsidRPr="00D26BB5">
        <w:rPr>
          <w:rStyle w:val="FootnoteReference"/>
        </w:rPr>
        <w:footnoteRef/>
      </w:r>
      <w:r w:rsidRPr="00D26BB5">
        <w:t xml:space="preserve"> Document No. 08649-2019 (Confidential), filed September 6, 2019.</w:t>
      </w:r>
      <w:r>
        <w:t xml:space="preserve"> </w:t>
      </w:r>
    </w:p>
  </w:footnote>
  <w:footnote w:id="6">
    <w:p w:rsidR="003E580B" w:rsidRPr="00DC0588" w:rsidRDefault="003E580B" w:rsidP="00C57941">
      <w:pPr>
        <w:pStyle w:val="FootnoteText"/>
      </w:pPr>
      <w:r>
        <w:rPr>
          <w:rStyle w:val="FootnoteReference"/>
        </w:rPr>
        <w:footnoteRef/>
      </w:r>
      <w:r w:rsidRPr="00DC0588">
        <w:t xml:space="preserve"> </w:t>
      </w:r>
      <w:r>
        <w:t>Order No. 12170, issued June 24, 1983, in Docket No. 19</w:t>
      </w:r>
      <w:r w:rsidRPr="00D62B8B">
        <w:t>820237</w:t>
      </w:r>
      <w:r>
        <w:t xml:space="preserve">-WS, </w:t>
      </w:r>
      <w:r w:rsidRPr="00DC0588">
        <w:rPr>
          <w:i/>
        </w:rPr>
        <w:t>In re: Application of University Utility Corporation for an increase in its rates to its customers in Broward County, Florida</w:t>
      </w:r>
      <w:r>
        <w:t>.</w:t>
      </w:r>
    </w:p>
  </w:footnote>
  <w:footnote w:id="7">
    <w:p w:rsidR="003E580B" w:rsidRDefault="003E580B" w:rsidP="00C57941">
      <w:pPr>
        <w:pStyle w:val="FootnoteText"/>
      </w:pPr>
      <w:r w:rsidRPr="00DC0588">
        <w:rPr>
          <w:rStyle w:val="FootnoteReference"/>
        </w:rPr>
        <w:footnoteRef/>
      </w:r>
      <w:r w:rsidRPr="00DC0588">
        <w:t xml:space="preserve"> Order No. PSC-93-1171-FOF-WS, issued August 10, 1993, in Docket No. </w:t>
      </w:r>
      <w:r>
        <w:t>19</w:t>
      </w:r>
      <w:r w:rsidRPr="00D62B8B">
        <w:t>930455-WS</w:t>
      </w:r>
      <w:r w:rsidRPr="00DC0588">
        <w:t xml:space="preserve">, </w:t>
      </w:r>
      <w:r w:rsidRPr="00DC0588">
        <w:rPr>
          <w:i/>
        </w:rPr>
        <w:t>In re: Request for Approval of Tariff Filings for Authority to Continue Existing Billing Policy in Broward County by Royal Utility Company.</w:t>
      </w:r>
    </w:p>
  </w:footnote>
  <w:footnote w:id="8">
    <w:p w:rsidR="003E580B" w:rsidRDefault="003E580B" w:rsidP="00D04672">
      <w:pPr>
        <w:pStyle w:val="FootnoteText"/>
      </w:pPr>
      <w:r>
        <w:rPr>
          <w:rStyle w:val="FootnoteReference"/>
        </w:rPr>
        <w:footnoteRef/>
      </w:r>
      <w:r>
        <w:t xml:space="preserve"> Document No. </w:t>
      </w:r>
      <w:r w:rsidRPr="00213152">
        <w:t>08649-2019</w:t>
      </w:r>
    </w:p>
  </w:footnote>
  <w:footnote w:id="9">
    <w:p w:rsidR="003E580B" w:rsidRPr="001446B2" w:rsidRDefault="003E580B" w:rsidP="00D04672">
      <w:pPr>
        <w:pStyle w:val="FootnoteText"/>
        <w:rPr>
          <w:i/>
        </w:rPr>
      </w:pPr>
      <w:r>
        <w:rPr>
          <w:rStyle w:val="FootnoteReference"/>
        </w:rPr>
        <w:footnoteRef/>
      </w:r>
      <w:r>
        <w:t xml:space="preserve"> Order No. PSC-14-0626-PAA-WU, issued October 29, 2014, in Docket No. 20</w:t>
      </w:r>
      <w:r w:rsidRPr="00C43608">
        <w:t>130265</w:t>
      </w:r>
      <w:r>
        <w:t xml:space="preserve">-WU, </w:t>
      </w:r>
      <w:r>
        <w:rPr>
          <w:i/>
        </w:rPr>
        <w:t>In re: Application for staff-assisted rate case in Charlotte County by Little Gasparilla Water Utility, Inc.</w:t>
      </w:r>
    </w:p>
  </w:footnote>
  <w:footnote w:id="10">
    <w:p w:rsidR="003E580B" w:rsidRPr="002D2212" w:rsidRDefault="003E580B" w:rsidP="005956D2">
      <w:pPr>
        <w:pStyle w:val="FootnoteText"/>
        <w:rPr>
          <w:highlight w:val="yellow"/>
        </w:rPr>
      </w:pPr>
      <w:r w:rsidRPr="006E5340">
        <w:rPr>
          <w:rStyle w:val="FootnoteReference"/>
        </w:rPr>
        <w:footnoteRef/>
      </w:r>
      <w:r w:rsidRPr="006E5340">
        <w:t xml:space="preserve"> Document No. 10815-2019</w:t>
      </w:r>
    </w:p>
  </w:footnote>
  <w:footnote w:id="11">
    <w:p w:rsidR="00E34987" w:rsidRDefault="00E34987" w:rsidP="00E34987">
      <w:pPr>
        <w:pStyle w:val="FootnoteText"/>
      </w:pPr>
      <w:r w:rsidRPr="00081D70">
        <w:rPr>
          <w:rStyle w:val="FootnoteReference"/>
        </w:rPr>
        <w:footnoteRef/>
      </w:r>
      <w:r w:rsidR="00081D70" w:rsidRPr="00081D70">
        <w:t xml:space="preserve"> Document No. 11191</w:t>
      </w:r>
      <w:r w:rsidRPr="00081D70">
        <w:t>-2020</w:t>
      </w:r>
    </w:p>
  </w:footnote>
  <w:footnote w:id="12">
    <w:p w:rsidR="00E34987" w:rsidRDefault="00E34987" w:rsidP="00E34987">
      <w:pPr>
        <w:pStyle w:val="FootnoteText"/>
      </w:pPr>
      <w:r w:rsidRPr="006E5340">
        <w:rPr>
          <w:rStyle w:val="FootnoteReference"/>
        </w:rPr>
        <w:footnoteRef/>
      </w:r>
      <w:r w:rsidRPr="006E5340">
        <w:t xml:space="preserve"> Document No. 02094-2020</w:t>
      </w:r>
    </w:p>
  </w:footnote>
  <w:footnote w:id="13">
    <w:p w:rsidR="001A53E4" w:rsidRPr="0089377A" w:rsidRDefault="001A53E4" w:rsidP="001A53E4">
      <w:pPr>
        <w:pStyle w:val="FootnoteText"/>
      </w:pPr>
      <w:r w:rsidRPr="00440A58">
        <w:rPr>
          <w:rStyle w:val="FootnoteReference"/>
        </w:rPr>
        <w:footnoteRef/>
      </w:r>
      <w:r w:rsidRPr="00440A58">
        <w:t xml:space="preserve"> For comparison, see Order No. PSC-2020-0088-PAA-SU, issued March 25, 2020, in Docket No. 20190116-SU, </w:t>
      </w:r>
      <w:r w:rsidRPr="00440A58">
        <w:rPr>
          <w:i/>
        </w:rPr>
        <w:t>In re: Application for staff-assisted rate case in Brevard County, and request for interim rate increase by Merritt Island Utility Company,</w:t>
      </w:r>
      <w:r w:rsidRPr="00440A58">
        <w:t xml:space="preserve"> Infrastructure and Operational Conditions.</w:t>
      </w:r>
    </w:p>
  </w:footnote>
  <w:footnote w:id="14">
    <w:p w:rsidR="003E580B" w:rsidRDefault="003E580B" w:rsidP="00EF1F7F">
      <w:pPr>
        <w:pStyle w:val="FootnoteText"/>
        <w:rPr>
          <w:i/>
        </w:rPr>
      </w:pPr>
      <w:r>
        <w:rPr>
          <w:rStyle w:val="FootnoteReference"/>
        </w:rPr>
        <w:footnoteRef/>
      </w:r>
      <w:r>
        <w:t xml:space="preserve"> Order No. PSC-99-1917-PAA-WS, issued September 28, 1999, in Docket Nos. 1</w:t>
      </w:r>
      <w:r w:rsidRPr="009F2CB2">
        <w:t>9970536</w:t>
      </w:r>
      <w:r>
        <w:t>-WS and 19</w:t>
      </w:r>
      <w:r w:rsidRPr="009F2CB2">
        <w:t>980245</w:t>
      </w:r>
      <w:r>
        <w:t xml:space="preserve">-WS, </w:t>
      </w:r>
      <w:r>
        <w:rPr>
          <w:i/>
        </w:rPr>
        <w:t>In re: Application for limited proceeding increase in water and wastewater rates in Pasco County by Aloha Utilities, Inc.</w:t>
      </w:r>
    </w:p>
  </w:footnote>
  <w:footnote w:id="15">
    <w:p w:rsidR="003E580B" w:rsidRPr="004F2A36" w:rsidRDefault="003E580B" w:rsidP="000E0C8A">
      <w:pPr>
        <w:pStyle w:val="FootnoteText"/>
      </w:pPr>
      <w:r w:rsidRPr="00287B63">
        <w:rPr>
          <w:rStyle w:val="FootnoteReference"/>
        </w:rPr>
        <w:footnoteRef/>
      </w:r>
      <w:r>
        <w:t xml:space="preserve"> </w:t>
      </w:r>
      <w:r w:rsidRPr="00287B63">
        <w:t xml:space="preserve">Order Nos. PSC-2018-0553-PAA-WU, issued November 19, 2018, in Docket No. 20180021-WU, </w:t>
      </w:r>
      <w:r w:rsidRPr="00287B63">
        <w:rPr>
          <w:i/>
        </w:rPr>
        <w:t>In re: Application for staff-assisted rate case in Highlands County by Country Walk Utilities, Inc.</w:t>
      </w:r>
      <w:r w:rsidRPr="00287B63">
        <w:t xml:space="preserve">; PSC-2017-0334-PAA-WS, issued August 23, 2017, in Docket No. 20160222-WS, </w:t>
      </w:r>
      <w:r w:rsidRPr="00287B63">
        <w:rPr>
          <w:i/>
        </w:rPr>
        <w:t>In re: Application for staff-assisted rate case in Highlands County by LP Waterworks, Inc.</w:t>
      </w:r>
      <w:r>
        <w:t xml:space="preserve">; </w:t>
      </w:r>
      <w:r w:rsidR="009707D7">
        <w:t xml:space="preserve">and </w:t>
      </w:r>
      <w:r w:rsidRPr="004502ED">
        <w:t>PSC-2020-0086-PAA-WU</w:t>
      </w:r>
      <w:r>
        <w:t>, issued March</w:t>
      </w:r>
      <w:r w:rsidRPr="004F2A36">
        <w:t xml:space="preserve"> </w:t>
      </w:r>
      <w:r>
        <w:t>24</w:t>
      </w:r>
      <w:r w:rsidRPr="004F2A36">
        <w:t>, 20</w:t>
      </w:r>
      <w:r>
        <w:t xml:space="preserve">20,  in </w:t>
      </w:r>
      <w:r w:rsidRPr="004F2A36">
        <w:t>Docket No. 20</w:t>
      </w:r>
      <w:r>
        <w:t>19</w:t>
      </w:r>
      <w:r w:rsidRPr="004F2A36">
        <w:t>0</w:t>
      </w:r>
      <w:r>
        <w:t>114</w:t>
      </w:r>
      <w:r w:rsidRPr="004F2A36">
        <w:t>-WU</w:t>
      </w:r>
      <w:r>
        <w:t xml:space="preserve">, </w:t>
      </w:r>
      <w:r w:rsidRPr="002C60C4">
        <w:rPr>
          <w:i/>
        </w:rPr>
        <w:t xml:space="preserve">In re: </w:t>
      </w:r>
      <w:r w:rsidRPr="004502ED">
        <w:rPr>
          <w:i/>
        </w:rPr>
        <w:t>Application for staff-assisted rate case in Alachua County, and request for interim rate increase by Gator Waterworks, Inc.</w:t>
      </w:r>
    </w:p>
  </w:footnote>
  <w:footnote w:id="16">
    <w:p w:rsidR="003E580B" w:rsidRPr="00287B63" w:rsidRDefault="003E580B" w:rsidP="00535B39">
      <w:pPr>
        <w:autoSpaceDE w:val="0"/>
        <w:autoSpaceDN w:val="0"/>
        <w:adjustRightInd w:val="0"/>
        <w:jc w:val="both"/>
        <w:rPr>
          <w:i/>
          <w:iCs/>
          <w:sz w:val="20"/>
          <w:szCs w:val="20"/>
        </w:rPr>
      </w:pPr>
      <w:r w:rsidRPr="00287B63">
        <w:rPr>
          <w:rStyle w:val="FootnoteReference"/>
          <w:sz w:val="20"/>
          <w:szCs w:val="20"/>
        </w:rPr>
        <w:footnoteRef/>
      </w:r>
      <w:r w:rsidRPr="00287B63">
        <w:rPr>
          <w:sz w:val="20"/>
          <w:szCs w:val="20"/>
        </w:rPr>
        <w:t xml:space="preserve"> Order No. PSC-2018-0334-PAA-WU, issued June 28, 2018, in Docket No. 20170155-WU, </w:t>
      </w:r>
      <w:r w:rsidRPr="00287B63">
        <w:rPr>
          <w:i/>
          <w:iCs/>
          <w:sz w:val="20"/>
          <w:szCs w:val="20"/>
        </w:rPr>
        <w:t>In re: Application for grandfather water certificate in Leon County and application for pass through increase of regulatory assessment fees, by Seminole Waterworks, Inc.</w:t>
      </w:r>
    </w:p>
  </w:footnote>
  <w:footnote w:id="17">
    <w:p w:rsidR="003E580B" w:rsidRPr="00287B63" w:rsidRDefault="003E580B" w:rsidP="00535B39">
      <w:pPr>
        <w:autoSpaceDE w:val="0"/>
        <w:autoSpaceDN w:val="0"/>
        <w:adjustRightInd w:val="0"/>
        <w:jc w:val="both"/>
        <w:rPr>
          <w:i/>
          <w:iCs/>
          <w:sz w:val="20"/>
          <w:szCs w:val="20"/>
        </w:rPr>
      </w:pPr>
      <w:r w:rsidRPr="00287B63">
        <w:rPr>
          <w:rStyle w:val="FootnoteReference"/>
          <w:sz w:val="20"/>
          <w:szCs w:val="20"/>
        </w:rPr>
        <w:footnoteRef/>
      </w:r>
      <w:r w:rsidRPr="00287B63">
        <w:rPr>
          <w:sz w:val="20"/>
          <w:szCs w:val="20"/>
        </w:rPr>
        <w:t xml:space="preserve"> Order Nos. PSC-2020-0086-PAA-WU, issued March 24, 2020, in Docket No. 20190114-WU, </w:t>
      </w:r>
      <w:r w:rsidRPr="00287B63">
        <w:rPr>
          <w:i/>
          <w:sz w:val="20"/>
          <w:szCs w:val="20"/>
        </w:rPr>
        <w:t>In re: Application for staff-assisted rate case in Alachua County, and request for interim rate increase by Gator Waterworks, Inc.</w:t>
      </w:r>
      <w:r w:rsidRPr="002F6801">
        <w:rPr>
          <w:sz w:val="20"/>
          <w:szCs w:val="20"/>
        </w:rPr>
        <w:t xml:space="preserve">; </w:t>
      </w:r>
      <w:r w:rsidRPr="00287B63">
        <w:rPr>
          <w:sz w:val="20"/>
          <w:szCs w:val="20"/>
        </w:rPr>
        <w:t xml:space="preserve">PSC-16-0041-TRF-WU, issued January 25, 2016, in Docket No. 20150215-WU, </w:t>
      </w:r>
      <w:r w:rsidRPr="00287B63">
        <w:rPr>
          <w:i/>
          <w:iCs/>
          <w:sz w:val="20"/>
          <w:szCs w:val="20"/>
        </w:rPr>
        <w:t>In re: Request for</w:t>
      </w:r>
      <w:r>
        <w:rPr>
          <w:i/>
          <w:iCs/>
          <w:sz w:val="20"/>
          <w:szCs w:val="20"/>
        </w:rPr>
        <w:t xml:space="preserve"> </w:t>
      </w:r>
      <w:r w:rsidRPr="00287B63">
        <w:rPr>
          <w:i/>
          <w:iCs/>
          <w:sz w:val="20"/>
          <w:szCs w:val="20"/>
        </w:rPr>
        <w:t>approval of tariff amendment to include miscellaneous service charges for the Earlene and Ray Keen Subdivisions,</w:t>
      </w:r>
    </w:p>
    <w:p w:rsidR="003E580B" w:rsidRPr="00287B63" w:rsidRDefault="003E580B" w:rsidP="00535B39">
      <w:pPr>
        <w:autoSpaceDE w:val="0"/>
        <w:autoSpaceDN w:val="0"/>
        <w:adjustRightInd w:val="0"/>
        <w:jc w:val="both"/>
        <w:rPr>
          <w:i/>
          <w:iCs/>
          <w:sz w:val="20"/>
          <w:szCs w:val="20"/>
        </w:rPr>
      </w:pPr>
      <w:r w:rsidRPr="00287B63">
        <w:rPr>
          <w:i/>
          <w:iCs/>
          <w:sz w:val="20"/>
          <w:szCs w:val="20"/>
        </w:rPr>
        <w:t>the Ellison Park Subdivision and the Lake Region Paradise Island Subdivision in Polk County, by Keen Sales,</w:t>
      </w:r>
    </w:p>
    <w:p w:rsidR="003E580B" w:rsidRPr="000F1FC9" w:rsidRDefault="003E580B" w:rsidP="00FF603E">
      <w:pPr>
        <w:autoSpaceDE w:val="0"/>
        <w:autoSpaceDN w:val="0"/>
        <w:adjustRightInd w:val="0"/>
        <w:jc w:val="both"/>
        <w:rPr>
          <w:i/>
          <w:iCs/>
          <w:sz w:val="20"/>
          <w:szCs w:val="20"/>
        </w:rPr>
      </w:pPr>
      <w:r w:rsidRPr="00287B63">
        <w:rPr>
          <w:i/>
          <w:iCs/>
          <w:sz w:val="20"/>
          <w:szCs w:val="20"/>
        </w:rPr>
        <w:t>Rentals and Utilities, Inc.</w:t>
      </w:r>
      <w:r w:rsidRPr="002F6801">
        <w:rPr>
          <w:iCs/>
          <w:sz w:val="20"/>
          <w:szCs w:val="20"/>
        </w:rPr>
        <w:t>;</w:t>
      </w:r>
      <w:r w:rsidRPr="00287B63">
        <w:rPr>
          <w:i/>
          <w:iCs/>
          <w:sz w:val="20"/>
          <w:szCs w:val="20"/>
        </w:rPr>
        <w:t xml:space="preserve"> </w:t>
      </w:r>
      <w:r w:rsidRPr="00287B63">
        <w:rPr>
          <w:sz w:val="20"/>
          <w:szCs w:val="20"/>
        </w:rPr>
        <w:t xml:space="preserve">and PSC-15-0569-PAA-WS, issued December 16, 2015, in Docket No. 20140239-WS, </w:t>
      </w:r>
      <w:r w:rsidRPr="00287B63">
        <w:rPr>
          <w:i/>
          <w:iCs/>
          <w:sz w:val="20"/>
          <w:szCs w:val="20"/>
        </w:rPr>
        <w:t>In</w:t>
      </w:r>
      <w:r>
        <w:rPr>
          <w:i/>
          <w:iCs/>
          <w:sz w:val="20"/>
          <w:szCs w:val="20"/>
        </w:rPr>
        <w:t xml:space="preserve"> </w:t>
      </w:r>
      <w:r w:rsidRPr="000F1FC9">
        <w:rPr>
          <w:i/>
          <w:iCs/>
          <w:sz w:val="20"/>
          <w:szCs w:val="20"/>
        </w:rPr>
        <w:t xml:space="preserve">re: Application for staff-assisted rate case in Polk County by Orchid Springs Development Corporation.  </w:t>
      </w:r>
    </w:p>
  </w:footnote>
  <w:footnote w:id="18">
    <w:p w:rsidR="003E580B" w:rsidRPr="00287B63" w:rsidRDefault="003E580B" w:rsidP="00535B39">
      <w:pPr>
        <w:pStyle w:val="FootnoteText"/>
      </w:pPr>
      <w:r w:rsidRPr="00287B63">
        <w:t xml:space="preserve"> </w:t>
      </w:r>
      <w:r w:rsidRPr="00287B63">
        <w:rPr>
          <w:rStyle w:val="FootnoteReference"/>
        </w:rPr>
        <w:footnoteRef/>
      </w:r>
      <w:r>
        <w:t xml:space="preserve"> </w:t>
      </w:r>
      <w:r w:rsidRPr="00287B63">
        <w:t xml:space="preserve">Order Nos. PSC-14-0105-TRF-WS, issued February 20, 2014, in Docket No. 20130288-WS, </w:t>
      </w:r>
      <w:r w:rsidRPr="00287B63">
        <w:rPr>
          <w:i/>
        </w:rPr>
        <w:t>In re: Request for approval of late payment charge in Brevard County by Aquarina Utilities, Inc</w:t>
      </w:r>
      <w:r w:rsidRPr="002F6801">
        <w:t>.;</w:t>
      </w:r>
      <w:r w:rsidRPr="00287B63">
        <w:t xml:space="preserve"> PSC-15-0535-PAA-WU, issued November 19, 2015, in Docket No. 20140217-WU,</w:t>
      </w:r>
      <w:r w:rsidRPr="00287B63">
        <w:rPr>
          <w:i/>
        </w:rPr>
        <w:t xml:space="preserve"> In re: Application for staff-assisted rate case in Sumter County by Cedar Acres, Inc.</w:t>
      </w:r>
      <w:r w:rsidRPr="002F6801">
        <w:t xml:space="preserve">; </w:t>
      </w:r>
      <w:r w:rsidRPr="00287B63">
        <w:rPr>
          <w:i/>
        </w:rPr>
        <w:t>and PSC-15-0569-PAA-WS, issued December 16, 2015, in Docket No. 20140239-WS, In re: Application for staff-assisted rate case in Polk County by Orchid Springs Development Corporation.</w:t>
      </w:r>
    </w:p>
  </w:footnote>
  <w:footnote w:id="19">
    <w:p w:rsidR="003E580B" w:rsidRPr="00287B63" w:rsidRDefault="003E580B" w:rsidP="001159E2">
      <w:pPr>
        <w:jc w:val="both"/>
        <w:rPr>
          <w:sz w:val="20"/>
          <w:szCs w:val="20"/>
        </w:rPr>
      </w:pPr>
      <w:r w:rsidRPr="00287B63">
        <w:rPr>
          <w:rStyle w:val="FootnoteReference"/>
          <w:sz w:val="20"/>
          <w:szCs w:val="20"/>
        </w:rPr>
        <w:footnoteRef/>
      </w:r>
      <w:r w:rsidRPr="00287B63">
        <w:rPr>
          <w:sz w:val="20"/>
          <w:szCs w:val="20"/>
        </w:rPr>
        <w:t xml:space="preserve"> Order Nos. PSC-2020-0086-PAA-WU, issued March 24, 2020, in Docket No. 20190114-WU, </w:t>
      </w:r>
      <w:r w:rsidRPr="00287B63">
        <w:rPr>
          <w:i/>
          <w:sz w:val="20"/>
          <w:szCs w:val="20"/>
        </w:rPr>
        <w:t>In re: Application for staff-assisted rate case in Alachua County, and request for interim rate increase by Gator Waterworks, Inc</w:t>
      </w:r>
      <w:r w:rsidRPr="00287B63">
        <w:rPr>
          <w:sz w:val="20"/>
          <w:szCs w:val="20"/>
        </w:rPr>
        <w:t xml:space="preserve">.; PSC-2018-0334-PAA-WU, issued June 28, 2018, in Docket No. 20170155-WU, </w:t>
      </w:r>
      <w:r w:rsidRPr="00287B63">
        <w:rPr>
          <w:i/>
          <w:iCs/>
          <w:sz w:val="20"/>
          <w:szCs w:val="20"/>
        </w:rPr>
        <w:t xml:space="preserve">In re: Application for grandfather water certificate in Leon County and application for pass through increase of regulatory </w:t>
      </w:r>
      <w:r w:rsidR="00BF049B">
        <w:rPr>
          <w:i/>
          <w:iCs/>
          <w:sz w:val="20"/>
          <w:szCs w:val="20"/>
        </w:rPr>
        <w:t xml:space="preserve">assessment </w:t>
      </w:r>
      <w:r w:rsidRPr="00287B63">
        <w:rPr>
          <w:i/>
          <w:iCs/>
          <w:sz w:val="20"/>
          <w:szCs w:val="20"/>
        </w:rPr>
        <w:t>fees, by Seminole Waterworks, Inc.</w:t>
      </w:r>
      <w:r w:rsidRPr="00287B63">
        <w:rPr>
          <w:sz w:val="20"/>
          <w:szCs w:val="20"/>
        </w:rPr>
        <w:t xml:space="preserve">; PSC-14-0198-TRF-SU, issued May 2, 2014, in Docket No. 20140030-SU, </w:t>
      </w:r>
      <w:r w:rsidRPr="00287B63">
        <w:rPr>
          <w:i/>
          <w:iCs/>
          <w:sz w:val="20"/>
          <w:szCs w:val="20"/>
        </w:rPr>
        <w:t>In re: Request for approval to amend Miscellaneous Service charges to include all NSF charges by Environmental Protection Systems of Pine Island, Inc.</w:t>
      </w:r>
      <w:r w:rsidRPr="00287B63">
        <w:rPr>
          <w:sz w:val="20"/>
          <w:szCs w:val="20"/>
        </w:rPr>
        <w:t xml:space="preserve">; and PSC-13-0646-PAA-WU, issued December 5, 2013, in Docket No. 20130025-WU, </w:t>
      </w:r>
      <w:r w:rsidRPr="00287B63">
        <w:rPr>
          <w:i/>
          <w:iCs/>
          <w:sz w:val="20"/>
          <w:szCs w:val="20"/>
        </w:rPr>
        <w:t>In re: Application for increase in water rates in Highlands County by Placid Lakes Utilities, Inc.</w:t>
      </w:r>
      <w:r w:rsidRPr="00287B63">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0B" w:rsidRDefault="003E580B"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20190170-WS</w:t>
    </w:r>
    <w:bookmarkEnd w:id="15"/>
  </w:p>
  <w:p w:rsidR="003E580B" w:rsidRDefault="003E580B">
    <w:pPr>
      <w:pStyle w:val="Header"/>
    </w:pPr>
    <w:r>
      <w:t xml:space="preserve">Date: </w:t>
    </w:r>
    <w:r w:rsidR="000555B8">
      <w:fldChar w:fldCharType="begin"/>
    </w:r>
    <w:r w:rsidR="000555B8">
      <w:instrText xml:space="preserve"> REF FilingDate </w:instrText>
    </w:r>
    <w:r w:rsidR="000555B8">
      <w:fldChar w:fldCharType="separate"/>
    </w:r>
    <w:r>
      <w:t>October 22, 2020</w:t>
    </w:r>
    <w:r w:rsidR="000555B8">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0B" w:rsidRDefault="003E580B"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20190170-WS</w:t>
    </w:r>
    <w:r>
      <w:fldChar w:fldCharType="end"/>
    </w:r>
    <w:r>
      <w:tab/>
      <w:t>Schedule No. 1</w:t>
    </w:r>
  </w:p>
  <w:p w:rsidR="003E580B" w:rsidRDefault="003E580B" w:rsidP="00074748">
    <w:pPr>
      <w:pStyle w:val="Header"/>
      <w:tabs>
        <w:tab w:val="clear" w:pos="4320"/>
        <w:tab w:val="clear" w:pos="8640"/>
        <w:tab w:val="right" w:pos="9360"/>
      </w:tabs>
    </w:pPr>
    <w:r>
      <w:t xml:space="preserve">Date: </w:t>
    </w:r>
    <w:r w:rsidR="000555B8">
      <w:fldChar w:fldCharType="begin"/>
    </w:r>
    <w:r w:rsidR="000555B8">
      <w:instrText xml:space="preserve"> REF FilingDate </w:instrText>
    </w:r>
    <w:r w:rsidR="000555B8">
      <w:fldChar w:fldCharType="separate"/>
    </w:r>
    <w:r>
      <w:t>October 22, 2020</w:t>
    </w:r>
    <w:r w:rsidR="000555B8">
      <w:fldChar w:fldCharType="end"/>
    </w:r>
    <w:r>
      <w:tab/>
      <w:t>Page 4 of 4</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0B" w:rsidRDefault="003E580B"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20190170-WS</w:t>
    </w:r>
    <w:r>
      <w:fldChar w:fldCharType="end"/>
    </w:r>
    <w:r>
      <w:tab/>
      <w:t>Schedule No. 2-A</w:t>
    </w:r>
  </w:p>
  <w:p w:rsidR="003E580B" w:rsidRDefault="003E580B" w:rsidP="00074748">
    <w:pPr>
      <w:pStyle w:val="Header"/>
      <w:tabs>
        <w:tab w:val="clear" w:pos="4320"/>
        <w:tab w:val="clear" w:pos="8640"/>
        <w:tab w:val="right" w:pos="9360"/>
      </w:tabs>
    </w:pPr>
    <w:r>
      <w:t xml:space="preserve">Date: </w:t>
    </w:r>
    <w:r w:rsidR="000555B8">
      <w:fldChar w:fldCharType="begin"/>
    </w:r>
    <w:r w:rsidR="000555B8">
      <w:instrText xml:space="preserve"> REF FilingDate </w:instrText>
    </w:r>
    <w:r w:rsidR="000555B8">
      <w:fldChar w:fldCharType="separate"/>
    </w:r>
    <w:r>
      <w:t>October 22, 2020</w:t>
    </w:r>
    <w:r w:rsidR="000555B8">
      <w:fldChar w:fldCharType="end"/>
    </w:r>
    <w:r>
      <w:tab/>
      <w:t>Page 1 of 1</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0B" w:rsidRDefault="003E580B"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20190170-WS</w:t>
    </w:r>
    <w:r>
      <w:fldChar w:fldCharType="end"/>
    </w:r>
    <w:r>
      <w:tab/>
      <w:t>Schedule No. 2-B</w:t>
    </w:r>
  </w:p>
  <w:p w:rsidR="003E580B" w:rsidRDefault="003E580B" w:rsidP="00074748">
    <w:pPr>
      <w:pStyle w:val="Header"/>
      <w:tabs>
        <w:tab w:val="clear" w:pos="4320"/>
        <w:tab w:val="clear" w:pos="8640"/>
        <w:tab w:val="right" w:pos="9360"/>
      </w:tabs>
    </w:pPr>
    <w:r>
      <w:t xml:space="preserve">Date: </w:t>
    </w:r>
    <w:r w:rsidR="000555B8">
      <w:fldChar w:fldCharType="begin"/>
    </w:r>
    <w:r w:rsidR="000555B8">
      <w:instrText xml:space="preserve"> REF FilingDate </w:instrText>
    </w:r>
    <w:r w:rsidR="000555B8">
      <w:fldChar w:fldCharType="separate"/>
    </w:r>
    <w:r>
      <w:t>October 22, 2020</w:t>
    </w:r>
    <w:r w:rsidR="000555B8">
      <w:fldChar w:fldCharType="end"/>
    </w:r>
    <w:r>
      <w:tab/>
      <w:t>Page 1 of 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0B" w:rsidRDefault="003E580B"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20190170-WS</w:t>
    </w:r>
    <w:r>
      <w:fldChar w:fldCharType="end"/>
    </w:r>
    <w:r>
      <w:tab/>
      <w:t xml:space="preserve">Issue </w:t>
    </w:r>
    <w:r w:rsidR="000555B8">
      <w:fldChar w:fldCharType="begin"/>
    </w:r>
    <w:r w:rsidR="000555B8">
      <w:instrText xml:space="preserve"> Seq Issue \c \* Arabic </w:instrText>
    </w:r>
    <w:r w:rsidR="000555B8">
      <w:fldChar w:fldCharType="separate"/>
    </w:r>
    <w:r w:rsidR="00A75B4E">
      <w:rPr>
        <w:noProof/>
      </w:rPr>
      <w:t>9</w:t>
    </w:r>
    <w:r w:rsidR="000555B8">
      <w:rPr>
        <w:noProof/>
      </w:rPr>
      <w:fldChar w:fldCharType="end"/>
    </w:r>
  </w:p>
  <w:p w:rsidR="003E580B" w:rsidRDefault="003E580B">
    <w:pPr>
      <w:pStyle w:val="Header"/>
    </w:pPr>
    <w:r>
      <w:t xml:space="preserve">Date: </w:t>
    </w:r>
    <w:r w:rsidR="000555B8">
      <w:fldChar w:fldCharType="begin"/>
    </w:r>
    <w:r w:rsidR="000555B8">
      <w:instrText xml:space="preserve"> REF FilingDate </w:instrText>
    </w:r>
    <w:r w:rsidR="000555B8">
      <w:fldChar w:fldCharType="separate"/>
    </w:r>
    <w:r>
      <w:t>October 22, 2020</w:t>
    </w:r>
    <w:r w:rsidR="000555B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0B" w:rsidRDefault="003E58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0B" w:rsidRDefault="003E580B"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20190170-WS</w:t>
    </w:r>
    <w:r>
      <w:fldChar w:fldCharType="end"/>
    </w:r>
    <w:r>
      <w:tab/>
      <w:t>Attachment A</w:t>
    </w:r>
  </w:p>
  <w:p w:rsidR="003E580B" w:rsidRDefault="003E580B" w:rsidP="00074748">
    <w:pPr>
      <w:pStyle w:val="Header"/>
      <w:tabs>
        <w:tab w:val="clear" w:pos="4320"/>
        <w:tab w:val="clear" w:pos="8640"/>
        <w:tab w:val="right" w:pos="9360"/>
      </w:tabs>
    </w:pPr>
    <w:r>
      <w:t xml:space="preserve">Date: </w:t>
    </w:r>
    <w:r w:rsidR="000555B8">
      <w:fldChar w:fldCharType="begin"/>
    </w:r>
    <w:r w:rsidR="000555B8">
      <w:instrText xml:space="preserve"> REF FilingDate </w:instrText>
    </w:r>
    <w:r w:rsidR="000555B8">
      <w:fldChar w:fldCharType="separate"/>
    </w:r>
    <w:r>
      <w:t>October 22, 2020</w:t>
    </w:r>
    <w:r w:rsidR="000555B8">
      <w:fldChar w:fldCharType="end"/>
    </w:r>
    <w:r>
      <w:tab/>
      <w:t>Page 1 of 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0B" w:rsidRDefault="003E580B"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20190170-WS</w:t>
    </w:r>
    <w:r>
      <w:fldChar w:fldCharType="end"/>
    </w:r>
    <w:r>
      <w:tab/>
      <w:t>Attachment A</w:t>
    </w:r>
  </w:p>
  <w:p w:rsidR="003E580B" w:rsidRDefault="003E580B" w:rsidP="00074748">
    <w:pPr>
      <w:pStyle w:val="Header"/>
      <w:tabs>
        <w:tab w:val="clear" w:pos="4320"/>
        <w:tab w:val="clear" w:pos="8640"/>
        <w:tab w:val="right" w:pos="9360"/>
      </w:tabs>
    </w:pPr>
    <w:r>
      <w:t xml:space="preserve">Date: </w:t>
    </w:r>
    <w:r w:rsidR="000555B8">
      <w:fldChar w:fldCharType="begin"/>
    </w:r>
    <w:r w:rsidR="000555B8">
      <w:instrText xml:space="preserve"> REF FilingDate </w:instrText>
    </w:r>
    <w:r w:rsidR="000555B8">
      <w:fldChar w:fldCharType="separate"/>
    </w:r>
    <w:r>
      <w:t>October 22, 2020</w:t>
    </w:r>
    <w:r w:rsidR="000555B8">
      <w:fldChar w:fldCharType="end"/>
    </w:r>
    <w:r>
      <w:tab/>
      <w:t>Page 2 of 3</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0B" w:rsidRDefault="003E580B"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20190170-WS</w:t>
    </w:r>
    <w:r>
      <w:fldChar w:fldCharType="end"/>
    </w:r>
    <w:r>
      <w:tab/>
      <w:t>Attachment A</w:t>
    </w:r>
  </w:p>
  <w:p w:rsidR="003E580B" w:rsidRDefault="003E580B" w:rsidP="00074748">
    <w:pPr>
      <w:pStyle w:val="Header"/>
      <w:tabs>
        <w:tab w:val="clear" w:pos="4320"/>
        <w:tab w:val="clear" w:pos="8640"/>
        <w:tab w:val="right" w:pos="9360"/>
      </w:tabs>
    </w:pPr>
    <w:r>
      <w:t xml:space="preserve">Date: </w:t>
    </w:r>
    <w:r w:rsidR="000555B8">
      <w:fldChar w:fldCharType="begin"/>
    </w:r>
    <w:r w:rsidR="000555B8">
      <w:instrText xml:space="preserve"> REF FilingDate </w:instrText>
    </w:r>
    <w:r w:rsidR="000555B8">
      <w:fldChar w:fldCharType="separate"/>
    </w:r>
    <w:r>
      <w:t>October 22, 2020</w:t>
    </w:r>
    <w:r w:rsidR="000555B8">
      <w:fldChar w:fldCharType="end"/>
    </w:r>
    <w:r>
      <w:tab/>
      <w:t>Page 3 of 3</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0B" w:rsidRDefault="003E580B"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20190170-WS</w:t>
    </w:r>
    <w:r>
      <w:fldChar w:fldCharType="end"/>
    </w:r>
    <w:r>
      <w:tab/>
      <w:t>Schedule No. 1</w:t>
    </w:r>
  </w:p>
  <w:p w:rsidR="003E580B" w:rsidRDefault="003E580B" w:rsidP="00074748">
    <w:pPr>
      <w:pStyle w:val="Header"/>
      <w:tabs>
        <w:tab w:val="clear" w:pos="4320"/>
        <w:tab w:val="clear" w:pos="8640"/>
        <w:tab w:val="right" w:pos="9360"/>
      </w:tabs>
    </w:pPr>
    <w:r>
      <w:t xml:space="preserve">Date: </w:t>
    </w:r>
    <w:r w:rsidR="000555B8">
      <w:fldChar w:fldCharType="begin"/>
    </w:r>
    <w:r w:rsidR="000555B8">
      <w:instrText xml:space="preserve"> REF FilingDate </w:instrText>
    </w:r>
    <w:r w:rsidR="000555B8">
      <w:fldChar w:fldCharType="separate"/>
    </w:r>
    <w:r>
      <w:t>October 22, 2020</w:t>
    </w:r>
    <w:r w:rsidR="000555B8">
      <w:fldChar w:fldCharType="end"/>
    </w:r>
    <w:r>
      <w:tab/>
      <w:t>Page 1 of 4</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0B" w:rsidRDefault="003E580B"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20190170-WS</w:t>
    </w:r>
    <w:r>
      <w:fldChar w:fldCharType="end"/>
    </w:r>
    <w:r>
      <w:tab/>
      <w:t>Schedule No. 1</w:t>
    </w:r>
  </w:p>
  <w:p w:rsidR="003E580B" w:rsidRDefault="003E580B" w:rsidP="00074748">
    <w:pPr>
      <w:pStyle w:val="Header"/>
      <w:tabs>
        <w:tab w:val="clear" w:pos="4320"/>
        <w:tab w:val="clear" w:pos="8640"/>
        <w:tab w:val="right" w:pos="9360"/>
      </w:tabs>
    </w:pPr>
    <w:r>
      <w:t xml:space="preserve">Date: </w:t>
    </w:r>
    <w:r w:rsidR="000555B8">
      <w:fldChar w:fldCharType="begin"/>
    </w:r>
    <w:r w:rsidR="000555B8">
      <w:instrText xml:space="preserve"> REF FilingDate </w:instrText>
    </w:r>
    <w:r w:rsidR="000555B8">
      <w:fldChar w:fldCharType="separate"/>
    </w:r>
    <w:r>
      <w:t>October 22, 2020</w:t>
    </w:r>
    <w:r w:rsidR="000555B8">
      <w:fldChar w:fldCharType="end"/>
    </w:r>
    <w:r>
      <w:tab/>
      <w:t>Page 2 of 4</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0B" w:rsidRDefault="003E580B"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20190170-WS</w:t>
    </w:r>
    <w:r>
      <w:fldChar w:fldCharType="end"/>
    </w:r>
    <w:r>
      <w:tab/>
      <w:t>Schedule No. 1</w:t>
    </w:r>
  </w:p>
  <w:p w:rsidR="003E580B" w:rsidRDefault="003E580B" w:rsidP="00074748">
    <w:pPr>
      <w:pStyle w:val="Header"/>
      <w:tabs>
        <w:tab w:val="clear" w:pos="4320"/>
        <w:tab w:val="clear" w:pos="8640"/>
        <w:tab w:val="right" w:pos="9360"/>
      </w:tabs>
    </w:pPr>
    <w:r>
      <w:t xml:space="preserve">Date: </w:t>
    </w:r>
    <w:r w:rsidR="000555B8">
      <w:fldChar w:fldCharType="begin"/>
    </w:r>
    <w:r w:rsidR="000555B8">
      <w:instrText xml:space="preserve"> REF FilingDate </w:instrText>
    </w:r>
    <w:r w:rsidR="000555B8">
      <w:fldChar w:fldCharType="separate"/>
    </w:r>
    <w:r>
      <w:t>October 22, 2020</w:t>
    </w:r>
    <w:r w:rsidR="000555B8">
      <w:fldChar w:fldCharType="end"/>
    </w:r>
    <w:r>
      <w:tab/>
      <w:t>Page 3 of 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175B8E"/>
    <w:multiLevelType w:val="hybridMultilevel"/>
    <w:tmpl w:val="178233EA"/>
    <w:lvl w:ilvl="0" w:tplc="E8964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915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A6148"/>
    <w:rsid w:val="000043D5"/>
    <w:rsid w:val="00006170"/>
    <w:rsid w:val="00010E37"/>
    <w:rsid w:val="00017144"/>
    <w:rsid w:val="000172DA"/>
    <w:rsid w:val="000247C5"/>
    <w:rsid w:val="0002531D"/>
    <w:rsid w:val="000277C2"/>
    <w:rsid w:val="00031768"/>
    <w:rsid w:val="00034F17"/>
    <w:rsid w:val="00035B48"/>
    <w:rsid w:val="00036CE2"/>
    <w:rsid w:val="000401B1"/>
    <w:rsid w:val="000437FE"/>
    <w:rsid w:val="000513BE"/>
    <w:rsid w:val="00055435"/>
    <w:rsid w:val="00065A06"/>
    <w:rsid w:val="000666F3"/>
    <w:rsid w:val="00070DCB"/>
    <w:rsid w:val="00072CCA"/>
    <w:rsid w:val="00073120"/>
    <w:rsid w:val="00074748"/>
    <w:rsid w:val="00075D06"/>
    <w:rsid w:val="000764D0"/>
    <w:rsid w:val="00081D70"/>
    <w:rsid w:val="000828D3"/>
    <w:rsid w:val="000A2B57"/>
    <w:rsid w:val="000A418B"/>
    <w:rsid w:val="000B18C9"/>
    <w:rsid w:val="000B6FE1"/>
    <w:rsid w:val="000C4431"/>
    <w:rsid w:val="000C50A3"/>
    <w:rsid w:val="000D1C06"/>
    <w:rsid w:val="000D4319"/>
    <w:rsid w:val="000E0C8A"/>
    <w:rsid w:val="000F1FC9"/>
    <w:rsid w:val="000F338E"/>
    <w:rsid w:val="000F374A"/>
    <w:rsid w:val="00101D67"/>
    <w:rsid w:val="001076AF"/>
    <w:rsid w:val="001159E2"/>
    <w:rsid w:val="00117C8C"/>
    <w:rsid w:val="00124C38"/>
    <w:rsid w:val="00124E2E"/>
    <w:rsid w:val="00125ED4"/>
    <w:rsid w:val="001305E9"/>
    <w:rsid w:val="001307AF"/>
    <w:rsid w:val="00135687"/>
    <w:rsid w:val="0015506E"/>
    <w:rsid w:val="00163031"/>
    <w:rsid w:val="00164C75"/>
    <w:rsid w:val="001711F4"/>
    <w:rsid w:val="00171A90"/>
    <w:rsid w:val="00175DFD"/>
    <w:rsid w:val="00180254"/>
    <w:rsid w:val="0019076A"/>
    <w:rsid w:val="00191E1F"/>
    <w:rsid w:val="00192943"/>
    <w:rsid w:val="001934A2"/>
    <w:rsid w:val="001A53E4"/>
    <w:rsid w:val="001A7406"/>
    <w:rsid w:val="001B05A3"/>
    <w:rsid w:val="001B4FEE"/>
    <w:rsid w:val="001B51C5"/>
    <w:rsid w:val="001B6F3F"/>
    <w:rsid w:val="001C52B5"/>
    <w:rsid w:val="001D0D3E"/>
    <w:rsid w:val="001F2245"/>
    <w:rsid w:val="001F2C63"/>
    <w:rsid w:val="001F393F"/>
    <w:rsid w:val="001F48C7"/>
    <w:rsid w:val="001F6DA1"/>
    <w:rsid w:val="002044E6"/>
    <w:rsid w:val="002050A0"/>
    <w:rsid w:val="00205C82"/>
    <w:rsid w:val="00205DC2"/>
    <w:rsid w:val="00212B17"/>
    <w:rsid w:val="00212F19"/>
    <w:rsid w:val="00213E0B"/>
    <w:rsid w:val="002163B6"/>
    <w:rsid w:val="00220732"/>
    <w:rsid w:val="00221D32"/>
    <w:rsid w:val="00223486"/>
    <w:rsid w:val="00225C3F"/>
    <w:rsid w:val="0024699D"/>
    <w:rsid w:val="00263D44"/>
    <w:rsid w:val="002702AD"/>
    <w:rsid w:val="002736C6"/>
    <w:rsid w:val="00292D82"/>
    <w:rsid w:val="002963CB"/>
    <w:rsid w:val="002A0AC7"/>
    <w:rsid w:val="002B4A01"/>
    <w:rsid w:val="002D226D"/>
    <w:rsid w:val="002F14D2"/>
    <w:rsid w:val="002F6030"/>
    <w:rsid w:val="002F6801"/>
    <w:rsid w:val="003037E1"/>
    <w:rsid w:val="0030542A"/>
    <w:rsid w:val="00307B25"/>
    <w:rsid w:val="00307E51"/>
    <w:rsid w:val="003103EC"/>
    <w:rsid w:val="003144EF"/>
    <w:rsid w:val="00321AF6"/>
    <w:rsid w:val="00322F74"/>
    <w:rsid w:val="00340073"/>
    <w:rsid w:val="003535FE"/>
    <w:rsid w:val="003543FB"/>
    <w:rsid w:val="003632FD"/>
    <w:rsid w:val="00372805"/>
    <w:rsid w:val="00373180"/>
    <w:rsid w:val="00375AB9"/>
    <w:rsid w:val="003821A0"/>
    <w:rsid w:val="003841FF"/>
    <w:rsid w:val="00385B04"/>
    <w:rsid w:val="003864CF"/>
    <w:rsid w:val="003948AE"/>
    <w:rsid w:val="00395129"/>
    <w:rsid w:val="003A22A6"/>
    <w:rsid w:val="003A5494"/>
    <w:rsid w:val="003B2510"/>
    <w:rsid w:val="003B537E"/>
    <w:rsid w:val="003B7B44"/>
    <w:rsid w:val="003C2CC4"/>
    <w:rsid w:val="003C3710"/>
    <w:rsid w:val="003D4E24"/>
    <w:rsid w:val="003E0EFC"/>
    <w:rsid w:val="003E2D0A"/>
    <w:rsid w:val="003E4A2B"/>
    <w:rsid w:val="003E580B"/>
    <w:rsid w:val="003E76C2"/>
    <w:rsid w:val="003F1679"/>
    <w:rsid w:val="003F21EB"/>
    <w:rsid w:val="003F4A35"/>
    <w:rsid w:val="003F75CB"/>
    <w:rsid w:val="003F7FDD"/>
    <w:rsid w:val="00402481"/>
    <w:rsid w:val="004042B4"/>
    <w:rsid w:val="00410DC4"/>
    <w:rsid w:val="00412DAE"/>
    <w:rsid w:val="004242E6"/>
    <w:rsid w:val="00431598"/>
    <w:rsid w:val="004319AD"/>
    <w:rsid w:val="00431E16"/>
    <w:rsid w:val="00440C6B"/>
    <w:rsid w:val="004426B8"/>
    <w:rsid w:val="00444432"/>
    <w:rsid w:val="00463548"/>
    <w:rsid w:val="004648C5"/>
    <w:rsid w:val="00471860"/>
    <w:rsid w:val="00477026"/>
    <w:rsid w:val="00486935"/>
    <w:rsid w:val="00491953"/>
    <w:rsid w:val="004A6148"/>
    <w:rsid w:val="004A744D"/>
    <w:rsid w:val="004B60BD"/>
    <w:rsid w:val="004C3150"/>
    <w:rsid w:val="004C3641"/>
    <w:rsid w:val="004C4390"/>
    <w:rsid w:val="004C4AF7"/>
    <w:rsid w:val="004D2881"/>
    <w:rsid w:val="004D385F"/>
    <w:rsid w:val="004D5B39"/>
    <w:rsid w:val="004E330D"/>
    <w:rsid w:val="004E5147"/>
    <w:rsid w:val="004E69B5"/>
    <w:rsid w:val="004E76EA"/>
    <w:rsid w:val="004F1A2E"/>
    <w:rsid w:val="004F5C43"/>
    <w:rsid w:val="00502824"/>
    <w:rsid w:val="0050652D"/>
    <w:rsid w:val="00506C03"/>
    <w:rsid w:val="00511A11"/>
    <w:rsid w:val="00516496"/>
    <w:rsid w:val="00523B11"/>
    <w:rsid w:val="0052572A"/>
    <w:rsid w:val="0052695F"/>
    <w:rsid w:val="00532DFB"/>
    <w:rsid w:val="00535B39"/>
    <w:rsid w:val="00543CB3"/>
    <w:rsid w:val="005442E4"/>
    <w:rsid w:val="00551152"/>
    <w:rsid w:val="0055529B"/>
    <w:rsid w:val="00560FF0"/>
    <w:rsid w:val="005614BD"/>
    <w:rsid w:val="0057154F"/>
    <w:rsid w:val="00580F69"/>
    <w:rsid w:val="00581CA3"/>
    <w:rsid w:val="005827B1"/>
    <w:rsid w:val="00586F10"/>
    <w:rsid w:val="00587A44"/>
    <w:rsid w:val="00587BA8"/>
    <w:rsid w:val="005956D2"/>
    <w:rsid w:val="00597730"/>
    <w:rsid w:val="005977EC"/>
    <w:rsid w:val="00597DE7"/>
    <w:rsid w:val="005A04A6"/>
    <w:rsid w:val="005A4AA2"/>
    <w:rsid w:val="005B34B6"/>
    <w:rsid w:val="005B6C8F"/>
    <w:rsid w:val="005B6EC3"/>
    <w:rsid w:val="005D0F74"/>
    <w:rsid w:val="005D2E7D"/>
    <w:rsid w:val="005D4A8F"/>
    <w:rsid w:val="005D561B"/>
    <w:rsid w:val="005D5ECF"/>
    <w:rsid w:val="005F468D"/>
    <w:rsid w:val="005F69A3"/>
    <w:rsid w:val="00600F59"/>
    <w:rsid w:val="00604CC7"/>
    <w:rsid w:val="00615423"/>
    <w:rsid w:val="006165B2"/>
    <w:rsid w:val="00617276"/>
    <w:rsid w:val="00621811"/>
    <w:rsid w:val="0062527B"/>
    <w:rsid w:val="00625D97"/>
    <w:rsid w:val="00625F1C"/>
    <w:rsid w:val="006279E1"/>
    <w:rsid w:val="00630CEB"/>
    <w:rsid w:val="00632264"/>
    <w:rsid w:val="006429A0"/>
    <w:rsid w:val="006435E7"/>
    <w:rsid w:val="006470BC"/>
    <w:rsid w:val="00647D66"/>
    <w:rsid w:val="006554D3"/>
    <w:rsid w:val="00661AA6"/>
    <w:rsid w:val="00667036"/>
    <w:rsid w:val="00673BDB"/>
    <w:rsid w:val="00674341"/>
    <w:rsid w:val="0067693D"/>
    <w:rsid w:val="006771B8"/>
    <w:rsid w:val="00683194"/>
    <w:rsid w:val="006843B6"/>
    <w:rsid w:val="0068481F"/>
    <w:rsid w:val="00692CFC"/>
    <w:rsid w:val="00696F5D"/>
    <w:rsid w:val="00697249"/>
    <w:rsid w:val="006A3F86"/>
    <w:rsid w:val="006A6FD1"/>
    <w:rsid w:val="006B3947"/>
    <w:rsid w:val="006B4293"/>
    <w:rsid w:val="006B624F"/>
    <w:rsid w:val="006C096D"/>
    <w:rsid w:val="006C0C95"/>
    <w:rsid w:val="006C31E3"/>
    <w:rsid w:val="006D0191"/>
    <w:rsid w:val="006D18D3"/>
    <w:rsid w:val="006E08CB"/>
    <w:rsid w:val="006E598D"/>
    <w:rsid w:val="006F3523"/>
    <w:rsid w:val="006F60F3"/>
    <w:rsid w:val="007009E1"/>
    <w:rsid w:val="0070437D"/>
    <w:rsid w:val="00704CF1"/>
    <w:rsid w:val="00705B04"/>
    <w:rsid w:val="00720CDC"/>
    <w:rsid w:val="007245F8"/>
    <w:rsid w:val="00724992"/>
    <w:rsid w:val="00732754"/>
    <w:rsid w:val="007335A8"/>
    <w:rsid w:val="00734820"/>
    <w:rsid w:val="007349DC"/>
    <w:rsid w:val="0074365E"/>
    <w:rsid w:val="00743E34"/>
    <w:rsid w:val="00744B55"/>
    <w:rsid w:val="007515FD"/>
    <w:rsid w:val="00754BE5"/>
    <w:rsid w:val="00757F8B"/>
    <w:rsid w:val="00760D80"/>
    <w:rsid w:val="007612F0"/>
    <w:rsid w:val="0076133A"/>
    <w:rsid w:val="0077237C"/>
    <w:rsid w:val="00776ADA"/>
    <w:rsid w:val="0077789F"/>
    <w:rsid w:val="00780C09"/>
    <w:rsid w:val="00780DDF"/>
    <w:rsid w:val="007834E9"/>
    <w:rsid w:val="00784543"/>
    <w:rsid w:val="0078645B"/>
    <w:rsid w:val="00786F84"/>
    <w:rsid w:val="00787DBC"/>
    <w:rsid w:val="0079019A"/>
    <w:rsid w:val="00792935"/>
    <w:rsid w:val="00795C92"/>
    <w:rsid w:val="00797D3B"/>
    <w:rsid w:val="00797EAB"/>
    <w:rsid w:val="007A04A1"/>
    <w:rsid w:val="007A1840"/>
    <w:rsid w:val="007A3ADB"/>
    <w:rsid w:val="007B702F"/>
    <w:rsid w:val="007C0528"/>
    <w:rsid w:val="007C0BA6"/>
    <w:rsid w:val="007C1F6D"/>
    <w:rsid w:val="007C3D38"/>
    <w:rsid w:val="007D0F35"/>
    <w:rsid w:val="007D1355"/>
    <w:rsid w:val="007D4FEB"/>
    <w:rsid w:val="007D5AA7"/>
    <w:rsid w:val="007D6146"/>
    <w:rsid w:val="007E0CE7"/>
    <w:rsid w:val="007F1193"/>
    <w:rsid w:val="007F417F"/>
    <w:rsid w:val="007F7644"/>
    <w:rsid w:val="008042BD"/>
    <w:rsid w:val="00805B14"/>
    <w:rsid w:val="00816624"/>
    <w:rsid w:val="00822427"/>
    <w:rsid w:val="00822562"/>
    <w:rsid w:val="00823663"/>
    <w:rsid w:val="008309FE"/>
    <w:rsid w:val="00832DDC"/>
    <w:rsid w:val="008330FA"/>
    <w:rsid w:val="00842068"/>
    <w:rsid w:val="00843397"/>
    <w:rsid w:val="00845A44"/>
    <w:rsid w:val="00850BAC"/>
    <w:rsid w:val="00854A3E"/>
    <w:rsid w:val="00855D08"/>
    <w:rsid w:val="00863BEB"/>
    <w:rsid w:val="0086518E"/>
    <w:rsid w:val="00874344"/>
    <w:rsid w:val="00882155"/>
    <w:rsid w:val="0088233B"/>
    <w:rsid w:val="0088599E"/>
    <w:rsid w:val="00886C37"/>
    <w:rsid w:val="00892D99"/>
    <w:rsid w:val="00893315"/>
    <w:rsid w:val="008B629D"/>
    <w:rsid w:val="008B62AE"/>
    <w:rsid w:val="008B64CB"/>
    <w:rsid w:val="008C04B5"/>
    <w:rsid w:val="008C14FA"/>
    <w:rsid w:val="008C7B0B"/>
    <w:rsid w:val="008D4057"/>
    <w:rsid w:val="008D427A"/>
    <w:rsid w:val="008D551B"/>
    <w:rsid w:val="008E1AA8"/>
    <w:rsid w:val="008E1F19"/>
    <w:rsid w:val="008F2262"/>
    <w:rsid w:val="008F4D2B"/>
    <w:rsid w:val="008F505A"/>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33F4"/>
    <w:rsid w:val="0093658B"/>
    <w:rsid w:val="00941992"/>
    <w:rsid w:val="009429FF"/>
    <w:rsid w:val="00945BD6"/>
    <w:rsid w:val="009479FB"/>
    <w:rsid w:val="00951C45"/>
    <w:rsid w:val="009656F2"/>
    <w:rsid w:val="00966A08"/>
    <w:rsid w:val="009707D7"/>
    <w:rsid w:val="00971207"/>
    <w:rsid w:val="00975CB4"/>
    <w:rsid w:val="009863B0"/>
    <w:rsid w:val="00987DE1"/>
    <w:rsid w:val="00990571"/>
    <w:rsid w:val="00994C83"/>
    <w:rsid w:val="0099673A"/>
    <w:rsid w:val="009A130C"/>
    <w:rsid w:val="009A3330"/>
    <w:rsid w:val="009A7C96"/>
    <w:rsid w:val="009C049F"/>
    <w:rsid w:val="009C3DB9"/>
    <w:rsid w:val="009C76CA"/>
    <w:rsid w:val="009D46E5"/>
    <w:rsid w:val="009D568A"/>
    <w:rsid w:val="009F04EC"/>
    <w:rsid w:val="009F204D"/>
    <w:rsid w:val="009F2A7C"/>
    <w:rsid w:val="009F2CB2"/>
    <w:rsid w:val="009F3B36"/>
    <w:rsid w:val="00A019B9"/>
    <w:rsid w:val="00A1166A"/>
    <w:rsid w:val="00A12508"/>
    <w:rsid w:val="00A1282B"/>
    <w:rsid w:val="00A12CB8"/>
    <w:rsid w:val="00A13A27"/>
    <w:rsid w:val="00A175B6"/>
    <w:rsid w:val="00A21835"/>
    <w:rsid w:val="00A2374B"/>
    <w:rsid w:val="00A25283"/>
    <w:rsid w:val="00A27D6E"/>
    <w:rsid w:val="00A328EC"/>
    <w:rsid w:val="00A33A51"/>
    <w:rsid w:val="00A34D73"/>
    <w:rsid w:val="00A41CA6"/>
    <w:rsid w:val="00A47927"/>
    <w:rsid w:val="00A47FFC"/>
    <w:rsid w:val="00A51DDD"/>
    <w:rsid w:val="00A51FB9"/>
    <w:rsid w:val="00A533CD"/>
    <w:rsid w:val="00A5442F"/>
    <w:rsid w:val="00A54FF9"/>
    <w:rsid w:val="00A56765"/>
    <w:rsid w:val="00A675AC"/>
    <w:rsid w:val="00A71103"/>
    <w:rsid w:val="00A7581F"/>
    <w:rsid w:val="00A75B4E"/>
    <w:rsid w:val="00A8229D"/>
    <w:rsid w:val="00A92FB1"/>
    <w:rsid w:val="00A95A0C"/>
    <w:rsid w:val="00A9795E"/>
    <w:rsid w:val="00AA2765"/>
    <w:rsid w:val="00AA715B"/>
    <w:rsid w:val="00AA77B5"/>
    <w:rsid w:val="00AB06A1"/>
    <w:rsid w:val="00AB6B03"/>
    <w:rsid w:val="00AB6C5D"/>
    <w:rsid w:val="00AC3401"/>
    <w:rsid w:val="00AC51A7"/>
    <w:rsid w:val="00AD32A2"/>
    <w:rsid w:val="00AD444B"/>
    <w:rsid w:val="00AD5614"/>
    <w:rsid w:val="00AD6C78"/>
    <w:rsid w:val="00AE2EAB"/>
    <w:rsid w:val="00AF5F89"/>
    <w:rsid w:val="00AF73CB"/>
    <w:rsid w:val="00AF7531"/>
    <w:rsid w:val="00B002D6"/>
    <w:rsid w:val="00B03379"/>
    <w:rsid w:val="00B05B51"/>
    <w:rsid w:val="00B14E5A"/>
    <w:rsid w:val="00B1518F"/>
    <w:rsid w:val="00B15370"/>
    <w:rsid w:val="00B16DA4"/>
    <w:rsid w:val="00B17BEB"/>
    <w:rsid w:val="00B21A3C"/>
    <w:rsid w:val="00B223C0"/>
    <w:rsid w:val="00B234ED"/>
    <w:rsid w:val="00B23778"/>
    <w:rsid w:val="00B249B2"/>
    <w:rsid w:val="00B25CA3"/>
    <w:rsid w:val="00B262F0"/>
    <w:rsid w:val="00B2765A"/>
    <w:rsid w:val="00B3109A"/>
    <w:rsid w:val="00B516ED"/>
    <w:rsid w:val="00B57A6A"/>
    <w:rsid w:val="00B71D4F"/>
    <w:rsid w:val="00B760F1"/>
    <w:rsid w:val="00B7669E"/>
    <w:rsid w:val="00B77DA1"/>
    <w:rsid w:val="00B8056B"/>
    <w:rsid w:val="00B822A0"/>
    <w:rsid w:val="00B858AE"/>
    <w:rsid w:val="00B85964"/>
    <w:rsid w:val="00B96250"/>
    <w:rsid w:val="00B964A8"/>
    <w:rsid w:val="00BA0D55"/>
    <w:rsid w:val="00BA37B3"/>
    <w:rsid w:val="00BA4CC6"/>
    <w:rsid w:val="00BB3493"/>
    <w:rsid w:val="00BB7468"/>
    <w:rsid w:val="00BC188A"/>
    <w:rsid w:val="00BC39F0"/>
    <w:rsid w:val="00BC402E"/>
    <w:rsid w:val="00BD0F48"/>
    <w:rsid w:val="00BD374F"/>
    <w:rsid w:val="00BD7AFF"/>
    <w:rsid w:val="00BE6DDB"/>
    <w:rsid w:val="00BF049B"/>
    <w:rsid w:val="00BF5010"/>
    <w:rsid w:val="00C03D5F"/>
    <w:rsid w:val="00C13791"/>
    <w:rsid w:val="00C154C6"/>
    <w:rsid w:val="00C31BB3"/>
    <w:rsid w:val="00C36977"/>
    <w:rsid w:val="00C43608"/>
    <w:rsid w:val="00C44BDB"/>
    <w:rsid w:val="00C467DA"/>
    <w:rsid w:val="00C477D9"/>
    <w:rsid w:val="00C57941"/>
    <w:rsid w:val="00C60BA3"/>
    <w:rsid w:val="00C623F7"/>
    <w:rsid w:val="00C62A81"/>
    <w:rsid w:val="00C652FB"/>
    <w:rsid w:val="00C6651A"/>
    <w:rsid w:val="00C75BC5"/>
    <w:rsid w:val="00C76D09"/>
    <w:rsid w:val="00C77B61"/>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A43E6"/>
    <w:rsid w:val="00CA4F3A"/>
    <w:rsid w:val="00CB1777"/>
    <w:rsid w:val="00CB33E9"/>
    <w:rsid w:val="00CC10A9"/>
    <w:rsid w:val="00CC1B76"/>
    <w:rsid w:val="00CD2EF8"/>
    <w:rsid w:val="00CE2BF8"/>
    <w:rsid w:val="00CE451B"/>
    <w:rsid w:val="00CE484E"/>
    <w:rsid w:val="00CE656F"/>
    <w:rsid w:val="00CF0DA8"/>
    <w:rsid w:val="00CF2E25"/>
    <w:rsid w:val="00CF4453"/>
    <w:rsid w:val="00CF5D94"/>
    <w:rsid w:val="00CF7E0F"/>
    <w:rsid w:val="00D034D7"/>
    <w:rsid w:val="00D037F2"/>
    <w:rsid w:val="00D04672"/>
    <w:rsid w:val="00D04BE4"/>
    <w:rsid w:val="00D06FC7"/>
    <w:rsid w:val="00D12565"/>
    <w:rsid w:val="00D14127"/>
    <w:rsid w:val="00D26BB5"/>
    <w:rsid w:val="00D301ED"/>
    <w:rsid w:val="00D3388C"/>
    <w:rsid w:val="00D570A3"/>
    <w:rsid w:val="00D60B16"/>
    <w:rsid w:val="00D60F02"/>
    <w:rsid w:val="00D62B8B"/>
    <w:rsid w:val="00D66E49"/>
    <w:rsid w:val="00D67A59"/>
    <w:rsid w:val="00D70D71"/>
    <w:rsid w:val="00D72F74"/>
    <w:rsid w:val="00D81563"/>
    <w:rsid w:val="00D823DE"/>
    <w:rsid w:val="00D833B9"/>
    <w:rsid w:val="00D85907"/>
    <w:rsid w:val="00D90597"/>
    <w:rsid w:val="00D9073E"/>
    <w:rsid w:val="00D9221D"/>
    <w:rsid w:val="00D958DF"/>
    <w:rsid w:val="00D96DA1"/>
    <w:rsid w:val="00DA51E7"/>
    <w:rsid w:val="00DB0260"/>
    <w:rsid w:val="00DB1C78"/>
    <w:rsid w:val="00DB7D96"/>
    <w:rsid w:val="00DC23FE"/>
    <w:rsid w:val="00DC59E6"/>
    <w:rsid w:val="00DD150B"/>
    <w:rsid w:val="00DD30B1"/>
    <w:rsid w:val="00DD5025"/>
    <w:rsid w:val="00DE47E1"/>
    <w:rsid w:val="00DF1510"/>
    <w:rsid w:val="00DF5DF7"/>
    <w:rsid w:val="00E02F1F"/>
    <w:rsid w:val="00E06484"/>
    <w:rsid w:val="00E17C68"/>
    <w:rsid w:val="00E204A7"/>
    <w:rsid w:val="00E20A7D"/>
    <w:rsid w:val="00E2470F"/>
    <w:rsid w:val="00E275D8"/>
    <w:rsid w:val="00E30ADC"/>
    <w:rsid w:val="00E30F6A"/>
    <w:rsid w:val="00E3117C"/>
    <w:rsid w:val="00E34987"/>
    <w:rsid w:val="00E375CA"/>
    <w:rsid w:val="00E40395"/>
    <w:rsid w:val="00E5364F"/>
    <w:rsid w:val="00E567E8"/>
    <w:rsid w:val="00E64679"/>
    <w:rsid w:val="00E65EBC"/>
    <w:rsid w:val="00E677FE"/>
    <w:rsid w:val="00E73432"/>
    <w:rsid w:val="00E7768E"/>
    <w:rsid w:val="00E77B0C"/>
    <w:rsid w:val="00E77FB8"/>
    <w:rsid w:val="00E838B0"/>
    <w:rsid w:val="00E86A7C"/>
    <w:rsid w:val="00E878E1"/>
    <w:rsid w:val="00E87F2C"/>
    <w:rsid w:val="00E95278"/>
    <w:rsid w:val="00EA2273"/>
    <w:rsid w:val="00EA64C3"/>
    <w:rsid w:val="00EA7C3C"/>
    <w:rsid w:val="00EB2DB3"/>
    <w:rsid w:val="00EC3FBB"/>
    <w:rsid w:val="00EC6B7A"/>
    <w:rsid w:val="00ED3A87"/>
    <w:rsid w:val="00ED5B67"/>
    <w:rsid w:val="00EE37F8"/>
    <w:rsid w:val="00EF1F7F"/>
    <w:rsid w:val="00EF264C"/>
    <w:rsid w:val="00EF3FEE"/>
    <w:rsid w:val="00F04A72"/>
    <w:rsid w:val="00F04B59"/>
    <w:rsid w:val="00F11741"/>
    <w:rsid w:val="00F12B1C"/>
    <w:rsid w:val="00F13CF8"/>
    <w:rsid w:val="00F15855"/>
    <w:rsid w:val="00F200B2"/>
    <w:rsid w:val="00F227DC"/>
    <w:rsid w:val="00F23552"/>
    <w:rsid w:val="00F25BD2"/>
    <w:rsid w:val="00F32978"/>
    <w:rsid w:val="00F45CB2"/>
    <w:rsid w:val="00F52014"/>
    <w:rsid w:val="00F544C0"/>
    <w:rsid w:val="00F55332"/>
    <w:rsid w:val="00F6504A"/>
    <w:rsid w:val="00F65519"/>
    <w:rsid w:val="00F71216"/>
    <w:rsid w:val="00F713C0"/>
    <w:rsid w:val="00F74DF0"/>
    <w:rsid w:val="00F75DDC"/>
    <w:rsid w:val="00F7792F"/>
    <w:rsid w:val="00F842AA"/>
    <w:rsid w:val="00F8476F"/>
    <w:rsid w:val="00F853E1"/>
    <w:rsid w:val="00F85604"/>
    <w:rsid w:val="00F94B7A"/>
    <w:rsid w:val="00FA17AC"/>
    <w:rsid w:val="00FA32DE"/>
    <w:rsid w:val="00FA3382"/>
    <w:rsid w:val="00FA59CD"/>
    <w:rsid w:val="00FA5C14"/>
    <w:rsid w:val="00FB1740"/>
    <w:rsid w:val="00FB441C"/>
    <w:rsid w:val="00FC5469"/>
    <w:rsid w:val="00FC6D7D"/>
    <w:rsid w:val="00FD16B0"/>
    <w:rsid w:val="00FD4FED"/>
    <w:rsid w:val="00FE0577"/>
    <w:rsid w:val="00FE59EC"/>
    <w:rsid w:val="00FE5B67"/>
    <w:rsid w:val="00FE60D6"/>
    <w:rsid w:val="00FF3F0C"/>
    <w:rsid w:val="00FF6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EFE51170-6C54-4967-8685-A25CE12B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3D4E24"/>
    <w:rPr>
      <w:vertAlign w:val="superscript"/>
    </w:rPr>
  </w:style>
  <w:style w:type="character" w:customStyle="1" w:styleId="FootnoteTextChar">
    <w:name w:val="Footnote Text Char"/>
    <w:basedOn w:val="DefaultParagraphFont"/>
    <w:link w:val="FootnoteText"/>
    <w:rsid w:val="003D4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54933">
      <w:bodyDiv w:val="1"/>
      <w:marLeft w:val="0"/>
      <w:marRight w:val="0"/>
      <w:marTop w:val="0"/>
      <w:marBottom w:val="0"/>
      <w:divBdr>
        <w:top w:val="none" w:sz="0" w:space="0" w:color="auto"/>
        <w:left w:val="none" w:sz="0" w:space="0" w:color="auto"/>
        <w:bottom w:val="none" w:sz="0" w:space="0" w:color="auto"/>
        <w:right w:val="none" w:sz="0" w:space="0" w:color="auto"/>
      </w:divBdr>
    </w:div>
    <w:div w:id="41486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29</Pages>
  <Words>7309</Words>
  <Characters>42830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2004-01-27T20:32:00Z</cp:lastPrinted>
  <dcterms:created xsi:type="dcterms:W3CDTF">2020-10-22T12:31:00Z</dcterms:created>
  <dcterms:modified xsi:type="dcterms:W3CDTF">2020-10-22T12:31:00Z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20190170-WS</vt:lpwstr>
  </property>
  <property fmtid="{D5CDD505-2E9C-101B-9397-08002B2CF9AE}" pid="3" name="MasterDocument">
    <vt:bool>false</vt:bool>
  </property>
</Properties>
</file>