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870976" w14:textId="77777777" w:rsidR="00CB5276" w:rsidRDefault="00D60778" w:rsidP="00D60778">
      <w:pPr>
        <w:pStyle w:val="OrderHeading"/>
      </w:pPr>
      <w:r>
        <w:t>BEFORE THE FLORIDA PUBLIC SERVICE COMMISSION</w:t>
      </w:r>
    </w:p>
    <w:p w14:paraId="6182BA13" w14:textId="77777777" w:rsidR="00D60778" w:rsidRDefault="00D60778" w:rsidP="00D60778">
      <w:pPr>
        <w:pStyle w:val="OrderBody"/>
      </w:pPr>
    </w:p>
    <w:p w14:paraId="6F294C4E" w14:textId="77777777" w:rsidR="00D60778" w:rsidRDefault="00D60778" w:rsidP="00D6077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60778" w:rsidRPr="00C63FCF" w14:paraId="1FD4D6A9" w14:textId="77777777" w:rsidTr="00D60778">
        <w:trPr>
          <w:trHeight w:val="828"/>
        </w:trPr>
        <w:tc>
          <w:tcPr>
            <w:tcW w:w="4788" w:type="dxa"/>
            <w:tcBorders>
              <w:bottom w:val="single" w:sz="8" w:space="0" w:color="auto"/>
              <w:right w:val="double" w:sz="6" w:space="0" w:color="auto"/>
            </w:tcBorders>
            <w:shd w:val="clear" w:color="auto" w:fill="auto"/>
          </w:tcPr>
          <w:p w14:paraId="1E6151A3" w14:textId="77777777" w:rsidR="00D60778" w:rsidRDefault="00D60778" w:rsidP="00D60778">
            <w:pPr>
              <w:pStyle w:val="OrderBody"/>
              <w:tabs>
                <w:tab w:val="center" w:pos="4320"/>
                <w:tab w:val="right" w:pos="8640"/>
              </w:tabs>
              <w:jc w:val="left"/>
            </w:pPr>
            <w:r>
              <w:t xml:space="preserve">In re: </w:t>
            </w:r>
            <w:bookmarkStart w:id="0" w:name="SSInRe"/>
            <w:bookmarkEnd w:id="0"/>
            <w:r>
              <w:t>Application for certificate to operate water utility in Okaloosa County and application for pass through increase of regulatory assessment fees, by Okaloosa Waterworks, Inc.</w:t>
            </w:r>
          </w:p>
        </w:tc>
        <w:tc>
          <w:tcPr>
            <w:tcW w:w="4788" w:type="dxa"/>
            <w:tcBorders>
              <w:left w:val="double" w:sz="6" w:space="0" w:color="auto"/>
            </w:tcBorders>
            <w:shd w:val="clear" w:color="auto" w:fill="auto"/>
          </w:tcPr>
          <w:p w14:paraId="16859317" w14:textId="77777777" w:rsidR="00D60778" w:rsidRDefault="00D60778" w:rsidP="00D60778">
            <w:pPr>
              <w:pStyle w:val="OrderBody"/>
            </w:pPr>
            <w:r>
              <w:t xml:space="preserve">DOCKET NO. </w:t>
            </w:r>
            <w:bookmarkStart w:id="1" w:name="SSDocketNo"/>
            <w:bookmarkEnd w:id="1"/>
            <w:r>
              <w:t>20200155-WU</w:t>
            </w:r>
          </w:p>
          <w:p w14:paraId="1D6887AA" w14:textId="189BC4F5" w:rsidR="00D60778" w:rsidRDefault="00D60778" w:rsidP="00D60778">
            <w:pPr>
              <w:pStyle w:val="OrderBody"/>
              <w:tabs>
                <w:tab w:val="center" w:pos="4320"/>
                <w:tab w:val="right" w:pos="8640"/>
              </w:tabs>
              <w:jc w:val="left"/>
            </w:pPr>
            <w:r>
              <w:t xml:space="preserve">ORDER NO. </w:t>
            </w:r>
            <w:bookmarkStart w:id="2" w:name="OrderNo0402"/>
            <w:r w:rsidR="005F096B">
              <w:t>PSC-2020-0402-PAA-WU</w:t>
            </w:r>
            <w:bookmarkEnd w:id="2"/>
          </w:p>
          <w:p w14:paraId="4E2941F9" w14:textId="3D685121" w:rsidR="00D60778" w:rsidRDefault="00D60778" w:rsidP="00D60778">
            <w:pPr>
              <w:pStyle w:val="OrderBody"/>
              <w:tabs>
                <w:tab w:val="center" w:pos="4320"/>
                <w:tab w:val="right" w:pos="8640"/>
              </w:tabs>
              <w:jc w:val="left"/>
            </w:pPr>
            <w:r>
              <w:t xml:space="preserve">ISSUED: </w:t>
            </w:r>
            <w:r w:rsidR="005F096B">
              <w:t>October 26, 2020</w:t>
            </w:r>
          </w:p>
        </w:tc>
      </w:tr>
    </w:tbl>
    <w:p w14:paraId="433BC5C5" w14:textId="77777777" w:rsidR="00D60778" w:rsidRDefault="00D60778" w:rsidP="00D60778"/>
    <w:p w14:paraId="671EEF21" w14:textId="77777777" w:rsidR="00D60778" w:rsidRDefault="00D60778" w:rsidP="00D60778"/>
    <w:p w14:paraId="28C8B9A7" w14:textId="77777777" w:rsidR="00D60778" w:rsidRDefault="00D60778" w:rsidP="00B67A43">
      <w:pPr>
        <w:ind w:firstLine="720"/>
        <w:jc w:val="both"/>
      </w:pPr>
      <w:bookmarkStart w:id="3" w:name="Commissioners"/>
      <w:bookmarkEnd w:id="3"/>
      <w:r>
        <w:t>The following Commissioners participated in the disposition of this matter:</w:t>
      </w:r>
    </w:p>
    <w:p w14:paraId="37870E64" w14:textId="77777777" w:rsidR="00D60778" w:rsidRDefault="00D60778" w:rsidP="00B67A43"/>
    <w:p w14:paraId="533FDA2F" w14:textId="77777777" w:rsidR="00D60778" w:rsidRDefault="00D60778" w:rsidP="00B67A43">
      <w:pPr>
        <w:jc w:val="center"/>
      </w:pPr>
      <w:r>
        <w:t>GARY F. CLARK, Chairman</w:t>
      </w:r>
    </w:p>
    <w:p w14:paraId="53A21E55" w14:textId="77777777" w:rsidR="00D60778" w:rsidRDefault="00D60778" w:rsidP="00B67A43">
      <w:pPr>
        <w:jc w:val="center"/>
      </w:pPr>
      <w:r>
        <w:t>ART GRAHAM</w:t>
      </w:r>
    </w:p>
    <w:p w14:paraId="0D7273E1" w14:textId="77777777" w:rsidR="00D60778" w:rsidRDefault="00D60778" w:rsidP="00B67A43">
      <w:pPr>
        <w:jc w:val="center"/>
      </w:pPr>
      <w:r>
        <w:t>JULIE I. BROWN</w:t>
      </w:r>
    </w:p>
    <w:p w14:paraId="7AD43FC6" w14:textId="77777777" w:rsidR="00D60778" w:rsidRDefault="00D60778" w:rsidP="00B67A43">
      <w:pPr>
        <w:jc w:val="center"/>
      </w:pPr>
      <w:r>
        <w:t>DONALD J. POLMANN</w:t>
      </w:r>
    </w:p>
    <w:p w14:paraId="3B9F823F" w14:textId="77777777" w:rsidR="00D60778" w:rsidRDefault="00D60778" w:rsidP="00B67A43">
      <w:pPr>
        <w:jc w:val="center"/>
      </w:pPr>
      <w:r>
        <w:t>ANDREW GILES FAY</w:t>
      </w:r>
    </w:p>
    <w:p w14:paraId="71547357" w14:textId="77777777" w:rsidR="00D60778" w:rsidRDefault="00D60778" w:rsidP="00D60778">
      <w:pPr>
        <w:pStyle w:val="OrderBody"/>
      </w:pPr>
    </w:p>
    <w:p w14:paraId="4FD9C33F" w14:textId="77777777" w:rsidR="00D60778" w:rsidRDefault="00D60778" w:rsidP="00D60778">
      <w:pPr>
        <w:pStyle w:val="OrderBody"/>
      </w:pPr>
    </w:p>
    <w:bookmarkStart w:id="4" w:name="OrderText"/>
    <w:bookmarkEnd w:id="4"/>
    <w:p w14:paraId="70241E6D" w14:textId="74CB442F" w:rsidR="00D60778" w:rsidRPr="003E4B2D" w:rsidRDefault="00D60778">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14:paraId="5E4BC17C" w14:textId="66024A87" w:rsidR="00382471" w:rsidRDefault="00D60778" w:rsidP="004355AC">
      <w:pPr>
        <w:pStyle w:val="OrderBody"/>
        <w:jc w:val="center"/>
        <w:rPr>
          <w:u w:val="single"/>
        </w:rPr>
      </w:pPr>
      <w:r w:rsidRPr="003E4B2D">
        <w:rPr>
          <w:u w:val="single"/>
        </w:rPr>
        <w:t>ORDER</w:t>
      </w:r>
      <w:bookmarkStart w:id="5" w:name="OrderTitle"/>
      <w:r>
        <w:rPr>
          <w:u w:val="single"/>
        </w:rPr>
        <w:t xml:space="preserve"> </w:t>
      </w:r>
      <w:r w:rsidR="004355AC" w:rsidRPr="004355AC">
        <w:rPr>
          <w:u w:val="single"/>
        </w:rPr>
        <w:t xml:space="preserve">APPROVING </w:t>
      </w:r>
      <w:r w:rsidR="00382471">
        <w:rPr>
          <w:u w:val="single"/>
        </w:rPr>
        <w:t>REVISED MISCELLANEOUS SERVICE CHARGES, LATE PAYMENT CHARGE, INITIAL</w:t>
      </w:r>
      <w:r w:rsidR="004355AC" w:rsidRPr="004355AC">
        <w:rPr>
          <w:u w:val="single"/>
        </w:rPr>
        <w:t xml:space="preserve"> CUSTOMER DEPOSITS</w:t>
      </w:r>
      <w:r w:rsidR="00382471">
        <w:rPr>
          <w:u w:val="single"/>
        </w:rPr>
        <w:t>, NON-SUFFICIENT FUNDS CHARGES, AND METER INSTALLATION CHARGE</w:t>
      </w:r>
    </w:p>
    <w:p w14:paraId="740F748E" w14:textId="13CDD2CA" w:rsidR="004355AC" w:rsidRPr="004355AC" w:rsidRDefault="004355AC" w:rsidP="004355AC">
      <w:pPr>
        <w:pStyle w:val="OrderBody"/>
        <w:jc w:val="center"/>
        <w:rPr>
          <w:u w:val="single"/>
        </w:rPr>
      </w:pPr>
      <w:r w:rsidRPr="004355AC">
        <w:rPr>
          <w:u w:val="single"/>
        </w:rPr>
        <w:t>FOR</w:t>
      </w:r>
      <w:r w:rsidR="00382471">
        <w:rPr>
          <w:u w:val="single"/>
        </w:rPr>
        <w:t xml:space="preserve"> </w:t>
      </w:r>
      <w:r w:rsidR="00492705">
        <w:rPr>
          <w:u w:val="single"/>
        </w:rPr>
        <w:t>OKALOOSA WATERWORKS</w:t>
      </w:r>
      <w:r w:rsidRPr="004355AC">
        <w:rPr>
          <w:u w:val="single"/>
        </w:rPr>
        <w:t>, INC</w:t>
      </w:r>
    </w:p>
    <w:p w14:paraId="0FF76247" w14:textId="77777777" w:rsidR="004355AC" w:rsidRPr="004355AC" w:rsidRDefault="004355AC" w:rsidP="004355AC">
      <w:pPr>
        <w:pStyle w:val="OrderBody"/>
        <w:jc w:val="center"/>
        <w:rPr>
          <w:u w:val="single"/>
        </w:rPr>
      </w:pPr>
      <w:r w:rsidRPr="004355AC">
        <w:rPr>
          <w:u w:val="single"/>
        </w:rPr>
        <w:t xml:space="preserve"> AND</w:t>
      </w:r>
    </w:p>
    <w:p w14:paraId="0CC8F4E0" w14:textId="77777777" w:rsidR="0017599C" w:rsidRDefault="004355AC" w:rsidP="004355AC">
      <w:pPr>
        <w:pStyle w:val="OrderBody"/>
        <w:jc w:val="center"/>
        <w:rPr>
          <w:u w:val="single"/>
        </w:rPr>
      </w:pPr>
      <w:r w:rsidRPr="004355AC">
        <w:rPr>
          <w:u w:val="single"/>
        </w:rPr>
        <w:t xml:space="preserve">ORDER APPROVING </w:t>
      </w:r>
      <w:r w:rsidR="00382471">
        <w:rPr>
          <w:u w:val="single"/>
        </w:rPr>
        <w:t>EXISTING RATES AND CHARGES AND</w:t>
      </w:r>
    </w:p>
    <w:p w14:paraId="34B033EF" w14:textId="5A1C39F1" w:rsidR="00D60778" w:rsidRPr="003E4B2D" w:rsidRDefault="00B72523" w:rsidP="004355AC">
      <w:pPr>
        <w:pStyle w:val="OrderBody"/>
        <w:jc w:val="center"/>
        <w:rPr>
          <w:u w:val="single"/>
        </w:rPr>
      </w:pPr>
      <w:r>
        <w:rPr>
          <w:u w:val="single"/>
        </w:rPr>
        <w:t>GRANTING</w:t>
      </w:r>
      <w:r w:rsidR="001D38EC">
        <w:rPr>
          <w:u w:val="single"/>
        </w:rPr>
        <w:t xml:space="preserve"> </w:t>
      </w:r>
      <w:r w:rsidR="004355AC" w:rsidRPr="004355AC">
        <w:rPr>
          <w:u w:val="single"/>
        </w:rPr>
        <w:t>WATER</w:t>
      </w:r>
      <w:r w:rsidR="00D56C30">
        <w:rPr>
          <w:u w:val="single"/>
        </w:rPr>
        <w:t xml:space="preserve"> </w:t>
      </w:r>
      <w:r w:rsidR="004355AC" w:rsidRPr="004355AC">
        <w:rPr>
          <w:u w:val="single"/>
        </w:rPr>
        <w:t xml:space="preserve">CERTIFICATE NO. </w:t>
      </w:r>
      <w:bookmarkEnd w:id="5"/>
      <w:r w:rsidR="00D56C30" w:rsidRPr="00D56C30">
        <w:rPr>
          <w:u w:val="single"/>
        </w:rPr>
        <w:t>676 –W</w:t>
      </w:r>
    </w:p>
    <w:p w14:paraId="66C526DF" w14:textId="77777777" w:rsidR="00D60778" w:rsidRPr="003E4B2D" w:rsidRDefault="00D60778">
      <w:pPr>
        <w:pStyle w:val="OrderBody"/>
      </w:pPr>
    </w:p>
    <w:p w14:paraId="34712B0E" w14:textId="77777777" w:rsidR="00D60778" w:rsidRPr="003E4B2D" w:rsidRDefault="00D60778">
      <w:pPr>
        <w:pStyle w:val="OrderBody"/>
      </w:pPr>
      <w:r w:rsidRPr="003E4B2D">
        <w:t>BY THE COMMISSION:</w:t>
      </w:r>
    </w:p>
    <w:p w14:paraId="748D7D18" w14:textId="77777777" w:rsidR="00D60778" w:rsidRPr="003E4B2D" w:rsidRDefault="00D60778">
      <w:pPr>
        <w:pStyle w:val="OrderBody"/>
      </w:pPr>
    </w:p>
    <w:p w14:paraId="7304E6B8" w14:textId="5FD1A7A9" w:rsidR="00D60778" w:rsidRDefault="00D60778">
      <w:pPr>
        <w:pStyle w:val="OrderBody"/>
      </w:pPr>
      <w:r w:rsidRPr="003E4B2D">
        <w:tab/>
        <w:t>NOTICE is hereby given by the Florida Public Service Commission that the action discussed herein</w:t>
      </w:r>
      <w:r w:rsidR="004F2C8D">
        <w:t xml:space="preserve">, except for </w:t>
      </w:r>
      <w:r w:rsidR="00B72523">
        <w:t xml:space="preserve">approving </w:t>
      </w:r>
      <w:r w:rsidR="00F025C0">
        <w:t xml:space="preserve">existing rates and charges and </w:t>
      </w:r>
      <w:r w:rsidR="00B72523">
        <w:t>granting Certificate No. 676-W</w:t>
      </w:r>
      <w:r w:rsidR="005E6111">
        <w:t>,</w:t>
      </w:r>
      <w:r w:rsidRPr="003E4B2D">
        <w:t xml:space="preserve"> is preliminary in nature and will become final unless a person whose interests are substantially affected files a petition for a formal proceeding, pursuant to Rule 25-22.029, Florida Administrative Code</w:t>
      </w:r>
      <w:r>
        <w:t xml:space="preserve"> (F.A.C.)</w:t>
      </w:r>
      <w:r w:rsidRPr="003E4B2D">
        <w:t>.</w:t>
      </w:r>
    </w:p>
    <w:p w14:paraId="1E141B5B" w14:textId="77777777" w:rsidR="00CB5276" w:rsidRDefault="00CB5276" w:rsidP="00D60778"/>
    <w:p w14:paraId="046A24F0" w14:textId="07E7B2FD" w:rsidR="00D60778" w:rsidRPr="008C7820" w:rsidRDefault="00D60778" w:rsidP="00D60778">
      <w:pPr>
        <w:keepNext/>
        <w:spacing w:after="240"/>
        <w:jc w:val="center"/>
        <w:outlineLvl w:val="0"/>
        <w:rPr>
          <w:b/>
          <w:bCs/>
          <w:kern w:val="32"/>
          <w:szCs w:val="32"/>
        </w:rPr>
      </w:pPr>
      <w:r w:rsidRPr="008C7820">
        <w:rPr>
          <w:b/>
          <w:bCs/>
          <w:kern w:val="32"/>
          <w:szCs w:val="32"/>
        </w:rPr>
        <w:t>Background</w:t>
      </w:r>
      <w:r w:rsidRPr="008C7820">
        <w:rPr>
          <w:b/>
          <w:bCs/>
          <w:kern w:val="32"/>
          <w:szCs w:val="32"/>
        </w:rPr>
        <w:fldChar w:fldCharType="begin"/>
      </w:r>
      <w:r w:rsidRPr="008C7820">
        <w:rPr>
          <w:b/>
          <w:bCs/>
          <w:kern w:val="32"/>
          <w:szCs w:val="32"/>
        </w:rPr>
        <w:instrText xml:space="preserve"> TC  "</w:instrText>
      </w:r>
      <w:r w:rsidRPr="008C7820">
        <w:rPr>
          <w:b/>
          <w:bCs/>
          <w:kern w:val="32"/>
          <w:szCs w:val="32"/>
        </w:rPr>
        <w:tab/>
      </w:r>
      <w:bookmarkStart w:id="6" w:name="_Toc94516455"/>
      <w:r w:rsidRPr="008C7820">
        <w:rPr>
          <w:b/>
          <w:bCs/>
          <w:kern w:val="32"/>
          <w:szCs w:val="32"/>
        </w:rPr>
        <w:instrText>Case Background</w:instrText>
      </w:r>
      <w:bookmarkEnd w:id="6"/>
      <w:r w:rsidRPr="008C7820">
        <w:rPr>
          <w:b/>
          <w:bCs/>
          <w:kern w:val="32"/>
          <w:szCs w:val="32"/>
        </w:rPr>
        <w:instrText xml:space="preserve">" \l 1 </w:instrText>
      </w:r>
      <w:r w:rsidRPr="008C7820">
        <w:rPr>
          <w:b/>
          <w:bCs/>
          <w:kern w:val="32"/>
          <w:szCs w:val="32"/>
        </w:rPr>
        <w:fldChar w:fldCharType="end"/>
      </w:r>
    </w:p>
    <w:p w14:paraId="7717CB79" w14:textId="77777777" w:rsidR="00D60778" w:rsidRPr="00D60778" w:rsidRDefault="00D60778" w:rsidP="00D60778">
      <w:pPr>
        <w:spacing w:after="240"/>
        <w:jc w:val="both"/>
      </w:pPr>
      <w:r>
        <w:tab/>
      </w:r>
      <w:r w:rsidRPr="00D60778">
        <w:t>Okaloosa Waterworks, Inc. (OWI or Utility) is in Okaloosa County, Florida. Based on its application, the Utility provides water service to approximately 228 residential customers and nine general service customers in the Blackman community in Okaloosa County (County). The residential customers consist of single-family residences, and the general service customers consist of churches, a country store, a fire station, a community center, and a sportsman club. The water system was put into service in 2012.</w:t>
      </w:r>
    </w:p>
    <w:p w14:paraId="66E5DB50" w14:textId="77777777" w:rsidR="00D60778" w:rsidRPr="00D60778" w:rsidRDefault="00D60778" w:rsidP="00D60778">
      <w:pPr>
        <w:spacing w:after="240"/>
        <w:jc w:val="both"/>
      </w:pPr>
      <w:r>
        <w:tab/>
      </w:r>
      <w:r w:rsidRPr="00D60778">
        <w:t xml:space="preserve">The Blackman community is a rural community in the extreme northwestern corner of the County. Prior to 2012, it was the only area in the County that did not have access to a public </w:t>
      </w:r>
      <w:r w:rsidRPr="00D60778">
        <w:lastRenderedPageBreak/>
        <w:t>water system, and all of the residences and businesses were supplied by private potable wells. These wells had exhibited a history of testing positive for coliform bacteria, a known health risk. In 2004, a group of concerned citizens met with an engineering firm with the goal of building a community water system and incorporating a non-profit entity to run it. The resulting co-op, Blackman Community Water System, Inc. (BCWS), was incorporated on December 13, 2004.</w:t>
      </w:r>
    </w:p>
    <w:p w14:paraId="1B1B7DBB" w14:textId="77777777" w:rsidR="00D60778" w:rsidRPr="00D60778" w:rsidRDefault="00D60778" w:rsidP="00D60778">
      <w:pPr>
        <w:spacing w:after="240"/>
        <w:jc w:val="both"/>
      </w:pPr>
      <w:r>
        <w:tab/>
      </w:r>
      <w:r w:rsidRPr="00D60778">
        <w:t>Because more than half of the prospective BCWS customers lived at or below the poverty level at the time, BCWS qualified for and pursued grants and low-income loan financing to build the water system. The engineering firm had estimated that the water system could potentially provide water service to more than 300 customers. The County granted BCWS authority to provide water service in March 2007, and the water system was completed in February 2012 and put into service in March 2012. The system initially had 291 active accounts at the end of 2012, and the number of active accounts declined each year through 2017.</w:t>
      </w:r>
    </w:p>
    <w:p w14:paraId="08B33778" w14:textId="77777777" w:rsidR="00D60778" w:rsidRPr="00D60778" w:rsidRDefault="00D60778" w:rsidP="00D60778">
      <w:pPr>
        <w:spacing w:after="240"/>
        <w:jc w:val="both"/>
      </w:pPr>
      <w:r>
        <w:tab/>
      </w:r>
      <w:r w:rsidRPr="00D60778">
        <w:t>Because the water system had fewer customers than projected by the engineering firm, BCWS was unable to generate the expected revenue to make timely loan payments to the United States Department of Agriculture (USDA). After attempting to work with BCWS for over a year regarding repayment of the loan, the USDA accelerated the loan in August 2015. BCWS subsequently filed for bankruptcy.</w:t>
      </w:r>
    </w:p>
    <w:p w14:paraId="5E63A379" w14:textId="1B9C22D7" w:rsidR="00D60778" w:rsidRPr="00D60778" w:rsidRDefault="00D60778" w:rsidP="00D60778">
      <w:pPr>
        <w:spacing w:after="240"/>
        <w:jc w:val="both"/>
      </w:pPr>
      <w:r>
        <w:tab/>
      </w:r>
      <w:r w:rsidRPr="00D60778">
        <w:t>The United States District Court for the Northern District of Florida appointed the National Rural Water Association as the receiver for the system. A final Judgment of Foreclosure was rendered on December 5, 2019. On February 12, 2020, the United States Marshall sold the utility to U.S. Water Services Corporation (U.S. Water). The system was subsequently transferred to OWI.</w:t>
      </w:r>
    </w:p>
    <w:p w14:paraId="2F835198" w14:textId="1906A569" w:rsidR="00D60778" w:rsidRPr="00D60778" w:rsidRDefault="007236E6" w:rsidP="00D60778">
      <w:pPr>
        <w:spacing w:after="240"/>
        <w:jc w:val="both"/>
        <w:rPr>
          <w:color w:val="000000" w:themeColor="text1"/>
        </w:rPr>
      </w:pPr>
      <w:r>
        <w:rPr>
          <w:color w:val="000000" w:themeColor="text1"/>
        </w:rPr>
        <w:tab/>
      </w:r>
      <w:r w:rsidR="00D60778" w:rsidRPr="00D60778">
        <w:rPr>
          <w:color w:val="000000" w:themeColor="text1"/>
        </w:rPr>
        <w:t xml:space="preserve">On June 2, 2020, OWI filed its application for an original water certificate and for approval of initial rates and charges. Additionally, on June 8, 2020, the Utility filed a request to revise its existing miscellaneous service charges, customer deposits, and initial meter installation charge, along with cost justification in accordance with Section 367.091(6), Florida Statutes (F.S.). </w:t>
      </w:r>
      <w:r w:rsidR="00743A88">
        <w:rPr>
          <w:color w:val="000000" w:themeColor="text1"/>
        </w:rPr>
        <w:t>Commission s</w:t>
      </w:r>
      <w:r w:rsidR="00D60778" w:rsidRPr="00D60778">
        <w:rPr>
          <w:color w:val="000000" w:themeColor="text1"/>
        </w:rPr>
        <w:t>taff found the application to be deficient and issued a deficiency letter on June 30, 2020. The Utility cured the deficiencies on July 20, 2020.</w:t>
      </w:r>
    </w:p>
    <w:p w14:paraId="5BDDF8A0" w14:textId="4A306CC8" w:rsidR="00D60778" w:rsidRPr="00D60778" w:rsidRDefault="00D60778" w:rsidP="00D60778">
      <w:pPr>
        <w:spacing w:after="240"/>
        <w:jc w:val="both"/>
        <w:rPr>
          <w:color w:val="000000" w:themeColor="text1"/>
        </w:rPr>
      </w:pPr>
      <w:r>
        <w:rPr>
          <w:color w:val="000000" w:themeColor="text1"/>
        </w:rPr>
        <w:tab/>
      </w:r>
      <w:r w:rsidRPr="00D60778">
        <w:rPr>
          <w:color w:val="000000" w:themeColor="text1"/>
        </w:rPr>
        <w:t xml:space="preserve">On June 10, 2020, the Utility filed a letter in the docket, which petitioned for a partial variance or waiver of a requirement of Rule 25-30.120, F.A.C. </w:t>
      </w:r>
      <w:r w:rsidR="00287F2D">
        <w:rPr>
          <w:color w:val="000000" w:themeColor="text1"/>
        </w:rPr>
        <w:t>We</w:t>
      </w:r>
      <w:r w:rsidRPr="00D60778">
        <w:rPr>
          <w:color w:val="000000" w:themeColor="text1"/>
        </w:rPr>
        <w:t xml:space="preserve"> approved the Utility’s request, by Order No. PSC-2020-0316-PAA-WU, issued September 21, 2020, and temporarily waived the Utility’s requirement to remit regulatory assessment fees (RAFs) until 1) such time as </w:t>
      </w:r>
      <w:r w:rsidR="008C6E5C">
        <w:rPr>
          <w:color w:val="000000" w:themeColor="text1"/>
        </w:rPr>
        <w:t>we</w:t>
      </w:r>
      <w:r w:rsidRPr="00D60778">
        <w:rPr>
          <w:color w:val="000000" w:themeColor="text1"/>
        </w:rPr>
        <w:t xml:space="preserve"> establish approved rates for OWI and Commission staff administratively approves a pass through of RAFs pursuant to Section 367.081(4)(b), F.S., or 2) December 3, 2020, whichever occurs first.</w:t>
      </w:r>
      <w:r w:rsidRPr="00D60778">
        <w:rPr>
          <w:color w:val="000000" w:themeColor="text1"/>
          <w:vertAlign w:val="superscript"/>
        </w:rPr>
        <w:footnoteReference w:id="1"/>
      </w:r>
    </w:p>
    <w:p w14:paraId="6D980C1B" w14:textId="69D90D95" w:rsidR="00D60778" w:rsidRPr="00D60778" w:rsidRDefault="00D60778" w:rsidP="00D60778">
      <w:pPr>
        <w:spacing w:after="240"/>
        <w:jc w:val="both"/>
        <w:rPr>
          <w:color w:val="000000" w:themeColor="text1"/>
        </w:rPr>
      </w:pPr>
      <w:r>
        <w:rPr>
          <w:color w:val="000000" w:themeColor="text1"/>
        </w:rPr>
        <w:tab/>
      </w:r>
      <w:r w:rsidRPr="00D60778">
        <w:rPr>
          <w:color w:val="000000" w:themeColor="text1"/>
        </w:rPr>
        <w:t xml:space="preserve">Pursuant to Section 367.031, F.S., </w:t>
      </w:r>
      <w:r w:rsidR="001B59CA">
        <w:rPr>
          <w:color w:val="000000" w:themeColor="text1"/>
        </w:rPr>
        <w:t>we must</w:t>
      </w:r>
      <w:r w:rsidRPr="00D60778">
        <w:rPr>
          <w:color w:val="000000" w:themeColor="text1"/>
        </w:rPr>
        <w:t xml:space="preserve"> grant or deny an application for a certificate of authorization within 90 days after the official filing date of the completed application. </w:t>
      </w:r>
      <w:r w:rsidRPr="00D60778">
        <w:rPr>
          <w:color w:val="000000" w:themeColor="text1"/>
        </w:rPr>
        <w:lastRenderedPageBreak/>
        <w:t xml:space="preserve">Commission staff deemed the application complete on July 20, 2020, which is considered the official filing date. </w:t>
      </w:r>
    </w:p>
    <w:p w14:paraId="7D155CEB" w14:textId="4DC7E1FE" w:rsidR="00D60778" w:rsidRPr="00D60778" w:rsidRDefault="00D60778" w:rsidP="00D60778">
      <w:pPr>
        <w:spacing w:after="240"/>
        <w:jc w:val="both"/>
      </w:pPr>
      <w:r>
        <w:tab/>
      </w:r>
      <w:r w:rsidRPr="00D60778">
        <w:t xml:space="preserve">This </w:t>
      </w:r>
      <w:r w:rsidR="00BC0B12">
        <w:t xml:space="preserve">Order </w:t>
      </w:r>
      <w:r w:rsidRPr="00D60778">
        <w:t xml:space="preserve">addresses the application for an original water certificate and the appropriate rates and charges for the Utility. </w:t>
      </w:r>
      <w:r w:rsidR="001B59CA">
        <w:t>We have</w:t>
      </w:r>
      <w:r w:rsidRPr="00D60778">
        <w:t xml:space="preserve"> jurisdiction</w:t>
      </w:r>
      <w:r w:rsidR="001B59CA">
        <w:t xml:space="preserve"> over this proceeding</w:t>
      </w:r>
      <w:r w:rsidRPr="00D60778">
        <w:t xml:space="preserve"> pursuant to Sections 367.031 and 367.045, F.S.</w:t>
      </w:r>
    </w:p>
    <w:p w14:paraId="41F8165B" w14:textId="5ECA3E9E" w:rsidR="00D60778" w:rsidRPr="008C7820" w:rsidRDefault="004F2C8D" w:rsidP="00623352">
      <w:pPr>
        <w:keepNext/>
        <w:spacing w:after="240"/>
        <w:jc w:val="center"/>
        <w:outlineLvl w:val="0"/>
        <w:rPr>
          <w:b/>
          <w:bCs/>
          <w:kern w:val="32"/>
          <w:szCs w:val="32"/>
        </w:rPr>
      </w:pPr>
      <w:bookmarkStart w:id="7" w:name="DiscussionOfIssues"/>
      <w:r>
        <w:rPr>
          <w:b/>
          <w:bCs/>
          <w:kern w:val="32"/>
          <w:szCs w:val="32"/>
        </w:rPr>
        <w:t>Decision</w:t>
      </w:r>
      <w:bookmarkEnd w:id="7"/>
    </w:p>
    <w:p w14:paraId="5C03A3F4" w14:textId="582AA8F3" w:rsidR="00D60778" w:rsidRPr="00D60778" w:rsidRDefault="00200B5F" w:rsidP="00CA5C5C">
      <w:pPr>
        <w:pStyle w:val="ListParagraph"/>
        <w:numPr>
          <w:ilvl w:val="0"/>
          <w:numId w:val="2"/>
        </w:numPr>
        <w:spacing w:after="240"/>
        <w:jc w:val="both"/>
      </w:pPr>
      <w:r>
        <w:t>Approval of Water Certificate</w:t>
      </w:r>
      <w:r w:rsidR="00D60778" w:rsidRPr="00D60778">
        <w:t xml:space="preserve"> </w:t>
      </w:r>
    </w:p>
    <w:p w14:paraId="5EBE494F" w14:textId="4B61723D" w:rsidR="00D60778" w:rsidRPr="00D60778" w:rsidRDefault="00D60778" w:rsidP="00401CD1">
      <w:pPr>
        <w:spacing w:after="240"/>
        <w:ind w:firstLine="720"/>
        <w:jc w:val="both"/>
      </w:pPr>
      <w:r w:rsidRPr="00D60778">
        <w:t xml:space="preserve">On June 2, 2020, OWI filed its application for an original water certificate in Okaloosa County. Upon review, </w:t>
      </w:r>
      <w:r w:rsidR="00F50C43">
        <w:t xml:space="preserve">Commission </w:t>
      </w:r>
      <w:r w:rsidRPr="00D60778">
        <w:t>staff determined the original filing was deficient and issued a deficiency letter on June 30, 2020. The Utility cured the deficiencies on July 20, 2020, which is considered the official filing date for the application. The Utility’s application is in compliance with the governing statutes, Sections 367.031 and 367.045, F.S.</w:t>
      </w:r>
    </w:p>
    <w:p w14:paraId="450F4280" w14:textId="51D5D703" w:rsidR="00D60778" w:rsidRDefault="00D60778" w:rsidP="00E5575C">
      <w:pPr>
        <w:pStyle w:val="ListParagraph"/>
        <w:numPr>
          <w:ilvl w:val="1"/>
          <w:numId w:val="2"/>
        </w:numPr>
        <w:jc w:val="both"/>
        <w:rPr>
          <w:bCs/>
        </w:rPr>
      </w:pPr>
      <w:r w:rsidRPr="00E5575C">
        <w:rPr>
          <w:bCs/>
        </w:rPr>
        <w:t>Notice</w:t>
      </w:r>
    </w:p>
    <w:p w14:paraId="13A66D67" w14:textId="77777777" w:rsidR="00E5575C" w:rsidRPr="00E5575C" w:rsidRDefault="00E5575C" w:rsidP="00E5575C">
      <w:pPr>
        <w:pStyle w:val="ListParagraph"/>
        <w:ind w:left="1440"/>
        <w:jc w:val="both"/>
        <w:rPr>
          <w:bCs/>
        </w:rPr>
      </w:pPr>
    </w:p>
    <w:p w14:paraId="75770A6E" w14:textId="77777777" w:rsidR="00D60778" w:rsidRPr="00401CD1" w:rsidRDefault="00D60778" w:rsidP="00D60778">
      <w:pPr>
        <w:spacing w:after="240"/>
        <w:jc w:val="both"/>
      </w:pPr>
      <w:r w:rsidRPr="00E5575C">
        <w:rPr>
          <w:bCs/>
        </w:rPr>
        <w:tab/>
        <w:t>On July</w:t>
      </w:r>
      <w:r w:rsidRPr="00401CD1">
        <w:t xml:space="preserve"> 17, 2020, OWI filed proof of compliance with the noticing provisions set forth in Rule 25-30.030, F.A.C. No entity filed a protest during the protest period and the time for filing objections has expired.</w:t>
      </w:r>
    </w:p>
    <w:p w14:paraId="72D8074F" w14:textId="1F283BBA" w:rsidR="00D60778" w:rsidRPr="003A3C8D" w:rsidRDefault="00D60778" w:rsidP="003A3C8D">
      <w:pPr>
        <w:pStyle w:val="ListParagraph"/>
        <w:numPr>
          <w:ilvl w:val="1"/>
          <w:numId w:val="2"/>
        </w:numPr>
        <w:jc w:val="both"/>
        <w:rPr>
          <w:bCs/>
        </w:rPr>
      </w:pPr>
      <w:r w:rsidRPr="003A3C8D">
        <w:rPr>
          <w:bCs/>
        </w:rPr>
        <w:t>Land Ownership and Service Territory</w:t>
      </w:r>
    </w:p>
    <w:p w14:paraId="65880FD5" w14:textId="77777777" w:rsidR="003A3C8D" w:rsidRPr="003A3C8D" w:rsidRDefault="003A3C8D" w:rsidP="003A3C8D">
      <w:pPr>
        <w:pStyle w:val="ListParagraph"/>
        <w:ind w:left="1440"/>
        <w:jc w:val="both"/>
        <w:rPr>
          <w:b/>
        </w:rPr>
      </w:pPr>
    </w:p>
    <w:p w14:paraId="649D4A86" w14:textId="17B800B4" w:rsidR="00D60778" w:rsidRPr="00401CD1" w:rsidRDefault="00D60778" w:rsidP="00D60778">
      <w:pPr>
        <w:spacing w:after="240"/>
        <w:jc w:val="both"/>
      </w:pPr>
      <w:r w:rsidRPr="00401CD1">
        <w:tab/>
        <w:t xml:space="preserve">OWI provided adequate service territory and system maps and a territory description as required by Rule 25-30.034, F.A.C. The legal description of the service territory is appended to this </w:t>
      </w:r>
      <w:r w:rsidR="00D85496">
        <w:t>Order</w:t>
      </w:r>
      <w:r w:rsidRPr="00401CD1">
        <w:t xml:space="preserve"> as Attachment A. The application contains warranty deeds for the land where the water treatment facilities are located pursuant to Rule 25-30.034(1)(m), F.A.C.</w:t>
      </w:r>
    </w:p>
    <w:p w14:paraId="75373E8C" w14:textId="512106AF" w:rsidR="003A3C8D" w:rsidRDefault="00D60778" w:rsidP="00FE2227">
      <w:pPr>
        <w:pStyle w:val="ListParagraph"/>
        <w:numPr>
          <w:ilvl w:val="1"/>
          <w:numId w:val="2"/>
        </w:numPr>
        <w:jc w:val="both"/>
        <w:rPr>
          <w:bCs/>
        </w:rPr>
      </w:pPr>
      <w:r w:rsidRPr="003A3C8D">
        <w:rPr>
          <w:bCs/>
        </w:rPr>
        <w:t>Financial and Technical Ability</w:t>
      </w:r>
    </w:p>
    <w:p w14:paraId="7B0A3712" w14:textId="77777777" w:rsidR="00FE2227" w:rsidRPr="00FE2227" w:rsidRDefault="00FE2227" w:rsidP="00FE2227">
      <w:pPr>
        <w:pStyle w:val="ListParagraph"/>
        <w:ind w:left="1440"/>
        <w:jc w:val="both"/>
        <w:rPr>
          <w:bCs/>
        </w:rPr>
      </w:pPr>
    </w:p>
    <w:p w14:paraId="6B3D980D" w14:textId="56F55A2D" w:rsidR="00CF51BD" w:rsidRDefault="00D60778" w:rsidP="003A3C8D">
      <w:pPr>
        <w:spacing w:after="240"/>
        <w:ind w:firstLine="720"/>
        <w:jc w:val="both"/>
      </w:pPr>
      <w:r w:rsidRPr="003A3C8D">
        <w:rPr>
          <w:bCs/>
        </w:rPr>
        <w:t>Pursuan</w:t>
      </w:r>
      <w:r w:rsidRPr="00401CD1">
        <w:t xml:space="preserve">t to Rule 25-30.034(1)(i) and (j), F.A.C., </w:t>
      </w:r>
      <w:r w:rsidR="00DF187D">
        <w:t xml:space="preserve">OWI’s </w:t>
      </w:r>
      <w:r w:rsidRPr="00401CD1">
        <w:t xml:space="preserve">application contains statements describing the technical and financial ability of the Buyer to provide service to the proposed service area. OWI’s application states that its President, Gary Deremer, has over 30 years of Florida-related water and wastewater industry experience and has previous private utility ownership of five utility systems. Also, Mr. Deremer is a major shareholder in 17 </w:t>
      </w:r>
      <w:r w:rsidR="00D03BE4">
        <w:t xml:space="preserve">other </w:t>
      </w:r>
      <w:r w:rsidRPr="00401CD1">
        <w:t>water and wastewater utilities</w:t>
      </w:r>
      <w:r w:rsidR="00B84B07">
        <w:t xml:space="preserve"> that we regulate</w:t>
      </w:r>
      <w:r w:rsidRPr="00401CD1">
        <w:t xml:space="preserve">. Further, the application indicates that Mr. Deremer has secured the services of U.S. Water to provide contract operating service, as well as billing and collection services. </w:t>
      </w:r>
      <w:r w:rsidR="00F50C43">
        <w:t>We have</w:t>
      </w:r>
      <w:r w:rsidRPr="00401CD1">
        <w:t xml:space="preserve"> reviewed the financial ability of the current owner and </w:t>
      </w:r>
      <w:r w:rsidR="00D5575E">
        <w:t xml:space="preserve">the </w:t>
      </w:r>
      <w:r w:rsidRPr="00401CD1">
        <w:t>document</w:t>
      </w:r>
      <w:r w:rsidR="00D5575E">
        <w:t>ation provided by OWI demonstrates that this owner has</w:t>
      </w:r>
      <w:r w:rsidRPr="00401CD1">
        <w:t xml:space="preserve"> adequate resources to support the Utility’s water operations.</w:t>
      </w:r>
      <w:r w:rsidRPr="00401CD1">
        <w:rPr>
          <w:vertAlign w:val="superscript"/>
        </w:rPr>
        <w:footnoteReference w:id="2"/>
      </w:r>
      <w:r w:rsidRPr="00401CD1">
        <w:t xml:space="preserve"> </w:t>
      </w:r>
      <w:r w:rsidRPr="00401CD1">
        <w:tab/>
      </w:r>
    </w:p>
    <w:p w14:paraId="2F38C83B" w14:textId="79A287B8" w:rsidR="00D60778" w:rsidRPr="003A3C8D" w:rsidRDefault="00D60778" w:rsidP="003A3C8D">
      <w:pPr>
        <w:spacing w:after="240"/>
        <w:ind w:firstLine="720"/>
        <w:jc w:val="both"/>
        <w:rPr>
          <w:bCs/>
        </w:rPr>
      </w:pPr>
      <w:r w:rsidRPr="00401CD1">
        <w:lastRenderedPageBreak/>
        <w:t>Based on the above, OWI has demonstrated the technical and financial ability to provide service to the existing service territory.</w:t>
      </w:r>
    </w:p>
    <w:p w14:paraId="306647BE" w14:textId="3D98F9DA" w:rsidR="00D60778" w:rsidRDefault="00D60778" w:rsidP="003221EE">
      <w:pPr>
        <w:pStyle w:val="ListParagraph"/>
        <w:keepNext/>
        <w:keepLines/>
        <w:numPr>
          <w:ilvl w:val="1"/>
          <w:numId w:val="2"/>
        </w:numPr>
        <w:jc w:val="both"/>
        <w:rPr>
          <w:bCs/>
        </w:rPr>
      </w:pPr>
      <w:r w:rsidRPr="00DC296E">
        <w:rPr>
          <w:bCs/>
        </w:rPr>
        <w:t>Conclusion</w:t>
      </w:r>
    </w:p>
    <w:p w14:paraId="30B5FBFC" w14:textId="77777777" w:rsidR="003221EE" w:rsidRPr="00DC296E" w:rsidRDefault="003221EE" w:rsidP="003221EE">
      <w:pPr>
        <w:pStyle w:val="ListParagraph"/>
        <w:keepNext/>
        <w:keepLines/>
        <w:ind w:left="1440"/>
        <w:jc w:val="both"/>
        <w:rPr>
          <w:bCs/>
        </w:rPr>
      </w:pPr>
    </w:p>
    <w:p w14:paraId="5EDB0DDD" w14:textId="65F5A394" w:rsidR="00D60778" w:rsidRPr="00401CD1" w:rsidRDefault="00D60778" w:rsidP="003221EE">
      <w:pPr>
        <w:keepNext/>
        <w:keepLines/>
        <w:spacing w:after="240"/>
        <w:jc w:val="both"/>
      </w:pPr>
      <w:r w:rsidRPr="00401CD1">
        <w:tab/>
      </w:r>
      <w:r w:rsidR="00D85496">
        <w:t>We find</w:t>
      </w:r>
      <w:r w:rsidRPr="00401CD1">
        <w:t xml:space="preserve"> that it is in the public interest to grant OWI Certificate No. 676-W to serve the territory described in Attachment A, effective </w:t>
      </w:r>
      <w:r w:rsidR="00351AEB">
        <w:t>October 6, 2020</w:t>
      </w:r>
      <w:r w:rsidRPr="00401CD1">
        <w:t xml:space="preserve">. </w:t>
      </w:r>
      <w:r w:rsidR="000F2C26">
        <w:t>This Order</w:t>
      </w:r>
      <w:r w:rsidRPr="00401CD1">
        <w:t xml:space="preserve"> sh</w:t>
      </w:r>
      <w:r w:rsidR="00C23F42">
        <w:t>all</w:t>
      </w:r>
      <w:r w:rsidRPr="00401CD1">
        <w:t xml:space="preserve"> serve as OWI’s water certificate and it sh</w:t>
      </w:r>
      <w:r w:rsidR="00C23F42">
        <w:t>all</w:t>
      </w:r>
      <w:r w:rsidRPr="00401CD1">
        <w:t xml:space="preserve"> be retained by the Utility.</w:t>
      </w:r>
    </w:p>
    <w:p w14:paraId="3614D8C6" w14:textId="0FD121C5" w:rsidR="00D60778" w:rsidRPr="00401CD1" w:rsidRDefault="003221EE" w:rsidP="00DC296E">
      <w:pPr>
        <w:pStyle w:val="ListParagraph"/>
        <w:numPr>
          <w:ilvl w:val="0"/>
          <w:numId w:val="2"/>
        </w:numPr>
        <w:spacing w:after="240"/>
        <w:jc w:val="both"/>
      </w:pPr>
      <w:r>
        <w:rPr>
          <w:color w:val="000000"/>
        </w:rPr>
        <w:t>A</w:t>
      </w:r>
      <w:r w:rsidR="00D60778" w:rsidRPr="00DC296E">
        <w:rPr>
          <w:color w:val="000000"/>
        </w:rPr>
        <w:t>ppro</w:t>
      </w:r>
      <w:r w:rsidR="00382471">
        <w:rPr>
          <w:color w:val="000000"/>
        </w:rPr>
        <w:t>val of Existing Rates and Charges</w:t>
      </w:r>
    </w:p>
    <w:p w14:paraId="74CFAD88" w14:textId="387FA348" w:rsidR="00D60778" w:rsidRPr="00401CD1" w:rsidRDefault="00D60778" w:rsidP="005D2512">
      <w:pPr>
        <w:ind w:firstLine="720"/>
        <w:jc w:val="both"/>
        <w:rPr>
          <w:rFonts w:eastAsiaTheme="minorHAnsi"/>
        </w:rPr>
      </w:pPr>
      <w:r w:rsidRPr="00401CD1">
        <w:rPr>
          <w:rFonts w:eastAsiaTheme="minorHAnsi"/>
        </w:rPr>
        <w:t xml:space="preserve">According to its application, OWI’s current rates and charges were established August 8, 2016, by BCWS’s Board of Directors, and OWI has been charging the same rates since acquisition. The Utility’s current monthly service rates include a base facility charge </w:t>
      </w:r>
      <w:r w:rsidRPr="00401CD1">
        <w:t>that includes 1,000 gallons and six tier inclining block gallonage charges</w:t>
      </w:r>
      <w:r w:rsidRPr="00401CD1">
        <w:rPr>
          <w:rFonts w:eastAsiaTheme="minorHAnsi"/>
        </w:rPr>
        <w:t xml:space="preserve">. OWI is requesting that customers </w:t>
      </w:r>
      <w:r w:rsidR="002711E2">
        <w:rPr>
          <w:rFonts w:eastAsiaTheme="minorHAnsi"/>
        </w:rPr>
        <w:t xml:space="preserve">that are </w:t>
      </w:r>
      <w:r w:rsidRPr="00401CD1">
        <w:rPr>
          <w:rFonts w:eastAsiaTheme="minorHAnsi"/>
        </w:rPr>
        <w:t xml:space="preserve">within the service area that </w:t>
      </w:r>
      <w:r w:rsidR="00FE1CAB">
        <w:rPr>
          <w:rFonts w:eastAsiaTheme="minorHAnsi"/>
        </w:rPr>
        <w:t xml:space="preserve">the Utility </w:t>
      </w:r>
      <w:r w:rsidRPr="00401CD1">
        <w:rPr>
          <w:rFonts w:eastAsiaTheme="minorHAnsi"/>
        </w:rPr>
        <w:t>is seeking to be certificated</w:t>
      </w:r>
      <w:r w:rsidR="002711E2">
        <w:rPr>
          <w:rFonts w:eastAsiaTheme="minorHAnsi"/>
        </w:rPr>
        <w:t>,</w:t>
      </w:r>
      <w:r w:rsidRPr="00401CD1">
        <w:rPr>
          <w:rFonts w:eastAsiaTheme="minorHAnsi"/>
        </w:rPr>
        <w:t xml:space="preserve"> remain at the BCWS’s established service rates and a service availability charge for customer service line installations (tap in charge). Rule 25-9.044(1), F.A.C, states, in part, that:</w:t>
      </w:r>
    </w:p>
    <w:p w14:paraId="5E413DE7" w14:textId="77777777" w:rsidR="00D60778" w:rsidRPr="00401CD1" w:rsidRDefault="00D60778" w:rsidP="00D60778">
      <w:pPr>
        <w:jc w:val="both"/>
        <w:rPr>
          <w:rFonts w:eastAsiaTheme="minorHAnsi"/>
        </w:rPr>
      </w:pPr>
    </w:p>
    <w:p w14:paraId="07F0BEBB" w14:textId="77777777" w:rsidR="00D60778" w:rsidRPr="00401CD1" w:rsidRDefault="00D60778" w:rsidP="00D60778">
      <w:pPr>
        <w:ind w:left="720" w:right="720"/>
        <w:jc w:val="both"/>
        <w:rPr>
          <w:rFonts w:eastAsiaTheme="minorHAnsi"/>
        </w:rPr>
      </w:pPr>
      <w:r w:rsidRPr="00401CD1">
        <w:rPr>
          <w:rFonts w:eastAsiaTheme="minorHAnsi"/>
        </w:rPr>
        <w:t xml:space="preserve">In case of change of ownership or control of a utility which places the operation under a different or new utility, or when its name is changed, the company which will thereafter operate the utility business must adopt and use the rates, classification and regulations of the former operating company (unless authorized to change by the commission). . . </w:t>
      </w:r>
    </w:p>
    <w:p w14:paraId="39D1D06B" w14:textId="77777777" w:rsidR="00D60778" w:rsidRPr="00401CD1" w:rsidRDefault="00D60778" w:rsidP="00D60778">
      <w:pPr>
        <w:jc w:val="both"/>
        <w:rPr>
          <w:rFonts w:eastAsiaTheme="minorHAnsi"/>
        </w:rPr>
      </w:pPr>
    </w:p>
    <w:p w14:paraId="41357376" w14:textId="3F5DA8C2" w:rsidR="00D60778" w:rsidRPr="00401CD1" w:rsidRDefault="00D60778" w:rsidP="00D60778">
      <w:pPr>
        <w:jc w:val="both"/>
        <w:rPr>
          <w:rFonts w:eastAsiaTheme="minorHAnsi"/>
        </w:rPr>
      </w:pPr>
      <w:r w:rsidRPr="00401CD1">
        <w:rPr>
          <w:rFonts w:eastAsiaTheme="minorHAnsi"/>
        </w:rPr>
        <w:tab/>
        <w:t xml:space="preserve">The Utility indicated that it currently has miscellaneous service, late payment, and non-sufficient funds (NSF) charges in place, as well as customer deposits. However, the Utility is requesting a change in the aforementioned charges and customer deposits. Some of these charges and deposits do not appear to be based on cost or customer usage consistent with Commission practice. Additionally, the Utility is requesting to establish a meter installation charge. </w:t>
      </w:r>
      <w:r w:rsidR="00BC1695">
        <w:rPr>
          <w:rFonts w:eastAsiaTheme="minorHAnsi"/>
        </w:rPr>
        <w:t>Our findings</w:t>
      </w:r>
      <w:r w:rsidRPr="00401CD1">
        <w:rPr>
          <w:rFonts w:eastAsiaTheme="minorHAnsi"/>
        </w:rPr>
        <w:t xml:space="preserve"> with respect to these charges and deposits are discussed </w:t>
      </w:r>
      <w:r w:rsidR="00BC1695">
        <w:rPr>
          <w:rFonts w:eastAsiaTheme="minorHAnsi"/>
        </w:rPr>
        <w:t>further below</w:t>
      </w:r>
      <w:r w:rsidRPr="00401CD1">
        <w:rPr>
          <w:rFonts w:eastAsiaTheme="minorHAnsi"/>
        </w:rPr>
        <w:t>.</w:t>
      </w:r>
    </w:p>
    <w:p w14:paraId="3A9B407F" w14:textId="77777777" w:rsidR="00D60778" w:rsidRPr="00401CD1" w:rsidRDefault="00D60778" w:rsidP="00D60778">
      <w:pPr>
        <w:jc w:val="both"/>
        <w:rPr>
          <w:rFonts w:eastAsiaTheme="minorHAnsi"/>
        </w:rPr>
      </w:pPr>
    </w:p>
    <w:p w14:paraId="71061EAD" w14:textId="65094B65" w:rsidR="00D60778" w:rsidRPr="00401CD1" w:rsidRDefault="00D60778" w:rsidP="00D60778">
      <w:pPr>
        <w:spacing w:after="240"/>
        <w:jc w:val="both"/>
      </w:pPr>
      <w:r w:rsidRPr="00401CD1">
        <w:tab/>
        <w:t xml:space="preserve">Based on the above, the </w:t>
      </w:r>
      <w:r w:rsidR="00F916BE">
        <w:t>existing</w:t>
      </w:r>
      <w:r w:rsidRPr="00401CD1">
        <w:t xml:space="preserve"> rates and charges, as shown on Schedule 1, sh</w:t>
      </w:r>
      <w:r w:rsidR="00025E69">
        <w:t>all</w:t>
      </w:r>
      <w:r w:rsidRPr="00401CD1">
        <w:t xml:space="preserve"> be effective for services rendered on or after the stamped approval date on the tariff pursuant to Rule 25-30.475, F.A.C. </w:t>
      </w:r>
      <w:r w:rsidR="00F2332D">
        <w:t>OWI</w:t>
      </w:r>
      <w:r w:rsidRPr="00401CD1">
        <w:t xml:space="preserve"> </w:t>
      </w:r>
      <w:r w:rsidR="00025E69">
        <w:t>shall</w:t>
      </w:r>
      <w:r w:rsidRPr="00401CD1">
        <w:t xml:space="preserve"> charge the approved rates and charges until </w:t>
      </w:r>
      <w:r w:rsidR="00F2332D">
        <w:t xml:space="preserve">we </w:t>
      </w:r>
      <w:r w:rsidRPr="00401CD1">
        <w:t>authorize</w:t>
      </w:r>
      <w:r w:rsidR="00F2332D">
        <w:t xml:space="preserve"> the Utility</w:t>
      </w:r>
      <w:r w:rsidRPr="00401CD1">
        <w:t xml:space="preserve"> to change them in a subsequent proceeding.</w:t>
      </w:r>
    </w:p>
    <w:p w14:paraId="6226991F" w14:textId="1436E557" w:rsidR="00D60778" w:rsidRPr="00401CD1" w:rsidRDefault="007326EB" w:rsidP="00453B3A">
      <w:pPr>
        <w:pStyle w:val="ListParagraph"/>
        <w:numPr>
          <w:ilvl w:val="0"/>
          <w:numId w:val="2"/>
        </w:numPr>
        <w:spacing w:after="240"/>
        <w:jc w:val="both"/>
      </w:pPr>
      <w:r>
        <w:rPr>
          <w:color w:val="000000"/>
        </w:rPr>
        <w:t xml:space="preserve">Revision of </w:t>
      </w:r>
      <w:r w:rsidR="003D2467">
        <w:rPr>
          <w:color w:val="000000"/>
        </w:rPr>
        <w:t>M</w:t>
      </w:r>
      <w:r w:rsidR="00D60778" w:rsidRPr="00453B3A">
        <w:rPr>
          <w:color w:val="000000"/>
        </w:rPr>
        <w:t xml:space="preserve">iscellaneous </w:t>
      </w:r>
      <w:r w:rsidR="003D2467">
        <w:rPr>
          <w:color w:val="000000"/>
        </w:rPr>
        <w:t>S</w:t>
      </w:r>
      <w:r w:rsidR="00D60778" w:rsidRPr="00453B3A">
        <w:rPr>
          <w:color w:val="000000"/>
        </w:rPr>
        <w:t xml:space="preserve">ervice </w:t>
      </w:r>
      <w:r w:rsidR="003D2467">
        <w:rPr>
          <w:color w:val="000000"/>
        </w:rPr>
        <w:t>C</w:t>
      </w:r>
      <w:r w:rsidR="00D60778" w:rsidRPr="00453B3A">
        <w:rPr>
          <w:color w:val="000000"/>
        </w:rPr>
        <w:t>harges</w:t>
      </w:r>
    </w:p>
    <w:p w14:paraId="759D0178" w14:textId="68096F81" w:rsidR="00D60778" w:rsidRPr="00401CD1" w:rsidRDefault="00D60778" w:rsidP="00453B3A">
      <w:pPr>
        <w:spacing w:after="240"/>
        <w:ind w:firstLine="720"/>
        <w:jc w:val="both"/>
      </w:pPr>
      <w:r w:rsidRPr="00401CD1">
        <w:t xml:space="preserve">Section 367.091, F.S., authorizes </w:t>
      </w:r>
      <w:r w:rsidR="00602E8C">
        <w:t>us</w:t>
      </w:r>
      <w:r w:rsidRPr="00401CD1">
        <w:t xml:space="preserve"> to change miscellaneous service charges. The Utility’s request to revise its miscellaneous charges was accompanied by its reason for requesting the charges, as well as the cost justification required by Section 367.091(6), F.S. The requested charges are consistent with those recently approved for its sister companies</w:t>
      </w:r>
      <w:r w:rsidR="00773A21">
        <w:t>:</w:t>
      </w:r>
      <w:r w:rsidRPr="00401CD1">
        <w:t xml:space="preserve"> Country </w:t>
      </w:r>
      <w:r w:rsidRPr="00401CD1">
        <w:lastRenderedPageBreak/>
        <w:t>Walk</w:t>
      </w:r>
      <w:r w:rsidR="00CE51BE">
        <w:t xml:space="preserve">, </w:t>
      </w:r>
      <w:r w:rsidR="00CE51BE" w:rsidRPr="00401CD1">
        <w:t>LP</w:t>
      </w:r>
      <w:r w:rsidR="00CE51BE">
        <w:t xml:space="preserve"> Waterworks</w:t>
      </w:r>
      <w:r w:rsidRPr="00401CD1">
        <w:t>, and Gator Waterworks.</w:t>
      </w:r>
      <w:r w:rsidRPr="00401CD1">
        <w:rPr>
          <w:vertAlign w:val="superscript"/>
        </w:rPr>
        <w:footnoteReference w:id="3"/>
      </w:r>
      <w:r w:rsidRPr="00401CD1">
        <w:t xml:space="preserve"> The calculations for charges for miscellaneous service charges, shown in the tables below, are rounded up to the nearest tenth. The Utility’s current and </w:t>
      </w:r>
      <w:r w:rsidR="00583B46">
        <w:t>approved revised</w:t>
      </w:r>
      <w:r w:rsidRPr="00401CD1">
        <w:t xml:space="preserve"> miscellaneous service charges are shown in Table </w:t>
      </w:r>
      <w:r w:rsidR="00E33B46">
        <w:t>5</w:t>
      </w:r>
      <w:r w:rsidRPr="00401CD1">
        <w:t>.</w:t>
      </w:r>
    </w:p>
    <w:p w14:paraId="234E5401" w14:textId="29ABB81F" w:rsidR="00D60778" w:rsidRDefault="00D60778" w:rsidP="00C1302C">
      <w:pPr>
        <w:pStyle w:val="ListParagraph"/>
        <w:numPr>
          <w:ilvl w:val="1"/>
          <w:numId w:val="2"/>
        </w:numPr>
        <w:jc w:val="both"/>
        <w:rPr>
          <w:bCs/>
        </w:rPr>
      </w:pPr>
      <w:r w:rsidRPr="00C1302C">
        <w:rPr>
          <w:bCs/>
        </w:rPr>
        <w:t>Initial Connection Charge</w:t>
      </w:r>
    </w:p>
    <w:p w14:paraId="3BC33F20" w14:textId="77777777" w:rsidR="00CD5DA4" w:rsidRPr="00C1302C" w:rsidRDefault="00CD5DA4" w:rsidP="00CD5DA4">
      <w:pPr>
        <w:pStyle w:val="ListParagraph"/>
        <w:ind w:left="1440"/>
        <w:jc w:val="both"/>
        <w:rPr>
          <w:bCs/>
        </w:rPr>
      </w:pPr>
    </w:p>
    <w:p w14:paraId="0EF96423" w14:textId="46C11C5F" w:rsidR="00D60778" w:rsidRPr="00401CD1" w:rsidRDefault="00D60778" w:rsidP="00D60778">
      <w:pPr>
        <w:spacing w:after="240"/>
        <w:jc w:val="both"/>
        <w:rPr>
          <w:bCs/>
          <w:iCs/>
        </w:rPr>
      </w:pPr>
      <w:r w:rsidRPr="00401CD1">
        <w:tab/>
        <w:t xml:space="preserve">The Utility’s existing initial connection charge is $250.00 ($200 for account set up and $50 for meter deposit). </w:t>
      </w:r>
      <w:r w:rsidRPr="00401CD1">
        <w:rPr>
          <w:bCs/>
          <w:iCs/>
        </w:rPr>
        <w:t xml:space="preserve">The initial connection charge is levied for service initiation at a location where service did not exist previously. An OWI representative makes one trip when performing the service of an initial connection. Based on labor and transportation to and from the service territory, </w:t>
      </w:r>
      <w:r w:rsidR="00703834">
        <w:rPr>
          <w:bCs/>
          <w:iCs/>
        </w:rPr>
        <w:t>we approve</w:t>
      </w:r>
      <w:r w:rsidRPr="00401CD1">
        <w:rPr>
          <w:bCs/>
          <w:iCs/>
        </w:rPr>
        <w:t xml:space="preserve"> initial connection charges for OWI’s water system of $31.10 for normal hours and $36.20 for after hours</w:t>
      </w:r>
      <w:r w:rsidR="00CF51BD">
        <w:rPr>
          <w:bCs/>
          <w:iCs/>
        </w:rPr>
        <w:t>. Our</w:t>
      </w:r>
      <w:r w:rsidRPr="00401CD1">
        <w:rPr>
          <w:bCs/>
          <w:iCs/>
        </w:rPr>
        <w:t xml:space="preserve"> calculations are shown below in Table </w:t>
      </w:r>
      <w:r w:rsidR="00E33B46">
        <w:rPr>
          <w:bCs/>
          <w:iCs/>
        </w:rPr>
        <w:t>1</w:t>
      </w:r>
      <w:r w:rsidRPr="00401CD1">
        <w:rPr>
          <w:bCs/>
          <w:iCs/>
        </w:rPr>
        <w:t>.</w:t>
      </w:r>
    </w:p>
    <w:p w14:paraId="108347EB" w14:textId="7F4EE808" w:rsidR="00D60778" w:rsidRPr="00401CD1" w:rsidRDefault="00D60778" w:rsidP="00D60778">
      <w:pPr>
        <w:jc w:val="center"/>
        <w:rPr>
          <w:b/>
          <w:bCs/>
          <w:iCs/>
        </w:rPr>
      </w:pPr>
      <w:r w:rsidRPr="00401CD1">
        <w:rPr>
          <w:b/>
          <w:bCs/>
          <w:iCs/>
        </w:rPr>
        <w:t xml:space="preserve">Table </w:t>
      </w:r>
      <w:r w:rsidR="00E33B46">
        <w:rPr>
          <w:b/>
          <w:bCs/>
          <w:iCs/>
        </w:rPr>
        <w:t>1</w:t>
      </w:r>
    </w:p>
    <w:p w14:paraId="176AB480" w14:textId="77777777" w:rsidR="00D60778" w:rsidRPr="00401CD1" w:rsidRDefault="00D60778" w:rsidP="00D60778">
      <w:pPr>
        <w:jc w:val="center"/>
        <w:rPr>
          <w:b/>
          <w:bCs/>
          <w:iCs/>
        </w:rPr>
      </w:pPr>
      <w:r w:rsidRPr="00401CD1">
        <w:rPr>
          <w:b/>
          <w:bCs/>
          <w:iCs/>
        </w:rPr>
        <w:t>Initial Connection Charge Calculation</w:t>
      </w:r>
    </w:p>
    <w:tbl>
      <w:tblPr>
        <w:tblW w:w="95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2"/>
        <w:gridCol w:w="1469"/>
        <w:gridCol w:w="3570"/>
        <w:gridCol w:w="1402"/>
      </w:tblGrid>
      <w:tr w:rsidR="00D60778" w:rsidRPr="00401CD1" w14:paraId="6A98A799" w14:textId="77777777" w:rsidTr="007236E6">
        <w:trPr>
          <w:trHeight w:val="304"/>
          <w:jc w:val="center"/>
        </w:trPr>
        <w:tc>
          <w:tcPr>
            <w:tcW w:w="3112" w:type="dxa"/>
            <w:shd w:val="clear" w:color="auto" w:fill="auto"/>
            <w:vAlign w:val="bottom"/>
          </w:tcPr>
          <w:p w14:paraId="739B59D4" w14:textId="77777777" w:rsidR="00D60778" w:rsidRPr="00401CD1" w:rsidRDefault="00D60778" w:rsidP="00D60778">
            <w:pPr>
              <w:jc w:val="center"/>
            </w:pPr>
            <w:r w:rsidRPr="00401CD1">
              <w:t>Activity</w:t>
            </w:r>
          </w:p>
        </w:tc>
        <w:tc>
          <w:tcPr>
            <w:tcW w:w="1469" w:type="dxa"/>
            <w:shd w:val="clear" w:color="auto" w:fill="auto"/>
            <w:vAlign w:val="bottom"/>
          </w:tcPr>
          <w:p w14:paraId="29D21739" w14:textId="77777777" w:rsidR="00D60778" w:rsidRPr="00401CD1" w:rsidRDefault="00D60778" w:rsidP="002774DD">
            <w:pPr>
              <w:jc w:val="center"/>
            </w:pPr>
            <w:r w:rsidRPr="00401CD1">
              <w:t>Normal Hours Cost</w:t>
            </w:r>
          </w:p>
        </w:tc>
        <w:tc>
          <w:tcPr>
            <w:tcW w:w="3570" w:type="dxa"/>
            <w:vAlign w:val="bottom"/>
          </w:tcPr>
          <w:p w14:paraId="7BD1AD43" w14:textId="77777777" w:rsidR="00D60778" w:rsidRPr="00401CD1" w:rsidRDefault="00D60778" w:rsidP="00D60778">
            <w:pPr>
              <w:jc w:val="center"/>
            </w:pPr>
            <w:r w:rsidRPr="00401CD1">
              <w:t>Activity</w:t>
            </w:r>
          </w:p>
        </w:tc>
        <w:tc>
          <w:tcPr>
            <w:tcW w:w="1402" w:type="dxa"/>
            <w:vAlign w:val="bottom"/>
          </w:tcPr>
          <w:p w14:paraId="35F0CF16" w14:textId="09F30FCC" w:rsidR="00D60778" w:rsidRPr="00401CD1" w:rsidRDefault="00D60778" w:rsidP="002774DD">
            <w:pPr>
              <w:jc w:val="center"/>
            </w:pPr>
            <w:r w:rsidRPr="00401CD1">
              <w:t>After</w:t>
            </w:r>
          </w:p>
          <w:p w14:paraId="7245609F" w14:textId="77777777" w:rsidR="00D60778" w:rsidRPr="00401CD1" w:rsidRDefault="00D60778" w:rsidP="002774DD">
            <w:pPr>
              <w:jc w:val="center"/>
            </w:pPr>
            <w:r w:rsidRPr="00401CD1">
              <w:t>Hours Cost</w:t>
            </w:r>
          </w:p>
        </w:tc>
      </w:tr>
      <w:tr w:rsidR="00D60778" w:rsidRPr="00401CD1" w14:paraId="153117D7" w14:textId="77777777" w:rsidTr="007236E6">
        <w:trPr>
          <w:trHeight w:val="520"/>
          <w:jc w:val="center"/>
        </w:trPr>
        <w:tc>
          <w:tcPr>
            <w:tcW w:w="3112" w:type="dxa"/>
            <w:shd w:val="clear" w:color="auto" w:fill="auto"/>
          </w:tcPr>
          <w:p w14:paraId="7D6291E3" w14:textId="77777777" w:rsidR="00D60778" w:rsidRPr="00401CD1" w:rsidRDefault="00D60778" w:rsidP="00D60778">
            <w:pPr>
              <w:jc w:val="both"/>
            </w:pPr>
            <w:r w:rsidRPr="00401CD1">
              <w:t>Labor (Administrative)</w:t>
            </w:r>
          </w:p>
          <w:p w14:paraId="4983B497" w14:textId="77777777" w:rsidR="00D60778" w:rsidRPr="00401CD1" w:rsidRDefault="00D60778" w:rsidP="00D60778">
            <w:pPr>
              <w:jc w:val="both"/>
            </w:pPr>
            <w:r w:rsidRPr="00401CD1">
              <w:t>($28/hr x1/4hr)</w:t>
            </w:r>
          </w:p>
        </w:tc>
        <w:tc>
          <w:tcPr>
            <w:tcW w:w="1469" w:type="dxa"/>
            <w:shd w:val="clear" w:color="auto" w:fill="auto"/>
          </w:tcPr>
          <w:p w14:paraId="5CB3D9E6" w14:textId="77777777" w:rsidR="00D60778" w:rsidRPr="00401CD1" w:rsidRDefault="00D60778" w:rsidP="002774DD">
            <w:pPr>
              <w:jc w:val="center"/>
            </w:pPr>
          </w:p>
          <w:p w14:paraId="7ABB2C9C" w14:textId="77777777" w:rsidR="00D60778" w:rsidRPr="00401CD1" w:rsidRDefault="00D60778" w:rsidP="002774DD">
            <w:pPr>
              <w:jc w:val="center"/>
            </w:pPr>
            <w:r w:rsidRPr="00401CD1">
              <w:t>$7.00</w:t>
            </w:r>
          </w:p>
        </w:tc>
        <w:tc>
          <w:tcPr>
            <w:tcW w:w="3570" w:type="dxa"/>
          </w:tcPr>
          <w:p w14:paraId="79AB57A0" w14:textId="77777777" w:rsidR="00D60778" w:rsidRPr="00401CD1" w:rsidRDefault="00D60778" w:rsidP="00D60778">
            <w:pPr>
              <w:jc w:val="both"/>
            </w:pPr>
            <w:r w:rsidRPr="00401CD1">
              <w:t>Labor (Administrative)</w:t>
            </w:r>
          </w:p>
          <w:p w14:paraId="3D4D982D" w14:textId="77777777" w:rsidR="00D60778" w:rsidRPr="00401CD1" w:rsidRDefault="00D60778" w:rsidP="00D60778">
            <w:pPr>
              <w:jc w:val="both"/>
            </w:pPr>
            <w:r w:rsidRPr="00401CD1">
              <w:t>($28/hr x1/4hr)</w:t>
            </w:r>
          </w:p>
        </w:tc>
        <w:tc>
          <w:tcPr>
            <w:tcW w:w="1402" w:type="dxa"/>
          </w:tcPr>
          <w:p w14:paraId="64D3C459" w14:textId="77777777" w:rsidR="00D60778" w:rsidRPr="00401CD1" w:rsidRDefault="00D60778" w:rsidP="002774DD">
            <w:pPr>
              <w:jc w:val="center"/>
            </w:pPr>
          </w:p>
          <w:p w14:paraId="2B20678B" w14:textId="77777777" w:rsidR="00D60778" w:rsidRPr="00401CD1" w:rsidRDefault="00D60778" w:rsidP="002774DD">
            <w:pPr>
              <w:jc w:val="center"/>
            </w:pPr>
            <w:r w:rsidRPr="00401CD1">
              <w:t>$7.00</w:t>
            </w:r>
          </w:p>
        </w:tc>
      </w:tr>
      <w:tr w:rsidR="00D60778" w:rsidRPr="00401CD1" w14:paraId="0C6F340E" w14:textId="77777777" w:rsidTr="007236E6">
        <w:trPr>
          <w:trHeight w:val="520"/>
          <w:jc w:val="center"/>
        </w:trPr>
        <w:tc>
          <w:tcPr>
            <w:tcW w:w="3112" w:type="dxa"/>
            <w:shd w:val="clear" w:color="auto" w:fill="auto"/>
          </w:tcPr>
          <w:p w14:paraId="176C4C81" w14:textId="77777777" w:rsidR="00D60778" w:rsidRPr="00401CD1" w:rsidRDefault="00D60778" w:rsidP="00D60778">
            <w:pPr>
              <w:jc w:val="both"/>
            </w:pPr>
            <w:r w:rsidRPr="00401CD1">
              <w:t>Labor (Field)</w:t>
            </w:r>
          </w:p>
          <w:p w14:paraId="30BFA996" w14:textId="77777777" w:rsidR="00D60778" w:rsidRPr="00401CD1" w:rsidRDefault="00D60778" w:rsidP="00D60778">
            <w:pPr>
              <w:jc w:val="both"/>
            </w:pPr>
            <w:r w:rsidRPr="00401CD1">
              <w:t>($30.42/hr x 1/3 hr)</w:t>
            </w:r>
          </w:p>
        </w:tc>
        <w:tc>
          <w:tcPr>
            <w:tcW w:w="1469" w:type="dxa"/>
            <w:shd w:val="clear" w:color="auto" w:fill="auto"/>
          </w:tcPr>
          <w:p w14:paraId="43D9A639" w14:textId="77777777" w:rsidR="00D60778" w:rsidRPr="00401CD1" w:rsidRDefault="00D60778" w:rsidP="002774DD">
            <w:pPr>
              <w:jc w:val="center"/>
            </w:pPr>
          </w:p>
          <w:p w14:paraId="0FCAC488" w14:textId="77777777" w:rsidR="00D60778" w:rsidRPr="00401CD1" w:rsidRDefault="00D60778" w:rsidP="002774DD">
            <w:pPr>
              <w:jc w:val="center"/>
            </w:pPr>
            <w:r w:rsidRPr="00401CD1">
              <w:t>$10.14</w:t>
            </w:r>
          </w:p>
        </w:tc>
        <w:tc>
          <w:tcPr>
            <w:tcW w:w="3570" w:type="dxa"/>
          </w:tcPr>
          <w:p w14:paraId="70E2577E" w14:textId="77777777" w:rsidR="00D60778" w:rsidRPr="00401CD1" w:rsidRDefault="00D60778" w:rsidP="00D60778">
            <w:pPr>
              <w:jc w:val="both"/>
            </w:pPr>
            <w:r w:rsidRPr="00401CD1">
              <w:t>Labor (Field)</w:t>
            </w:r>
          </w:p>
          <w:p w14:paraId="36435E8E" w14:textId="77777777" w:rsidR="00D60778" w:rsidRPr="00401CD1" w:rsidRDefault="00D60778" w:rsidP="00D60778">
            <w:pPr>
              <w:jc w:val="both"/>
            </w:pPr>
            <w:r w:rsidRPr="00401CD1">
              <w:t>($45.63/hr x 1/3 hr)</w:t>
            </w:r>
          </w:p>
        </w:tc>
        <w:tc>
          <w:tcPr>
            <w:tcW w:w="1402" w:type="dxa"/>
          </w:tcPr>
          <w:p w14:paraId="518F4913" w14:textId="77777777" w:rsidR="00D60778" w:rsidRPr="00401CD1" w:rsidRDefault="00D60778" w:rsidP="002774DD">
            <w:pPr>
              <w:jc w:val="center"/>
            </w:pPr>
          </w:p>
          <w:p w14:paraId="00F32F6E" w14:textId="77777777" w:rsidR="00D60778" w:rsidRPr="00401CD1" w:rsidRDefault="00D60778" w:rsidP="002774DD">
            <w:pPr>
              <w:jc w:val="center"/>
            </w:pPr>
            <w:r w:rsidRPr="00401CD1">
              <w:t>$15.21</w:t>
            </w:r>
          </w:p>
        </w:tc>
      </w:tr>
      <w:tr w:rsidR="00D60778" w:rsidRPr="00401CD1" w14:paraId="2790D833" w14:textId="77777777" w:rsidTr="007236E6">
        <w:trPr>
          <w:trHeight w:val="520"/>
          <w:jc w:val="center"/>
        </w:trPr>
        <w:tc>
          <w:tcPr>
            <w:tcW w:w="3112" w:type="dxa"/>
            <w:shd w:val="clear" w:color="auto" w:fill="auto"/>
          </w:tcPr>
          <w:p w14:paraId="212CAD31" w14:textId="77777777" w:rsidR="00D60778" w:rsidRPr="00401CD1" w:rsidRDefault="00D60778" w:rsidP="00D60778">
            <w:pPr>
              <w:jc w:val="both"/>
            </w:pPr>
            <w:r w:rsidRPr="00401CD1">
              <w:t xml:space="preserve">Transportation </w:t>
            </w:r>
          </w:p>
          <w:p w14:paraId="49FD074E" w14:textId="77777777" w:rsidR="00D60778" w:rsidRPr="00401CD1" w:rsidRDefault="00D60778" w:rsidP="00D60778">
            <w:r w:rsidRPr="00401CD1">
              <w:t>($0.535/mile x 26 miles-to/from)</w:t>
            </w:r>
          </w:p>
        </w:tc>
        <w:tc>
          <w:tcPr>
            <w:tcW w:w="1469" w:type="dxa"/>
            <w:shd w:val="clear" w:color="auto" w:fill="auto"/>
          </w:tcPr>
          <w:p w14:paraId="0B0E1D02" w14:textId="77777777" w:rsidR="00D60778" w:rsidRPr="00401CD1" w:rsidRDefault="00D60778" w:rsidP="002774DD">
            <w:pPr>
              <w:jc w:val="center"/>
            </w:pPr>
          </w:p>
          <w:p w14:paraId="377B9378" w14:textId="77777777" w:rsidR="00D60778" w:rsidRPr="00401CD1" w:rsidRDefault="00D60778" w:rsidP="002774DD">
            <w:pPr>
              <w:jc w:val="center"/>
            </w:pPr>
            <w:r w:rsidRPr="00401CD1">
              <w:t>$13.91</w:t>
            </w:r>
          </w:p>
        </w:tc>
        <w:tc>
          <w:tcPr>
            <w:tcW w:w="3570" w:type="dxa"/>
          </w:tcPr>
          <w:p w14:paraId="1AD52FD9" w14:textId="77777777" w:rsidR="00D60778" w:rsidRPr="00401CD1" w:rsidRDefault="00D60778" w:rsidP="00D60778">
            <w:pPr>
              <w:jc w:val="both"/>
            </w:pPr>
            <w:r w:rsidRPr="00401CD1">
              <w:t xml:space="preserve">Transportation </w:t>
            </w:r>
          </w:p>
          <w:p w14:paraId="7F9955B8" w14:textId="77777777" w:rsidR="00D60778" w:rsidRPr="00401CD1" w:rsidRDefault="00D60778" w:rsidP="00D60778">
            <w:r w:rsidRPr="00401CD1">
              <w:t>($0.535/mile x 26 miles-to/from)</w:t>
            </w:r>
          </w:p>
        </w:tc>
        <w:tc>
          <w:tcPr>
            <w:tcW w:w="1402" w:type="dxa"/>
          </w:tcPr>
          <w:p w14:paraId="387A7565" w14:textId="77777777" w:rsidR="00D60778" w:rsidRPr="00401CD1" w:rsidRDefault="00D60778" w:rsidP="002774DD">
            <w:pPr>
              <w:jc w:val="center"/>
            </w:pPr>
          </w:p>
          <w:p w14:paraId="4CF67FC7" w14:textId="77777777" w:rsidR="00D60778" w:rsidRPr="00401CD1" w:rsidRDefault="00D60778" w:rsidP="002774DD">
            <w:pPr>
              <w:jc w:val="center"/>
            </w:pPr>
            <w:r w:rsidRPr="00401CD1">
              <w:t>$13.91</w:t>
            </w:r>
          </w:p>
        </w:tc>
      </w:tr>
      <w:tr w:rsidR="00D60778" w:rsidRPr="00401CD1" w14:paraId="568722F1" w14:textId="77777777" w:rsidTr="007236E6">
        <w:trPr>
          <w:trHeight w:val="329"/>
          <w:jc w:val="center"/>
        </w:trPr>
        <w:tc>
          <w:tcPr>
            <w:tcW w:w="3112" w:type="dxa"/>
            <w:shd w:val="clear" w:color="auto" w:fill="auto"/>
          </w:tcPr>
          <w:p w14:paraId="7AC2ED5F" w14:textId="77777777" w:rsidR="00D60778" w:rsidRPr="00401CD1" w:rsidRDefault="00D60778" w:rsidP="00D60778">
            <w:pPr>
              <w:jc w:val="both"/>
            </w:pPr>
            <w:r w:rsidRPr="00401CD1">
              <w:t>Total</w:t>
            </w:r>
          </w:p>
        </w:tc>
        <w:tc>
          <w:tcPr>
            <w:tcW w:w="1469" w:type="dxa"/>
            <w:shd w:val="clear" w:color="auto" w:fill="auto"/>
          </w:tcPr>
          <w:p w14:paraId="23195557" w14:textId="77777777" w:rsidR="00D60778" w:rsidRPr="00401CD1" w:rsidRDefault="00D60778" w:rsidP="002774DD">
            <w:pPr>
              <w:jc w:val="center"/>
            </w:pPr>
            <w:r w:rsidRPr="00401CD1">
              <w:t>$31.05</w:t>
            </w:r>
          </w:p>
        </w:tc>
        <w:tc>
          <w:tcPr>
            <w:tcW w:w="3570" w:type="dxa"/>
          </w:tcPr>
          <w:p w14:paraId="1DEBBFF4" w14:textId="77777777" w:rsidR="00D60778" w:rsidRPr="00401CD1" w:rsidRDefault="00D60778" w:rsidP="00D60778">
            <w:pPr>
              <w:jc w:val="both"/>
            </w:pPr>
            <w:r w:rsidRPr="00401CD1">
              <w:t>Total</w:t>
            </w:r>
          </w:p>
        </w:tc>
        <w:tc>
          <w:tcPr>
            <w:tcW w:w="1402" w:type="dxa"/>
          </w:tcPr>
          <w:p w14:paraId="782FA2D8" w14:textId="77777777" w:rsidR="00D60778" w:rsidRPr="00401CD1" w:rsidRDefault="00D60778" w:rsidP="002774DD">
            <w:pPr>
              <w:jc w:val="center"/>
            </w:pPr>
            <w:r w:rsidRPr="00401CD1">
              <w:t>$36.12</w:t>
            </w:r>
          </w:p>
        </w:tc>
      </w:tr>
    </w:tbl>
    <w:p w14:paraId="5115ABA8" w14:textId="77777777" w:rsidR="00C1302C" w:rsidRDefault="00C1302C" w:rsidP="00D60778">
      <w:pPr>
        <w:jc w:val="both"/>
        <w:rPr>
          <w:b/>
        </w:rPr>
      </w:pPr>
    </w:p>
    <w:p w14:paraId="195455BD" w14:textId="03685C84" w:rsidR="00D60778" w:rsidRDefault="00D60778" w:rsidP="00C1302C">
      <w:pPr>
        <w:pStyle w:val="ListParagraph"/>
        <w:numPr>
          <w:ilvl w:val="1"/>
          <w:numId w:val="2"/>
        </w:numPr>
        <w:jc w:val="both"/>
        <w:rPr>
          <w:bCs/>
        </w:rPr>
      </w:pPr>
      <w:r w:rsidRPr="00C1302C">
        <w:rPr>
          <w:bCs/>
        </w:rPr>
        <w:t>Normal Reconnection Charge</w:t>
      </w:r>
    </w:p>
    <w:p w14:paraId="55B1E601" w14:textId="77777777" w:rsidR="00C1302C" w:rsidRPr="00C1302C" w:rsidRDefault="00C1302C" w:rsidP="00C1302C">
      <w:pPr>
        <w:pStyle w:val="ListParagraph"/>
        <w:ind w:left="1440"/>
        <w:jc w:val="both"/>
        <w:rPr>
          <w:bCs/>
        </w:rPr>
      </w:pPr>
    </w:p>
    <w:p w14:paraId="5369F380" w14:textId="1E8515FF" w:rsidR="00D60778" w:rsidRPr="00401CD1" w:rsidRDefault="00D60778" w:rsidP="00D60778">
      <w:pPr>
        <w:spacing w:after="240"/>
        <w:jc w:val="both"/>
      </w:pPr>
      <w:r w:rsidRPr="00401CD1">
        <w:tab/>
        <w:t xml:space="preserve">The Utility’s existing normal reconnection charge is $25.00. A normal reconnection charge is levied for the transfer of service after a customer requested disconnection. A normal reconnection requires two trips, which includes one to turn service on and the other to turn service off. Based on labor and transportation to and from the service territory, </w:t>
      </w:r>
      <w:r w:rsidR="00703834">
        <w:t>we approve</w:t>
      </w:r>
      <w:r w:rsidRPr="00401CD1">
        <w:t xml:space="preserve"> normal reconnection charges for OWI’s water system of $57.10 for normal hours and $64.70 for after hours. </w:t>
      </w:r>
      <w:r w:rsidR="00CF51BD">
        <w:t>Our</w:t>
      </w:r>
      <w:r w:rsidRPr="00401CD1">
        <w:t xml:space="preserve"> calculations are shown in Table 2.</w:t>
      </w:r>
    </w:p>
    <w:p w14:paraId="22AF460D" w14:textId="72A9A1D0" w:rsidR="00D60778" w:rsidRPr="00401CD1" w:rsidRDefault="00D60778" w:rsidP="00391CFF">
      <w:pPr>
        <w:keepNext/>
        <w:keepLines/>
        <w:jc w:val="center"/>
        <w:rPr>
          <w:bCs/>
          <w:iCs/>
        </w:rPr>
      </w:pPr>
      <w:r w:rsidRPr="00401CD1">
        <w:rPr>
          <w:b/>
          <w:bCs/>
          <w:iCs/>
        </w:rPr>
        <w:lastRenderedPageBreak/>
        <w:t>Table 2</w:t>
      </w:r>
    </w:p>
    <w:p w14:paraId="391F1E51" w14:textId="77777777" w:rsidR="00D60778" w:rsidRPr="00401CD1" w:rsidRDefault="00D60778" w:rsidP="00391CFF">
      <w:pPr>
        <w:keepNext/>
        <w:keepLines/>
        <w:jc w:val="center"/>
        <w:rPr>
          <w:b/>
          <w:bCs/>
          <w:iCs/>
        </w:rPr>
      </w:pPr>
      <w:r w:rsidRPr="00401CD1">
        <w:rPr>
          <w:b/>
          <w:bCs/>
          <w:iCs/>
        </w:rPr>
        <w:t>Normal Reconnection Charge Calculation</w:t>
      </w:r>
    </w:p>
    <w:tbl>
      <w:tblPr>
        <w:tblW w:w="95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4"/>
        <w:gridCol w:w="1508"/>
        <w:gridCol w:w="3662"/>
        <w:gridCol w:w="1480"/>
      </w:tblGrid>
      <w:tr w:rsidR="00D60778" w:rsidRPr="00401CD1" w14:paraId="0AB5DD16" w14:textId="77777777" w:rsidTr="007236E6">
        <w:trPr>
          <w:trHeight w:val="370"/>
          <w:jc w:val="center"/>
        </w:trPr>
        <w:tc>
          <w:tcPr>
            <w:tcW w:w="2914" w:type="dxa"/>
            <w:shd w:val="clear" w:color="auto" w:fill="auto"/>
            <w:vAlign w:val="bottom"/>
          </w:tcPr>
          <w:p w14:paraId="79DAC8BD" w14:textId="77777777" w:rsidR="00D60778" w:rsidRPr="00401CD1" w:rsidRDefault="00D60778" w:rsidP="00391CFF">
            <w:pPr>
              <w:keepNext/>
              <w:keepLines/>
              <w:jc w:val="center"/>
            </w:pPr>
            <w:r w:rsidRPr="00401CD1">
              <w:t>Activity</w:t>
            </w:r>
          </w:p>
        </w:tc>
        <w:tc>
          <w:tcPr>
            <w:tcW w:w="1508" w:type="dxa"/>
            <w:shd w:val="clear" w:color="auto" w:fill="auto"/>
            <w:vAlign w:val="bottom"/>
          </w:tcPr>
          <w:p w14:paraId="5953E728" w14:textId="77777777" w:rsidR="00D60778" w:rsidRPr="00401CD1" w:rsidRDefault="00D60778" w:rsidP="002774DD">
            <w:pPr>
              <w:keepNext/>
              <w:keepLines/>
              <w:jc w:val="center"/>
            </w:pPr>
            <w:r w:rsidRPr="00401CD1">
              <w:t>Normal Hours Cost</w:t>
            </w:r>
          </w:p>
        </w:tc>
        <w:tc>
          <w:tcPr>
            <w:tcW w:w="3662" w:type="dxa"/>
            <w:vAlign w:val="bottom"/>
          </w:tcPr>
          <w:p w14:paraId="02D7C3F9" w14:textId="77777777" w:rsidR="00D60778" w:rsidRPr="00401CD1" w:rsidRDefault="00D60778" w:rsidP="00391CFF">
            <w:pPr>
              <w:keepNext/>
              <w:keepLines/>
              <w:jc w:val="center"/>
            </w:pPr>
            <w:r w:rsidRPr="00401CD1">
              <w:t>Activity</w:t>
            </w:r>
          </w:p>
        </w:tc>
        <w:tc>
          <w:tcPr>
            <w:tcW w:w="1480" w:type="dxa"/>
            <w:vAlign w:val="bottom"/>
          </w:tcPr>
          <w:p w14:paraId="2A85E427" w14:textId="77777777" w:rsidR="00D60778" w:rsidRPr="00401CD1" w:rsidRDefault="00D60778" w:rsidP="002774DD">
            <w:pPr>
              <w:keepNext/>
              <w:keepLines/>
              <w:jc w:val="center"/>
            </w:pPr>
            <w:r w:rsidRPr="00401CD1">
              <w:t>After</w:t>
            </w:r>
          </w:p>
          <w:p w14:paraId="6D8E6497" w14:textId="3D7D45FF" w:rsidR="00D60778" w:rsidRPr="00401CD1" w:rsidRDefault="00D60778" w:rsidP="002774DD">
            <w:pPr>
              <w:keepNext/>
              <w:keepLines/>
              <w:jc w:val="center"/>
            </w:pPr>
            <w:r w:rsidRPr="00401CD1">
              <w:t>Hours Cost</w:t>
            </w:r>
          </w:p>
        </w:tc>
      </w:tr>
      <w:tr w:rsidR="00D60778" w:rsidRPr="00401CD1" w14:paraId="5823B2F9" w14:textId="77777777" w:rsidTr="007236E6">
        <w:trPr>
          <w:trHeight w:val="630"/>
          <w:jc w:val="center"/>
        </w:trPr>
        <w:tc>
          <w:tcPr>
            <w:tcW w:w="2914" w:type="dxa"/>
            <w:shd w:val="clear" w:color="auto" w:fill="auto"/>
          </w:tcPr>
          <w:p w14:paraId="7DEF3B94" w14:textId="77777777" w:rsidR="00D60778" w:rsidRPr="00401CD1" w:rsidRDefault="00D60778" w:rsidP="00391CFF">
            <w:pPr>
              <w:keepNext/>
              <w:keepLines/>
              <w:jc w:val="both"/>
            </w:pPr>
            <w:r w:rsidRPr="00401CD1">
              <w:t>Labor (Administrative)</w:t>
            </w:r>
          </w:p>
          <w:p w14:paraId="5DCD8B82" w14:textId="77777777" w:rsidR="00D60778" w:rsidRPr="00401CD1" w:rsidRDefault="00D60778" w:rsidP="00391CFF">
            <w:pPr>
              <w:keepNext/>
              <w:keepLines/>
              <w:jc w:val="both"/>
            </w:pPr>
            <w:r w:rsidRPr="00401CD1">
              <w:t>($28/hr x1/4hr x 2)</w:t>
            </w:r>
          </w:p>
        </w:tc>
        <w:tc>
          <w:tcPr>
            <w:tcW w:w="1508" w:type="dxa"/>
            <w:shd w:val="clear" w:color="auto" w:fill="auto"/>
          </w:tcPr>
          <w:p w14:paraId="316DE60D" w14:textId="77777777" w:rsidR="00D60778" w:rsidRPr="00401CD1" w:rsidRDefault="00D60778" w:rsidP="002774DD">
            <w:pPr>
              <w:keepNext/>
              <w:keepLines/>
              <w:jc w:val="center"/>
            </w:pPr>
          </w:p>
          <w:p w14:paraId="601F42CF" w14:textId="77777777" w:rsidR="00D60778" w:rsidRPr="00401CD1" w:rsidRDefault="00D60778" w:rsidP="002774DD">
            <w:pPr>
              <w:keepNext/>
              <w:keepLines/>
              <w:jc w:val="center"/>
            </w:pPr>
            <w:r w:rsidRPr="00401CD1">
              <w:t>$14.00</w:t>
            </w:r>
          </w:p>
        </w:tc>
        <w:tc>
          <w:tcPr>
            <w:tcW w:w="3662" w:type="dxa"/>
          </w:tcPr>
          <w:p w14:paraId="2A52E0FB" w14:textId="77777777" w:rsidR="00D60778" w:rsidRPr="00401CD1" w:rsidRDefault="00D60778" w:rsidP="00391CFF">
            <w:pPr>
              <w:keepNext/>
              <w:keepLines/>
              <w:jc w:val="both"/>
            </w:pPr>
            <w:r w:rsidRPr="00401CD1">
              <w:t>Labor (Administrative)</w:t>
            </w:r>
          </w:p>
          <w:p w14:paraId="488DD899" w14:textId="77777777" w:rsidR="00D60778" w:rsidRPr="00401CD1" w:rsidRDefault="00D60778" w:rsidP="00391CFF">
            <w:pPr>
              <w:keepNext/>
              <w:keepLines/>
              <w:jc w:val="both"/>
            </w:pPr>
            <w:r w:rsidRPr="00401CD1">
              <w:t>($28/hr x1/4hr x 2)</w:t>
            </w:r>
          </w:p>
        </w:tc>
        <w:tc>
          <w:tcPr>
            <w:tcW w:w="1480" w:type="dxa"/>
          </w:tcPr>
          <w:p w14:paraId="04BB3024" w14:textId="77777777" w:rsidR="00D60778" w:rsidRPr="00401CD1" w:rsidRDefault="00D60778" w:rsidP="002774DD">
            <w:pPr>
              <w:keepNext/>
              <w:keepLines/>
              <w:jc w:val="center"/>
            </w:pPr>
          </w:p>
          <w:p w14:paraId="1C327E4B" w14:textId="77777777" w:rsidR="00D60778" w:rsidRPr="00401CD1" w:rsidRDefault="00D60778" w:rsidP="002774DD">
            <w:pPr>
              <w:keepNext/>
              <w:keepLines/>
              <w:jc w:val="center"/>
            </w:pPr>
            <w:r w:rsidRPr="00401CD1">
              <w:t>$14.00</w:t>
            </w:r>
          </w:p>
        </w:tc>
      </w:tr>
      <w:tr w:rsidR="00D60778" w:rsidRPr="00401CD1" w14:paraId="7BE6358A" w14:textId="77777777" w:rsidTr="007236E6">
        <w:trPr>
          <w:trHeight w:val="630"/>
          <w:jc w:val="center"/>
        </w:trPr>
        <w:tc>
          <w:tcPr>
            <w:tcW w:w="2914" w:type="dxa"/>
            <w:shd w:val="clear" w:color="auto" w:fill="auto"/>
          </w:tcPr>
          <w:p w14:paraId="6C95EF58" w14:textId="77777777" w:rsidR="00D60778" w:rsidRPr="00401CD1" w:rsidRDefault="00D60778" w:rsidP="00391CFF">
            <w:pPr>
              <w:keepNext/>
              <w:keepLines/>
              <w:jc w:val="both"/>
            </w:pPr>
            <w:r w:rsidRPr="00401CD1">
              <w:t>Labor (Field)</w:t>
            </w:r>
          </w:p>
          <w:p w14:paraId="4F0BEA98" w14:textId="77777777" w:rsidR="00D60778" w:rsidRPr="00401CD1" w:rsidRDefault="00D60778" w:rsidP="00391CFF">
            <w:pPr>
              <w:keepNext/>
              <w:keepLines/>
              <w:jc w:val="both"/>
            </w:pPr>
            <w:r w:rsidRPr="00401CD1">
              <w:t>($30.42/hr x 1/4 hr x 2)</w:t>
            </w:r>
          </w:p>
        </w:tc>
        <w:tc>
          <w:tcPr>
            <w:tcW w:w="1508" w:type="dxa"/>
            <w:shd w:val="clear" w:color="auto" w:fill="auto"/>
          </w:tcPr>
          <w:p w14:paraId="1733AB27" w14:textId="77777777" w:rsidR="00D60778" w:rsidRPr="00401CD1" w:rsidRDefault="00D60778" w:rsidP="002774DD">
            <w:pPr>
              <w:keepNext/>
              <w:keepLines/>
              <w:jc w:val="center"/>
            </w:pPr>
          </w:p>
          <w:p w14:paraId="3439BA28" w14:textId="77777777" w:rsidR="00D60778" w:rsidRPr="00401CD1" w:rsidRDefault="00D60778" w:rsidP="002774DD">
            <w:pPr>
              <w:keepNext/>
              <w:keepLines/>
              <w:jc w:val="center"/>
            </w:pPr>
            <w:r w:rsidRPr="00401CD1">
              <w:t>$15.21</w:t>
            </w:r>
          </w:p>
        </w:tc>
        <w:tc>
          <w:tcPr>
            <w:tcW w:w="3662" w:type="dxa"/>
          </w:tcPr>
          <w:p w14:paraId="25A752D8" w14:textId="77777777" w:rsidR="00D60778" w:rsidRPr="00401CD1" w:rsidRDefault="00D60778" w:rsidP="00391CFF">
            <w:pPr>
              <w:keepNext/>
              <w:keepLines/>
              <w:jc w:val="both"/>
            </w:pPr>
            <w:r w:rsidRPr="00401CD1">
              <w:t>Labor (Field)</w:t>
            </w:r>
          </w:p>
          <w:p w14:paraId="1F21F8CB" w14:textId="77777777" w:rsidR="00D60778" w:rsidRPr="00401CD1" w:rsidRDefault="00D60778" w:rsidP="00391CFF">
            <w:pPr>
              <w:keepNext/>
              <w:keepLines/>
              <w:jc w:val="both"/>
            </w:pPr>
            <w:r w:rsidRPr="00401CD1">
              <w:t xml:space="preserve"> ($45.63/hr x 1/4hr x 2)</w:t>
            </w:r>
          </w:p>
        </w:tc>
        <w:tc>
          <w:tcPr>
            <w:tcW w:w="1480" w:type="dxa"/>
          </w:tcPr>
          <w:p w14:paraId="755252CB" w14:textId="77777777" w:rsidR="00D60778" w:rsidRPr="00401CD1" w:rsidRDefault="00D60778" w:rsidP="002774DD">
            <w:pPr>
              <w:keepNext/>
              <w:keepLines/>
              <w:jc w:val="center"/>
            </w:pPr>
          </w:p>
          <w:p w14:paraId="723F27C9" w14:textId="77777777" w:rsidR="00D60778" w:rsidRPr="00401CD1" w:rsidRDefault="00D60778" w:rsidP="002774DD">
            <w:pPr>
              <w:keepNext/>
              <w:keepLines/>
              <w:jc w:val="center"/>
            </w:pPr>
            <w:r w:rsidRPr="00401CD1">
              <w:t>$22.82</w:t>
            </w:r>
          </w:p>
        </w:tc>
      </w:tr>
      <w:tr w:rsidR="00D60778" w:rsidRPr="00401CD1" w14:paraId="304F49C2" w14:textId="77777777" w:rsidTr="007236E6">
        <w:trPr>
          <w:trHeight w:val="638"/>
          <w:jc w:val="center"/>
        </w:trPr>
        <w:tc>
          <w:tcPr>
            <w:tcW w:w="2914" w:type="dxa"/>
            <w:shd w:val="clear" w:color="auto" w:fill="auto"/>
          </w:tcPr>
          <w:p w14:paraId="49A0E226" w14:textId="77777777" w:rsidR="00D60778" w:rsidRPr="00401CD1" w:rsidRDefault="00D60778" w:rsidP="00391CFF">
            <w:pPr>
              <w:keepNext/>
              <w:keepLines/>
              <w:jc w:val="both"/>
            </w:pPr>
            <w:r w:rsidRPr="00401CD1">
              <w:t xml:space="preserve">Transportation </w:t>
            </w:r>
          </w:p>
          <w:p w14:paraId="3C109EC0" w14:textId="77777777" w:rsidR="00D60778" w:rsidRPr="00401CD1" w:rsidRDefault="00D60778" w:rsidP="00391CFF">
            <w:pPr>
              <w:keepNext/>
              <w:keepLines/>
            </w:pPr>
            <w:r w:rsidRPr="00401CD1">
              <w:t>($0.535/mile x 26 miles-to/from x 2)</w:t>
            </w:r>
          </w:p>
        </w:tc>
        <w:tc>
          <w:tcPr>
            <w:tcW w:w="1508" w:type="dxa"/>
            <w:shd w:val="clear" w:color="auto" w:fill="auto"/>
          </w:tcPr>
          <w:p w14:paraId="64A70882" w14:textId="77777777" w:rsidR="00D60778" w:rsidRPr="00401CD1" w:rsidRDefault="00D60778" w:rsidP="002774DD">
            <w:pPr>
              <w:keepNext/>
              <w:keepLines/>
              <w:jc w:val="center"/>
            </w:pPr>
          </w:p>
          <w:p w14:paraId="76FE5E7B" w14:textId="77777777" w:rsidR="00D60778" w:rsidRPr="00401CD1" w:rsidRDefault="00D60778" w:rsidP="002774DD">
            <w:pPr>
              <w:keepNext/>
              <w:keepLines/>
              <w:jc w:val="center"/>
            </w:pPr>
            <w:r w:rsidRPr="00401CD1">
              <w:t>$27.82</w:t>
            </w:r>
          </w:p>
        </w:tc>
        <w:tc>
          <w:tcPr>
            <w:tcW w:w="3662" w:type="dxa"/>
          </w:tcPr>
          <w:p w14:paraId="177B8D2C" w14:textId="77777777" w:rsidR="00D60778" w:rsidRPr="00401CD1" w:rsidRDefault="00D60778" w:rsidP="00391CFF">
            <w:pPr>
              <w:keepNext/>
              <w:keepLines/>
              <w:jc w:val="both"/>
            </w:pPr>
            <w:r w:rsidRPr="00401CD1">
              <w:t xml:space="preserve">Transportation </w:t>
            </w:r>
          </w:p>
          <w:p w14:paraId="79E38774" w14:textId="77777777" w:rsidR="00D60778" w:rsidRPr="00401CD1" w:rsidRDefault="00D60778" w:rsidP="00391CFF">
            <w:pPr>
              <w:keepNext/>
              <w:keepLines/>
            </w:pPr>
            <w:r w:rsidRPr="00401CD1">
              <w:t>($0.535/mile x 26 miles-to/from x 2)</w:t>
            </w:r>
          </w:p>
        </w:tc>
        <w:tc>
          <w:tcPr>
            <w:tcW w:w="1480" w:type="dxa"/>
          </w:tcPr>
          <w:p w14:paraId="28D06F5E" w14:textId="77777777" w:rsidR="00D60778" w:rsidRPr="00401CD1" w:rsidRDefault="00D60778" w:rsidP="002774DD">
            <w:pPr>
              <w:keepNext/>
              <w:keepLines/>
              <w:jc w:val="center"/>
            </w:pPr>
          </w:p>
          <w:p w14:paraId="5F4D374C" w14:textId="77777777" w:rsidR="00D60778" w:rsidRPr="00401CD1" w:rsidRDefault="00D60778" w:rsidP="002774DD">
            <w:pPr>
              <w:keepNext/>
              <w:keepLines/>
              <w:jc w:val="center"/>
            </w:pPr>
            <w:r w:rsidRPr="00401CD1">
              <w:t>$27.82</w:t>
            </w:r>
          </w:p>
        </w:tc>
      </w:tr>
      <w:tr w:rsidR="00D60778" w:rsidRPr="00401CD1" w14:paraId="29980ADC" w14:textId="77777777" w:rsidTr="007236E6">
        <w:trPr>
          <w:trHeight w:val="398"/>
          <w:jc w:val="center"/>
        </w:trPr>
        <w:tc>
          <w:tcPr>
            <w:tcW w:w="2914" w:type="dxa"/>
            <w:shd w:val="clear" w:color="auto" w:fill="auto"/>
          </w:tcPr>
          <w:p w14:paraId="6CCD6793" w14:textId="77777777" w:rsidR="00D60778" w:rsidRPr="00401CD1" w:rsidRDefault="00D60778" w:rsidP="00391CFF">
            <w:pPr>
              <w:keepNext/>
              <w:keepLines/>
              <w:jc w:val="both"/>
            </w:pPr>
            <w:r w:rsidRPr="00401CD1">
              <w:t>Total</w:t>
            </w:r>
          </w:p>
        </w:tc>
        <w:tc>
          <w:tcPr>
            <w:tcW w:w="1508" w:type="dxa"/>
            <w:shd w:val="clear" w:color="auto" w:fill="auto"/>
          </w:tcPr>
          <w:p w14:paraId="1F0B52EA" w14:textId="77777777" w:rsidR="00D60778" w:rsidRPr="00401CD1" w:rsidRDefault="00D60778" w:rsidP="002774DD">
            <w:pPr>
              <w:keepNext/>
              <w:keepLines/>
              <w:jc w:val="center"/>
            </w:pPr>
            <w:r w:rsidRPr="00401CD1">
              <w:t>$57.03</w:t>
            </w:r>
          </w:p>
        </w:tc>
        <w:tc>
          <w:tcPr>
            <w:tcW w:w="3662" w:type="dxa"/>
          </w:tcPr>
          <w:p w14:paraId="10788CB0" w14:textId="77777777" w:rsidR="00D60778" w:rsidRPr="00401CD1" w:rsidRDefault="00D60778" w:rsidP="00391CFF">
            <w:pPr>
              <w:keepNext/>
              <w:keepLines/>
              <w:jc w:val="both"/>
            </w:pPr>
            <w:r w:rsidRPr="00401CD1">
              <w:t>Total</w:t>
            </w:r>
          </w:p>
        </w:tc>
        <w:tc>
          <w:tcPr>
            <w:tcW w:w="1480" w:type="dxa"/>
          </w:tcPr>
          <w:p w14:paraId="7BB9FFD2" w14:textId="77777777" w:rsidR="00D60778" w:rsidRPr="00401CD1" w:rsidRDefault="00D60778" w:rsidP="002774DD">
            <w:pPr>
              <w:keepNext/>
              <w:keepLines/>
              <w:jc w:val="center"/>
            </w:pPr>
            <w:r w:rsidRPr="00401CD1">
              <w:t>$64.64</w:t>
            </w:r>
          </w:p>
        </w:tc>
      </w:tr>
    </w:tbl>
    <w:p w14:paraId="48E55F3B" w14:textId="77777777" w:rsidR="00D60778" w:rsidRPr="00401CD1" w:rsidRDefault="00D60778" w:rsidP="00D60778">
      <w:pPr>
        <w:spacing w:after="240"/>
        <w:jc w:val="both"/>
      </w:pPr>
    </w:p>
    <w:p w14:paraId="228334F3" w14:textId="45485091" w:rsidR="00D60778" w:rsidRDefault="00D60778" w:rsidP="00C22C7B">
      <w:pPr>
        <w:pStyle w:val="ListParagraph"/>
        <w:numPr>
          <w:ilvl w:val="1"/>
          <w:numId w:val="2"/>
        </w:numPr>
        <w:jc w:val="both"/>
        <w:rPr>
          <w:bCs/>
        </w:rPr>
      </w:pPr>
      <w:r w:rsidRPr="00C22C7B">
        <w:rPr>
          <w:bCs/>
        </w:rPr>
        <w:t>Violation Reconnection Charge</w:t>
      </w:r>
    </w:p>
    <w:p w14:paraId="0247AC63" w14:textId="77777777" w:rsidR="00C22C7B" w:rsidRPr="00C22C7B" w:rsidRDefault="00C22C7B" w:rsidP="00C22C7B">
      <w:pPr>
        <w:pStyle w:val="ListParagraph"/>
        <w:ind w:left="1440"/>
        <w:jc w:val="both"/>
        <w:rPr>
          <w:bCs/>
        </w:rPr>
      </w:pPr>
    </w:p>
    <w:p w14:paraId="1E9311F1" w14:textId="2AF9A47E" w:rsidR="00D60778" w:rsidRPr="00401CD1" w:rsidRDefault="00D60778" w:rsidP="00D60778">
      <w:pPr>
        <w:spacing w:after="240"/>
        <w:jc w:val="both"/>
        <w:rPr>
          <w:bCs/>
          <w:iCs/>
        </w:rPr>
      </w:pPr>
      <w:r w:rsidRPr="00401CD1">
        <w:tab/>
        <w:t xml:space="preserve">The Utility’s existing violation reconnection charge is $50.00 ($25 for lock meter and $25 for meter pull). </w:t>
      </w:r>
      <w:r w:rsidRPr="00401CD1">
        <w:rPr>
          <w:bCs/>
          <w:iCs/>
        </w:rPr>
        <w:t>The violation reconnection charge is levied prior to reconnection of an existing customer after discontinuance of service for cause. The service performed for violation reconnection requires two trips</w:t>
      </w:r>
      <w:r w:rsidR="00383A4C">
        <w:rPr>
          <w:bCs/>
          <w:iCs/>
        </w:rPr>
        <w:t>—</w:t>
      </w:r>
      <w:r w:rsidRPr="00401CD1">
        <w:rPr>
          <w:bCs/>
          <w:iCs/>
        </w:rPr>
        <w:t>one</w:t>
      </w:r>
      <w:r w:rsidR="00383A4C">
        <w:rPr>
          <w:bCs/>
          <w:iCs/>
        </w:rPr>
        <w:t xml:space="preserve"> </w:t>
      </w:r>
      <w:r w:rsidRPr="00401CD1">
        <w:rPr>
          <w:bCs/>
          <w:iCs/>
        </w:rPr>
        <w:t xml:space="preserve">trip to turn off service and a subsequent trip to turn on service once the violation has been remedied. Based on labor and transportation to and from the service territory, </w:t>
      </w:r>
      <w:r w:rsidR="00703834">
        <w:rPr>
          <w:bCs/>
          <w:iCs/>
        </w:rPr>
        <w:t>we approve</w:t>
      </w:r>
      <w:r w:rsidRPr="00401CD1">
        <w:rPr>
          <w:bCs/>
          <w:iCs/>
        </w:rPr>
        <w:t xml:space="preserve"> violation reconnection charges for OWI’s water system of $57.10 for normal hours and $64.70 for after hours. </w:t>
      </w:r>
      <w:r w:rsidR="00CF51BD">
        <w:rPr>
          <w:bCs/>
          <w:iCs/>
        </w:rPr>
        <w:t>Our</w:t>
      </w:r>
      <w:r w:rsidRPr="00401CD1">
        <w:rPr>
          <w:bCs/>
          <w:iCs/>
        </w:rPr>
        <w:t xml:space="preserve"> calculations are shown in Table 3.</w:t>
      </w:r>
    </w:p>
    <w:p w14:paraId="0B23FEDB" w14:textId="647FBEF0" w:rsidR="00D60778" w:rsidRPr="00401CD1" w:rsidRDefault="00D60778" w:rsidP="00D60778">
      <w:pPr>
        <w:jc w:val="center"/>
        <w:rPr>
          <w:b/>
          <w:bCs/>
          <w:iCs/>
        </w:rPr>
      </w:pPr>
      <w:r w:rsidRPr="00401CD1">
        <w:rPr>
          <w:b/>
          <w:bCs/>
          <w:iCs/>
        </w:rPr>
        <w:t>Table 3</w:t>
      </w:r>
    </w:p>
    <w:p w14:paraId="7EF4C2CA" w14:textId="77777777" w:rsidR="00D60778" w:rsidRPr="00401CD1" w:rsidRDefault="00D60778" w:rsidP="00D60778">
      <w:pPr>
        <w:jc w:val="center"/>
        <w:rPr>
          <w:bCs/>
          <w:iCs/>
        </w:rPr>
      </w:pPr>
      <w:r w:rsidRPr="00401CD1">
        <w:rPr>
          <w:b/>
          <w:bCs/>
          <w:iCs/>
        </w:rPr>
        <w:t>Violation Reconnection Charge Calculation</w:t>
      </w:r>
    </w:p>
    <w:tbl>
      <w:tblPr>
        <w:tblW w:w="96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3"/>
        <w:gridCol w:w="1538"/>
        <w:gridCol w:w="3772"/>
        <w:gridCol w:w="1324"/>
      </w:tblGrid>
      <w:tr w:rsidR="00D60778" w:rsidRPr="00401CD1" w14:paraId="03704E9B" w14:textId="77777777" w:rsidTr="007236E6">
        <w:trPr>
          <w:trHeight w:val="322"/>
          <w:jc w:val="center"/>
        </w:trPr>
        <w:tc>
          <w:tcPr>
            <w:tcW w:w="2983" w:type="dxa"/>
            <w:tcBorders>
              <w:top w:val="single" w:sz="4" w:space="0" w:color="auto"/>
              <w:left w:val="single" w:sz="4" w:space="0" w:color="auto"/>
              <w:bottom w:val="single" w:sz="4" w:space="0" w:color="auto"/>
              <w:right w:val="single" w:sz="4" w:space="0" w:color="auto"/>
            </w:tcBorders>
            <w:vAlign w:val="bottom"/>
            <w:hideMark/>
          </w:tcPr>
          <w:p w14:paraId="0EE1B82C" w14:textId="77777777" w:rsidR="00D60778" w:rsidRPr="00401CD1" w:rsidRDefault="00D60778" w:rsidP="00D60778">
            <w:pPr>
              <w:jc w:val="center"/>
            </w:pPr>
            <w:r w:rsidRPr="00401CD1">
              <w:t>Activity</w:t>
            </w:r>
          </w:p>
        </w:tc>
        <w:tc>
          <w:tcPr>
            <w:tcW w:w="1538" w:type="dxa"/>
            <w:tcBorders>
              <w:top w:val="single" w:sz="4" w:space="0" w:color="auto"/>
              <w:left w:val="single" w:sz="4" w:space="0" w:color="auto"/>
              <w:bottom w:val="single" w:sz="4" w:space="0" w:color="auto"/>
              <w:right w:val="single" w:sz="4" w:space="0" w:color="auto"/>
            </w:tcBorders>
            <w:vAlign w:val="bottom"/>
            <w:hideMark/>
          </w:tcPr>
          <w:p w14:paraId="04631BF9" w14:textId="380E513E" w:rsidR="00D60778" w:rsidRPr="00401CD1" w:rsidRDefault="00D60778" w:rsidP="002774DD">
            <w:pPr>
              <w:jc w:val="center"/>
            </w:pPr>
            <w:r w:rsidRPr="00401CD1">
              <w:t>Normal</w:t>
            </w:r>
          </w:p>
          <w:p w14:paraId="6934C478" w14:textId="77777777" w:rsidR="00D60778" w:rsidRPr="00401CD1" w:rsidRDefault="00D60778" w:rsidP="002774DD">
            <w:pPr>
              <w:jc w:val="center"/>
            </w:pPr>
            <w:r w:rsidRPr="00401CD1">
              <w:t>Hours Cost</w:t>
            </w:r>
          </w:p>
        </w:tc>
        <w:tc>
          <w:tcPr>
            <w:tcW w:w="3772" w:type="dxa"/>
            <w:tcBorders>
              <w:top w:val="single" w:sz="4" w:space="0" w:color="auto"/>
              <w:left w:val="single" w:sz="4" w:space="0" w:color="auto"/>
              <w:bottom w:val="single" w:sz="4" w:space="0" w:color="auto"/>
              <w:right w:val="single" w:sz="4" w:space="0" w:color="auto"/>
            </w:tcBorders>
            <w:vAlign w:val="bottom"/>
            <w:hideMark/>
          </w:tcPr>
          <w:p w14:paraId="28622575" w14:textId="77777777" w:rsidR="00D60778" w:rsidRPr="00401CD1" w:rsidRDefault="00D60778" w:rsidP="00D60778">
            <w:pPr>
              <w:jc w:val="center"/>
            </w:pPr>
            <w:r w:rsidRPr="00401CD1">
              <w:t>Activity</w:t>
            </w:r>
          </w:p>
        </w:tc>
        <w:tc>
          <w:tcPr>
            <w:tcW w:w="1324" w:type="dxa"/>
            <w:tcBorders>
              <w:top w:val="single" w:sz="4" w:space="0" w:color="auto"/>
              <w:left w:val="single" w:sz="4" w:space="0" w:color="auto"/>
              <w:bottom w:val="single" w:sz="4" w:space="0" w:color="auto"/>
              <w:right w:val="single" w:sz="4" w:space="0" w:color="auto"/>
            </w:tcBorders>
            <w:vAlign w:val="bottom"/>
            <w:hideMark/>
          </w:tcPr>
          <w:p w14:paraId="5843C8A1" w14:textId="184F83BA" w:rsidR="00D60778" w:rsidRPr="00401CD1" w:rsidRDefault="00D60778" w:rsidP="002774DD">
            <w:pPr>
              <w:jc w:val="center"/>
            </w:pPr>
            <w:r w:rsidRPr="00401CD1">
              <w:t>After</w:t>
            </w:r>
          </w:p>
          <w:p w14:paraId="3B749B23" w14:textId="77777777" w:rsidR="00D60778" w:rsidRPr="00401CD1" w:rsidRDefault="00D60778" w:rsidP="002774DD">
            <w:pPr>
              <w:jc w:val="center"/>
            </w:pPr>
            <w:r w:rsidRPr="00401CD1">
              <w:t>Hours Cost</w:t>
            </w:r>
          </w:p>
        </w:tc>
      </w:tr>
      <w:tr w:rsidR="00D60778" w:rsidRPr="00401CD1" w14:paraId="3D6FE970" w14:textId="77777777" w:rsidTr="007236E6">
        <w:trPr>
          <w:trHeight w:val="552"/>
          <w:jc w:val="center"/>
        </w:trPr>
        <w:tc>
          <w:tcPr>
            <w:tcW w:w="2983" w:type="dxa"/>
            <w:tcBorders>
              <w:top w:val="single" w:sz="4" w:space="0" w:color="auto"/>
              <w:left w:val="single" w:sz="4" w:space="0" w:color="auto"/>
              <w:bottom w:val="single" w:sz="4" w:space="0" w:color="auto"/>
              <w:right w:val="single" w:sz="4" w:space="0" w:color="auto"/>
            </w:tcBorders>
            <w:hideMark/>
          </w:tcPr>
          <w:p w14:paraId="06844F54" w14:textId="77777777" w:rsidR="00D60778" w:rsidRPr="00401CD1" w:rsidRDefault="00D60778" w:rsidP="00D60778">
            <w:pPr>
              <w:jc w:val="both"/>
            </w:pPr>
            <w:r w:rsidRPr="00401CD1">
              <w:t>Labor (Administrative)</w:t>
            </w:r>
          </w:p>
          <w:p w14:paraId="1CE3F3C7" w14:textId="77777777" w:rsidR="00D60778" w:rsidRPr="00401CD1" w:rsidRDefault="00D60778" w:rsidP="00D60778">
            <w:pPr>
              <w:jc w:val="both"/>
            </w:pPr>
            <w:r w:rsidRPr="00401CD1">
              <w:t>($28/hr x1/4hr x 2)</w:t>
            </w:r>
          </w:p>
        </w:tc>
        <w:tc>
          <w:tcPr>
            <w:tcW w:w="1538" w:type="dxa"/>
            <w:tcBorders>
              <w:top w:val="single" w:sz="4" w:space="0" w:color="auto"/>
              <w:left w:val="single" w:sz="4" w:space="0" w:color="auto"/>
              <w:bottom w:val="single" w:sz="4" w:space="0" w:color="auto"/>
              <w:right w:val="single" w:sz="4" w:space="0" w:color="auto"/>
            </w:tcBorders>
          </w:tcPr>
          <w:p w14:paraId="700BDDDA" w14:textId="77777777" w:rsidR="00D60778" w:rsidRPr="00401CD1" w:rsidRDefault="00D60778" w:rsidP="002774DD">
            <w:pPr>
              <w:jc w:val="center"/>
            </w:pPr>
          </w:p>
          <w:p w14:paraId="124AD5C1" w14:textId="77777777" w:rsidR="00D60778" w:rsidRPr="00401CD1" w:rsidRDefault="00D60778" w:rsidP="002774DD">
            <w:pPr>
              <w:jc w:val="center"/>
            </w:pPr>
            <w:r w:rsidRPr="00401CD1">
              <w:t>$14.00</w:t>
            </w:r>
          </w:p>
        </w:tc>
        <w:tc>
          <w:tcPr>
            <w:tcW w:w="3772" w:type="dxa"/>
            <w:tcBorders>
              <w:top w:val="single" w:sz="4" w:space="0" w:color="auto"/>
              <w:left w:val="single" w:sz="4" w:space="0" w:color="auto"/>
              <w:bottom w:val="single" w:sz="4" w:space="0" w:color="auto"/>
              <w:right w:val="single" w:sz="4" w:space="0" w:color="auto"/>
            </w:tcBorders>
            <w:hideMark/>
          </w:tcPr>
          <w:p w14:paraId="5BF713C5" w14:textId="77777777" w:rsidR="00D60778" w:rsidRPr="00401CD1" w:rsidRDefault="00D60778" w:rsidP="00D60778">
            <w:pPr>
              <w:jc w:val="both"/>
            </w:pPr>
            <w:r w:rsidRPr="00401CD1">
              <w:t>Labor (Administrative)</w:t>
            </w:r>
          </w:p>
          <w:p w14:paraId="30BE516C" w14:textId="77777777" w:rsidR="00D60778" w:rsidRPr="00401CD1" w:rsidRDefault="00D60778" w:rsidP="00D60778">
            <w:pPr>
              <w:jc w:val="both"/>
            </w:pPr>
            <w:r w:rsidRPr="00401CD1">
              <w:t>($28/hr x1/4hr x 2)</w:t>
            </w:r>
          </w:p>
        </w:tc>
        <w:tc>
          <w:tcPr>
            <w:tcW w:w="1324" w:type="dxa"/>
            <w:tcBorders>
              <w:top w:val="single" w:sz="4" w:space="0" w:color="auto"/>
              <w:left w:val="single" w:sz="4" w:space="0" w:color="auto"/>
              <w:bottom w:val="single" w:sz="4" w:space="0" w:color="auto"/>
              <w:right w:val="single" w:sz="4" w:space="0" w:color="auto"/>
            </w:tcBorders>
          </w:tcPr>
          <w:p w14:paraId="10466272" w14:textId="77777777" w:rsidR="00D60778" w:rsidRPr="00401CD1" w:rsidRDefault="00D60778" w:rsidP="002774DD">
            <w:pPr>
              <w:jc w:val="center"/>
            </w:pPr>
          </w:p>
          <w:p w14:paraId="773B6A74" w14:textId="77777777" w:rsidR="00D60778" w:rsidRPr="00401CD1" w:rsidRDefault="00D60778" w:rsidP="002774DD">
            <w:pPr>
              <w:jc w:val="center"/>
            </w:pPr>
            <w:r w:rsidRPr="00401CD1">
              <w:t>$14.00</w:t>
            </w:r>
          </w:p>
        </w:tc>
      </w:tr>
      <w:tr w:rsidR="00D60778" w:rsidRPr="00401CD1" w14:paraId="65DC49C5" w14:textId="77777777" w:rsidTr="007236E6">
        <w:trPr>
          <w:trHeight w:val="476"/>
          <w:jc w:val="center"/>
        </w:trPr>
        <w:tc>
          <w:tcPr>
            <w:tcW w:w="2983" w:type="dxa"/>
            <w:tcBorders>
              <w:top w:val="single" w:sz="4" w:space="0" w:color="auto"/>
              <w:left w:val="single" w:sz="4" w:space="0" w:color="auto"/>
              <w:bottom w:val="single" w:sz="4" w:space="0" w:color="auto"/>
              <w:right w:val="single" w:sz="4" w:space="0" w:color="auto"/>
            </w:tcBorders>
            <w:hideMark/>
          </w:tcPr>
          <w:p w14:paraId="095B4CED" w14:textId="77777777" w:rsidR="00D60778" w:rsidRPr="00401CD1" w:rsidRDefault="00D60778" w:rsidP="00D60778">
            <w:pPr>
              <w:jc w:val="both"/>
            </w:pPr>
            <w:r w:rsidRPr="00401CD1">
              <w:t>Labor (Field)</w:t>
            </w:r>
          </w:p>
          <w:p w14:paraId="0EA2CE68" w14:textId="77777777" w:rsidR="00D60778" w:rsidRPr="00401CD1" w:rsidRDefault="00D60778" w:rsidP="00D60778">
            <w:pPr>
              <w:jc w:val="both"/>
            </w:pPr>
            <w:r w:rsidRPr="00401CD1">
              <w:t>($30.42/hr x 1/4 hr x 2)</w:t>
            </w:r>
          </w:p>
        </w:tc>
        <w:tc>
          <w:tcPr>
            <w:tcW w:w="1538" w:type="dxa"/>
            <w:tcBorders>
              <w:top w:val="single" w:sz="4" w:space="0" w:color="auto"/>
              <w:left w:val="single" w:sz="4" w:space="0" w:color="auto"/>
              <w:bottom w:val="single" w:sz="4" w:space="0" w:color="auto"/>
              <w:right w:val="single" w:sz="4" w:space="0" w:color="auto"/>
            </w:tcBorders>
          </w:tcPr>
          <w:p w14:paraId="16D52900" w14:textId="77777777" w:rsidR="00D60778" w:rsidRPr="00401CD1" w:rsidRDefault="00D60778" w:rsidP="002774DD">
            <w:pPr>
              <w:jc w:val="center"/>
            </w:pPr>
          </w:p>
          <w:p w14:paraId="0A92A7D7" w14:textId="77777777" w:rsidR="00D60778" w:rsidRPr="00401CD1" w:rsidRDefault="00D60778" w:rsidP="002774DD">
            <w:pPr>
              <w:jc w:val="center"/>
            </w:pPr>
            <w:r w:rsidRPr="00401CD1">
              <w:t>$15.21</w:t>
            </w:r>
          </w:p>
        </w:tc>
        <w:tc>
          <w:tcPr>
            <w:tcW w:w="3772" w:type="dxa"/>
            <w:tcBorders>
              <w:top w:val="single" w:sz="4" w:space="0" w:color="auto"/>
              <w:left w:val="single" w:sz="4" w:space="0" w:color="auto"/>
              <w:bottom w:val="single" w:sz="4" w:space="0" w:color="auto"/>
              <w:right w:val="single" w:sz="4" w:space="0" w:color="auto"/>
            </w:tcBorders>
            <w:hideMark/>
          </w:tcPr>
          <w:p w14:paraId="373D977B" w14:textId="77777777" w:rsidR="00D60778" w:rsidRPr="00401CD1" w:rsidRDefault="00D60778" w:rsidP="00D60778">
            <w:pPr>
              <w:jc w:val="both"/>
            </w:pPr>
            <w:r w:rsidRPr="00401CD1">
              <w:t>Labor (Field)</w:t>
            </w:r>
          </w:p>
          <w:p w14:paraId="50E92240" w14:textId="77777777" w:rsidR="00D60778" w:rsidRPr="00401CD1" w:rsidRDefault="00D60778" w:rsidP="00D60778">
            <w:pPr>
              <w:jc w:val="both"/>
            </w:pPr>
            <w:r w:rsidRPr="00401CD1">
              <w:t>($45.63hr x 1/4 hr x 2)</w:t>
            </w:r>
          </w:p>
        </w:tc>
        <w:tc>
          <w:tcPr>
            <w:tcW w:w="1324" w:type="dxa"/>
            <w:tcBorders>
              <w:top w:val="single" w:sz="4" w:space="0" w:color="auto"/>
              <w:left w:val="single" w:sz="4" w:space="0" w:color="auto"/>
              <w:bottom w:val="single" w:sz="4" w:space="0" w:color="auto"/>
              <w:right w:val="single" w:sz="4" w:space="0" w:color="auto"/>
            </w:tcBorders>
          </w:tcPr>
          <w:p w14:paraId="1AD3BF8D" w14:textId="77777777" w:rsidR="00D60778" w:rsidRPr="00401CD1" w:rsidRDefault="00D60778" w:rsidP="002774DD">
            <w:pPr>
              <w:jc w:val="center"/>
            </w:pPr>
          </w:p>
          <w:p w14:paraId="486856F1" w14:textId="77777777" w:rsidR="00D60778" w:rsidRPr="00401CD1" w:rsidRDefault="00D60778" w:rsidP="002774DD">
            <w:pPr>
              <w:jc w:val="center"/>
            </w:pPr>
            <w:r w:rsidRPr="00401CD1">
              <w:t>$22.82</w:t>
            </w:r>
          </w:p>
        </w:tc>
      </w:tr>
      <w:tr w:rsidR="00D60778" w:rsidRPr="00401CD1" w14:paraId="4C7371B5" w14:textId="77777777" w:rsidTr="007236E6">
        <w:trPr>
          <w:trHeight w:val="552"/>
          <w:jc w:val="center"/>
        </w:trPr>
        <w:tc>
          <w:tcPr>
            <w:tcW w:w="2983" w:type="dxa"/>
            <w:tcBorders>
              <w:top w:val="single" w:sz="4" w:space="0" w:color="auto"/>
              <w:left w:val="single" w:sz="4" w:space="0" w:color="auto"/>
              <w:bottom w:val="single" w:sz="4" w:space="0" w:color="auto"/>
              <w:right w:val="single" w:sz="4" w:space="0" w:color="auto"/>
            </w:tcBorders>
            <w:hideMark/>
          </w:tcPr>
          <w:p w14:paraId="4F06EBD3" w14:textId="77777777" w:rsidR="00D60778" w:rsidRPr="00401CD1" w:rsidRDefault="00D60778" w:rsidP="00D60778">
            <w:pPr>
              <w:jc w:val="both"/>
            </w:pPr>
            <w:r w:rsidRPr="00401CD1">
              <w:t xml:space="preserve">Transportation </w:t>
            </w:r>
          </w:p>
          <w:p w14:paraId="5791CEA6" w14:textId="77777777" w:rsidR="00D60778" w:rsidRPr="00401CD1" w:rsidRDefault="00D60778" w:rsidP="00D60778">
            <w:r w:rsidRPr="00401CD1">
              <w:t>($0.535/mile x 26 miles-to/from) x 2</w:t>
            </w:r>
          </w:p>
        </w:tc>
        <w:tc>
          <w:tcPr>
            <w:tcW w:w="1538" w:type="dxa"/>
            <w:tcBorders>
              <w:top w:val="single" w:sz="4" w:space="0" w:color="auto"/>
              <w:left w:val="single" w:sz="4" w:space="0" w:color="auto"/>
              <w:bottom w:val="single" w:sz="4" w:space="0" w:color="auto"/>
              <w:right w:val="single" w:sz="4" w:space="0" w:color="auto"/>
            </w:tcBorders>
          </w:tcPr>
          <w:p w14:paraId="0FB19DB6" w14:textId="77777777" w:rsidR="00D60778" w:rsidRPr="00401CD1" w:rsidRDefault="00D60778" w:rsidP="002774DD">
            <w:pPr>
              <w:jc w:val="center"/>
            </w:pPr>
          </w:p>
          <w:p w14:paraId="2BFBF5B5" w14:textId="77777777" w:rsidR="00D60778" w:rsidRPr="00401CD1" w:rsidRDefault="00D60778" w:rsidP="002774DD">
            <w:pPr>
              <w:jc w:val="center"/>
            </w:pPr>
            <w:r w:rsidRPr="00401CD1">
              <w:t>$27.82</w:t>
            </w:r>
          </w:p>
        </w:tc>
        <w:tc>
          <w:tcPr>
            <w:tcW w:w="3772" w:type="dxa"/>
            <w:tcBorders>
              <w:top w:val="single" w:sz="4" w:space="0" w:color="auto"/>
              <w:left w:val="single" w:sz="4" w:space="0" w:color="auto"/>
              <w:bottom w:val="single" w:sz="4" w:space="0" w:color="auto"/>
              <w:right w:val="single" w:sz="4" w:space="0" w:color="auto"/>
            </w:tcBorders>
            <w:hideMark/>
          </w:tcPr>
          <w:p w14:paraId="7C0DE922" w14:textId="77777777" w:rsidR="00D60778" w:rsidRPr="00401CD1" w:rsidRDefault="00D60778" w:rsidP="00D60778">
            <w:pPr>
              <w:jc w:val="both"/>
            </w:pPr>
            <w:r w:rsidRPr="00401CD1">
              <w:t xml:space="preserve">Transportation </w:t>
            </w:r>
          </w:p>
          <w:p w14:paraId="3CB5A906" w14:textId="77777777" w:rsidR="00D60778" w:rsidRPr="00401CD1" w:rsidRDefault="00D60778" w:rsidP="00D60778">
            <w:r w:rsidRPr="00401CD1">
              <w:t>($0.535/mile x 26 miles-to/from) x 2</w:t>
            </w:r>
          </w:p>
        </w:tc>
        <w:tc>
          <w:tcPr>
            <w:tcW w:w="1324" w:type="dxa"/>
            <w:tcBorders>
              <w:top w:val="single" w:sz="4" w:space="0" w:color="auto"/>
              <w:left w:val="single" w:sz="4" w:space="0" w:color="auto"/>
              <w:bottom w:val="single" w:sz="4" w:space="0" w:color="auto"/>
              <w:right w:val="single" w:sz="4" w:space="0" w:color="auto"/>
            </w:tcBorders>
          </w:tcPr>
          <w:p w14:paraId="202225C5" w14:textId="77777777" w:rsidR="00D60778" w:rsidRPr="00401CD1" w:rsidRDefault="00D60778" w:rsidP="002774DD">
            <w:pPr>
              <w:jc w:val="center"/>
            </w:pPr>
          </w:p>
          <w:p w14:paraId="590FC132" w14:textId="77777777" w:rsidR="00D60778" w:rsidRPr="00401CD1" w:rsidRDefault="00D60778" w:rsidP="002774DD">
            <w:pPr>
              <w:jc w:val="center"/>
            </w:pPr>
            <w:r w:rsidRPr="00401CD1">
              <w:t>$27.82</w:t>
            </w:r>
          </w:p>
        </w:tc>
      </w:tr>
      <w:tr w:rsidR="00D60778" w:rsidRPr="00401CD1" w14:paraId="4446831F" w14:textId="77777777" w:rsidTr="007236E6">
        <w:trPr>
          <w:trHeight w:val="348"/>
          <w:jc w:val="center"/>
        </w:trPr>
        <w:tc>
          <w:tcPr>
            <w:tcW w:w="2983" w:type="dxa"/>
            <w:tcBorders>
              <w:top w:val="single" w:sz="4" w:space="0" w:color="auto"/>
              <w:left w:val="single" w:sz="4" w:space="0" w:color="auto"/>
              <w:bottom w:val="single" w:sz="4" w:space="0" w:color="auto"/>
              <w:right w:val="single" w:sz="4" w:space="0" w:color="auto"/>
            </w:tcBorders>
            <w:hideMark/>
          </w:tcPr>
          <w:p w14:paraId="03DDFEBB" w14:textId="77777777" w:rsidR="00D60778" w:rsidRPr="00401CD1" w:rsidRDefault="00D60778" w:rsidP="00D60778">
            <w:pPr>
              <w:jc w:val="both"/>
            </w:pPr>
            <w:r w:rsidRPr="00401CD1">
              <w:t>Total</w:t>
            </w:r>
          </w:p>
        </w:tc>
        <w:tc>
          <w:tcPr>
            <w:tcW w:w="1538" w:type="dxa"/>
            <w:tcBorders>
              <w:top w:val="single" w:sz="4" w:space="0" w:color="auto"/>
              <w:left w:val="single" w:sz="4" w:space="0" w:color="auto"/>
              <w:bottom w:val="single" w:sz="4" w:space="0" w:color="auto"/>
              <w:right w:val="single" w:sz="4" w:space="0" w:color="auto"/>
            </w:tcBorders>
            <w:hideMark/>
          </w:tcPr>
          <w:p w14:paraId="7681F478" w14:textId="77777777" w:rsidR="00D60778" w:rsidRPr="00401CD1" w:rsidRDefault="00D60778" w:rsidP="002774DD">
            <w:pPr>
              <w:jc w:val="center"/>
            </w:pPr>
            <w:r w:rsidRPr="00401CD1">
              <w:t>$57.03</w:t>
            </w:r>
          </w:p>
        </w:tc>
        <w:tc>
          <w:tcPr>
            <w:tcW w:w="3772" w:type="dxa"/>
            <w:tcBorders>
              <w:top w:val="single" w:sz="4" w:space="0" w:color="auto"/>
              <w:left w:val="single" w:sz="4" w:space="0" w:color="auto"/>
              <w:bottom w:val="single" w:sz="4" w:space="0" w:color="auto"/>
              <w:right w:val="single" w:sz="4" w:space="0" w:color="auto"/>
            </w:tcBorders>
            <w:hideMark/>
          </w:tcPr>
          <w:p w14:paraId="728C83B2" w14:textId="77777777" w:rsidR="00D60778" w:rsidRPr="00401CD1" w:rsidRDefault="00D60778" w:rsidP="00D60778">
            <w:pPr>
              <w:jc w:val="both"/>
            </w:pPr>
            <w:r w:rsidRPr="00401CD1">
              <w:t>Total</w:t>
            </w:r>
          </w:p>
        </w:tc>
        <w:tc>
          <w:tcPr>
            <w:tcW w:w="1324" w:type="dxa"/>
            <w:tcBorders>
              <w:top w:val="single" w:sz="4" w:space="0" w:color="auto"/>
              <w:left w:val="single" w:sz="4" w:space="0" w:color="auto"/>
              <w:bottom w:val="single" w:sz="4" w:space="0" w:color="auto"/>
              <w:right w:val="single" w:sz="4" w:space="0" w:color="auto"/>
            </w:tcBorders>
            <w:hideMark/>
          </w:tcPr>
          <w:p w14:paraId="13A53748" w14:textId="77777777" w:rsidR="00D60778" w:rsidRPr="00401CD1" w:rsidRDefault="00D60778" w:rsidP="002774DD">
            <w:pPr>
              <w:jc w:val="center"/>
            </w:pPr>
            <w:r w:rsidRPr="00401CD1">
              <w:t>$64.64</w:t>
            </w:r>
          </w:p>
        </w:tc>
      </w:tr>
    </w:tbl>
    <w:p w14:paraId="08D06FF7" w14:textId="77777777" w:rsidR="00087EA1" w:rsidRDefault="00087EA1" w:rsidP="00087EA1">
      <w:pPr>
        <w:pStyle w:val="ListParagraph"/>
        <w:ind w:left="1440"/>
        <w:jc w:val="both"/>
        <w:rPr>
          <w:iCs/>
        </w:rPr>
      </w:pPr>
    </w:p>
    <w:p w14:paraId="60211E6B" w14:textId="3F640D21" w:rsidR="00D60778" w:rsidRDefault="00D60778" w:rsidP="00087EA1">
      <w:pPr>
        <w:pStyle w:val="ListParagraph"/>
        <w:numPr>
          <w:ilvl w:val="1"/>
          <w:numId w:val="2"/>
        </w:numPr>
        <w:jc w:val="both"/>
        <w:rPr>
          <w:iCs/>
        </w:rPr>
      </w:pPr>
      <w:r w:rsidRPr="00087EA1">
        <w:rPr>
          <w:iCs/>
        </w:rPr>
        <w:t>Premises Visit Charge</w:t>
      </w:r>
    </w:p>
    <w:p w14:paraId="7C587FE1" w14:textId="77777777" w:rsidR="00087EA1" w:rsidRPr="00087EA1" w:rsidRDefault="00087EA1" w:rsidP="00087EA1">
      <w:pPr>
        <w:pStyle w:val="ListParagraph"/>
        <w:ind w:left="1440"/>
        <w:jc w:val="both"/>
        <w:rPr>
          <w:iCs/>
        </w:rPr>
      </w:pPr>
    </w:p>
    <w:p w14:paraId="7198C6C2" w14:textId="77777777" w:rsidR="00D60778" w:rsidRPr="00401CD1" w:rsidRDefault="00D60778" w:rsidP="00D60778">
      <w:pPr>
        <w:jc w:val="both"/>
      </w:pPr>
      <w:r w:rsidRPr="00087EA1">
        <w:rPr>
          <w:iCs/>
        </w:rPr>
        <w:tab/>
      </w:r>
      <w:r w:rsidRPr="00401CD1">
        <w:rPr>
          <w:bCs/>
          <w:iCs/>
        </w:rPr>
        <w:t xml:space="preserve">The Utility currently does not have a premises visit charge. The premises visit charge is levied when a service representative visits premises at the customer’s request for complaint resolution and the problem is found to be the customer’s responsibility. In addition, the premises visit charge can be levied when a service representative visits a premises for the purpose of discontinuing service for nonpayment of a due and collectible bill, and does not discontinue </w:t>
      </w:r>
      <w:r w:rsidRPr="00401CD1">
        <w:rPr>
          <w:bCs/>
          <w:iCs/>
        </w:rPr>
        <w:lastRenderedPageBreak/>
        <w:t>service because the customer pays the service representative or otherwise makes satisfactory arrangements to pay the bill. A premises visit requires one trip.</w:t>
      </w:r>
    </w:p>
    <w:p w14:paraId="0D0E0328" w14:textId="77777777" w:rsidR="00D60778" w:rsidRPr="00401CD1" w:rsidRDefault="00D60778" w:rsidP="00D60778">
      <w:pPr>
        <w:jc w:val="both"/>
      </w:pPr>
    </w:p>
    <w:p w14:paraId="6D9BC09D" w14:textId="38F6C473" w:rsidR="00D60778" w:rsidRPr="00401CD1" w:rsidRDefault="00D60778" w:rsidP="00D60778">
      <w:pPr>
        <w:spacing w:after="240"/>
        <w:jc w:val="both"/>
        <w:rPr>
          <w:bCs/>
          <w:iCs/>
        </w:rPr>
      </w:pPr>
      <w:r w:rsidRPr="00401CD1">
        <w:rPr>
          <w:bCs/>
          <w:iCs/>
        </w:rPr>
        <w:tab/>
        <w:t xml:space="preserve">Based on labor and transportation to and from the service territory, </w:t>
      </w:r>
      <w:r w:rsidR="00703834">
        <w:rPr>
          <w:bCs/>
          <w:iCs/>
        </w:rPr>
        <w:t>we approve</w:t>
      </w:r>
      <w:r w:rsidRPr="00401CD1">
        <w:rPr>
          <w:bCs/>
          <w:iCs/>
        </w:rPr>
        <w:t xml:space="preserve"> a premises visit charges of $31.10 for normal hours and $36.20 for after hours. </w:t>
      </w:r>
      <w:r w:rsidR="00CF51BD">
        <w:rPr>
          <w:bCs/>
          <w:iCs/>
        </w:rPr>
        <w:t>Our</w:t>
      </w:r>
      <w:r w:rsidRPr="00401CD1">
        <w:rPr>
          <w:bCs/>
          <w:iCs/>
        </w:rPr>
        <w:t xml:space="preserve"> calculations are shown in Table 4.</w:t>
      </w:r>
    </w:p>
    <w:p w14:paraId="0B3931E3" w14:textId="118FB978" w:rsidR="00D60778" w:rsidRPr="00401CD1" w:rsidRDefault="00D60778" w:rsidP="00D60778">
      <w:pPr>
        <w:jc w:val="center"/>
      </w:pPr>
      <w:r w:rsidRPr="00401CD1">
        <w:rPr>
          <w:b/>
          <w:bCs/>
          <w:iCs/>
        </w:rPr>
        <w:t>Table 4</w:t>
      </w:r>
    </w:p>
    <w:p w14:paraId="2C3B85D7" w14:textId="77777777" w:rsidR="00D60778" w:rsidRPr="00401CD1" w:rsidRDefault="00D60778" w:rsidP="00D60778">
      <w:pPr>
        <w:jc w:val="center"/>
        <w:rPr>
          <w:b/>
          <w:bCs/>
          <w:iCs/>
        </w:rPr>
      </w:pPr>
      <w:r w:rsidRPr="00401CD1">
        <w:rPr>
          <w:b/>
          <w:bCs/>
          <w:iCs/>
        </w:rPr>
        <w:t>Premises Visit Charge Calculation</w:t>
      </w:r>
    </w:p>
    <w:tbl>
      <w:tblPr>
        <w:tblW w:w="9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3"/>
        <w:gridCol w:w="1354"/>
        <w:gridCol w:w="3596"/>
        <w:gridCol w:w="1303"/>
      </w:tblGrid>
      <w:tr w:rsidR="00D60778" w:rsidRPr="00401CD1" w14:paraId="6398BD80" w14:textId="77777777" w:rsidTr="007236E6">
        <w:trPr>
          <w:trHeight w:val="308"/>
          <w:jc w:val="center"/>
        </w:trPr>
        <w:tc>
          <w:tcPr>
            <w:tcW w:w="3263" w:type="dxa"/>
            <w:tcBorders>
              <w:top w:val="single" w:sz="4" w:space="0" w:color="auto"/>
              <w:left w:val="single" w:sz="4" w:space="0" w:color="auto"/>
              <w:bottom w:val="single" w:sz="4" w:space="0" w:color="auto"/>
              <w:right w:val="single" w:sz="4" w:space="0" w:color="auto"/>
            </w:tcBorders>
            <w:vAlign w:val="bottom"/>
            <w:hideMark/>
          </w:tcPr>
          <w:p w14:paraId="028A61AD" w14:textId="77777777" w:rsidR="00D60778" w:rsidRPr="00401CD1" w:rsidRDefault="00D60778" w:rsidP="00D60778">
            <w:pPr>
              <w:jc w:val="center"/>
            </w:pPr>
            <w:r w:rsidRPr="00401CD1">
              <w:t>Activity</w:t>
            </w:r>
          </w:p>
        </w:tc>
        <w:tc>
          <w:tcPr>
            <w:tcW w:w="1354" w:type="dxa"/>
            <w:tcBorders>
              <w:top w:val="single" w:sz="4" w:space="0" w:color="auto"/>
              <w:left w:val="single" w:sz="4" w:space="0" w:color="auto"/>
              <w:bottom w:val="single" w:sz="4" w:space="0" w:color="auto"/>
              <w:right w:val="single" w:sz="4" w:space="0" w:color="auto"/>
            </w:tcBorders>
            <w:vAlign w:val="bottom"/>
            <w:hideMark/>
          </w:tcPr>
          <w:p w14:paraId="11D1D1CA" w14:textId="1F608CF6" w:rsidR="00D60778" w:rsidRPr="00401CD1" w:rsidRDefault="00D60778" w:rsidP="002774DD">
            <w:pPr>
              <w:jc w:val="center"/>
            </w:pPr>
            <w:r w:rsidRPr="00401CD1">
              <w:t>Normal</w:t>
            </w:r>
          </w:p>
          <w:p w14:paraId="3969DEBE" w14:textId="77777777" w:rsidR="00D60778" w:rsidRPr="00401CD1" w:rsidRDefault="00D60778" w:rsidP="002774DD">
            <w:pPr>
              <w:jc w:val="center"/>
            </w:pPr>
            <w:r w:rsidRPr="00401CD1">
              <w:t>Hours Cost</w:t>
            </w:r>
          </w:p>
        </w:tc>
        <w:tc>
          <w:tcPr>
            <w:tcW w:w="3596" w:type="dxa"/>
            <w:tcBorders>
              <w:top w:val="single" w:sz="4" w:space="0" w:color="auto"/>
              <w:left w:val="single" w:sz="4" w:space="0" w:color="auto"/>
              <w:bottom w:val="single" w:sz="4" w:space="0" w:color="auto"/>
              <w:right w:val="single" w:sz="4" w:space="0" w:color="auto"/>
            </w:tcBorders>
            <w:vAlign w:val="bottom"/>
            <w:hideMark/>
          </w:tcPr>
          <w:p w14:paraId="2D92FDE2" w14:textId="77777777" w:rsidR="00D60778" w:rsidRPr="00401CD1" w:rsidRDefault="00D60778" w:rsidP="00D60778">
            <w:pPr>
              <w:jc w:val="center"/>
            </w:pPr>
            <w:r w:rsidRPr="00401CD1">
              <w:t>Activity</w:t>
            </w:r>
          </w:p>
        </w:tc>
        <w:tc>
          <w:tcPr>
            <w:tcW w:w="1303" w:type="dxa"/>
            <w:tcBorders>
              <w:top w:val="single" w:sz="4" w:space="0" w:color="auto"/>
              <w:left w:val="single" w:sz="4" w:space="0" w:color="auto"/>
              <w:bottom w:val="single" w:sz="4" w:space="0" w:color="auto"/>
              <w:right w:val="single" w:sz="4" w:space="0" w:color="auto"/>
            </w:tcBorders>
            <w:vAlign w:val="bottom"/>
            <w:hideMark/>
          </w:tcPr>
          <w:p w14:paraId="7B229F4A" w14:textId="560C7C6D" w:rsidR="00D60778" w:rsidRPr="00401CD1" w:rsidRDefault="00D60778" w:rsidP="002774DD">
            <w:pPr>
              <w:jc w:val="center"/>
            </w:pPr>
            <w:r w:rsidRPr="00401CD1">
              <w:t>After</w:t>
            </w:r>
          </w:p>
          <w:p w14:paraId="7A45D211" w14:textId="77777777" w:rsidR="00D60778" w:rsidRPr="00401CD1" w:rsidRDefault="00D60778" w:rsidP="002774DD">
            <w:pPr>
              <w:jc w:val="center"/>
            </w:pPr>
            <w:r w:rsidRPr="00401CD1">
              <w:t>Hours Cost</w:t>
            </w:r>
          </w:p>
        </w:tc>
      </w:tr>
      <w:tr w:rsidR="00D60778" w:rsidRPr="00401CD1" w14:paraId="37B92283" w14:textId="77777777" w:rsidTr="007236E6">
        <w:trPr>
          <w:trHeight w:val="528"/>
          <w:jc w:val="center"/>
        </w:trPr>
        <w:tc>
          <w:tcPr>
            <w:tcW w:w="3263" w:type="dxa"/>
            <w:tcBorders>
              <w:top w:val="single" w:sz="4" w:space="0" w:color="auto"/>
              <w:left w:val="single" w:sz="4" w:space="0" w:color="auto"/>
              <w:bottom w:val="single" w:sz="4" w:space="0" w:color="auto"/>
              <w:right w:val="single" w:sz="4" w:space="0" w:color="auto"/>
            </w:tcBorders>
            <w:hideMark/>
          </w:tcPr>
          <w:p w14:paraId="75AAC3EB" w14:textId="77777777" w:rsidR="00D60778" w:rsidRPr="00401CD1" w:rsidRDefault="00D60778" w:rsidP="00D60778">
            <w:pPr>
              <w:jc w:val="both"/>
            </w:pPr>
            <w:r w:rsidRPr="00401CD1">
              <w:t>Labor (Administrative)</w:t>
            </w:r>
          </w:p>
          <w:p w14:paraId="332B0835" w14:textId="77777777" w:rsidR="00D60778" w:rsidRPr="00401CD1" w:rsidRDefault="00D60778" w:rsidP="00D60778">
            <w:pPr>
              <w:jc w:val="both"/>
            </w:pPr>
            <w:r w:rsidRPr="00401CD1">
              <w:t>($28.00/hr x1/4hr)</w:t>
            </w:r>
          </w:p>
        </w:tc>
        <w:tc>
          <w:tcPr>
            <w:tcW w:w="1354" w:type="dxa"/>
            <w:tcBorders>
              <w:top w:val="single" w:sz="4" w:space="0" w:color="auto"/>
              <w:left w:val="single" w:sz="4" w:space="0" w:color="auto"/>
              <w:bottom w:val="single" w:sz="4" w:space="0" w:color="auto"/>
              <w:right w:val="single" w:sz="4" w:space="0" w:color="auto"/>
            </w:tcBorders>
          </w:tcPr>
          <w:p w14:paraId="14E69A38" w14:textId="77777777" w:rsidR="00D60778" w:rsidRPr="00401CD1" w:rsidRDefault="00D60778" w:rsidP="002774DD">
            <w:pPr>
              <w:jc w:val="center"/>
            </w:pPr>
          </w:p>
          <w:p w14:paraId="6DB71C53" w14:textId="77777777" w:rsidR="00D60778" w:rsidRPr="00401CD1" w:rsidRDefault="00D60778" w:rsidP="002774DD">
            <w:pPr>
              <w:jc w:val="center"/>
            </w:pPr>
            <w:r w:rsidRPr="00401CD1">
              <w:t>$7.00</w:t>
            </w:r>
          </w:p>
        </w:tc>
        <w:tc>
          <w:tcPr>
            <w:tcW w:w="3596" w:type="dxa"/>
            <w:tcBorders>
              <w:top w:val="single" w:sz="4" w:space="0" w:color="auto"/>
              <w:left w:val="single" w:sz="4" w:space="0" w:color="auto"/>
              <w:bottom w:val="single" w:sz="4" w:space="0" w:color="auto"/>
              <w:right w:val="single" w:sz="4" w:space="0" w:color="auto"/>
            </w:tcBorders>
            <w:hideMark/>
          </w:tcPr>
          <w:p w14:paraId="24C68F05" w14:textId="77777777" w:rsidR="00D60778" w:rsidRPr="00401CD1" w:rsidRDefault="00D60778" w:rsidP="00D60778">
            <w:pPr>
              <w:jc w:val="both"/>
            </w:pPr>
            <w:r w:rsidRPr="00401CD1">
              <w:t>Labor (Administrative)</w:t>
            </w:r>
          </w:p>
          <w:p w14:paraId="706977D3" w14:textId="77777777" w:rsidR="00D60778" w:rsidRPr="00401CD1" w:rsidRDefault="00D60778" w:rsidP="00D60778">
            <w:pPr>
              <w:jc w:val="both"/>
            </w:pPr>
            <w:r w:rsidRPr="00401CD1">
              <w:t>($28.00/hr x1/4hr)</w:t>
            </w:r>
          </w:p>
        </w:tc>
        <w:tc>
          <w:tcPr>
            <w:tcW w:w="1303" w:type="dxa"/>
            <w:tcBorders>
              <w:top w:val="single" w:sz="4" w:space="0" w:color="auto"/>
              <w:left w:val="single" w:sz="4" w:space="0" w:color="auto"/>
              <w:bottom w:val="single" w:sz="4" w:space="0" w:color="auto"/>
              <w:right w:val="single" w:sz="4" w:space="0" w:color="auto"/>
            </w:tcBorders>
          </w:tcPr>
          <w:p w14:paraId="1926BEA9" w14:textId="77777777" w:rsidR="00D60778" w:rsidRPr="00401CD1" w:rsidRDefault="00D60778" w:rsidP="002774DD">
            <w:pPr>
              <w:jc w:val="center"/>
            </w:pPr>
          </w:p>
          <w:p w14:paraId="7E6D072C" w14:textId="77777777" w:rsidR="00D60778" w:rsidRPr="00401CD1" w:rsidRDefault="00D60778" w:rsidP="002774DD">
            <w:pPr>
              <w:jc w:val="center"/>
            </w:pPr>
            <w:r w:rsidRPr="00401CD1">
              <w:t>$7.00</w:t>
            </w:r>
          </w:p>
        </w:tc>
      </w:tr>
      <w:tr w:rsidR="00D60778" w:rsidRPr="00401CD1" w14:paraId="55789E6E" w14:textId="77777777" w:rsidTr="007236E6">
        <w:trPr>
          <w:trHeight w:val="528"/>
          <w:jc w:val="center"/>
        </w:trPr>
        <w:tc>
          <w:tcPr>
            <w:tcW w:w="3263" w:type="dxa"/>
            <w:tcBorders>
              <w:top w:val="single" w:sz="4" w:space="0" w:color="auto"/>
              <w:left w:val="single" w:sz="4" w:space="0" w:color="auto"/>
              <w:bottom w:val="single" w:sz="4" w:space="0" w:color="auto"/>
              <w:right w:val="single" w:sz="4" w:space="0" w:color="auto"/>
            </w:tcBorders>
            <w:hideMark/>
          </w:tcPr>
          <w:p w14:paraId="546DDB6C" w14:textId="77777777" w:rsidR="00D60778" w:rsidRPr="00401CD1" w:rsidRDefault="00D60778" w:rsidP="00D60778">
            <w:pPr>
              <w:jc w:val="both"/>
            </w:pPr>
            <w:r w:rsidRPr="00401CD1">
              <w:t>Labor (Field)</w:t>
            </w:r>
          </w:p>
          <w:p w14:paraId="1587A44A" w14:textId="77777777" w:rsidR="00D60778" w:rsidRPr="00401CD1" w:rsidRDefault="00D60778" w:rsidP="00D60778">
            <w:pPr>
              <w:jc w:val="both"/>
            </w:pPr>
            <w:r w:rsidRPr="00401CD1">
              <w:t>($30.42/hr x 1/3 hr)</w:t>
            </w:r>
          </w:p>
        </w:tc>
        <w:tc>
          <w:tcPr>
            <w:tcW w:w="1354" w:type="dxa"/>
            <w:tcBorders>
              <w:top w:val="single" w:sz="4" w:space="0" w:color="auto"/>
              <w:left w:val="single" w:sz="4" w:space="0" w:color="auto"/>
              <w:bottom w:val="single" w:sz="4" w:space="0" w:color="auto"/>
              <w:right w:val="single" w:sz="4" w:space="0" w:color="auto"/>
            </w:tcBorders>
          </w:tcPr>
          <w:p w14:paraId="0FB66D7F" w14:textId="77777777" w:rsidR="00D60778" w:rsidRPr="00401CD1" w:rsidRDefault="00D60778" w:rsidP="002774DD">
            <w:pPr>
              <w:jc w:val="center"/>
            </w:pPr>
          </w:p>
          <w:p w14:paraId="649366F8" w14:textId="77777777" w:rsidR="00D60778" w:rsidRPr="00401CD1" w:rsidRDefault="00D60778" w:rsidP="002774DD">
            <w:pPr>
              <w:jc w:val="center"/>
            </w:pPr>
            <w:r w:rsidRPr="00401CD1">
              <w:t>$10.14</w:t>
            </w:r>
          </w:p>
        </w:tc>
        <w:tc>
          <w:tcPr>
            <w:tcW w:w="3596" w:type="dxa"/>
            <w:tcBorders>
              <w:top w:val="single" w:sz="4" w:space="0" w:color="auto"/>
              <w:left w:val="single" w:sz="4" w:space="0" w:color="auto"/>
              <w:bottom w:val="single" w:sz="4" w:space="0" w:color="auto"/>
              <w:right w:val="single" w:sz="4" w:space="0" w:color="auto"/>
            </w:tcBorders>
            <w:hideMark/>
          </w:tcPr>
          <w:p w14:paraId="05E21D07" w14:textId="77777777" w:rsidR="00D60778" w:rsidRPr="00401CD1" w:rsidRDefault="00D60778" w:rsidP="00D60778">
            <w:r w:rsidRPr="00401CD1">
              <w:t>Labor (Field)</w:t>
            </w:r>
          </w:p>
          <w:p w14:paraId="4E803C5B" w14:textId="77777777" w:rsidR="00D60778" w:rsidRPr="00401CD1" w:rsidRDefault="00D60778" w:rsidP="00D60778">
            <w:r w:rsidRPr="00401CD1">
              <w:t>($45.63/hr x 1/3 hr)</w:t>
            </w:r>
          </w:p>
        </w:tc>
        <w:tc>
          <w:tcPr>
            <w:tcW w:w="1303" w:type="dxa"/>
            <w:tcBorders>
              <w:top w:val="single" w:sz="4" w:space="0" w:color="auto"/>
              <w:left w:val="single" w:sz="4" w:space="0" w:color="auto"/>
              <w:bottom w:val="single" w:sz="4" w:space="0" w:color="auto"/>
              <w:right w:val="single" w:sz="4" w:space="0" w:color="auto"/>
            </w:tcBorders>
          </w:tcPr>
          <w:p w14:paraId="28984C59" w14:textId="77777777" w:rsidR="00D60778" w:rsidRPr="00401CD1" w:rsidRDefault="00D60778" w:rsidP="002774DD">
            <w:pPr>
              <w:jc w:val="center"/>
            </w:pPr>
          </w:p>
          <w:p w14:paraId="75B5AB46" w14:textId="77777777" w:rsidR="00D60778" w:rsidRPr="00401CD1" w:rsidRDefault="00D60778" w:rsidP="002774DD">
            <w:pPr>
              <w:jc w:val="center"/>
            </w:pPr>
            <w:r w:rsidRPr="00401CD1">
              <w:t>$15.21</w:t>
            </w:r>
          </w:p>
        </w:tc>
      </w:tr>
      <w:tr w:rsidR="00D60778" w:rsidRPr="00401CD1" w14:paraId="1EFDE4C5" w14:textId="77777777" w:rsidTr="007236E6">
        <w:trPr>
          <w:trHeight w:val="528"/>
          <w:jc w:val="center"/>
        </w:trPr>
        <w:tc>
          <w:tcPr>
            <w:tcW w:w="3263" w:type="dxa"/>
            <w:tcBorders>
              <w:top w:val="single" w:sz="4" w:space="0" w:color="auto"/>
              <w:left w:val="single" w:sz="4" w:space="0" w:color="auto"/>
              <w:bottom w:val="single" w:sz="4" w:space="0" w:color="auto"/>
              <w:right w:val="single" w:sz="4" w:space="0" w:color="auto"/>
            </w:tcBorders>
            <w:hideMark/>
          </w:tcPr>
          <w:p w14:paraId="0F62C17F" w14:textId="77777777" w:rsidR="00D60778" w:rsidRPr="00401CD1" w:rsidRDefault="00D60778" w:rsidP="00D60778">
            <w:pPr>
              <w:jc w:val="both"/>
            </w:pPr>
            <w:r w:rsidRPr="00401CD1">
              <w:t xml:space="preserve">Transportation </w:t>
            </w:r>
          </w:p>
          <w:p w14:paraId="5AA5EF50" w14:textId="77777777" w:rsidR="00D60778" w:rsidRPr="00401CD1" w:rsidRDefault="00D60778" w:rsidP="00D60778">
            <w:r w:rsidRPr="00401CD1">
              <w:t>($0.535/mile x 26 miles-to/from)</w:t>
            </w:r>
          </w:p>
        </w:tc>
        <w:tc>
          <w:tcPr>
            <w:tcW w:w="1354" w:type="dxa"/>
            <w:tcBorders>
              <w:top w:val="single" w:sz="4" w:space="0" w:color="auto"/>
              <w:left w:val="single" w:sz="4" w:space="0" w:color="auto"/>
              <w:bottom w:val="single" w:sz="4" w:space="0" w:color="auto"/>
              <w:right w:val="single" w:sz="4" w:space="0" w:color="auto"/>
            </w:tcBorders>
          </w:tcPr>
          <w:p w14:paraId="2ADAC986" w14:textId="77777777" w:rsidR="00D60778" w:rsidRPr="00401CD1" w:rsidRDefault="00D60778" w:rsidP="002774DD">
            <w:pPr>
              <w:jc w:val="center"/>
            </w:pPr>
          </w:p>
          <w:p w14:paraId="2671DE04" w14:textId="77777777" w:rsidR="00D60778" w:rsidRPr="00401CD1" w:rsidRDefault="00D60778" w:rsidP="002774DD">
            <w:pPr>
              <w:jc w:val="center"/>
            </w:pPr>
            <w:r w:rsidRPr="00401CD1">
              <w:t>$13.91</w:t>
            </w:r>
          </w:p>
        </w:tc>
        <w:tc>
          <w:tcPr>
            <w:tcW w:w="3596" w:type="dxa"/>
            <w:tcBorders>
              <w:top w:val="single" w:sz="4" w:space="0" w:color="auto"/>
              <w:left w:val="single" w:sz="4" w:space="0" w:color="auto"/>
              <w:bottom w:val="single" w:sz="4" w:space="0" w:color="auto"/>
              <w:right w:val="single" w:sz="4" w:space="0" w:color="auto"/>
            </w:tcBorders>
            <w:hideMark/>
          </w:tcPr>
          <w:p w14:paraId="795F0C1A" w14:textId="77777777" w:rsidR="00D60778" w:rsidRPr="00401CD1" w:rsidRDefault="00D60778" w:rsidP="00D60778">
            <w:pPr>
              <w:jc w:val="both"/>
            </w:pPr>
            <w:r w:rsidRPr="00401CD1">
              <w:t xml:space="preserve">Transportation </w:t>
            </w:r>
          </w:p>
          <w:p w14:paraId="4E603AAE" w14:textId="77777777" w:rsidR="00D60778" w:rsidRPr="00401CD1" w:rsidRDefault="00D60778" w:rsidP="00D60778">
            <w:r w:rsidRPr="00401CD1">
              <w:t>($0.535/mile x 26 miles-to/from)</w:t>
            </w:r>
          </w:p>
        </w:tc>
        <w:tc>
          <w:tcPr>
            <w:tcW w:w="1303" w:type="dxa"/>
            <w:tcBorders>
              <w:top w:val="single" w:sz="4" w:space="0" w:color="auto"/>
              <w:left w:val="single" w:sz="4" w:space="0" w:color="auto"/>
              <w:bottom w:val="single" w:sz="4" w:space="0" w:color="auto"/>
              <w:right w:val="single" w:sz="4" w:space="0" w:color="auto"/>
            </w:tcBorders>
          </w:tcPr>
          <w:p w14:paraId="5CB7FB27" w14:textId="77777777" w:rsidR="00D60778" w:rsidRPr="00401CD1" w:rsidRDefault="00D60778" w:rsidP="002774DD">
            <w:pPr>
              <w:jc w:val="center"/>
            </w:pPr>
          </w:p>
          <w:p w14:paraId="192AEE1F" w14:textId="77777777" w:rsidR="00D60778" w:rsidRPr="00401CD1" w:rsidRDefault="00D60778" w:rsidP="002774DD">
            <w:pPr>
              <w:jc w:val="center"/>
            </w:pPr>
            <w:r w:rsidRPr="00401CD1">
              <w:t>$13.91</w:t>
            </w:r>
          </w:p>
        </w:tc>
      </w:tr>
      <w:tr w:rsidR="00D60778" w:rsidRPr="00401CD1" w14:paraId="190DFC79" w14:textId="77777777" w:rsidTr="007236E6">
        <w:trPr>
          <w:trHeight w:val="333"/>
          <w:jc w:val="center"/>
        </w:trPr>
        <w:tc>
          <w:tcPr>
            <w:tcW w:w="3263" w:type="dxa"/>
            <w:tcBorders>
              <w:top w:val="single" w:sz="4" w:space="0" w:color="auto"/>
              <w:left w:val="single" w:sz="4" w:space="0" w:color="auto"/>
              <w:bottom w:val="single" w:sz="4" w:space="0" w:color="auto"/>
              <w:right w:val="single" w:sz="4" w:space="0" w:color="auto"/>
            </w:tcBorders>
            <w:hideMark/>
          </w:tcPr>
          <w:p w14:paraId="0D3E1450" w14:textId="77777777" w:rsidR="00D60778" w:rsidRPr="00401CD1" w:rsidRDefault="00D60778" w:rsidP="00D60778">
            <w:pPr>
              <w:jc w:val="both"/>
            </w:pPr>
            <w:r w:rsidRPr="00401CD1">
              <w:t>Total</w:t>
            </w:r>
          </w:p>
        </w:tc>
        <w:tc>
          <w:tcPr>
            <w:tcW w:w="1354" w:type="dxa"/>
            <w:tcBorders>
              <w:top w:val="single" w:sz="4" w:space="0" w:color="auto"/>
              <w:left w:val="single" w:sz="4" w:space="0" w:color="auto"/>
              <w:bottom w:val="single" w:sz="4" w:space="0" w:color="auto"/>
              <w:right w:val="single" w:sz="4" w:space="0" w:color="auto"/>
            </w:tcBorders>
            <w:hideMark/>
          </w:tcPr>
          <w:p w14:paraId="219E0420" w14:textId="77777777" w:rsidR="00D60778" w:rsidRPr="00401CD1" w:rsidRDefault="00D60778" w:rsidP="002774DD">
            <w:pPr>
              <w:jc w:val="center"/>
            </w:pPr>
            <w:r w:rsidRPr="00401CD1">
              <w:t>$31.05</w:t>
            </w:r>
          </w:p>
        </w:tc>
        <w:tc>
          <w:tcPr>
            <w:tcW w:w="3596" w:type="dxa"/>
            <w:tcBorders>
              <w:top w:val="single" w:sz="4" w:space="0" w:color="auto"/>
              <w:left w:val="single" w:sz="4" w:space="0" w:color="auto"/>
              <w:bottom w:val="single" w:sz="4" w:space="0" w:color="auto"/>
              <w:right w:val="single" w:sz="4" w:space="0" w:color="auto"/>
            </w:tcBorders>
            <w:hideMark/>
          </w:tcPr>
          <w:p w14:paraId="461108E8" w14:textId="77777777" w:rsidR="00D60778" w:rsidRPr="00401CD1" w:rsidRDefault="00D60778" w:rsidP="00D60778">
            <w:pPr>
              <w:jc w:val="both"/>
            </w:pPr>
            <w:r w:rsidRPr="00401CD1">
              <w:t>Total</w:t>
            </w:r>
          </w:p>
        </w:tc>
        <w:tc>
          <w:tcPr>
            <w:tcW w:w="1303" w:type="dxa"/>
            <w:tcBorders>
              <w:top w:val="single" w:sz="4" w:space="0" w:color="auto"/>
              <w:left w:val="single" w:sz="4" w:space="0" w:color="auto"/>
              <w:bottom w:val="single" w:sz="4" w:space="0" w:color="auto"/>
              <w:right w:val="single" w:sz="4" w:space="0" w:color="auto"/>
            </w:tcBorders>
            <w:hideMark/>
          </w:tcPr>
          <w:p w14:paraId="168F787C" w14:textId="77777777" w:rsidR="00D60778" w:rsidRPr="00401CD1" w:rsidRDefault="00D60778" w:rsidP="002774DD">
            <w:pPr>
              <w:jc w:val="center"/>
            </w:pPr>
            <w:r w:rsidRPr="00401CD1">
              <w:t>$36.12</w:t>
            </w:r>
          </w:p>
        </w:tc>
      </w:tr>
    </w:tbl>
    <w:p w14:paraId="489B761D" w14:textId="77777777" w:rsidR="00D60778" w:rsidRPr="00401CD1" w:rsidRDefault="00D60778" w:rsidP="00D60778">
      <w:pPr>
        <w:spacing w:after="240"/>
        <w:jc w:val="both"/>
        <w:rPr>
          <w:bCs/>
          <w:iCs/>
        </w:rPr>
      </w:pPr>
    </w:p>
    <w:p w14:paraId="0F0F0D4E" w14:textId="60097CD4" w:rsidR="00D60778" w:rsidRPr="00401CD1" w:rsidRDefault="00D60778" w:rsidP="00D60778">
      <w:pPr>
        <w:jc w:val="center"/>
        <w:rPr>
          <w:b/>
          <w:bCs/>
          <w:iCs/>
        </w:rPr>
      </w:pPr>
      <w:r w:rsidRPr="00401CD1">
        <w:rPr>
          <w:b/>
          <w:bCs/>
          <w:iCs/>
        </w:rPr>
        <w:t>Table 5</w:t>
      </w:r>
    </w:p>
    <w:p w14:paraId="4F7E29D9" w14:textId="576218CE" w:rsidR="00D60778" w:rsidRPr="00401CD1" w:rsidRDefault="00D60778" w:rsidP="00D60778">
      <w:pPr>
        <w:jc w:val="center"/>
        <w:rPr>
          <w:b/>
          <w:bCs/>
          <w:iCs/>
        </w:rPr>
      </w:pPr>
      <w:r w:rsidRPr="00401CD1">
        <w:rPr>
          <w:b/>
          <w:bCs/>
          <w:iCs/>
        </w:rPr>
        <w:t>Summary of Miscellaneous Service Charges</w:t>
      </w:r>
    </w:p>
    <w:tbl>
      <w:tblPr>
        <w:tblpPr w:leftFromText="180" w:rightFromText="180" w:vertAnchor="text" w:horzAnchor="margin" w:tblpXSpec="center" w:tblpY="33"/>
        <w:tblW w:w="8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2"/>
        <w:gridCol w:w="2179"/>
        <w:gridCol w:w="1529"/>
        <w:gridCol w:w="1223"/>
      </w:tblGrid>
      <w:tr w:rsidR="00D60778" w:rsidRPr="00401CD1" w14:paraId="4733E6B7" w14:textId="77777777" w:rsidTr="00D60778">
        <w:trPr>
          <w:trHeight w:val="264"/>
        </w:trPr>
        <w:tc>
          <w:tcPr>
            <w:tcW w:w="3582" w:type="dxa"/>
            <w:shd w:val="clear" w:color="auto" w:fill="auto"/>
            <w:noWrap/>
            <w:vAlign w:val="bottom"/>
          </w:tcPr>
          <w:p w14:paraId="361852BC" w14:textId="77777777" w:rsidR="00D60778" w:rsidRPr="00401CD1" w:rsidRDefault="00D60778" w:rsidP="00D60778">
            <w:pPr>
              <w:ind w:firstLine="435"/>
              <w:jc w:val="center"/>
              <w:rPr>
                <w:color w:val="000000"/>
              </w:rPr>
            </w:pPr>
          </w:p>
        </w:tc>
        <w:tc>
          <w:tcPr>
            <w:tcW w:w="2179" w:type="dxa"/>
          </w:tcPr>
          <w:p w14:paraId="5E2AB529" w14:textId="77777777" w:rsidR="00D60778" w:rsidRPr="00401CD1" w:rsidRDefault="00D60778" w:rsidP="00D60778">
            <w:pPr>
              <w:jc w:val="center"/>
              <w:rPr>
                <w:color w:val="000000"/>
              </w:rPr>
            </w:pPr>
            <w:r w:rsidRPr="00401CD1">
              <w:rPr>
                <w:color w:val="000000"/>
              </w:rPr>
              <w:t>Current</w:t>
            </w:r>
          </w:p>
        </w:tc>
        <w:tc>
          <w:tcPr>
            <w:tcW w:w="2752" w:type="dxa"/>
            <w:gridSpan w:val="2"/>
          </w:tcPr>
          <w:p w14:paraId="2774CEF2" w14:textId="690BFFFE" w:rsidR="00D60778" w:rsidRPr="00401CD1" w:rsidRDefault="00703834" w:rsidP="00D60778">
            <w:pPr>
              <w:jc w:val="center"/>
              <w:rPr>
                <w:color w:val="000000"/>
              </w:rPr>
            </w:pPr>
            <w:r>
              <w:rPr>
                <w:color w:val="000000"/>
              </w:rPr>
              <w:t>Commission Approved</w:t>
            </w:r>
          </w:p>
        </w:tc>
      </w:tr>
      <w:tr w:rsidR="00D60778" w:rsidRPr="00401CD1" w14:paraId="7E44329D" w14:textId="77777777" w:rsidTr="00D60778">
        <w:trPr>
          <w:trHeight w:val="525"/>
        </w:trPr>
        <w:tc>
          <w:tcPr>
            <w:tcW w:w="3582" w:type="dxa"/>
            <w:shd w:val="clear" w:color="auto" w:fill="auto"/>
            <w:noWrap/>
            <w:vAlign w:val="bottom"/>
            <w:hideMark/>
          </w:tcPr>
          <w:p w14:paraId="2D26DB4A" w14:textId="77777777" w:rsidR="00D60778" w:rsidRPr="00401CD1" w:rsidRDefault="00D60778" w:rsidP="00D60778">
            <w:pPr>
              <w:jc w:val="center"/>
              <w:rPr>
                <w:color w:val="000000"/>
              </w:rPr>
            </w:pPr>
          </w:p>
        </w:tc>
        <w:tc>
          <w:tcPr>
            <w:tcW w:w="2179" w:type="dxa"/>
          </w:tcPr>
          <w:p w14:paraId="46B7736F" w14:textId="77777777" w:rsidR="00D60778" w:rsidRPr="00401CD1" w:rsidRDefault="00D60778" w:rsidP="00D60778">
            <w:pPr>
              <w:jc w:val="center"/>
              <w:rPr>
                <w:color w:val="000000"/>
              </w:rPr>
            </w:pPr>
            <w:r w:rsidRPr="00401CD1">
              <w:rPr>
                <w:color w:val="000000"/>
              </w:rPr>
              <w:t>Normal and After Hours</w:t>
            </w:r>
          </w:p>
        </w:tc>
        <w:tc>
          <w:tcPr>
            <w:tcW w:w="1529" w:type="dxa"/>
          </w:tcPr>
          <w:p w14:paraId="06D44318" w14:textId="77777777" w:rsidR="00D60778" w:rsidRPr="00401CD1" w:rsidRDefault="00D60778" w:rsidP="00D60778">
            <w:pPr>
              <w:jc w:val="center"/>
              <w:rPr>
                <w:color w:val="000000"/>
              </w:rPr>
            </w:pPr>
            <w:r w:rsidRPr="00401CD1">
              <w:rPr>
                <w:color w:val="000000"/>
              </w:rPr>
              <w:t xml:space="preserve">Normal </w:t>
            </w:r>
          </w:p>
          <w:p w14:paraId="181E9410" w14:textId="77777777" w:rsidR="00D60778" w:rsidRPr="00401CD1" w:rsidRDefault="00D60778" w:rsidP="00D60778">
            <w:pPr>
              <w:jc w:val="center"/>
              <w:rPr>
                <w:color w:val="000000"/>
              </w:rPr>
            </w:pPr>
            <w:r w:rsidRPr="00401CD1">
              <w:rPr>
                <w:color w:val="000000"/>
              </w:rPr>
              <w:t>Hours</w:t>
            </w:r>
          </w:p>
        </w:tc>
        <w:tc>
          <w:tcPr>
            <w:tcW w:w="1223" w:type="dxa"/>
          </w:tcPr>
          <w:p w14:paraId="6822E0F5" w14:textId="77777777" w:rsidR="00D60778" w:rsidRPr="00401CD1" w:rsidRDefault="00D60778" w:rsidP="00D60778">
            <w:pPr>
              <w:jc w:val="center"/>
              <w:rPr>
                <w:color w:val="000000"/>
              </w:rPr>
            </w:pPr>
            <w:r w:rsidRPr="00401CD1">
              <w:rPr>
                <w:color w:val="000000"/>
              </w:rPr>
              <w:t>After</w:t>
            </w:r>
          </w:p>
          <w:p w14:paraId="1D1D0B38" w14:textId="77777777" w:rsidR="00D60778" w:rsidRPr="00401CD1" w:rsidRDefault="00D60778" w:rsidP="00D60778">
            <w:pPr>
              <w:jc w:val="center"/>
              <w:rPr>
                <w:color w:val="000000"/>
              </w:rPr>
            </w:pPr>
            <w:r w:rsidRPr="00401CD1">
              <w:rPr>
                <w:color w:val="000000"/>
              </w:rPr>
              <w:t xml:space="preserve"> Hours</w:t>
            </w:r>
          </w:p>
        </w:tc>
      </w:tr>
      <w:tr w:rsidR="00D60778" w:rsidRPr="00401CD1" w14:paraId="076293FD" w14:textId="77777777" w:rsidTr="00D60778">
        <w:trPr>
          <w:trHeight w:val="306"/>
        </w:trPr>
        <w:tc>
          <w:tcPr>
            <w:tcW w:w="3582" w:type="dxa"/>
            <w:shd w:val="clear" w:color="auto" w:fill="auto"/>
            <w:noWrap/>
            <w:vAlign w:val="bottom"/>
            <w:hideMark/>
          </w:tcPr>
          <w:p w14:paraId="1956B7FC" w14:textId="77777777" w:rsidR="00D60778" w:rsidRPr="00401CD1" w:rsidRDefault="00D60778" w:rsidP="00D60778">
            <w:pPr>
              <w:rPr>
                <w:color w:val="000000"/>
              </w:rPr>
            </w:pPr>
            <w:r w:rsidRPr="00401CD1">
              <w:rPr>
                <w:color w:val="000000"/>
              </w:rPr>
              <w:t>Initial Connection Charge</w:t>
            </w:r>
          </w:p>
        </w:tc>
        <w:tc>
          <w:tcPr>
            <w:tcW w:w="2179" w:type="dxa"/>
          </w:tcPr>
          <w:p w14:paraId="2EDCF745" w14:textId="77777777" w:rsidR="00D60778" w:rsidRPr="00401CD1" w:rsidRDefault="00D60778" w:rsidP="002774DD">
            <w:pPr>
              <w:jc w:val="center"/>
              <w:rPr>
                <w:color w:val="000000"/>
              </w:rPr>
            </w:pPr>
            <w:r w:rsidRPr="00401CD1">
              <w:rPr>
                <w:color w:val="000000"/>
              </w:rPr>
              <w:t>$250.00</w:t>
            </w:r>
          </w:p>
        </w:tc>
        <w:tc>
          <w:tcPr>
            <w:tcW w:w="1529" w:type="dxa"/>
          </w:tcPr>
          <w:p w14:paraId="6E06D8CC" w14:textId="77777777" w:rsidR="00D60778" w:rsidRPr="00401CD1" w:rsidRDefault="00D60778" w:rsidP="002774DD">
            <w:pPr>
              <w:jc w:val="center"/>
              <w:rPr>
                <w:color w:val="000000"/>
              </w:rPr>
            </w:pPr>
            <w:r w:rsidRPr="00401CD1">
              <w:rPr>
                <w:color w:val="000000"/>
              </w:rPr>
              <w:t>$31.10</w:t>
            </w:r>
          </w:p>
        </w:tc>
        <w:tc>
          <w:tcPr>
            <w:tcW w:w="1223" w:type="dxa"/>
          </w:tcPr>
          <w:p w14:paraId="17B7F5EF" w14:textId="77777777" w:rsidR="00D60778" w:rsidRPr="00401CD1" w:rsidRDefault="00D60778" w:rsidP="00D60778">
            <w:pPr>
              <w:jc w:val="center"/>
              <w:rPr>
                <w:color w:val="000000"/>
              </w:rPr>
            </w:pPr>
            <w:r w:rsidRPr="00401CD1">
              <w:rPr>
                <w:color w:val="000000"/>
              </w:rPr>
              <w:t>$36.20</w:t>
            </w:r>
          </w:p>
        </w:tc>
      </w:tr>
      <w:tr w:rsidR="00D60778" w:rsidRPr="00401CD1" w14:paraId="115D8CD9" w14:textId="77777777" w:rsidTr="00D60778">
        <w:trPr>
          <w:trHeight w:val="261"/>
        </w:trPr>
        <w:tc>
          <w:tcPr>
            <w:tcW w:w="3582" w:type="dxa"/>
            <w:shd w:val="clear" w:color="auto" w:fill="auto"/>
            <w:noWrap/>
            <w:vAlign w:val="bottom"/>
            <w:hideMark/>
          </w:tcPr>
          <w:p w14:paraId="6BD4134B" w14:textId="77777777" w:rsidR="00D60778" w:rsidRPr="00401CD1" w:rsidRDefault="00D60778" w:rsidP="00D60778">
            <w:pPr>
              <w:rPr>
                <w:color w:val="000000"/>
              </w:rPr>
            </w:pPr>
            <w:r w:rsidRPr="00401CD1">
              <w:rPr>
                <w:color w:val="000000"/>
              </w:rPr>
              <w:t>Normal Reconnection Charge</w:t>
            </w:r>
          </w:p>
        </w:tc>
        <w:tc>
          <w:tcPr>
            <w:tcW w:w="2179" w:type="dxa"/>
          </w:tcPr>
          <w:p w14:paraId="41F521E7" w14:textId="77777777" w:rsidR="00D60778" w:rsidRPr="00401CD1" w:rsidRDefault="00D60778" w:rsidP="002774DD">
            <w:pPr>
              <w:jc w:val="center"/>
              <w:rPr>
                <w:color w:val="000000"/>
              </w:rPr>
            </w:pPr>
            <w:r w:rsidRPr="00401CD1">
              <w:rPr>
                <w:color w:val="000000"/>
              </w:rPr>
              <w:t>$25.00</w:t>
            </w:r>
          </w:p>
        </w:tc>
        <w:tc>
          <w:tcPr>
            <w:tcW w:w="1529" w:type="dxa"/>
          </w:tcPr>
          <w:p w14:paraId="742265EB" w14:textId="77777777" w:rsidR="00D60778" w:rsidRPr="00401CD1" w:rsidRDefault="00D60778" w:rsidP="002774DD">
            <w:pPr>
              <w:jc w:val="center"/>
              <w:rPr>
                <w:color w:val="000000"/>
              </w:rPr>
            </w:pPr>
            <w:r w:rsidRPr="00401CD1">
              <w:rPr>
                <w:color w:val="000000"/>
              </w:rPr>
              <w:t>$57.10</w:t>
            </w:r>
          </w:p>
        </w:tc>
        <w:tc>
          <w:tcPr>
            <w:tcW w:w="1223" w:type="dxa"/>
          </w:tcPr>
          <w:p w14:paraId="66ACE1C1" w14:textId="77777777" w:rsidR="00D60778" w:rsidRPr="00401CD1" w:rsidRDefault="00D60778" w:rsidP="00D60778">
            <w:pPr>
              <w:jc w:val="center"/>
              <w:rPr>
                <w:color w:val="000000"/>
              </w:rPr>
            </w:pPr>
            <w:r w:rsidRPr="00401CD1">
              <w:rPr>
                <w:color w:val="000000"/>
              </w:rPr>
              <w:t>$64.70</w:t>
            </w:r>
          </w:p>
        </w:tc>
      </w:tr>
      <w:tr w:rsidR="00D60778" w:rsidRPr="00401CD1" w14:paraId="67ABE08B" w14:textId="77777777" w:rsidTr="00D60778">
        <w:trPr>
          <w:trHeight w:val="261"/>
        </w:trPr>
        <w:tc>
          <w:tcPr>
            <w:tcW w:w="3582" w:type="dxa"/>
            <w:shd w:val="clear" w:color="auto" w:fill="auto"/>
            <w:noWrap/>
            <w:vAlign w:val="bottom"/>
          </w:tcPr>
          <w:p w14:paraId="4CF10B3E" w14:textId="77777777" w:rsidR="00D60778" w:rsidRPr="00401CD1" w:rsidRDefault="00D60778" w:rsidP="00D60778">
            <w:pPr>
              <w:rPr>
                <w:color w:val="000000"/>
              </w:rPr>
            </w:pPr>
            <w:r w:rsidRPr="00401CD1">
              <w:rPr>
                <w:color w:val="000000"/>
              </w:rPr>
              <w:t xml:space="preserve">Violation Reconnection Charge </w:t>
            </w:r>
          </w:p>
        </w:tc>
        <w:tc>
          <w:tcPr>
            <w:tcW w:w="2179" w:type="dxa"/>
          </w:tcPr>
          <w:p w14:paraId="56491C05" w14:textId="77777777" w:rsidR="00D60778" w:rsidRPr="00401CD1" w:rsidRDefault="00D60778" w:rsidP="002774DD">
            <w:pPr>
              <w:jc w:val="center"/>
              <w:rPr>
                <w:color w:val="000000"/>
              </w:rPr>
            </w:pPr>
            <w:r w:rsidRPr="00401CD1">
              <w:rPr>
                <w:color w:val="000000"/>
              </w:rPr>
              <w:t>$50.00</w:t>
            </w:r>
          </w:p>
        </w:tc>
        <w:tc>
          <w:tcPr>
            <w:tcW w:w="1529" w:type="dxa"/>
          </w:tcPr>
          <w:p w14:paraId="4DC4C521" w14:textId="77777777" w:rsidR="00D60778" w:rsidRPr="00401CD1" w:rsidRDefault="00D60778" w:rsidP="002774DD">
            <w:pPr>
              <w:jc w:val="center"/>
              <w:rPr>
                <w:color w:val="000000"/>
              </w:rPr>
            </w:pPr>
            <w:r w:rsidRPr="00401CD1">
              <w:rPr>
                <w:color w:val="000000"/>
              </w:rPr>
              <w:t>$57.10</w:t>
            </w:r>
          </w:p>
        </w:tc>
        <w:tc>
          <w:tcPr>
            <w:tcW w:w="1223" w:type="dxa"/>
          </w:tcPr>
          <w:p w14:paraId="10CB709D" w14:textId="77777777" w:rsidR="00D60778" w:rsidRPr="00401CD1" w:rsidRDefault="00D60778" w:rsidP="00D60778">
            <w:pPr>
              <w:jc w:val="center"/>
              <w:rPr>
                <w:color w:val="000000"/>
              </w:rPr>
            </w:pPr>
            <w:r w:rsidRPr="00401CD1">
              <w:rPr>
                <w:color w:val="000000"/>
              </w:rPr>
              <w:t>$64.70</w:t>
            </w:r>
          </w:p>
        </w:tc>
      </w:tr>
      <w:tr w:rsidR="00D60778" w:rsidRPr="00401CD1" w14:paraId="22A581BA" w14:textId="77777777" w:rsidTr="00D60778">
        <w:trPr>
          <w:trHeight w:val="278"/>
        </w:trPr>
        <w:tc>
          <w:tcPr>
            <w:tcW w:w="3582" w:type="dxa"/>
            <w:shd w:val="clear" w:color="auto" w:fill="auto"/>
            <w:noWrap/>
            <w:vAlign w:val="bottom"/>
          </w:tcPr>
          <w:p w14:paraId="47D22676" w14:textId="65931AE0" w:rsidR="00D60778" w:rsidRPr="00401CD1" w:rsidRDefault="00D60778" w:rsidP="00D60778">
            <w:pPr>
              <w:rPr>
                <w:color w:val="000000"/>
              </w:rPr>
            </w:pPr>
            <w:r w:rsidRPr="00401CD1">
              <w:rPr>
                <w:color w:val="000000"/>
              </w:rPr>
              <w:t xml:space="preserve">Premises </w:t>
            </w:r>
            <w:r w:rsidR="00C30F8B" w:rsidRPr="00401CD1">
              <w:rPr>
                <w:color w:val="000000"/>
              </w:rPr>
              <w:t>Visit Charge</w:t>
            </w:r>
            <w:r w:rsidRPr="00401CD1">
              <w:rPr>
                <w:color w:val="000000"/>
              </w:rPr>
              <w:t xml:space="preserve"> </w:t>
            </w:r>
          </w:p>
        </w:tc>
        <w:tc>
          <w:tcPr>
            <w:tcW w:w="2179" w:type="dxa"/>
          </w:tcPr>
          <w:p w14:paraId="641A6145" w14:textId="77777777" w:rsidR="00D60778" w:rsidRPr="00401CD1" w:rsidRDefault="00D60778" w:rsidP="002774DD">
            <w:pPr>
              <w:jc w:val="center"/>
              <w:rPr>
                <w:color w:val="000000"/>
              </w:rPr>
            </w:pPr>
            <w:r w:rsidRPr="00401CD1">
              <w:rPr>
                <w:color w:val="000000"/>
              </w:rPr>
              <w:t>N/A</w:t>
            </w:r>
          </w:p>
        </w:tc>
        <w:tc>
          <w:tcPr>
            <w:tcW w:w="1529" w:type="dxa"/>
          </w:tcPr>
          <w:p w14:paraId="63127D30" w14:textId="77777777" w:rsidR="00D60778" w:rsidRPr="00401CD1" w:rsidRDefault="00D60778" w:rsidP="002774DD">
            <w:pPr>
              <w:jc w:val="center"/>
              <w:rPr>
                <w:color w:val="000000"/>
              </w:rPr>
            </w:pPr>
            <w:r w:rsidRPr="00401CD1">
              <w:rPr>
                <w:color w:val="000000"/>
              </w:rPr>
              <w:t>$31.10</w:t>
            </w:r>
          </w:p>
        </w:tc>
        <w:tc>
          <w:tcPr>
            <w:tcW w:w="1223" w:type="dxa"/>
          </w:tcPr>
          <w:p w14:paraId="57599492" w14:textId="77777777" w:rsidR="00D60778" w:rsidRPr="00401CD1" w:rsidRDefault="00D60778" w:rsidP="00D60778">
            <w:pPr>
              <w:jc w:val="center"/>
              <w:rPr>
                <w:color w:val="000000"/>
              </w:rPr>
            </w:pPr>
            <w:r w:rsidRPr="00401CD1">
              <w:rPr>
                <w:color w:val="000000"/>
              </w:rPr>
              <w:t>$36.20</w:t>
            </w:r>
          </w:p>
        </w:tc>
      </w:tr>
    </w:tbl>
    <w:p w14:paraId="426E8A7F" w14:textId="77777777" w:rsidR="00D60778" w:rsidRPr="00401CD1" w:rsidRDefault="00D60778" w:rsidP="00D60778">
      <w:pPr>
        <w:spacing w:after="240"/>
        <w:jc w:val="both"/>
        <w:rPr>
          <w:bCs/>
          <w:iCs/>
        </w:rPr>
      </w:pPr>
    </w:p>
    <w:p w14:paraId="25C40062" w14:textId="551F8922" w:rsidR="00D60778" w:rsidRDefault="00D60778" w:rsidP="00087EA1">
      <w:pPr>
        <w:pStyle w:val="ListParagraph"/>
        <w:numPr>
          <w:ilvl w:val="1"/>
          <w:numId w:val="2"/>
        </w:numPr>
        <w:jc w:val="both"/>
        <w:rPr>
          <w:bCs/>
        </w:rPr>
      </w:pPr>
      <w:r w:rsidRPr="00087EA1">
        <w:rPr>
          <w:bCs/>
        </w:rPr>
        <w:t>Conclusion</w:t>
      </w:r>
    </w:p>
    <w:p w14:paraId="35DCCA26" w14:textId="77777777" w:rsidR="00087EA1" w:rsidRPr="00087EA1" w:rsidRDefault="00087EA1" w:rsidP="00087EA1">
      <w:pPr>
        <w:pStyle w:val="ListParagraph"/>
        <w:ind w:left="1440"/>
        <w:jc w:val="both"/>
        <w:rPr>
          <w:bCs/>
        </w:rPr>
      </w:pPr>
    </w:p>
    <w:p w14:paraId="6B4F65B3" w14:textId="174F9510" w:rsidR="00D60778" w:rsidRPr="00401CD1" w:rsidRDefault="00D60778" w:rsidP="00D60778">
      <w:pPr>
        <w:spacing w:after="240"/>
        <w:jc w:val="both"/>
      </w:pPr>
      <w:r w:rsidRPr="00401CD1">
        <w:tab/>
        <w:t>Based on the above, the miscellaneous service charges identified in Table 5 are appropriate and approved. The charges sh</w:t>
      </w:r>
      <w:r w:rsidR="008F1015">
        <w:t>all</w:t>
      </w:r>
      <w:r w:rsidRPr="00401CD1">
        <w:t xml:space="preserve"> be effective </w:t>
      </w:r>
      <w:r w:rsidR="00EE04C3">
        <w:t xml:space="preserve">for services rendered </w:t>
      </w:r>
      <w:r w:rsidRPr="00401CD1">
        <w:t>on or after the stamped approval date on the tariff</w:t>
      </w:r>
      <w:r w:rsidR="00AC4ABD">
        <w:t xml:space="preserve">, </w:t>
      </w:r>
      <w:r w:rsidRPr="00401CD1">
        <w:t xml:space="preserve">pursuant to Rule 25-30.475, F.A.C. In addition, </w:t>
      </w:r>
      <w:r w:rsidR="00704AFC">
        <w:t xml:space="preserve">OWI </w:t>
      </w:r>
      <w:r w:rsidR="00CC1B3D">
        <w:t xml:space="preserve">may </w:t>
      </w:r>
      <w:r w:rsidR="00ED6266">
        <w:t>only</w:t>
      </w:r>
      <w:r w:rsidR="00CC1B3D">
        <w:t xml:space="preserve"> </w:t>
      </w:r>
      <w:r w:rsidR="00CC1B3D" w:rsidRPr="00401CD1">
        <w:t>implement</w:t>
      </w:r>
      <w:r w:rsidR="00CC1B3D">
        <w:t xml:space="preserve"> </w:t>
      </w:r>
      <w:r w:rsidRPr="00401CD1">
        <w:t xml:space="preserve">the approved charges </w:t>
      </w:r>
      <w:r w:rsidR="0067561C">
        <w:t>after</w:t>
      </w:r>
      <w:r w:rsidRPr="00401CD1">
        <w:t xml:space="preserve"> </w:t>
      </w:r>
      <w:r w:rsidR="006E6D81">
        <w:t>Commission staff approves</w:t>
      </w:r>
      <w:r w:rsidRPr="00401CD1">
        <w:t xml:space="preserve"> the proposed customer notice and the notice has been received by the customers. The Utility s</w:t>
      </w:r>
      <w:r w:rsidR="00A9266E">
        <w:t>hall</w:t>
      </w:r>
      <w:r w:rsidRPr="00401CD1">
        <w:t xml:space="preserve"> provide </w:t>
      </w:r>
      <w:r w:rsidR="00F74D26">
        <w:t xml:space="preserve">Commission staff with </w:t>
      </w:r>
      <w:r w:rsidRPr="00401CD1">
        <w:t>proof of the date notice was given within 10 days of the date of the notice.</w:t>
      </w:r>
    </w:p>
    <w:p w14:paraId="16DB95D4" w14:textId="0A3D23CA" w:rsidR="00D60778" w:rsidRPr="00401CD1" w:rsidRDefault="0017599C" w:rsidP="007A3B10">
      <w:pPr>
        <w:pStyle w:val="ListParagraph"/>
        <w:numPr>
          <w:ilvl w:val="0"/>
          <w:numId w:val="2"/>
        </w:numPr>
        <w:spacing w:after="240"/>
        <w:jc w:val="both"/>
      </w:pPr>
      <w:r>
        <w:rPr>
          <w:color w:val="000000"/>
        </w:rPr>
        <w:t xml:space="preserve">Approval of </w:t>
      </w:r>
      <w:r w:rsidR="00E02D5C">
        <w:rPr>
          <w:color w:val="000000"/>
        </w:rPr>
        <w:t>L</w:t>
      </w:r>
      <w:r w:rsidR="00D60778" w:rsidRPr="007A3B10">
        <w:rPr>
          <w:color w:val="000000"/>
        </w:rPr>
        <w:t xml:space="preserve">ate </w:t>
      </w:r>
      <w:r w:rsidR="00F916BE">
        <w:rPr>
          <w:color w:val="000000"/>
        </w:rPr>
        <w:t>P</w:t>
      </w:r>
      <w:r w:rsidR="00D60778" w:rsidRPr="007A3B10">
        <w:rPr>
          <w:color w:val="000000"/>
        </w:rPr>
        <w:t xml:space="preserve">ayment </w:t>
      </w:r>
      <w:r w:rsidR="00F916BE">
        <w:rPr>
          <w:color w:val="000000"/>
        </w:rPr>
        <w:t>C</w:t>
      </w:r>
      <w:r w:rsidR="00D60778" w:rsidRPr="007A3B10">
        <w:rPr>
          <w:color w:val="000000"/>
        </w:rPr>
        <w:t>harge</w:t>
      </w:r>
    </w:p>
    <w:p w14:paraId="6AEF1D6F" w14:textId="3B320BE1" w:rsidR="00D60778" w:rsidRPr="00401CD1" w:rsidRDefault="00D60778" w:rsidP="007A3B10">
      <w:pPr>
        <w:ind w:firstLine="720"/>
        <w:jc w:val="both"/>
        <w:outlineLvl w:val="1"/>
        <w:rPr>
          <w:rFonts w:eastAsiaTheme="minorHAnsi"/>
        </w:rPr>
      </w:pPr>
      <w:r w:rsidRPr="00401CD1">
        <w:rPr>
          <w:bCs/>
          <w:iCs/>
        </w:rPr>
        <w:t>OWI</w:t>
      </w:r>
      <w:r w:rsidRPr="00401CD1">
        <w:rPr>
          <w:rFonts w:eastAsiaTheme="minorHAnsi"/>
        </w:rPr>
        <w:t xml:space="preserve"> is requesting a $6.50 late payment charge to recover the cost of labor, supplies, postage, and RAFs associated with processing late payment notices. OWI’s current late payment </w:t>
      </w:r>
      <w:r w:rsidRPr="00401CD1">
        <w:rPr>
          <w:rFonts w:eastAsiaTheme="minorHAnsi"/>
        </w:rPr>
        <w:lastRenderedPageBreak/>
        <w:t>charge is 10 percent of the total balance due. OWI is requesting $6.50 for its late payment charge, which is consistent with recent Commission practice and the charge is consistent with that charged by other utilities managed by U.S. Water.</w:t>
      </w:r>
      <w:r w:rsidRPr="00401CD1">
        <w:rPr>
          <w:rFonts w:eastAsiaTheme="minorHAnsi"/>
          <w:vertAlign w:val="superscript"/>
        </w:rPr>
        <w:footnoteReference w:id="4"/>
      </w:r>
      <w:r w:rsidRPr="00401CD1">
        <w:rPr>
          <w:rFonts w:eastAsiaTheme="minorHAnsi"/>
        </w:rPr>
        <w:t xml:space="preserve"> The purpose of this charge is not only to provide an incentive for customers to make timely payment, thereby reducing the number of delinquent accounts, but also to place the cost burden of processing delinquent accounts solely upon those who are cost causers. Section 367.091, F.S., authorizes </w:t>
      </w:r>
      <w:r w:rsidR="00602E8C">
        <w:rPr>
          <w:rFonts w:eastAsiaTheme="minorHAnsi"/>
        </w:rPr>
        <w:t>us</w:t>
      </w:r>
      <w:r w:rsidRPr="00401CD1">
        <w:rPr>
          <w:rFonts w:eastAsiaTheme="minorHAnsi"/>
        </w:rPr>
        <w:t xml:space="preserve"> to establish, increase, or change a rate or charge other than monthly rates or service availability charges. </w:t>
      </w:r>
    </w:p>
    <w:p w14:paraId="72492D79" w14:textId="77777777" w:rsidR="00D60778" w:rsidRPr="00401CD1" w:rsidRDefault="00D60778" w:rsidP="00D60778">
      <w:pPr>
        <w:jc w:val="both"/>
        <w:outlineLvl w:val="1"/>
        <w:rPr>
          <w:rFonts w:eastAsiaTheme="minorHAnsi"/>
        </w:rPr>
      </w:pPr>
    </w:p>
    <w:p w14:paraId="7C62686D" w14:textId="571F2866" w:rsidR="00D60778" w:rsidRPr="00401CD1" w:rsidRDefault="00D60778" w:rsidP="00D60778">
      <w:pPr>
        <w:spacing w:after="240"/>
        <w:jc w:val="both"/>
        <w:rPr>
          <w:rFonts w:eastAsiaTheme="minorHAnsi"/>
        </w:rPr>
      </w:pPr>
      <w:r w:rsidRPr="00401CD1">
        <w:rPr>
          <w:rFonts w:eastAsiaTheme="minorHAnsi"/>
        </w:rPr>
        <w:tab/>
        <w:t xml:space="preserve">OWI calculated the actual costs for its late payment charges to be $8.07. OWI indicated that it will take approximately 15 minutes per account to research, compile, and produce late notices. The delinquent customer accounts will be processed by the administrative contract employee, which results in labor cost of $7.00 ($28.00 x 0.25hr). This is consistent with prior Commission decisions where </w:t>
      </w:r>
      <w:r w:rsidR="00B3326F">
        <w:rPr>
          <w:rFonts w:eastAsiaTheme="minorHAnsi"/>
        </w:rPr>
        <w:t>we have</w:t>
      </w:r>
      <w:r w:rsidRPr="00401CD1">
        <w:rPr>
          <w:rFonts w:eastAsiaTheme="minorHAnsi"/>
        </w:rPr>
        <w:t xml:space="preserve"> allowed 10-15 minutes</w:t>
      </w:r>
      <w:r w:rsidR="00B219B9">
        <w:rPr>
          <w:rFonts w:eastAsiaTheme="minorHAnsi"/>
        </w:rPr>
        <w:t>,</w:t>
      </w:r>
      <w:r w:rsidRPr="00401CD1">
        <w:rPr>
          <w:rFonts w:eastAsiaTheme="minorHAnsi"/>
        </w:rPr>
        <w:t xml:space="preserve"> per account</w:t>
      </w:r>
      <w:r w:rsidR="00B219B9">
        <w:rPr>
          <w:rFonts w:eastAsiaTheme="minorHAnsi"/>
        </w:rPr>
        <w:t>,</w:t>
      </w:r>
      <w:r w:rsidRPr="00401CD1">
        <w:rPr>
          <w:rFonts w:eastAsiaTheme="minorHAnsi"/>
        </w:rPr>
        <w:t xml:space="preserve"> per month for the administrative labor associated with processing delinquent customer accounts.</w:t>
      </w:r>
      <w:r w:rsidRPr="00401CD1">
        <w:rPr>
          <w:rFonts w:eastAsiaTheme="minorHAnsi"/>
          <w:vertAlign w:val="superscript"/>
        </w:rPr>
        <w:footnoteReference w:id="5"/>
      </w:r>
      <w:r w:rsidRPr="00401CD1">
        <w:rPr>
          <w:rFonts w:eastAsiaTheme="minorHAnsi"/>
        </w:rPr>
        <w:t xml:space="preserve"> However, $8.07 would be the highest late payment charge amongst all other water and wastewater utilities </w:t>
      </w:r>
      <w:r w:rsidR="00B3326F">
        <w:rPr>
          <w:rFonts w:eastAsiaTheme="minorHAnsi"/>
        </w:rPr>
        <w:t>we regulate</w:t>
      </w:r>
      <w:r w:rsidRPr="00401CD1">
        <w:rPr>
          <w:rFonts w:eastAsiaTheme="minorHAnsi"/>
        </w:rPr>
        <w:t>.</w:t>
      </w:r>
      <w:r w:rsidRPr="00401CD1">
        <w:rPr>
          <w:rFonts w:eastAsiaTheme="minorHAnsi"/>
          <w:vertAlign w:val="superscript"/>
        </w:rPr>
        <w:footnoteReference w:id="6"/>
      </w:r>
      <w:r w:rsidRPr="00401CD1">
        <w:rPr>
          <w:rFonts w:eastAsiaTheme="minorHAnsi"/>
        </w:rPr>
        <w:t xml:space="preserve"> Therefore, OWI is requesting a charge of $6.50, consistent with </w:t>
      </w:r>
      <w:r w:rsidR="004A12F7">
        <w:rPr>
          <w:rFonts w:eastAsiaTheme="minorHAnsi"/>
        </w:rPr>
        <w:t xml:space="preserve">our recent </w:t>
      </w:r>
      <w:r w:rsidRPr="00401CD1">
        <w:rPr>
          <w:rFonts w:eastAsiaTheme="minorHAnsi"/>
        </w:rPr>
        <w:t xml:space="preserve">decisions. OWI’s calculation for its actual costs associated with a late payment charge is shown in Table </w:t>
      </w:r>
      <w:r w:rsidR="009C6359">
        <w:rPr>
          <w:rFonts w:eastAsiaTheme="minorHAnsi"/>
        </w:rPr>
        <w:t>6</w:t>
      </w:r>
      <w:r w:rsidRPr="00401CD1">
        <w:rPr>
          <w:rFonts w:eastAsiaTheme="minorHAnsi"/>
        </w:rPr>
        <w:t>.</w:t>
      </w:r>
    </w:p>
    <w:p w14:paraId="664D05F9" w14:textId="73CBD23B" w:rsidR="00D60778" w:rsidRPr="00401CD1" w:rsidRDefault="00D60778" w:rsidP="004A12F7">
      <w:pPr>
        <w:keepNext/>
        <w:keepLines/>
        <w:jc w:val="center"/>
      </w:pPr>
      <w:r w:rsidRPr="00401CD1">
        <w:rPr>
          <w:b/>
          <w:bCs/>
          <w:kern w:val="32"/>
        </w:rPr>
        <w:lastRenderedPageBreak/>
        <w:t xml:space="preserve">Table </w:t>
      </w:r>
      <w:r w:rsidR="009C6359">
        <w:rPr>
          <w:b/>
          <w:bCs/>
          <w:kern w:val="32"/>
        </w:rPr>
        <w:t>6</w:t>
      </w:r>
    </w:p>
    <w:p w14:paraId="33EAFC59" w14:textId="77777777" w:rsidR="00D60778" w:rsidRPr="00401CD1" w:rsidRDefault="00D60778" w:rsidP="004A12F7">
      <w:pPr>
        <w:keepNext/>
        <w:keepLines/>
        <w:jc w:val="center"/>
        <w:outlineLvl w:val="0"/>
        <w:rPr>
          <w:b/>
          <w:bCs/>
          <w:kern w:val="32"/>
        </w:rPr>
      </w:pPr>
      <w:r w:rsidRPr="00401CD1">
        <w:rPr>
          <w:b/>
          <w:bCs/>
          <w:kern w:val="32"/>
        </w:rPr>
        <w:t>Late Payment Charge Cost Justification</w:t>
      </w:r>
    </w:p>
    <w:tbl>
      <w:tblPr>
        <w:tblW w:w="64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0"/>
        <w:gridCol w:w="3097"/>
      </w:tblGrid>
      <w:tr w:rsidR="00D60778" w:rsidRPr="00401CD1" w14:paraId="4BE7E6EC" w14:textId="77777777" w:rsidTr="00D60778">
        <w:trPr>
          <w:trHeight w:val="432"/>
          <w:jc w:val="center"/>
        </w:trPr>
        <w:tc>
          <w:tcPr>
            <w:tcW w:w="3320" w:type="dxa"/>
            <w:tcBorders>
              <w:top w:val="single" w:sz="4" w:space="0" w:color="auto"/>
              <w:left w:val="single" w:sz="4" w:space="0" w:color="auto"/>
              <w:bottom w:val="single" w:sz="4" w:space="0" w:color="auto"/>
              <w:right w:val="single" w:sz="4" w:space="0" w:color="auto"/>
            </w:tcBorders>
            <w:noWrap/>
            <w:vAlign w:val="center"/>
            <w:hideMark/>
          </w:tcPr>
          <w:p w14:paraId="58DFA278" w14:textId="77777777" w:rsidR="00D60778" w:rsidRPr="00401CD1" w:rsidRDefault="00D60778" w:rsidP="004A12F7">
            <w:pPr>
              <w:keepNext/>
              <w:keepLines/>
              <w:jc w:val="center"/>
            </w:pPr>
            <w:r w:rsidRPr="00401CD1">
              <w:t>Activity</w:t>
            </w:r>
          </w:p>
        </w:tc>
        <w:tc>
          <w:tcPr>
            <w:tcW w:w="3097" w:type="dxa"/>
            <w:tcBorders>
              <w:top w:val="single" w:sz="4" w:space="0" w:color="auto"/>
              <w:left w:val="single" w:sz="4" w:space="0" w:color="auto"/>
              <w:bottom w:val="single" w:sz="4" w:space="0" w:color="auto"/>
              <w:right w:val="single" w:sz="4" w:space="0" w:color="auto"/>
            </w:tcBorders>
            <w:noWrap/>
            <w:vAlign w:val="center"/>
          </w:tcPr>
          <w:p w14:paraId="1668C205" w14:textId="77777777" w:rsidR="00D60778" w:rsidRPr="00401CD1" w:rsidRDefault="00D60778" w:rsidP="004A12F7">
            <w:pPr>
              <w:keepNext/>
              <w:keepLines/>
              <w:jc w:val="center"/>
            </w:pPr>
            <w:r w:rsidRPr="00401CD1">
              <w:t>Cost</w:t>
            </w:r>
          </w:p>
        </w:tc>
      </w:tr>
      <w:tr w:rsidR="00D60778" w:rsidRPr="00401CD1" w14:paraId="0391D4D5" w14:textId="77777777" w:rsidTr="00D60778">
        <w:trPr>
          <w:trHeight w:val="432"/>
          <w:jc w:val="center"/>
        </w:trPr>
        <w:tc>
          <w:tcPr>
            <w:tcW w:w="3320" w:type="dxa"/>
            <w:tcBorders>
              <w:top w:val="single" w:sz="4" w:space="0" w:color="auto"/>
              <w:left w:val="single" w:sz="4" w:space="0" w:color="auto"/>
              <w:bottom w:val="single" w:sz="4" w:space="0" w:color="auto"/>
              <w:right w:val="single" w:sz="4" w:space="0" w:color="auto"/>
            </w:tcBorders>
            <w:noWrap/>
            <w:vAlign w:val="center"/>
            <w:hideMark/>
          </w:tcPr>
          <w:p w14:paraId="1A92D2EA" w14:textId="77777777" w:rsidR="00D60778" w:rsidRPr="00401CD1" w:rsidRDefault="00D60778" w:rsidP="004A12F7">
            <w:pPr>
              <w:keepNext/>
              <w:keepLines/>
            </w:pPr>
            <w:r w:rsidRPr="00401CD1">
              <w:t>Labor</w:t>
            </w:r>
          </w:p>
        </w:tc>
        <w:tc>
          <w:tcPr>
            <w:tcW w:w="3097" w:type="dxa"/>
            <w:tcBorders>
              <w:top w:val="single" w:sz="4" w:space="0" w:color="auto"/>
              <w:left w:val="single" w:sz="4" w:space="0" w:color="auto"/>
              <w:bottom w:val="single" w:sz="4" w:space="0" w:color="auto"/>
              <w:right w:val="single" w:sz="4" w:space="0" w:color="auto"/>
            </w:tcBorders>
            <w:noWrap/>
            <w:vAlign w:val="center"/>
            <w:hideMark/>
          </w:tcPr>
          <w:p w14:paraId="0DB2130F" w14:textId="77777777" w:rsidR="00D60778" w:rsidRPr="00401CD1" w:rsidRDefault="00D60778" w:rsidP="004A12F7">
            <w:pPr>
              <w:keepNext/>
              <w:keepLines/>
              <w:jc w:val="center"/>
            </w:pPr>
            <w:r w:rsidRPr="00401CD1">
              <w:t>$7.00</w:t>
            </w:r>
          </w:p>
        </w:tc>
      </w:tr>
      <w:tr w:rsidR="00D60778" w:rsidRPr="00401CD1" w14:paraId="34595771" w14:textId="77777777" w:rsidTr="00D60778">
        <w:trPr>
          <w:trHeight w:val="432"/>
          <w:jc w:val="center"/>
        </w:trPr>
        <w:tc>
          <w:tcPr>
            <w:tcW w:w="3320" w:type="dxa"/>
            <w:tcBorders>
              <w:top w:val="single" w:sz="4" w:space="0" w:color="auto"/>
              <w:left w:val="single" w:sz="4" w:space="0" w:color="auto"/>
              <w:bottom w:val="single" w:sz="4" w:space="0" w:color="auto"/>
              <w:right w:val="single" w:sz="4" w:space="0" w:color="auto"/>
            </w:tcBorders>
            <w:noWrap/>
            <w:vAlign w:val="center"/>
            <w:hideMark/>
          </w:tcPr>
          <w:p w14:paraId="0C9EB391" w14:textId="77777777" w:rsidR="00D60778" w:rsidRPr="00401CD1" w:rsidRDefault="00D60778" w:rsidP="004A12F7">
            <w:pPr>
              <w:keepNext/>
              <w:keepLines/>
            </w:pPr>
            <w:r w:rsidRPr="00401CD1">
              <w:t>Supplies</w:t>
            </w:r>
          </w:p>
        </w:tc>
        <w:tc>
          <w:tcPr>
            <w:tcW w:w="3097" w:type="dxa"/>
            <w:tcBorders>
              <w:top w:val="single" w:sz="4" w:space="0" w:color="auto"/>
              <w:left w:val="single" w:sz="4" w:space="0" w:color="auto"/>
              <w:bottom w:val="single" w:sz="4" w:space="0" w:color="auto"/>
              <w:right w:val="single" w:sz="4" w:space="0" w:color="auto"/>
            </w:tcBorders>
            <w:noWrap/>
            <w:vAlign w:val="center"/>
            <w:hideMark/>
          </w:tcPr>
          <w:p w14:paraId="3F5B8064" w14:textId="42573874" w:rsidR="00D60778" w:rsidRPr="00401CD1" w:rsidRDefault="00D60778" w:rsidP="004A12F7">
            <w:pPr>
              <w:keepNext/>
              <w:keepLines/>
              <w:jc w:val="center"/>
            </w:pPr>
            <w:r w:rsidRPr="00401CD1">
              <w:t>$0.22</w:t>
            </w:r>
          </w:p>
        </w:tc>
      </w:tr>
      <w:tr w:rsidR="00D60778" w:rsidRPr="00401CD1" w14:paraId="68BFD5E3" w14:textId="77777777" w:rsidTr="00D60778">
        <w:trPr>
          <w:trHeight w:val="432"/>
          <w:jc w:val="center"/>
        </w:trPr>
        <w:tc>
          <w:tcPr>
            <w:tcW w:w="3320" w:type="dxa"/>
            <w:tcBorders>
              <w:top w:val="single" w:sz="4" w:space="0" w:color="auto"/>
              <w:left w:val="single" w:sz="4" w:space="0" w:color="auto"/>
              <w:bottom w:val="single" w:sz="4" w:space="0" w:color="auto"/>
              <w:right w:val="single" w:sz="4" w:space="0" w:color="auto"/>
            </w:tcBorders>
            <w:noWrap/>
            <w:vAlign w:val="center"/>
            <w:hideMark/>
          </w:tcPr>
          <w:p w14:paraId="627C5F18" w14:textId="77777777" w:rsidR="00D60778" w:rsidRPr="00401CD1" w:rsidRDefault="00D60778" w:rsidP="004A12F7">
            <w:pPr>
              <w:keepNext/>
              <w:keepLines/>
            </w:pPr>
            <w:r w:rsidRPr="00401CD1">
              <w:t>Postage</w:t>
            </w:r>
          </w:p>
        </w:tc>
        <w:tc>
          <w:tcPr>
            <w:tcW w:w="3097" w:type="dxa"/>
            <w:tcBorders>
              <w:top w:val="single" w:sz="4" w:space="0" w:color="auto"/>
              <w:left w:val="single" w:sz="4" w:space="0" w:color="auto"/>
              <w:bottom w:val="single" w:sz="4" w:space="0" w:color="auto"/>
              <w:right w:val="single" w:sz="4" w:space="0" w:color="auto"/>
            </w:tcBorders>
            <w:noWrap/>
            <w:vAlign w:val="center"/>
            <w:hideMark/>
          </w:tcPr>
          <w:p w14:paraId="5858FBC7" w14:textId="271D9C4C" w:rsidR="00D60778" w:rsidRPr="00401CD1" w:rsidRDefault="00D60778" w:rsidP="004A12F7">
            <w:pPr>
              <w:keepNext/>
              <w:keepLines/>
              <w:jc w:val="center"/>
              <w:rPr>
                <w:u w:val="single"/>
              </w:rPr>
            </w:pPr>
            <w:r w:rsidRPr="00401CD1">
              <w:rPr>
                <w:u w:val="single"/>
              </w:rPr>
              <w:t>$0.49</w:t>
            </w:r>
          </w:p>
        </w:tc>
      </w:tr>
      <w:tr w:rsidR="00D60778" w:rsidRPr="00401CD1" w14:paraId="13472513" w14:textId="77777777" w:rsidTr="00D60778">
        <w:trPr>
          <w:trHeight w:val="432"/>
          <w:jc w:val="center"/>
        </w:trPr>
        <w:tc>
          <w:tcPr>
            <w:tcW w:w="3320" w:type="dxa"/>
            <w:tcBorders>
              <w:top w:val="single" w:sz="4" w:space="0" w:color="auto"/>
              <w:left w:val="single" w:sz="4" w:space="0" w:color="auto"/>
              <w:bottom w:val="single" w:sz="4" w:space="0" w:color="auto"/>
              <w:right w:val="single" w:sz="4" w:space="0" w:color="auto"/>
            </w:tcBorders>
            <w:noWrap/>
            <w:vAlign w:val="center"/>
          </w:tcPr>
          <w:p w14:paraId="227D4214" w14:textId="77777777" w:rsidR="00D60778" w:rsidRPr="00401CD1" w:rsidRDefault="00D60778" w:rsidP="004A12F7">
            <w:pPr>
              <w:keepNext/>
              <w:keepLines/>
            </w:pPr>
            <w:r w:rsidRPr="00401CD1">
              <w:t>Markup for RAFs</w:t>
            </w:r>
          </w:p>
        </w:tc>
        <w:tc>
          <w:tcPr>
            <w:tcW w:w="3097" w:type="dxa"/>
            <w:tcBorders>
              <w:top w:val="single" w:sz="4" w:space="0" w:color="auto"/>
              <w:left w:val="single" w:sz="4" w:space="0" w:color="auto"/>
              <w:bottom w:val="single" w:sz="4" w:space="0" w:color="auto"/>
              <w:right w:val="single" w:sz="4" w:space="0" w:color="auto"/>
            </w:tcBorders>
            <w:noWrap/>
            <w:vAlign w:val="center"/>
          </w:tcPr>
          <w:p w14:paraId="3A5CC039" w14:textId="77777777" w:rsidR="00D60778" w:rsidRPr="00401CD1" w:rsidRDefault="00D60778" w:rsidP="004A12F7">
            <w:pPr>
              <w:keepNext/>
              <w:keepLines/>
              <w:jc w:val="center"/>
              <w:rPr>
                <w:u w:val="single"/>
              </w:rPr>
            </w:pPr>
            <w:r w:rsidRPr="00401CD1">
              <w:rPr>
                <w:u w:val="single"/>
              </w:rPr>
              <w:t>$0.36</w:t>
            </w:r>
          </w:p>
        </w:tc>
      </w:tr>
      <w:tr w:rsidR="00D60778" w:rsidRPr="00401CD1" w14:paraId="119883C2" w14:textId="77777777" w:rsidTr="00D60778">
        <w:trPr>
          <w:trHeight w:val="432"/>
          <w:jc w:val="center"/>
        </w:trPr>
        <w:tc>
          <w:tcPr>
            <w:tcW w:w="3320" w:type="dxa"/>
            <w:tcBorders>
              <w:top w:val="single" w:sz="4" w:space="0" w:color="auto"/>
              <w:left w:val="single" w:sz="4" w:space="0" w:color="auto"/>
              <w:bottom w:val="single" w:sz="4" w:space="0" w:color="auto"/>
              <w:right w:val="single" w:sz="4" w:space="0" w:color="auto"/>
            </w:tcBorders>
            <w:noWrap/>
            <w:vAlign w:val="center"/>
            <w:hideMark/>
          </w:tcPr>
          <w:p w14:paraId="2B65FFA1" w14:textId="77777777" w:rsidR="00D60778" w:rsidRPr="00401CD1" w:rsidRDefault="00D60778" w:rsidP="004A12F7">
            <w:pPr>
              <w:keepNext/>
              <w:keepLines/>
            </w:pPr>
            <w:r w:rsidRPr="00401CD1">
              <w:t>Total Cost</w:t>
            </w:r>
          </w:p>
        </w:tc>
        <w:tc>
          <w:tcPr>
            <w:tcW w:w="3097" w:type="dxa"/>
            <w:tcBorders>
              <w:top w:val="single" w:sz="4" w:space="0" w:color="auto"/>
              <w:left w:val="single" w:sz="4" w:space="0" w:color="auto"/>
              <w:bottom w:val="single" w:sz="4" w:space="0" w:color="auto"/>
              <w:right w:val="single" w:sz="4" w:space="0" w:color="auto"/>
            </w:tcBorders>
            <w:noWrap/>
            <w:vAlign w:val="center"/>
            <w:hideMark/>
          </w:tcPr>
          <w:p w14:paraId="030C8009" w14:textId="77777777" w:rsidR="00D60778" w:rsidRPr="00401CD1" w:rsidRDefault="00D60778" w:rsidP="004A12F7">
            <w:pPr>
              <w:keepNext/>
              <w:keepLines/>
              <w:jc w:val="center"/>
              <w:rPr>
                <w:u w:val="double"/>
              </w:rPr>
            </w:pPr>
            <w:r w:rsidRPr="00401CD1">
              <w:rPr>
                <w:u w:val="double"/>
              </w:rPr>
              <w:t>$8.07</w:t>
            </w:r>
          </w:p>
        </w:tc>
      </w:tr>
    </w:tbl>
    <w:p w14:paraId="23035C95" w14:textId="77777777" w:rsidR="00D60778" w:rsidRPr="00401CD1" w:rsidRDefault="00D60778" w:rsidP="004A12F7">
      <w:pPr>
        <w:keepNext/>
        <w:keepLines/>
        <w:spacing w:after="240"/>
        <w:ind w:left="720" w:firstLine="720"/>
        <w:jc w:val="both"/>
      </w:pPr>
      <w:r w:rsidRPr="00401CD1">
        <w:t>Source: Utility’s cost justification documentation</w:t>
      </w:r>
    </w:p>
    <w:p w14:paraId="4937134C" w14:textId="06511C6B" w:rsidR="00D60778" w:rsidRPr="00401CD1" w:rsidRDefault="00D60778" w:rsidP="00D60778">
      <w:pPr>
        <w:spacing w:after="240"/>
        <w:jc w:val="both"/>
      </w:pPr>
      <w:r w:rsidRPr="00401CD1">
        <w:rPr>
          <w:rFonts w:eastAsiaTheme="minorHAnsi"/>
        </w:rPr>
        <w:tab/>
        <w:t xml:space="preserve">Based on the above, OWI’s request to implement a $6.50 late payment charge </w:t>
      </w:r>
      <w:r w:rsidR="00A9266E">
        <w:rPr>
          <w:rFonts w:eastAsiaTheme="minorHAnsi"/>
        </w:rPr>
        <w:t>is</w:t>
      </w:r>
      <w:r w:rsidRPr="00401CD1">
        <w:rPr>
          <w:rFonts w:eastAsiaTheme="minorHAnsi"/>
        </w:rPr>
        <w:t xml:space="preserve"> approved. OWI </w:t>
      </w:r>
      <w:r w:rsidR="00BA7171">
        <w:rPr>
          <w:rFonts w:eastAsiaTheme="minorHAnsi"/>
        </w:rPr>
        <w:t>shall</w:t>
      </w:r>
      <w:r w:rsidRPr="00401CD1">
        <w:rPr>
          <w:rFonts w:eastAsiaTheme="minorHAnsi"/>
        </w:rPr>
        <w:t xml:space="preserve"> file a proposed customer notice to reflect </w:t>
      </w:r>
      <w:r w:rsidR="00B97076">
        <w:rPr>
          <w:rFonts w:eastAsiaTheme="minorHAnsi"/>
        </w:rPr>
        <w:t xml:space="preserve">the charge we have </w:t>
      </w:r>
      <w:r w:rsidRPr="00401CD1">
        <w:rPr>
          <w:rFonts w:eastAsiaTheme="minorHAnsi"/>
        </w:rPr>
        <w:t>approved. The approved charge sh</w:t>
      </w:r>
      <w:r w:rsidR="004F4495">
        <w:rPr>
          <w:rFonts w:eastAsiaTheme="minorHAnsi"/>
        </w:rPr>
        <w:t xml:space="preserve">all </w:t>
      </w:r>
      <w:r w:rsidRPr="00401CD1">
        <w:rPr>
          <w:rFonts w:eastAsiaTheme="minorHAnsi"/>
        </w:rPr>
        <w:t xml:space="preserve">be effective </w:t>
      </w:r>
      <w:r w:rsidR="00355C04">
        <w:rPr>
          <w:rFonts w:eastAsiaTheme="minorHAnsi"/>
        </w:rPr>
        <w:t xml:space="preserve">for services rendered </w:t>
      </w:r>
      <w:r w:rsidRPr="00401CD1">
        <w:rPr>
          <w:rFonts w:eastAsiaTheme="minorHAnsi"/>
        </w:rPr>
        <w:t xml:space="preserve">on or after the stamped approval date on the tariff sheet pursuant to Rule 25-30.475(1), F.A.C. In addition, </w:t>
      </w:r>
      <w:r w:rsidR="00355C04">
        <w:rPr>
          <w:rFonts w:eastAsiaTheme="minorHAnsi"/>
        </w:rPr>
        <w:t xml:space="preserve">OWI may </w:t>
      </w:r>
      <w:r w:rsidR="0043378E">
        <w:rPr>
          <w:rFonts w:eastAsiaTheme="minorHAnsi"/>
        </w:rPr>
        <w:t>only</w:t>
      </w:r>
      <w:r w:rsidR="00355C04">
        <w:rPr>
          <w:rFonts w:eastAsiaTheme="minorHAnsi"/>
        </w:rPr>
        <w:t xml:space="preserve"> implement the</w:t>
      </w:r>
      <w:r w:rsidRPr="00401CD1">
        <w:rPr>
          <w:rFonts w:eastAsiaTheme="minorHAnsi"/>
        </w:rPr>
        <w:t xml:space="preserve"> approved charge </w:t>
      </w:r>
      <w:r w:rsidR="004D3578">
        <w:rPr>
          <w:rFonts w:eastAsiaTheme="minorHAnsi"/>
        </w:rPr>
        <w:t>after</w:t>
      </w:r>
      <w:r w:rsidRPr="00401CD1">
        <w:rPr>
          <w:rFonts w:eastAsiaTheme="minorHAnsi"/>
        </w:rPr>
        <w:t xml:space="preserve"> </w:t>
      </w:r>
      <w:r w:rsidR="006E6D81">
        <w:rPr>
          <w:rFonts w:eastAsiaTheme="minorHAnsi"/>
        </w:rPr>
        <w:t>Commission staff approves</w:t>
      </w:r>
      <w:r w:rsidRPr="00401CD1">
        <w:rPr>
          <w:rFonts w:eastAsiaTheme="minorHAnsi"/>
        </w:rPr>
        <w:t xml:space="preserve"> the proposed customer notice and the notice has been received by customers. OWI sh</w:t>
      </w:r>
      <w:r w:rsidR="00A260EB">
        <w:rPr>
          <w:rFonts w:eastAsiaTheme="minorHAnsi"/>
        </w:rPr>
        <w:t>all</w:t>
      </w:r>
      <w:r w:rsidRPr="00401CD1">
        <w:rPr>
          <w:rFonts w:eastAsiaTheme="minorHAnsi"/>
        </w:rPr>
        <w:t xml:space="preserve"> provide</w:t>
      </w:r>
      <w:r w:rsidR="00F74D26">
        <w:rPr>
          <w:rFonts w:eastAsiaTheme="minorHAnsi"/>
        </w:rPr>
        <w:t xml:space="preserve"> </w:t>
      </w:r>
      <w:r w:rsidR="00F74D26">
        <w:t>Commission staff with</w:t>
      </w:r>
      <w:r w:rsidRPr="00401CD1">
        <w:rPr>
          <w:rFonts w:eastAsiaTheme="minorHAnsi"/>
        </w:rPr>
        <w:t xml:space="preserve"> proof of the date notice was given no less than 10 days after the date of the notice.</w:t>
      </w:r>
    </w:p>
    <w:p w14:paraId="5C59574E" w14:textId="08F7AF6B" w:rsidR="00D60778" w:rsidRPr="00401CD1" w:rsidRDefault="006C1BA5" w:rsidP="00104043">
      <w:pPr>
        <w:pStyle w:val="ListParagraph"/>
        <w:numPr>
          <w:ilvl w:val="0"/>
          <w:numId w:val="2"/>
        </w:numPr>
        <w:spacing w:after="240"/>
        <w:jc w:val="both"/>
      </w:pPr>
      <w:r>
        <w:rPr>
          <w:color w:val="000000"/>
        </w:rPr>
        <w:t>R</w:t>
      </w:r>
      <w:r w:rsidR="00D60778" w:rsidRPr="00104043">
        <w:rPr>
          <w:color w:val="000000"/>
        </w:rPr>
        <w:t>evis</w:t>
      </w:r>
      <w:r>
        <w:rPr>
          <w:color w:val="000000"/>
        </w:rPr>
        <w:t>ion of</w:t>
      </w:r>
      <w:r w:rsidR="00D60778" w:rsidRPr="00104043">
        <w:rPr>
          <w:color w:val="000000"/>
        </w:rPr>
        <w:t xml:space="preserve"> </w:t>
      </w:r>
      <w:r w:rsidR="00BA0108">
        <w:rPr>
          <w:color w:val="000000"/>
        </w:rPr>
        <w:t>E</w:t>
      </w:r>
      <w:r w:rsidR="00D60778" w:rsidRPr="00104043">
        <w:rPr>
          <w:color w:val="000000"/>
        </w:rPr>
        <w:t xml:space="preserve">xisting </w:t>
      </w:r>
      <w:r w:rsidR="00BA0108">
        <w:rPr>
          <w:color w:val="000000"/>
        </w:rPr>
        <w:t>I</w:t>
      </w:r>
      <w:r w:rsidR="00D60778" w:rsidRPr="00104043">
        <w:rPr>
          <w:color w:val="000000"/>
        </w:rPr>
        <w:t xml:space="preserve">nitial </w:t>
      </w:r>
      <w:r w:rsidR="00BA0108">
        <w:rPr>
          <w:color w:val="000000"/>
        </w:rPr>
        <w:t>C</w:t>
      </w:r>
      <w:r w:rsidR="00D60778" w:rsidRPr="00104043">
        <w:rPr>
          <w:color w:val="000000"/>
        </w:rPr>
        <w:t>ustomer</w:t>
      </w:r>
      <w:r w:rsidR="003A6933">
        <w:rPr>
          <w:color w:val="000000"/>
        </w:rPr>
        <w:t xml:space="preserve"> </w:t>
      </w:r>
      <w:r w:rsidR="00BA0108">
        <w:rPr>
          <w:color w:val="000000"/>
        </w:rPr>
        <w:t>D</w:t>
      </w:r>
      <w:r w:rsidR="003A6933">
        <w:rPr>
          <w:color w:val="000000"/>
        </w:rPr>
        <w:t>eposits</w:t>
      </w:r>
    </w:p>
    <w:p w14:paraId="3065FC6F" w14:textId="7AE84A2F" w:rsidR="00D60778" w:rsidRPr="00401CD1" w:rsidRDefault="00D60778" w:rsidP="00104043">
      <w:pPr>
        <w:spacing w:after="240"/>
        <w:ind w:firstLine="720"/>
        <w:jc w:val="both"/>
        <w:outlineLvl w:val="0"/>
        <w:rPr>
          <w:b/>
          <w:bCs/>
          <w:i/>
          <w:iCs/>
        </w:rPr>
      </w:pPr>
      <w:r w:rsidRPr="00401CD1">
        <w:rPr>
          <w:bCs/>
          <w:iCs/>
        </w:rPr>
        <w:t>Rule 25-30.311, F.A.C., provides criteria for collecting, administering, and refunding customer deposits. Rule 25-30.311(1), F.A.C., requires that each company’s tariff contain its specific criteria for determining the amount of initial deposits. Currently, the Utility’s initial customer deposits are $50 for homeowners, $200 for renters, and $100 for general service. The Utility requested an initial customer deposit of $73.30 for water which is based on two months of average residential monthly bills and the Utility’s service rates. Customer deposits are designed to minimize the exposure of bad debt expense for the Utility and, ultimately, the general body of ratepayers. In addition, collection of customer deposits is consistent with one of the fundamental principles of rate making—ensuring that the cost of providing service is recovered from the cost-causer.</w:t>
      </w:r>
    </w:p>
    <w:p w14:paraId="5391ED30" w14:textId="77777777" w:rsidR="00D60778" w:rsidRPr="00401CD1" w:rsidRDefault="00D60778" w:rsidP="00D60778">
      <w:pPr>
        <w:spacing w:after="240"/>
        <w:jc w:val="both"/>
        <w:outlineLvl w:val="0"/>
        <w:rPr>
          <w:bCs/>
          <w:iCs/>
        </w:rPr>
      </w:pPr>
      <w:r w:rsidRPr="00401CD1">
        <w:rPr>
          <w:bCs/>
          <w:iCs/>
        </w:rPr>
        <w:tab/>
        <w:t xml:space="preserve">Rule 25-30.311(7), F.A.C., authorizes utilities to collect new or additional deposits from existing customers if such additional deposits do not exceed an amount equal to the average actual charge for water service for two billing periods for the 12-month period immediately prior to the date of notice. The two billing periods reflect the lag time between the customer’s usage and the Utility’s collection of the revenues associated with that usage. Commission practice has been to set initial customer deposits equal to two months of bills, based on the average consumption for a 12-month period for each class of customers.  </w:t>
      </w:r>
    </w:p>
    <w:p w14:paraId="2045337D" w14:textId="18158F3B" w:rsidR="00D60778" w:rsidRPr="00401CD1" w:rsidRDefault="00D60778" w:rsidP="00D60778">
      <w:pPr>
        <w:spacing w:after="240"/>
        <w:jc w:val="both"/>
      </w:pPr>
      <w:r w:rsidRPr="00401CD1">
        <w:tab/>
        <w:t xml:space="preserve">Based on the above, </w:t>
      </w:r>
      <w:r w:rsidR="00A260EB">
        <w:t xml:space="preserve">we approve </w:t>
      </w:r>
      <w:r w:rsidRPr="00401CD1">
        <w:t xml:space="preserve">OWI’s request to revise the existing initial customer deposits. </w:t>
      </w:r>
      <w:r w:rsidR="00271B90">
        <w:t xml:space="preserve">We find the </w:t>
      </w:r>
      <w:r w:rsidRPr="00401CD1">
        <w:t xml:space="preserve">appropriate initial customer deposit for water </w:t>
      </w:r>
      <w:r w:rsidR="00271B90">
        <w:t>to</w:t>
      </w:r>
      <w:r w:rsidRPr="00401CD1">
        <w:t xml:space="preserve"> be $73.30 for the residential 5/8 inch x 3/4 inch meter size. The initial customer deposit for all other residential </w:t>
      </w:r>
      <w:r w:rsidRPr="00401CD1">
        <w:lastRenderedPageBreak/>
        <w:t>meter sizes and all general service meter sizes sh</w:t>
      </w:r>
      <w:r w:rsidR="00271B90">
        <w:t>all</w:t>
      </w:r>
      <w:r w:rsidRPr="00401CD1">
        <w:t xml:space="preserve"> be two times the average estimated bill. The approved customer deposits sh</w:t>
      </w:r>
      <w:r w:rsidR="00271B90">
        <w:t>all</w:t>
      </w:r>
      <w:r w:rsidRPr="00401CD1">
        <w:t xml:space="preserve"> be effective for connections made on or after the stamped approval date on the tariff sheets pursuant to Rule 25-30.475, F.A.C. </w:t>
      </w:r>
      <w:r w:rsidR="00912293">
        <w:t>OWI</w:t>
      </w:r>
      <w:r w:rsidRPr="00401CD1">
        <w:t xml:space="preserve"> sh</w:t>
      </w:r>
      <w:r w:rsidR="00844AE6">
        <w:t xml:space="preserve">all </w:t>
      </w:r>
      <w:r w:rsidRPr="00401CD1">
        <w:t>collect the approved initial customer deposits until</w:t>
      </w:r>
      <w:r w:rsidR="00912293">
        <w:t xml:space="preserve"> we</w:t>
      </w:r>
      <w:r w:rsidRPr="00401CD1">
        <w:t xml:space="preserve"> authorize</w:t>
      </w:r>
      <w:r w:rsidR="00912293">
        <w:t xml:space="preserve"> the Utility</w:t>
      </w:r>
      <w:r w:rsidRPr="00401CD1">
        <w:t xml:space="preserve"> to change them in a subsequent proceeding.</w:t>
      </w:r>
    </w:p>
    <w:p w14:paraId="1DB56B6D" w14:textId="3E6E2440" w:rsidR="00D60778" w:rsidRPr="00401CD1" w:rsidRDefault="0017599C" w:rsidP="0084098D">
      <w:pPr>
        <w:pStyle w:val="ListParagraph"/>
        <w:numPr>
          <w:ilvl w:val="0"/>
          <w:numId w:val="2"/>
        </w:numPr>
        <w:spacing w:after="240"/>
        <w:jc w:val="both"/>
      </w:pPr>
      <w:r>
        <w:rPr>
          <w:color w:val="000000"/>
        </w:rPr>
        <w:t xml:space="preserve">Approval of </w:t>
      </w:r>
      <w:r w:rsidR="00D60778" w:rsidRPr="0084098D">
        <w:rPr>
          <w:color w:val="000000"/>
        </w:rPr>
        <w:t>NSF Charges</w:t>
      </w:r>
    </w:p>
    <w:p w14:paraId="0664A28A" w14:textId="6D4E37BC" w:rsidR="00D60778" w:rsidRPr="00401CD1" w:rsidRDefault="00D60778" w:rsidP="0084098D">
      <w:pPr>
        <w:spacing w:after="240"/>
        <w:ind w:firstLine="720"/>
        <w:jc w:val="both"/>
        <w:rPr>
          <w:rFonts w:eastAsiaTheme="minorHAnsi"/>
        </w:rPr>
      </w:pPr>
      <w:r w:rsidRPr="00401CD1">
        <w:rPr>
          <w:rFonts w:eastAsiaTheme="minorHAnsi"/>
        </w:rPr>
        <w:t>Currently, OWI has a $35 NSF charge. Section 367.091, F.S., requires that</w:t>
      </w:r>
      <w:r w:rsidR="00EA533D">
        <w:rPr>
          <w:rFonts w:eastAsiaTheme="minorHAnsi"/>
        </w:rPr>
        <w:t xml:space="preserve"> </w:t>
      </w:r>
      <w:r w:rsidR="006A2ABA">
        <w:rPr>
          <w:rFonts w:eastAsiaTheme="minorHAnsi"/>
        </w:rPr>
        <w:t>we must approve any</w:t>
      </w:r>
      <w:r w:rsidRPr="00401CD1">
        <w:rPr>
          <w:rFonts w:eastAsiaTheme="minorHAnsi"/>
        </w:rPr>
        <w:t xml:space="preserve"> rate, charge, and customer service polic</w:t>
      </w:r>
      <w:r w:rsidR="006A2ABA">
        <w:rPr>
          <w:rFonts w:eastAsiaTheme="minorHAnsi"/>
        </w:rPr>
        <w:t>y</w:t>
      </w:r>
      <w:r w:rsidR="00C747A2">
        <w:rPr>
          <w:rFonts w:eastAsiaTheme="minorHAnsi"/>
        </w:rPr>
        <w:t xml:space="preserve"> utilized by a water or wastewater utility we regulate</w:t>
      </w:r>
      <w:r w:rsidRPr="00401CD1">
        <w:rPr>
          <w:rFonts w:eastAsiaTheme="minorHAnsi"/>
        </w:rPr>
        <w:t xml:space="preserve">. OWI </w:t>
      </w:r>
      <w:r w:rsidR="00E61236">
        <w:rPr>
          <w:rFonts w:eastAsiaTheme="minorHAnsi"/>
        </w:rPr>
        <w:t>is</w:t>
      </w:r>
      <w:r w:rsidRPr="00401CD1">
        <w:rPr>
          <w:rFonts w:eastAsiaTheme="minorHAnsi"/>
        </w:rPr>
        <w:t xml:space="preserve"> authorized to collect NSF charges consistent with Section 68.065, F.S., which allows for the assessment of charges for the collection of worthless checks, drafts, or orders of payment. As currently set forth in Section 68.065(2), F.S., the following NSF charges may be assessed: </w:t>
      </w:r>
    </w:p>
    <w:p w14:paraId="5DBC2F9E" w14:textId="77777777" w:rsidR="00D60778" w:rsidRPr="00401CD1" w:rsidRDefault="00D60778" w:rsidP="00D60778">
      <w:pPr>
        <w:numPr>
          <w:ilvl w:val="0"/>
          <w:numId w:val="1"/>
        </w:numPr>
        <w:spacing w:after="200" w:line="276" w:lineRule="auto"/>
        <w:contextualSpacing/>
        <w:jc w:val="both"/>
        <w:rPr>
          <w:rFonts w:eastAsiaTheme="minorHAnsi"/>
        </w:rPr>
      </w:pPr>
      <w:r w:rsidRPr="00401CD1">
        <w:rPr>
          <w:rFonts w:eastAsiaTheme="minorHAnsi"/>
        </w:rPr>
        <w:t>$25, if the face value does not exceed $50;</w:t>
      </w:r>
    </w:p>
    <w:p w14:paraId="177BB60A" w14:textId="77777777" w:rsidR="00D60778" w:rsidRPr="00401CD1" w:rsidRDefault="00D60778" w:rsidP="00D60778">
      <w:pPr>
        <w:numPr>
          <w:ilvl w:val="0"/>
          <w:numId w:val="1"/>
        </w:numPr>
        <w:spacing w:after="200" w:line="276" w:lineRule="auto"/>
        <w:contextualSpacing/>
        <w:jc w:val="both"/>
        <w:rPr>
          <w:rFonts w:eastAsiaTheme="minorHAnsi"/>
        </w:rPr>
      </w:pPr>
      <w:r w:rsidRPr="00401CD1">
        <w:rPr>
          <w:rFonts w:eastAsiaTheme="minorHAnsi"/>
        </w:rPr>
        <w:t>$30, if the face value exceeds $50 but does not exceed $300;</w:t>
      </w:r>
    </w:p>
    <w:p w14:paraId="000357DB" w14:textId="77777777" w:rsidR="00D60778" w:rsidRPr="00401CD1" w:rsidRDefault="00D60778" w:rsidP="00D60778">
      <w:pPr>
        <w:numPr>
          <w:ilvl w:val="0"/>
          <w:numId w:val="1"/>
        </w:numPr>
        <w:spacing w:after="200" w:line="276" w:lineRule="auto"/>
        <w:contextualSpacing/>
        <w:jc w:val="both"/>
        <w:rPr>
          <w:rFonts w:eastAsiaTheme="minorHAnsi"/>
        </w:rPr>
      </w:pPr>
      <w:r w:rsidRPr="00401CD1">
        <w:rPr>
          <w:rFonts w:eastAsiaTheme="minorHAnsi"/>
        </w:rPr>
        <w:t>$40, if the face value exceeds $300; or</w:t>
      </w:r>
    </w:p>
    <w:p w14:paraId="1B4E2535" w14:textId="77777777" w:rsidR="00D60778" w:rsidRPr="00401CD1" w:rsidRDefault="00D60778" w:rsidP="00D60778">
      <w:pPr>
        <w:numPr>
          <w:ilvl w:val="0"/>
          <w:numId w:val="1"/>
        </w:numPr>
        <w:spacing w:after="240" w:line="276" w:lineRule="auto"/>
        <w:contextualSpacing/>
        <w:jc w:val="both"/>
        <w:rPr>
          <w:rFonts w:eastAsiaTheme="minorHAnsi"/>
        </w:rPr>
      </w:pPr>
      <w:r w:rsidRPr="00401CD1">
        <w:rPr>
          <w:rFonts w:eastAsiaTheme="minorHAnsi"/>
        </w:rPr>
        <w:t>5 percent of the face amount of the check, whichever is greater.</w:t>
      </w:r>
    </w:p>
    <w:p w14:paraId="1FF62206" w14:textId="77777777" w:rsidR="00D60778" w:rsidRPr="00401CD1" w:rsidRDefault="00D60778" w:rsidP="00D60778">
      <w:pPr>
        <w:jc w:val="both"/>
        <w:rPr>
          <w:rFonts w:eastAsiaTheme="minorHAnsi"/>
        </w:rPr>
      </w:pPr>
    </w:p>
    <w:p w14:paraId="20C9D9E9" w14:textId="78425682" w:rsidR="00D60778" w:rsidRPr="00401CD1" w:rsidRDefault="00D60778" w:rsidP="00D60778">
      <w:pPr>
        <w:spacing w:after="240"/>
        <w:jc w:val="both"/>
      </w:pPr>
      <w:r w:rsidRPr="00401CD1">
        <w:rPr>
          <w:rFonts w:eastAsiaTheme="minorHAnsi"/>
        </w:rPr>
        <w:tab/>
        <w:t>Approval of NSF charges is consistent with prior Commission decisions.</w:t>
      </w:r>
      <w:r w:rsidRPr="00401CD1">
        <w:rPr>
          <w:rFonts w:eastAsiaTheme="minorHAnsi"/>
          <w:vertAlign w:val="superscript"/>
        </w:rPr>
        <w:footnoteReference w:id="7"/>
      </w:r>
      <w:r w:rsidRPr="00401CD1">
        <w:rPr>
          <w:rFonts w:eastAsiaTheme="minorHAnsi"/>
        </w:rPr>
        <w:t xml:space="preserve"> Furthermore, NSF charges place the cost on the cost-causer, rather than requiring that the costs associated with the return of the NSF checks be spread across the general body of the ratepayers. As such, </w:t>
      </w:r>
      <w:r w:rsidR="00844AE6">
        <w:rPr>
          <w:rFonts w:eastAsiaTheme="minorHAnsi"/>
        </w:rPr>
        <w:t xml:space="preserve">we authorize </w:t>
      </w:r>
      <w:r w:rsidRPr="00401CD1">
        <w:rPr>
          <w:rFonts w:eastAsiaTheme="minorHAnsi"/>
        </w:rPr>
        <w:t>OWI to collect NSF charges. OWI sh</w:t>
      </w:r>
      <w:r w:rsidR="00844AE6">
        <w:rPr>
          <w:rFonts w:eastAsiaTheme="minorHAnsi"/>
        </w:rPr>
        <w:t>all</w:t>
      </w:r>
      <w:r w:rsidRPr="00401CD1">
        <w:rPr>
          <w:rFonts w:eastAsiaTheme="minorHAnsi"/>
        </w:rPr>
        <w:t xml:space="preserve"> file revised tariff sheets and a proposed customer notice to reflect the NSF charges</w:t>
      </w:r>
      <w:r w:rsidR="00FF4DBF">
        <w:rPr>
          <w:rFonts w:eastAsiaTheme="minorHAnsi"/>
        </w:rPr>
        <w:t xml:space="preserve"> we have approved</w:t>
      </w:r>
      <w:r w:rsidRPr="00401CD1">
        <w:rPr>
          <w:rFonts w:eastAsiaTheme="minorHAnsi"/>
        </w:rPr>
        <w:t xml:space="preserve">. The approved charges </w:t>
      </w:r>
      <w:r w:rsidR="00844AE6">
        <w:rPr>
          <w:rFonts w:eastAsiaTheme="minorHAnsi"/>
        </w:rPr>
        <w:t>shall</w:t>
      </w:r>
      <w:r w:rsidRPr="00401CD1">
        <w:rPr>
          <w:rFonts w:eastAsiaTheme="minorHAnsi"/>
        </w:rPr>
        <w:t xml:space="preserve"> be effective for service rendered on or after the stamped approval date on the tariff sheets provided customers have received notice pursuant to Rule 25-30.475, F.A.C. </w:t>
      </w:r>
      <w:r w:rsidRPr="00401CD1">
        <w:t>OWI sh</w:t>
      </w:r>
      <w:r w:rsidR="00844AE6">
        <w:t xml:space="preserve">all </w:t>
      </w:r>
      <w:r w:rsidRPr="00401CD1">
        <w:t xml:space="preserve">provide </w:t>
      </w:r>
      <w:r w:rsidR="00F74D26">
        <w:t xml:space="preserve">Commission staff with </w:t>
      </w:r>
      <w:r w:rsidRPr="00401CD1">
        <w:t>proof of the date notice was given no less than 10 days after the date of the notice.</w:t>
      </w:r>
    </w:p>
    <w:p w14:paraId="37629F5B" w14:textId="2F4C0472" w:rsidR="00D60778" w:rsidRPr="00401CD1" w:rsidRDefault="0017599C" w:rsidP="00BE1621">
      <w:pPr>
        <w:pStyle w:val="ListParagraph"/>
        <w:numPr>
          <w:ilvl w:val="0"/>
          <w:numId w:val="2"/>
        </w:numPr>
        <w:spacing w:after="240"/>
        <w:jc w:val="both"/>
      </w:pPr>
      <w:r>
        <w:t xml:space="preserve">Approval of </w:t>
      </w:r>
      <w:r w:rsidR="00E872C5">
        <w:t>M</w:t>
      </w:r>
      <w:r w:rsidR="00D60778" w:rsidRPr="00401CD1">
        <w:t xml:space="preserve">eter </w:t>
      </w:r>
      <w:r w:rsidR="00C2275F">
        <w:t>I</w:t>
      </w:r>
      <w:r w:rsidR="00D60778" w:rsidRPr="00401CD1">
        <w:t xml:space="preserve">nstallation </w:t>
      </w:r>
      <w:r w:rsidR="00C2275F">
        <w:t>C</w:t>
      </w:r>
      <w:r w:rsidR="00D60778" w:rsidRPr="00401CD1">
        <w:t>harge</w:t>
      </w:r>
    </w:p>
    <w:p w14:paraId="308FBCF0" w14:textId="564B70EA" w:rsidR="00D60778" w:rsidRPr="00401CD1" w:rsidRDefault="00D60778" w:rsidP="00415222">
      <w:pPr>
        <w:spacing w:after="240"/>
        <w:ind w:firstLine="720"/>
        <w:jc w:val="both"/>
        <w:rPr>
          <w:iCs/>
        </w:rPr>
      </w:pPr>
      <w:r w:rsidRPr="00401CD1">
        <w:t xml:space="preserve">Currently, the Utility does not have a meter installation charge. OWI requested a meter installation charge of $353 for 5/8 inch x 3/4 inch meters. The proposed meter installation charge of $353 is based on the cost of labor and parts for installing electronic transmitting meters. The existing customers have electronic transmitting meters. </w:t>
      </w:r>
      <w:r w:rsidR="0090207D">
        <w:rPr>
          <w:iCs/>
        </w:rPr>
        <w:t>We recognize</w:t>
      </w:r>
      <w:r w:rsidRPr="00401CD1">
        <w:rPr>
          <w:iCs/>
        </w:rPr>
        <w:t xml:space="preserve"> that the higher costs for electronic transmitting meters have offsetting cost efficiencies because the utility is able to </w:t>
      </w:r>
      <w:r w:rsidRPr="00401CD1">
        <w:rPr>
          <w:iCs/>
        </w:rPr>
        <w:lastRenderedPageBreak/>
        <w:t>remotely read the meters and download the information directly into its billing systems.</w:t>
      </w:r>
      <w:r w:rsidRPr="00401CD1">
        <w:rPr>
          <w:iCs/>
          <w:vertAlign w:val="superscript"/>
        </w:rPr>
        <w:footnoteReference w:id="8"/>
      </w:r>
      <w:r w:rsidRPr="00401CD1">
        <w:rPr>
          <w:iCs/>
        </w:rPr>
        <w:t xml:space="preserve"> </w:t>
      </w:r>
      <w:r w:rsidR="00E61236">
        <w:rPr>
          <w:iCs/>
        </w:rPr>
        <w:t>We have</w:t>
      </w:r>
      <w:r w:rsidRPr="00401CD1">
        <w:rPr>
          <w:iCs/>
        </w:rPr>
        <w:t xml:space="preserve"> reviewed the information provided by OWI and </w:t>
      </w:r>
      <w:r w:rsidR="00E61236">
        <w:rPr>
          <w:iCs/>
        </w:rPr>
        <w:t>approve the</w:t>
      </w:r>
      <w:r w:rsidRPr="00401CD1">
        <w:rPr>
          <w:iCs/>
        </w:rPr>
        <w:t xml:space="preserve"> Utility’s proposed meter installation charge of $353 for 5/8 inch x 3/4 inch meters is reasonable and approved.</w:t>
      </w:r>
    </w:p>
    <w:p w14:paraId="1B01B597" w14:textId="4FD33A9F" w:rsidR="00D57E57" w:rsidRPr="00401CD1" w:rsidRDefault="00D60778" w:rsidP="00853D2E">
      <w:pPr>
        <w:spacing w:after="240"/>
        <w:jc w:val="both"/>
      </w:pPr>
      <w:r w:rsidRPr="00401CD1">
        <w:tab/>
        <w:t xml:space="preserve">Based on the above, </w:t>
      </w:r>
      <w:r w:rsidR="002B74AB">
        <w:t xml:space="preserve">we approve </w:t>
      </w:r>
      <w:r w:rsidRPr="00401CD1">
        <w:t>the Utility’s requested meter installation charge of $353 for the 5/8 inch x 3/4 inch meter size. The Utility sh</w:t>
      </w:r>
      <w:r w:rsidR="002B74AB">
        <w:t>all</w:t>
      </w:r>
      <w:r w:rsidRPr="00401CD1">
        <w:t xml:space="preserve"> file a tariff sheet and a proposed customer notice. OWI sh</w:t>
      </w:r>
      <w:r w:rsidR="002B74AB">
        <w:t>all</w:t>
      </w:r>
      <w:r w:rsidRPr="00401CD1">
        <w:t xml:space="preserve"> provide notice to potential customers who have requested service within 12 calendar months prior to the month the application was filed and up until this Order becomes final. The approved charge sh</w:t>
      </w:r>
      <w:r w:rsidR="00347A91">
        <w:t>all</w:t>
      </w:r>
      <w:r w:rsidRPr="00401CD1">
        <w:t xml:space="preserve"> be effective for connections made on or after the stamped approval date on the tariff sheet. The Utility sh</w:t>
      </w:r>
      <w:r w:rsidR="00347A91">
        <w:t>all</w:t>
      </w:r>
      <w:r w:rsidRPr="00401CD1">
        <w:t xml:space="preserve"> provide</w:t>
      </w:r>
      <w:r w:rsidR="00B04871">
        <w:t xml:space="preserve"> Commission staff with</w:t>
      </w:r>
      <w:r w:rsidRPr="00401CD1">
        <w:t xml:space="preserve"> proof of the date notice was given within 10 days of the date of notice.</w:t>
      </w:r>
    </w:p>
    <w:p w14:paraId="2BA023CB" w14:textId="77777777" w:rsidR="00D60778" w:rsidRDefault="00D60778" w:rsidP="00D60778">
      <w:pPr>
        <w:pStyle w:val="OrderBody"/>
      </w:pPr>
      <w:r>
        <w:tab/>
        <w:t>Based on the foregoing, it is</w:t>
      </w:r>
    </w:p>
    <w:p w14:paraId="3989F697" w14:textId="77777777" w:rsidR="00D60778" w:rsidRDefault="00D60778" w:rsidP="00D60778">
      <w:pPr>
        <w:pStyle w:val="OrderBody"/>
      </w:pPr>
    </w:p>
    <w:p w14:paraId="7CC5E282" w14:textId="0A8882C6" w:rsidR="00D60778" w:rsidRDefault="00D60778" w:rsidP="00594A62">
      <w:pPr>
        <w:spacing w:after="240"/>
        <w:jc w:val="both"/>
      </w:pPr>
      <w:r>
        <w:tab/>
        <w:t>ORDERED by the Florida Public Service Commission that</w:t>
      </w:r>
      <w:r w:rsidR="00375DD2">
        <w:t xml:space="preserve"> </w:t>
      </w:r>
      <w:r w:rsidR="00E30991">
        <w:t>Okaloosa Waterworks, Inc.</w:t>
      </w:r>
      <w:r w:rsidR="00375DD2" w:rsidRPr="00D60778">
        <w:t xml:space="preserve"> </w:t>
      </w:r>
      <w:r w:rsidR="00F224D6">
        <w:t xml:space="preserve">is </w:t>
      </w:r>
      <w:r w:rsidR="00375DD2" w:rsidRPr="00D60778">
        <w:t xml:space="preserve">granted Certificate No. 676-W to serve the territory described in Attachment A, which is appended to this </w:t>
      </w:r>
      <w:r w:rsidR="004A2FDE">
        <w:t>Order</w:t>
      </w:r>
      <w:r w:rsidR="00375DD2" w:rsidRPr="00D60778">
        <w:t xml:space="preserve">, effective </w:t>
      </w:r>
      <w:r w:rsidR="003F3200">
        <w:t>October 6, 2020</w:t>
      </w:r>
      <w:r w:rsidR="00375DD2" w:rsidRPr="00D60778">
        <w:t xml:space="preserve">. </w:t>
      </w:r>
      <w:r w:rsidR="00F51FBC">
        <w:t>This Or</w:t>
      </w:r>
      <w:r w:rsidR="00375DD2" w:rsidRPr="00D60778">
        <w:t>der sh</w:t>
      </w:r>
      <w:r w:rsidR="00BC6366">
        <w:t>all</w:t>
      </w:r>
      <w:r w:rsidR="00375DD2" w:rsidRPr="00D60778">
        <w:t xml:space="preserve"> serve as OWI’s water certificate and it sh</w:t>
      </w:r>
      <w:r w:rsidR="00BC6366">
        <w:t>all</w:t>
      </w:r>
      <w:r w:rsidR="00375DD2" w:rsidRPr="00D60778">
        <w:t xml:space="preserve"> be retained by the Utility. </w:t>
      </w:r>
      <w:r w:rsidR="00375DD2">
        <w:t>It is further</w:t>
      </w:r>
    </w:p>
    <w:p w14:paraId="4E8F8565" w14:textId="79D1C097" w:rsidR="00D60778" w:rsidRDefault="00594A62" w:rsidP="00FF4374">
      <w:pPr>
        <w:spacing w:after="240"/>
        <w:jc w:val="both"/>
      </w:pPr>
      <w:r>
        <w:tab/>
        <w:t xml:space="preserve">ORDERED that </w:t>
      </w:r>
      <w:r w:rsidR="00727DE1">
        <w:t>t</w:t>
      </w:r>
      <w:r w:rsidR="00FF4374" w:rsidRPr="00D60778">
        <w:t xml:space="preserve">he appropriate rates and charges, as shown on Schedule 1, </w:t>
      </w:r>
      <w:r w:rsidR="00727DE1">
        <w:t>are</w:t>
      </w:r>
      <w:r w:rsidR="00FF4374" w:rsidRPr="00D60778">
        <w:t xml:space="preserve"> effective for services rendered on or after the stamped approval date on the tariff pursuant to Rule 25-30.475, F.A.C. </w:t>
      </w:r>
      <w:r w:rsidR="00AF1B6C">
        <w:t>OWI</w:t>
      </w:r>
      <w:r w:rsidR="00FF4374" w:rsidRPr="00D60778">
        <w:t xml:space="preserve"> </w:t>
      </w:r>
      <w:r w:rsidR="00350482">
        <w:t>shall</w:t>
      </w:r>
      <w:r w:rsidR="00FF4374" w:rsidRPr="00D60778">
        <w:t xml:space="preserve"> charge the approved rates and charges until </w:t>
      </w:r>
      <w:r w:rsidR="00AF1B6C">
        <w:t xml:space="preserve">we </w:t>
      </w:r>
      <w:r w:rsidR="00FF4374" w:rsidRPr="00D60778">
        <w:t>authorize</w:t>
      </w:r>
      <w:r w:rsidR="00AF1B6C">
        <w:t xml:space="preserve"> the Utility</w:t>
      </w:r>
      <w:r w:rsidR="00FF4374" w:rsidRPr="00D60778">
        <w:t xml:space="preserve"> to change them subsequent proceeding. </w:t>
      </w:r>
      <w:r w:rsidR="00FF4374">
        <w:t>It is further</w:t>
      </w:r>
    </w:p>
    <w:p w14:paraId="694448B5" w14:textId="160AF830" w:rsidR="00FF4374" w:rsidRDefault="00FF4374" w:rsidP="00FF4374">
      <w:pPr>
        <w:spacing w:after="240"/>
        <w:jc w:val="both"/>
      </w:pPr>
      <w:r>
        <w:tab/>
        <w:t xml:space="preserve">ORDERED </w:t>
      </w:r>
      <w:r w:rsidR="00345CCD">
        <w:t>that t</w:t>
      </w:r>
      <w:r w:rsidR="00FA7767" w:rsidRPr="00D60778">
        <w:t xml:space="preserve">he miscellaneous service charges identified are appropriate </w:t>
      </w:r>
      <w:r w:rsidR="00345CCD">
        <w:t>and</w:t>
      </w:r>
      <w:r w:rsidR="00FA7767" w:rsidRPr="00D60778">
        <w:t xml:space="preserve"> approved</w:t>
      </w:r>
      <w:r w:rsidR="009B49FE">
        <w:t xml:space="preserve"> as specified in this Order</w:t>
      </w:r>
      <w:r w:rsidR="00FA7767" w:rsidRPr="00D60778">
        <w:t xml:space="preserve">. OWI </w:t>
      </w:r>
      <w:r w:rsidR="009B49FE">
        <w:t>shall</w:t>
      </w:r>
      <w:r w:rsidR="00FA7767" w:rsidRPr="00D60778">
        <w:t xml:space="preserve"> file a proposed customer notice to reflect </w:t>
      </w:r>
      <w:r w:rsidR="00EC1061">
        <w:t xml:space="preserve">the </w:t>
      </w:r>
      <w:r w:rsidR="00FA7767" w:rsidRPr="00D60778">
        <w:t>charges</w:t>
      </w:r>
      <w:r w:rsidR="00EC1061">
        <w:t xml:space="preserve"> we have approved</w:t>
      </w:r>
      <w:r w:rsidR="00FA7767" w:rsidRPr="00D60778">
        <w:t>. The approved charges sh</w:t>
      </w:r>
      <w:r w:rsidR="009B49FE">
        <w:t>all</w:t>
      </w:r>
      <w:r w:rsidR="00FA7767" w:rsidRPr="00D60778">
        <w:t xml:space="preserve"> be effective</w:t>
      </w:r>
      <w:r w:rsidR="009B49FE">
        <w:t xml:space="preserve"> for services rendered</w:t>
      </w:r>
      <w:r w:rsidR="00FA7767" w:rsidRPr="00D60778">
        <w:t xml:space="preserve"> on or after the stamped approval date on the tariff sheet pursuant to Rule 25-30.475(1), F.A.C. In addition, </w:t>
      </w:r>
      <w:r w:rsidR="009B49FE">
        <w:t xml:space="preserve">OWI may </w:t>
      </w:r>
      <w:r w:rsidR="00513B86">
        <w:t xml:space="preserve">only </w:t>
      </w:r>
      <w:r w:rsidR="009B49FE">
        <w:t>implement the</w:t>
      </w:r>
      <w:r w:rsidR="00FA7767" w:rsidRPr="00D60778">
        <w:t xml:space="preserve"> approved charges </w:t>
      </w:r>
      <w:r w:rsidR="004D3578">
        <w:t>after</w:t>
      </w:r>
      <w:r w:rsidR="00FA7767" w:rsidRPr="00D60778">
        <w:t xml:space="preserve"> </w:t>
      </w:r>
      <w:r w:rsidR="006E6D81">
        <w:t>Commission staff approves</w:t>
      </w:r>
      <w:r w:rsidR="00FA7767" w:rsidRPr="00D60778">
        <w:t xml:space="preserve"> the proposed customer notice and the notice has been received by customers. OWI sh</w:t>
      </w:r>
      <w:r w:rsidR="00F74D26">
        <w:t>all</w:t>
      </w:r>
      <w:r w:rsidR="00FA7767" w:rsidRPr="00D60778">
        <w:t xml:space="preserve"> provide </w:t>
      </w:r>
      <w:r w:rsidR="00F74D26">
        <w:t xml:space="preserve">Commission staff with </w:t>
      </w:r>
      <w:r w:rsidR="00FA7767" w:rsidRPr="00D60778">
        <w:t xml:space="preserve">proof of the date notice was given no less than 10 days after the date of the notice. </w:t>
      </w:r>
      <w:r w:rsidR="00FA7767">
        <w:t>It is further</w:t>
      </w:r>
    </w:p>
    <w:p w14:paraId="5CFAADD2" w14:textId="4C4C86FF" w:rsidR="00FA7767" w:rsidRDefault="00FA7767" w:rsidP="00FF4374">
      <w:pPr>
        <w:spacing w:after="240"/>
        <w:jc w:val="both"/>
      </w:pPr>
      <w:r>
        <w:tab/>
        <w:t xml:space="preserve">ORDERED that </w:t>
      </w:r>
      <w:r w:rsidR="00997134" w:rsidRPr="00D60778">
        <w:t>OWI’s request to implement a late payment charge of $6.50</w:t>
      </w:r>
      <w:r w:rsidR="00B04871">
        <w:t xml:space="preserve"> is approved</w:t>
      </w:r>
      <w:r w:rsidR="00997134" w:rsidRPr="00D60778">
        <w:t xml:space="preserve">. OWI </w:t>
      </w:r>
      <w:r w:rsidR="005F5019">
        <w:t>shall</w:t>
      </w:r>
      <w:r w:rsidR="00997134" w:rsidRPr="00D60778">
        <w:t xml:space="preserve"> file a proposed customer notice to reflect th</w:t>
      </w:r>
      <w:r w:rsidR="00F20161">
        <w:t>is approved</w:t>
      </w:r>
      <w:r w:rsidR="00997134" w:rsidRPr="00D60778">
        <w:t xml:space="preserve"> charge. The approved charge </w:t>
      </w:r>
      <w:r w:rsidR="005F5019">
        <w:t>shall be</w:t>
      </w:r>
      <w:r w:rsidR="00997134" w:rsidRPr="00D60778">
        <w:t xml:space="preserve"> effective</w:t>
      </w:r>
      <w:r w:rsidR="005F5019">
        <w:t xml:space="preserve"> for services rendered</w:t>
      </w:r>
      <w:r w:rsidR="00997134" w:rsidRPr="00D60778">
        <w:t xml:space="preserve"> on or after the stamped approval date on the tariff sheet pursuant to Rule 25-30.475(1), F.A.C. In addition, </w:t>
      </w:r>
      <w:r w:rsidR="005F5019">
        <w:t>OWI may</w:t>
      </w:r>
      <w:r w:rsidR="00513B86">
        <w:t xml:space="preserve"> only</w:t>
      </w:r>
      <w:r w:rsidR="005F5019">
        <w:t xml:space="preserve"> implement </w:t>
      </w:r>
      <w:r w:rsidR="00997134" w:rsidRPr="00D60778">
        <w:t xml:space="preserve">the approved charge </w:t>
      </w:r>
      <w:r w:rsidR="004D3578">
        <w:t>after</w:t>
      </w:r>
      <w:r w:rsidR="00997134" w:rsidRPr="00D60778">
        <w:t xml:space="preserve"> </w:t>
      </w:r>
      <w:r w:rsidR="006E6D81">
        <w:t>Commission staff approves</w:t>
      </w:r>
      <w:r w:rsidR="00997134" w:rsidRPr="00D60778">
        <w:t xml:space="preserve"> the proposed customer notice and the notice has been </w:t>
      </w:r>
      <w:r w:rsidR="00997134" w:rsidRPr="00D60778">
        <w:lastRenderedPageBreak/>
        <w:t xml:space="preserve">received by customers. OWI </w:t>
      </w:r>
      <w:r w:rsidR="005F5019">
        <w:t>shall</w:t>
      </w:r>
      <w:r w:rsidR="00997134" w:rsidRPr="00D60778">
        <w:t xml:space="preserve"> provide</w:t>
      </w:r>
      <w:r w:rsidR="005F5019">
        <w:t xml:space="preserve"> Commission staff with</w:t>
      </w:r>
      <w:r w:rsidR="00997134" w:rsidRPr="00D60778">
        <w:t xml:space="preserve"> proof of the date notice was given no less than 10 days after the date of the notice. </w:t>
      </w:r>
      <w:r w:rsidR="00997134">
        <w:t>It is further</w:t>
      </w:r>
    </w:p>
    <w:p w14:paraId="4DD2DC92" w14:textId="38B25BF5" w:rsidR="00997134" w:rsidRDefault="00997134" w:rsidP="00FF4374">
      <w:pPr>
        <w:spacing w:after="240"/>
        <w:jc w:val="both"/>
      </w:pPr>
      <w:r>
        <w:tab/>
        <w:t xml:space="preserve">ORDERED that </w:t>
      </w:r>
      <w:r w:rsidRPr="00D60778">
        <w:t xml:space="preserve">OWI’s request to revise the existing initial customer deposits </w:t>
      </w:r>
      <w:r w:rsidR="005F5019">
        <w:t>is</w:t>
      </w:r>
      <w:r w:rsidRPr="00D60778">
        <w:t xml:space="preserve"> approved. </w:t>
      </w:r>
      <w:r w:rsidR="0058310B">
        <w:t xml:space="preserve">We find the </w:t>
      </w:r>
      <w:r w:rsidRPr="00D60778">
        <w:t xml:space="preserve">appropriate initial customer deposit for water </w:t>
      </w:r>
      <w:r w:rsidR="0058310B">
        <w:t>to</w:t>
      </w:r>
      <w:r w:rsidRPr="00D60778">
        <w:t xml:space="preserve"> be $73.30 for the residential 5/8 inch x 3/4 inch meter size. The initial customer deposit for all other residential meter sizes and all general service meter sizes sh</w:t>
      </w:r>
      <w:r w:rsidR="0058310B">
        <w:t>all</w:t>
      </w:r>
      <w:r w:rsidRPr="00D60778">
        <w:t xml:space="preserve"> be two times the average estimated bill. The approved customer deposits sh</w:t>
      </w:r>
      <w:r w:rsidR="005E75CB">
        <w:t>all</w:t>
      </w:r>
      <w:r w:rsidRPr="00D60778">
        <w:t xml:space="preserve"> be effective for connections made on or after the stamped approval date on the tariff sheets pursuant to Rule 25-30.475, F.A.C. </w:t>
      </w:r>
      <w:r w:rsidR="005E75CB">
        <w:t>OWI</w:t>
      </w:r>
      <w:r w:rsidRPr="00D60778">
        <w:t xml:space="preserve"> </w:t>
      </w:r>
      <w:r w:rsidR="005E75CB">
        <w:t xml:space="preserve">shall </w:t>
      </w:r>
      <w:r w:rsidRPr="00D60778">
        <w:t xml:space="preserve">collect the approved initial customer deposits until </w:t>
      </w:r>
      <w:r w:rsidR="005E75CB">
        <w:t xml:space="preserve">we </w:t>
      </w:r>
      <w:r w:rsidRPr="00D60778">
        <w:t>authorize</w:t>
      </w:r>
      <w:r w:rsidR="005E75CB">
        <w:t xml:space="preserve"> the Utility</w:t>
      </w:r>
      <w:r w:rsidRPr="00D60778">
        <w:t xml:space="preserve"> to change them in a subsequent proceeding. </w:t>
      </w:r>
      <w:r>
        <w:t>It is further</w:t>
      </w:r>
    </w:p>
    <w:p w14:paraId="51A4BDE4" w14:textId="65D76916" w:rsidR="00997134" w:rsidRDefault="00997134" w:rsidP="00FF4374">
      <w:pPr>
        <w:spacing w:after="240"/>
        <w:jc w:val="both"/>
        <w:rPr>
          <w:rFonts w:eastAsiaTheme="minorHAnsi"/>
        </w:rPr>
      </w:pPr>
      <w:r>
        <w:tab/>
        <w:t xml:space="preserve">ORDERED that </w:t>
      </w:r>
      <w:r w:rsidR="00933D4F" w:rsidRPr="00D60778">
        <w:rPr>
          <w:rFonts w:eastAsiaTheme="minorHAnsi"/>
        </w:rPr>
        <w:t xml:space="preserve">OWI </w:t>
      </w:r>
      <w:r w:rsidR="00E95649">
        <w:rPr>
          <w:rFonts w:eastAsiaTheme="minorHAnsi"/>
        </w:rPr>
        <w:t>is</w:t>
      </w:r>
      <w:r w:rsidR="00933D4F" w:rsidRPr="00D60778">
        <w:rPr>
          <w:rFonts w:eastAsiaTheme="minorHAnsi"/>
        </w:rPr>
        <w:t xml:space="preserve"> authorized to collect NSF charges. OWI sh</w:t>
      </w:r>
      <w:r w:rsidR="00E95649">
        <w:rPr>
          <w:rFonts w:eastAsiaTheme="minorHAnsi"/>
        </w:rPr>
        <w:t>all</w:t>
      </w:r>
      <w:r w:rsidR="00933D4F" w:rsidRPr="00D60778">
        <w:rPr>
          <w:rFonts w:eastAsiaTheme="minorHAnsi"/>
        </w:rPr>
        <w:t xml:space="preserve"> file revised tariff sheets and a proposed customer notice to reflect the NSF charges</w:t>
      </w:r>
      <w:r w:rsidR="00E95649">
        <w:rPr>
          <w:rFonts w:eastAsiaTheme="minorHAnsi"/>
        </w:rPr>
        <w:t xml:space="preserve"> we have approved</w:t>
      </w:r>
      <w:r w:rsidR="00933D4F" w:rsidRPr="00D60778">
        <w:rPr>
          <w:rFonts w:eastAsiaTheme="minorHAnsi"/>
        </w:rPr>
        <w:t>. The approved charges sh</w:t>
      </w:r>
      <w:r w:rsidR="00E95649">
        <w:rPr>
          <w:rFonts w:eastAsiaTheme="minorHAnsi"/>
        </w:rPr>
        <w:t>all</w:t>
      </w:r>
      <w:r w:rsidR="00933D4F" w:rsidRPr="00D60778">
        <w:rPr>
          <w:rFonts w:eastAsiaTheme="minorHAnsi"/>
        </w:rPr>
        <w:t xml:space="preserve"> be effective for service</w:t>
      </w:r>
      <w:r w:rsidR="00E95649">
        <w:rPr>
          <w:rFonts w:eastAsiaTheme="minorHAnsi"/>
        </w:rPr>
        <w:t>s</w:t>
      </w:r>
      <w:r w:rsidR="00933D4F" w:rsidRPr="00D60778">
        <w:rPr>
          <w:rFonts w:eastAsiaTheme="minorHAnsi"/>
        </w:rPr>
        <w:t xml:space="preserve"> rendered on or after the stamped approval date on the tariff sheets provided customers have received notice pursuant to Rule 25-30.475, F.A.C. </w:t>
      </w:r>
      <w:r w:rsidR="00933D4F" w:rsidRPr="00D60778">
        <w:t>OWI sh</w:t>
      </w:r>
      <w:r w:rsidR="00E95649">
        <w:t>all</w:t>
      </w:r>
      <w:r w:rsidR="00933D4F" w:rsidRPr="00D60778">
        <w:t xml:space="preserve"> provide </w:t>
      </w:r>
      <w:r w:rsidR="00E95649">
        <w:t xml:space="preserve">Commission staff with </w:t>
      </w:r>
      <w:r w:rsidR="00933D4F" w:rsidRPr="00D60778">
        <w:t>proof of the date notice was given no less than 10 days after the date of the notice.</w:t>
      </w:r>
      <w:r w:rsidR="00933D4F" w:rsidRPr="00D60778">
        <w:rPr>
          <w:rFonts w:eastAsiaTheme="minorHAnsi"/>
        </w:rPr>
        <w:t xml:space="preserve"> </w:t>
      </w:r>
      <w:r w:rsidR="00933D4F">
        <w:rPr>
          <w:rFonts w:eastAsiaTheme="minorHAnsi"/>
        </w:rPr>
        <w:t>It is further</w:t>
      </w:r>
    </w:p>
    <w:p w14:paraId="72B7E3E6" w14:textId="4687D0BD" w:rsidR="00933D4F" w:rsidRDefault="00933D4F" w:rsidP="00FF4374">
      <w:pPr>
        <w:spacing w:after="240"/>
        <w:jc w:val="both"/>
      </w:pPr>
      <w:r>
        <w:rPr>
          <w:rFonts w:eastAsiaTheme="minorHAnsi"/>
        </w:rPr>
        <w:tab/>
        <w:t>ORDERED that</w:t>
      </w:r>
      <w:r w:rsidRPr="00D60778">
        <w:t xml:space="preserve"> </w:t>
      </w:r>
      <w:r w:rsidR="00E95649">
        <w:t>OWI</w:t>
      </w:r>
      <w:r w:rsidRPr="00D60778">
        <w:t xml:space="preserve">’s requested meter installation charge of $353 for the 5/8 inch x 3/4 inch meter size </w:t>
      </w:r>
      <w:r w:rsidR="00E95649">
        <w:t>is</w:t>
      </w:r>
      <w:r w:rsidRPr="00D60778">
        <w:t xml:space="preserve"> approved. The Utility sh</w:t>
      </w:r>
      <w:r w:rsidR="00E95649">
        <w:t xml:space="preserve">all </w:t>
      </w:r>
      <w:r w:rsidRPr="00D60778">
        <w:t>file a tariff sheet and a proposed customer notice. OWI sh</w:t>
      </w:r>
      <w:r w:rsidR="00E95649">
        <w:t>all</w:t>
      </w:r>
      <w:r w:rsidRPr="00D60778">
        <w:t xml:space="preserve"> provide notice to potential customers who have requested service within 12 calendar months prior to the month the application was filed and up until this Order becomes final.</w:t>
      </w:r>
      <w:r w:rsidRPr="00D60778">
        <w:rPr>
          <w:vertAlign w:val="superscript"/>
        </w:rPr>
        <w:footnoteReference w:id="9"/>
      </w:r>
      <w:r w:rsidRPr="00D60778">
        <w:t xml:space="preserve"> The approved charge sh</w:t>
      </w:r>
      <w:r w:rsidR="00E95649">
        <w:t>all</w:t>
      </w:r>
      <w:r w:rsidRPr="00D60778">
        <w:t xml:space="preserve"> be effective for connections made on or after the stamped approval date on the tariff sheet. The Utility sh</w:t>
      </w:r>
      <w:r w:rsidR="00E01EE6">
        <w:t>all</w:t>
      </w:r>
      <w:r w:rsidRPr="00D60778">
        <w:t xml:space="preserve"> provide</w:t>
      </w:r>
      <w:r w:rsidR="00E01EE6">
        <w:t xml:space="preserve"> Commission staff with</w:t>
      </w:r>
      <w:r w:rsidRPr="00D60778">
        <w:t xml:space="preserve"> proof of the date notice was given within 10 days of the date of notice. </w:t>
      </w:r>
      <w:r>
        <w:t>It is further</w:t>
      </w:r>
    </w:p>
    <w:p w14:paraId="35A21D00" w14:textId="1D155C9A" w:rsidR="0017599C" w:rsidRDefault="0017599C" w:rsidP="00F11EE3">
      <w:pPr>
        <w:spacing w:after="240"/>
        <w:ind w:firstLine="720"/>
        <w:jc w:val="both"/>
      </w:pPr>
      <w:r>
        <w:t>ORDERED that the provisions of this Order issued as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Further Proceedings” attached hereto. It is further</w:t>
      </w:r>
    </w:p>
    <w:p w14:paraId="43BBD7AC" w14:textId="12FCB23B" w:rsidR="00933D4F" w:rsidRDefault="00933D4F" w:rsidP="00F11EE3">
      <w:pPr>
        <w:spacing w:after="240"/>
        <w:ind w:firstLine="720"/>
        <w:jc w:val="both"/>
      </w:pPr>
      <w:r>
        <w:t xml:space="preserve">ORDERED that </w:t>
      </w:r>
      <w:r w:rsidR="00E01EE6">
        <w:t xml:space="preserve">if </w:t>
      </w:r>
      <w:r w:rsidR="00F66BAA" w:rsidRPr="00D60778">
        <w:t xml:space="preserve">no person whose substantial interests are affected by the proposed agency action files a protest within 21 days of the issuance of </w:t>
      </w:r>
      <w:r w:rsidR="00DB67D9">
        <w:t>this Order</w:t>
      </w:r>
      <w:r w:rsidR="00F66BAA" w:rsidRPr="00D60778">
        <w:t>, a consummating order sh</w:t>
      </w:r>
      <w:r w:rsidR="00700E11">
        <w:t xml:space="preserve">all </w:t>
      </w:r>
      <w:r w:rsidR="00F66BAA" w:rsidRPr="00D60778">
        <w:t>be issued. The docket sh</w:t>
      </w:r>
      <w:r w:rsidR="00700E11">
        <w:t>all</w:t>
      </w:r>
      <w:r w:rsidR="00F66BAA" w:rsidRPr="00D60778">
        <w:t xml:space="preserve"> remain open for </w:t>
      </w:r>
      <w:r w:rsidR="006E6D81">
        <w:t xml:space="preserve">Commission </w:t>
      </w:r>
      <w:r w:rsidR="00F66BAA" w:rsidRPr="00D60778">
        <w:t xml:space="preserve">staff’s verification that the revised tariff sheets and customer notices have been filed by the Utility and approved by </w:t>
      </w:r>
      <w:r w:rsidR="00C84D68">
        <w:t>Commission</w:t>
      </w:r>
      <w:r w:rsidR="00F10890">
        <w:t xml:space="preserve"> staff</w:t>
      </w:r>
      <w:r w:rsidR="00F66BAA" w:rsidRPr="00D60778">
        <w:t>. Once these actions are complete, this docket sh</w:t>
      </w:r>
      <w:r w:rsidR="00700E11">
        <w:t>all</w:t>
      </w:r>
      <w:r w:rsidR="00F66BAA" w:rsidRPr="00D60778">
        <w:t xml:space="preserve"> be closed administratively.</w:t>
      </w:r>
    </w:p>
    <w:p w14:paraId="3644D6D1" w14:textId="4F3719F2" w:rsidR="00D60778" w:rsidRDefault="00D60778" w:rsidP="00D60778">
      <w:pPr>
        <w:pStyle w:val="OrderBody"/>
      </w:pPr>
      <w:r>
        <w:tab/>
        <w:t xml:space="preserve"> </w:t>
      </w:r>
    </w:p>
    <w:p w14:paraId="1EBC0BBC" w14:textId="2B13DE8D" w:rsidR="00D60778" w:rsidRDefault="00D60778" w:rsidP="00D60778">
      <w:pPr>
        <w:pStyle w:val="OrderBody"/>
        <w:keepNext/>
        <w:keepLines/>
      </w:pPr>
      <w:r>
        <w:lastRenderedPageBreak/>
        <w:tab/>
        <w:t xml:space="preserve">By ORDER of the Florida Public Service Commission this </w:t>
      </w:r>
      <w:bookmarkStart w:id="8" w:name="replaceDate"/>
      <w:bookmarkEnd w:id="8"/>
      <w:r w:rsidR="005F096B">
        <w:rPr>
          <w:u w:val="single"/>
        </w:rPr>
        <w:t>26th</w:t>
      </w:r>
      <w:r w:rsidR="005F096B">
        <w:t xml:space="preserve"> day of </w:t>
      </w:r>
      <w:r w:rsidR="005F096B">
        <w:rPr>
          <w:u w:val="single"/>
        </w:rPr>
        <w:t>October</w:t>
      </w:r>
      <w:r w:rsidR="005F096B">
        <w:t xml:space="preserve">, </w:t>
      </w:r>
      <w:r w:rsidR="005F096B">
        <w:rPr>
          <w:u w:val="single"/>
        </w:rPr>
        <w:t>2020</w:t>
      </w:r>
      <w:r w:rsidR="005F096B">
        <w:t>.</w:t>
      </w:r>
    </w:p>
    <w:p w14:paraId="344DA303" w14:textId="77777777" w:rsidR="005F096B" w:rsidRPr="005F096B" w:rsidRDefault="005F096B" w:rsidP="00D60778">
      <w:pPr>
        <w:pStyle w:val="OrderBody"/>
        <w:keepNext/>
        <w:keepLines/>
      </w:pPr>
    </w:p>
    <w:p w14:paraId="2F1AE43E" w14:textId="77777777" w:rsidR="00D60778" w:rsidRDefault="00D60778" w:rsidP="00D60778">
      <w:pPr>
        <w:pStyle w:val="OrderBody"/>
        <w:keepNext/>
        <w:keepLines/>
      </w:pPr>
    </w:p>
    <w:p w14:paraId="35B2FA29" w14:textId="77777777" w:rsidR="00D60778" w:rsidRDefault="00D60778" w:rsidP="00D60778">
      <w:pPr>
        <w:pStyle w:val="OrderBody"/>
        <w:keepNext/>
        <w:keepLines/>
      </w:pPr>
    </w:p>
    <w:p w14:paraId="2E33D65B" w14:textId="77777777" w:rsidR="00D60778" w:rsidRDefault="00D60778" w:rsidP="00D60778">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D60778" w14:paraId="0A92AE7C" w14:textId="77777777" w:rsidTr="00D60778">
        <w:tc>
          <w:tcPr>
            <w:tcW w:w="720" w:type="dxa"/>
            <w:shd w:val="clear" w:color="auto" w:fill="auto"/>
          </w:tcPr>
          <w:p w14:paraId="15B32446" w14:textId="77777777" w:rsidR="00D60778" w:rsidRDefault="00D60778" w:rsidP="00D60778">
            <w:pPr>
              <w:pStyle w:val="OrderBody"/>
              <w:keepNext/>
              <w:keepLines/>
            </w:pPr>
            <w:bookmarkStart w:id="9" w:name="bkmrkSignature" w:colFirst="0" w:colLast="0"/>
          </w:p>
        </w:tc>
        <w:tc>
          <w:tcPr>
            <w:tcW w:w="4320" w:type="dxa"/>
            <w:tcBorders>
              <w:bottom w:val="single" w:sz="4" w:space="0" w:color="auto"/>
            </w:tcBorders>
            <w:shd w:val="clear" w:color="auto" w:fill="auto"/>
          </w:tcPr>
          <w:p w14:paraId="14834249" w14:textId="2DF6929B" w:rsidR="00D60778" w:rsidRDefault="006179A0" w:rsidP="00D60778">
            <w:pPr>
              <w:pStyle w:val="OrderBody"/>
              <w:keepNext/>
              <w:keepLines/>
            </w:pPr>
            <w:r>
              <w:t>/s/ Adam J. Teitzman</w:t>
            </w:r>
            <w:bookmarkStart w:id="10" w:name="_GoBack"/>
            <w:bookmarkEnd w:id="10"/>
          </w:p>
        </w:tc>
      </w:tr>
      <w:bookmarkEnd w:id="9"/>
      <w:tr w:rsidR="00D60778" w14:paraId="1931FA11" w14:textId="77777777" w:rsidTr="00D60778">
        <w:tc>
          <w:tcPr>
            <w:tcW w:w="720" w:type="dxa"/>
            <w:shd w:val="clear" w:color="auto" w:fill="auto"/>
          </w:tcPr>
          <w:p w14:paraId="383C74DC" w14:textId="77777777" w:rsidR="00D60778" w:rsidRDefault="00D60778" w:rsidP="00D60778">
            <w:pPr>
              <w:pStyle w:val="OrderBody"/>
              <w:keepNext/>
              <w:keepLines/>
            </w:pPr>
          </w:p>
        </w:tc>
        <w:tc>
          <w:tcPr>
            <w:tcW w:w="4320" w:type="dxa"/>
            <w:tcBorders>
              <w:top w:val="single" w:sz="4" w:space="0" w:color="auto"/>
            </w:tcBorders>
            <w:shd w:val="clear" w:color="auto" w:fill="auto"/>
          </w:tcPr>
          <w:p w14:paraId="025BDD0A" w14:textId="77777777" w:rsidR="00D60778" w:rsidRDefault="00D60778" w:rsidP="00D60778">
            <w:pPr>
              <w:pStyle w:val="OrderBody"/>
              <w:keepNext/>
              <w:keepLines/>
            </w:pPr>
            <w:r>
              <w:t>ADAM J. TEITZMAN</w:t>
            </w:r>
          </w:p>
          <w:p w14:paraId="193B7631" w14:textId="77777777" w:rsidR="00D60778" w:rsidRDefault="00D60778" w:rsidP="00D60778">
            <w:pPr>
              <w:pStyle w:val="OrderBody"/>
              <w:keepNext/>
              <w:keepLines/>
            </w:pPr>
            <w:r>
              <w:t>Commission Clerk</w:t>
            </w:r>
          </w:p>
        </w:tc>
      </w:tr>
    </w:tbl>
    <w:p w14:paraId="2D531480" w14:textId="77777777" w:rsidR="00D60778" w:rsidRDefault="00D60778" w:rsidP="00D60778">
      <w:pPr>
        <w:pStyle w:val="OrderSigInfo"/>
        <w:keepNext/>
        <w:keepLines/>
      </w:pPr>
      <w:r>
        <w:t>Florida Public Service Commission</w:t>
      </w:r>
    </w:p>
    <w:p w14:paraId="6746406C" w14:textId="77777777" w:rsidR="00D60778" w:rsidRDefault="00D60778" w:rsidP="00D60778">
      <w:pPr>
        <w:pStyle w:val="OrderSigInfo"/>
        <w:keepNext/>
        <w:keepLines/>
      </w:pPr>
      <w:r>
        <w:t>2540 Shumard Oak Boulevard</w:t>
      </w:r>
    </w:p>
    <w:p w14:paraId="0D226BD8" w14:textId="77777777" w:rsidR="00D60778" w:rsidRDefault="00D60778" w:rsidP="00D60778">
      <w:pPr>
        <w:pStyle w:val="OrderSigInfo"/>
        <w:keepNext/>
        <w:keepLines/>
      </w:pPr>
      <w:r>
        <w:t>Tallahassee, Florida 32399</w:t>
      </w:r>
    </w:p>
    <w:p w14:paraId="7C8FF390" w14:textId="77777777" w:rsidR="00D60778" w:rsidRDefault="00D60778" w:rsidP="00D60778">
      <w:pPr>
        <w:pStyle w:val="OrderSigInfo"/>
        <w:keepNext/>
        <w:keepLines/>
      </w:pPr>
      <w:r>
        <w:t>(850) 413</w:t>
      </w:r>
      <w:r>
        <w:noBreakHyphen/>
        <w:t>6770</w:t>
      </w:r>
    </w:p>
    <w:p w14:paraId="397FE10F" w14:textId="77777777" w:rsidR="00D60778" w:rsidRDefault="00D60778" w:rsidP="00D60778">
      <w:pPr>
        <w:pStyle w:val="OrderSigInfo"/>
        <w:keepNext/>
        <w:keepLines/>
      </w:pPr>
      <w:r>
        <w:t>www.floridapsc.com</w:t>
      </w:r>
    </w:p>
    <w:p w14:paraId="79E9DF20" w14:textId="77777777" w:rsidR="00D60778" w:rsidRDefault="00D60778" w:rsidP="00D60778">
      <w:pPr>
        <w:pStyle w:val="OrderSigInfo"/>
        <w:keepNext/>
        <w:keepLines/>
      </w:pPr>
    </w:p>
    <w:p w14:paraId="1C21D74C" w14:textId="77777777" w:rsidR="00D60778" w:rsidRDefault="00D60778" w:rsidP="00D60778">
      <w:pPr>
        <w:pStyle w:val="OrderSigInfo"/>
        <w:keepNext/>
        <w:keepLines/>
      </w:pPr>
      <w:r>
        <w:t>Copies furnished:  A copy of this document is provided to the parties of record at the time of issuance and, if applicable, interested persons.</w:t>
      </w:r>
    </w:p>
    <w:p w14:paraId="594D3E13" w14:textId="77777777" w:rsidR="00D60778" w:rsidRDefault="00D60778" w:rsidP="00D60778">
      <w:pPr>
        <w:pStyle w:val="OrderBody"/>
        <w:keepNext/>
        <w:keepLines/>
      </w:pPr>
    </w:p>
    <w:p w14:paraId="035332FA" w14:textId="77777777" w:rsidR="00D60778" w:rsidRDefault="00D60778" w:rsidP="00D60778">
      <w:pPr>
        <w:pStyle w:val="OrderBody"/>
        <w:keepNext/>
        <w:keepLines/>
      </w:pPr>
    </w:p>
    <w:p w14:paraId="29D74CA8" w14:textId="77777777" w:rsidR="00D60778" w:rsidRDefault="00D60778" w:rsidP="00D60778">
      <w:pPr>
        <w:pStyle w:val="OrderBody"/>
        <w:keepNext/>
        <w:keepLines/>
      </w:pPr>
      <w:r>
        <w:t>KMS</w:t>
      </w:r>
    </w:p>
    <w:p w14:paraId="43A4867A" w14:textId="77777777" w:rsidR="00D60778" w:rsidRDefault="00D60778" w:rsidP="00D60778">
      <w:pPr>
        <w:pStyle w:val="OrderBody"/>
      </w:pPr>
    </w:p>
    <w:p w14:paraId="19C7BEB4" w14:textId="77777777" w:rsidR="007236E6" w:rsidRDefault="007236E6" w:rsidP="00D60778">
      <w:pPr>
        <w:pStyle w:val="OrderBody"/>
      </w:pPr>
    </w:p>
    <w:p w14:paraId="1EEBC4B4" w14:textId="77777777" w:rsidR="007236E6" w:rsidRDefault="007236E6" w:rsidP="00D60778">
      <w:pPr>
        <w:pStyle w:val="OrderBody"/>
      </w:pPr>
    </w:p>
    <w:p w14:paraId="55E5E18A" w14:textId="77777777" w:rsidR="007236E6" w:rsidRDefault="007236E6" w:rsidP="00D60778">
      <w:pPr>
        <w:pStyle w:val="OrderBody"/>
      </w:pPr>
    </w:p>
    <w:p w14:paraId="6F0A5527" w14:textId="77777777" w:rsidR="007236E6" w:rsidRDefault="007236E6" w:rsidP="00D60778">
      <w:pPr>
        <w:pStyle w:val="OrderBody"/>
      </w:pPr>
    </w:p>
    <w:p w14:paraId="7A71BA31" w14:textId="77777777" w:rsidR="00D60778" w:rsidRDefault="00D60778" w:rsidP="00D60778">
      <w:pPr>
        <w:pStyle w:val="CenterUnderline"/>
      </w:pPr>
      <w:r>
        <w:t>NOTICE OF FURTHER PROCEEDINGS OR JUDICIAL REVIEW</w:t>
      </w:r>
    </w:p>
    <w:p w14:paraId="7800E1E8" w14:textId="77777777" w:rsidR="00D60778" w:rsidRDefault="00D60778" w:rsidP="00D60778">
      <w:pPr>
        <w:pStyle w:val="CenterUnderline"/>
      </w:pPr>
    </w:p>
    <w:p w14:paraId="2A17B2A4" w14:textId="77777777" w:rsidR="00DE5138" w:rsidRDefault="00D60778" w:rsidP="00DE5138">
      <w:pPr>
        <w:pStyle w:val="OrderBody"/>
        <w:keepNext/>
        <w:keepLines/>
      </w:pPr>
      <w:r>
        <w:tab/>
      </w:r>
      <w:r w:rsidR="00DE5138">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6A2D0EE0" w14:textId="77777777" w:rsidR="00DE5138" w:rsidRDefault="00DE5138" w:rsidP="00DE5138">
      <w:pPr>
        <w:pStyle w:val="OrderBody"/>
      </w:pPr>
    </w:p>
    <w:p w14:paraId="5DA08449" w14:textId="4DF29200" w:rsidR="00DE5138" w:rsidRDefault="00DE5138" w:rsidP="00DE5138">
      <w:pPr>
        <w:pStyle w:val="OrderBody"/>
      </w:pPr>
      <w:r>
        <w:tab/>
        <w:t xml:space="preserve">As identified in the body of this order, our actions </w:t>
      </w:r>
      <w:r w:rsidR="00F025C0">
        <w:t xml:space="preserve">herein, except for approving existing rates and charges and </w:t>
      </w:r>
      <w:r w:rsidR="0017599C">
        <w:t>g</w:t>
      </w:r>
      <w:r w:rsidR="00F025C0">
        <w:t>ranting Certificate No. 676-W,</w:t>
      </w:r>
      <w:r>
        <w:t xml:space="preserve"> are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5F096B">
        <w:rPr>
          <w:u w:val="single"/>
        </w:rPr>
        <w:t>November 16, 2020</w:t>
      </w:r>
      <w:r>
        <w:t>. If such a petition is filed, mediation may be available on a case-by-case basis. If mediation is conducted, it does not affect a substantially interested person's right to a hearing. In the absence of such a petition, this order shall become effective and final upon the issuance of a Consummating Order.</w:t>
      </w:r>
    </w:p>
    <w:p w14:paraId="71FFC759" w14:textId="77777777" w:rsidR="00DE5138" w:rsidRDefault="00DE5138" w:rsidP="00DE5138">
      <w:pPr>
        <w:pStyle w:val="OrderBody"/>
      </w:pPr>
    </w:p>
    <w:p w14:paraId="7C8F9192" w14:textId="77777777" w:rsidR="00DE5138" w:rsidRDefault="00DE5138" w:rsidP="00DE5138">
      <w:pPr>
        <w:pStyle w:val="OrderBody"/>
      </w:pPr>
      <w:r>
        <w:lastRenderedPageBreak/>
        <w:tab/>
        <w:t>Any objection or protest filed in this docket before the issuance date of this order is considered abandoned unless it satisfies the foregoing conditions and is renewed within the specified protest period.</w:t>
      </w:r>
    </w:p>
    <w:p w14:paraId="2AD09224" w14:textId="77777777" w:rsidR="00DE5138" w:rsidRDefault="00DE5138" w:rsidP="00DE5138">
      <w:pPr>
        <w:pStyle w:val="OrderBody"/>
      </w:pPr>
    </w:p>
    <w:p w14:paraId="1E832B8C" w14:textId="77777777" w:rsidR="00DE5138" w:rsidRDefault="00DE5138" w:rsidP="00DE5138">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14:paraId="47708E1B" w14:textId="77777777" w:rsidR="00D60778" w:rsidRDefault="00D60778" w:rsidP="00D60778">
      <w:pPr>
        <w:pStyle w:val="OrderBody"/>
        <w:sectPr w:rsidR="00D6077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titlePg/>
          <w:docGrid w:linePitch="360"/>
        </w:sectPr>
      </w:pPr>
    </w:p>
    <w:p w14:paraId="4408749B" w14:textId="77777777" w:rsidR="00D60778" w:rsidRPr="00D60778" w:rsidRDefault="00D60778" w:rsidP="00D60778">
      <w:pPr>
        <w:jc w:val="center"/>
        <w:rPr>
          <w:rFonts w:eastAsiaTheme="minorHAnsi"/>
          <w:b/>
          <w:u w:val="single"/>
        </w:rPr>
      </w:pPr>
      <w:r w:rsidRPr="00D60778">
        <w:rPr>
          <w:rFonts w:eastAsiaTheme="minorHAnsi"/>
          <w:b/>
          <w:u w:val="single"/>
        </w:rPr>
        <w:lastRenderedPageBreak/>
        <w:t>Water Service Territory</w:t>
      </w:r>
    </w:p>
    <w:p w14:paraId="136E2D23" w14:textId="77777777" w:rsidR="00D60778" w:rsidRPr="00D60778" w:rsidRDefault="00D60778" w:rsidP="00D60778">
      <w:pPr>
        <w:jc w:val="center"/>
        <w:rPr>
          <w:rFonts w:eastAsiaTheme="minorHAnsi"/>
          <w:b/>
          <w:u w:val="single"/>
        </w:rPr>
      </w:pPr>
      <w:r w:rsidRPr="00D60778">
        <w:rPr>
          <w:rFonts w:eastAsiaTheme="minorHAnsi"/>
          <w:b/>
          <w:u w:val="single"/>
        </w:rPr>
        <w:t>Okaloosa County, Florida</w:t>
      </w:r>
    </w:p>
    <w:p w14:paraId="04C64E7E" w14:textId="77777777" w:rsidR="00D60778" w:rsidRPr="00D60778" w:rsidRDefault="00D60778" w:rsidP="00D60778">
      <w:pPr>
        <w:autoSpaceDE w:val="0"/>
        <w:autoSpaceDN w:val="0"/>
        <w:adjustRightInd w:val="0"/>
        <w:rPr>
          <w:rFonts w:ascii="Times" w:eastAsiaTheme="minorHAnsi" w:hAnsi="Times" w:cs="Times"/>
        </w:rPr>
      </w:pPr>
    </w:p>
    <w:p w14:paraId="46BDE2C8" w14:textId="77777777" w:rsidR="00D60778" w:rsidRPr="00D60778" w:rsidRDefault="00D60778" w:rsidP="00D60778">
      <w:pPr>
        <w:rPr>
          <w:rFonts w:eastAsiaTheme="minorHAnsi"/>
        </w:rPr>
      </w:pPr>
      <w:r w:rsidRPr="00D60778">
        <w:rPr>
          <w:rFonts w:eastAsiaTheme="minorHAnsi"/>
        </w:rPr>
        <w:t>All of Section 26, Township 6 North, Range 25 West, Section 25, Township 6 North, Range 25</w:t>
      </w:r>
    </w:p>
    <w:p w14:paraId="7DB1F688" w14:textId="77777777" w:rsidR="00D60778" w:rsidRPr="00D60778" w:rsidRDefault="00D60778" w:rsidP="00D60778">
      <w:pPr>
        <w:rPr>
          <w:rFonts w:eastAsiaTheme="minorHAnsi"/>
        </w:rPr>
      </w:pPr>
      <w:r w:rsidRPr="00D60778">
        <w:rPr>
          <w:rFonts w:eastAsiaTheme="minorHAnsi"/>
        </w:rPr>
        <w:t>West, Section 30, Township 6 North, Range 24 West, Section 29, Township 6 North, Range 24</w:t>
      </w:r>
    </w:p>
    <w:p w14:paraId="2F4BC47B" w14:textId="77777777" w:rsidR="00D60778" w:rsidRPr="00D60778" w:rsidRDefault="00D60778" w:rsidP="00D60778">
      <w:pPr>
        <w:rPr>
          <w:rFonts w:eastAsiaTheme="minorHAnsi"/>
        </w:rPr>
      </w:pPr>
      <w:r w:rsidRPr="00D60778">
        <w:rPr>
          <w:rFonts w:eastAsiaTheme="minorHAnsi"/>
        </w:rPr>
        <w:t>West, Section 28, Township 6 North, Range 24 West, Section 27, Township 6 North, Range 24</w:t>
      </w:r>
    </w:p>
    <w:p w14:paraId="08BD6CF1" w14:textId="77777777" w:rsidR="00D60778" w:rsidRPr="00D60778" w:rsidRDefault="00D60778" w:rsidP="00D60778">
      <w:pPr>
        <w:rPr>
          <w:rFonts w:eastAsiaTheme="minorHAnsi"/>
        </w:rPr>
      </w:pPr>
      <w:r w:rsidRPr="00D60778">
        <w:rPr>
          <w:rFonts w:eastAsiaTheme="minorHAnsi"/>
        </w:rPr>
        <w:t>West, Section 26, Township 6 North, Range 24 West, Section 25, Township 6 North, Range 24</w:t>
      </w:r>
    </w:p>
    <w:p w14:paraId="66090D40" w14:textId="77777777" w:rsidR="00D60778" w:rsidRPr="00D60778" w:rsidRDefault="00D60778" w:rsidP="00D60778">
      <w:pPr>
        <w:rPr>
          <w:rFonts w:eastAsiaTheme="minorHAnsi"/>
        </w:rPr>
      </w:pPr>
      <w:r w:rsidRPr="00D60778">
        <w:rPr>
          <w:rFonts w:eastAsiaTheme="minorHAnsi"/>
        </w:rPr>
        <w:t>West, the Northwest ¼ of the Northwest ¼, the Southwest ¼ of the Northwest ¼, the Northwest</w:t>
      </w:r>
    </w:p>
    <w:p w14:paraId="044E36D5" w14:textId="77777777" w:rsidR="00D60778" w:rsidRPr="00D60778" w:rsidRDefault="00D60778" w:rsidP="00D60778">
      <w:pPr>
        <w:rPr>
          <w:rFonts w:eastAsiaTheme="minorHAnsi"/>
        </w:rPr>
      </w:pPr>
      <w:r w:rsidRPr="00D60778">
        <w:rPr>
          <w:rFonts w:eastAsiaTheme="minorHAnsi"/>
        </w:rPr>
        <w:t>¼ of the Southwest ¼ and the Southwest ¼ of the Southwest ¼ of Section 30, Township 6 North,</w:t>
      </w:r>
    </w:p>
    <w:p w14:paraId="479A300B" w14:textId="77777777" w:rsidR="00D60778" w:rsidRPr="00D60778" w:rsidRDefault="00D60778" w:rsidP="00D60778">
      <w:pPr>
        <w:rPr>
          <w:rFonts w:eastAsiaTheme="minorHAnsi"/>
        </w:rPr>
      </w:pPr>
      <w:r w:rsidRPr="00D60778">
        <w:rPr>
          <w:rFonts w:eastAsiaTheme="minorHAnsi"/>
        </w:rPr>
        <w:t>Range 23 West.</w:t>
      </w:r>
    </w:p>
    <w:p w14:paraId="0131E559" w14:textId="77777777" w:rsidR="00D60778" w:rsidRPr="00D60778" w:rsidRDefault="00D60778" w:rsidP="00D60778">
      <w:pPr>
        <w:rPr>
          <w:rFonts w:eastAsiaTheme="minorHAnsi"/>
        </w:rPr>
      </w:pPr>
    </w:p>
    <w:p w14:paraId="72384884" w14:textId="77777777" w:rsidR="00D60778" w:rsidRPr="00D60778" w:rsidRDefault="00D60778" w:rsidP="00D60778">
      <w:pPr>
        <w:rPr>
          <w:rFonts w:eastAsiaTheme="minorHAnsi"/>
        </w:rPr>
      </w:pPr>
      <w:r w:rsidRPr="00D60778">
        <w:rPr>
          <w:rFonts w:eastAsiaTheme="minorHAnsi"/>
        </w:rPr>
        <w:t>All of Section 35, Township 6 North, Range 25 West, Section 36, Township 6 North, Range 25</w:t>
      </w:r>
    </w:p>
    <w:p w14:paraId="7442F134" w14:textId="77777777" w:rsidR="00D60778" w:rsidRPr="00D60778" w:rsidRDefault="00D60778" w:rsidP="00D60778">
      <w:pPr>
        <w:rPr>
          <w:rFonts w:eastAsiaTheme="minorHAnsi"/>
        </w:rPr>
      </w:pPr>
      <w:r w:rsidRPr="00D60778">
        <w:rPr>
          <w:rFonts w:eastAsiaTheme="minorHAnsi"/>
        </w:rPr>
        <w:t>West, Section 31, Township 6 North, Range 24 West, Section 32, Township 6 North, Range 24</w:t>
      </w:r>
    </w:p>
    <w:p w14:paraId="472C4A02" w14:textId="77777777" w:rsidR="00D60778" w:rsidRPr="00D60778" w:rsidRDefault="00D60778" w:rsidP="00D60778">
      <w:pPr>
        <w:rPr>
          <w:rFonts w:eastAsiaTheme="minorHAnsi"/>
        </w:rPr>
      </w:pPr>
      <w:r w:rsidRPr="00D60778">
        <w:rPr>
          <w:rFonts w:eastAsiaTheme="minorHAnsi"/>
        </w:rPr>
        <w:t>West, Section 33, Township 6 North, Range 24 West, Section 34, Township 6 North, Range 24</w:t>
      </w:r>
    </w:p>
    <w:p w14:paraId="091FFAC8" w14:textId="77777777" w:rsidR="00D60778" w:rsidRPr="00D60778" w:rsidRDefault="00D60778" w:rsidP="00D60778">
      <w:pPr>
        <w:rPr>
          <w:rFonts w:eastAsiaTheme="minorHAnsi"/>
        </w:rPr>
      </w:pPr>
      <w:r w:rsidRPr="00D60778">
        <w:rPr>
          <w:rFonts w:eastAsiaTheme="minorHAnsi"/>
        </w:rPr>
        <w:t>West, Section 35, Township 6 North, Range 24 West, Section 36, Township 6 North, Range 24</w:t>
      </w:r>
    </w:p>
    <w:p w14:paraId="2AE48C25" w14:textId="77777777" w:rsidR="00D60778" w:rsidRPr="00D60778" w:rsidRDefault="00D60778" w:rsidP="00D60778">
      <w:pPr>
        <w:rPr>
          <w:rFonts w:eastAsiaTheme="minorHAnsi"/>
        </w:rPr>
      </w:pPr>
      <w:r w:rsidRPr="00D60778">
        <w:rPr>
          <w:rFonts w:eastAsiaTheme="minorHAnsi"/>
        </w:rPr>
        <w:t>West, the Northwest ¼ of the Northwest ¼, the Southwest ¼ of the Northwest ¼, the Northwest</w:t>
      </w:r>
    </w:p>
    <w:p w14:paraId="1CE137D8" w14:textId="77777777" w:rsidR="00D60778" w:rsidRPr="00D60778" w:rsidRDefault="00D60778" w:rsidP="00D60778">
      <w:pPr>
        <w:rPr>
          <w:rFonts w:eastAsiaTheme="minorHAnsi"/>
        </w:rPr>
      </w:pPr>
      <w:r w:rsidRPr="00D60778">
        <w:rPr>
          <w:rFonts w:eastAsiaTheme="minorHAnsi"/>
        </w:rPr>
        <w:t>¼ of the Southwest ¼ and the Southwest ¼ of the Southwest ¼ of Section 31, Township 6 North,</w:t>
      </w:r>
    </w:p>
    <w:p w14:paraId="07280920" w14:textId="77777777" w:rsidR="00D60778" w:rsidRPr="00D60778" w:rsidRDefault="00D60778" w:rsidP="00D60778">
      <w:pPr>
        <w:rPr>
          <w:rFonts w:eastAsiaTheme="minorHAnsi"/>
        </w:rPr>
      </w:pPr>
      <w:r w:rsidRPr="00D60778">
        <w:rPr>
          <w:rFonts w:eastAsiaTheme="minorHAnsi"/>
        </w:rPr>
        <w:t>Range 23 West.</w:t>
      </w:r>
    </w:p>
    <w:p w14:paraId="25F2D82F" w14:textId="77777777" w:rsidR="00D60778" w:rsidRPr="00D60778" w:rsidRDefault="00D60778" w:rsidP="00D60778">
      <w:pPr>
        <w:rPr>
          <w:rFonts w:eastAsiaTheme="minorHAnsi"/>
        </w:rPr>
      </w:pPr>
    </w:p>
    <w:p w14:paraId="705C4875" w14:textId="77777777" w:rsidR="00D60778" w:rsidRPr="00D60778" w:rsidRDefault="00D60778" w:rsidP="00D60778">
      <w:pPr>
        <w:rPr>
          <w:rFonts w:eastAsiaTheme="minorHAnsi"/>
        </w:rPr>
      </w:pPr>
      <w:r w:rsidRPr="00D60778">
        <w:rPr>
          <w:rFonts w:eastAsiaTheme="minorHAnsi"/>
        </w:rPr>
        <w:t>All of Section 02, Township 5 North, Range 25 West, Section 01, Township 5 North, Range 25</w:t>
      </w:r>
    </w:p>
    <w:p w14:paraId="1F5491FD" w14:textId="77777777" w:rsidR="00D60778" w:rsidRPr="00D60778" w:rsidRDefault="00D60778" w:rsidP="00D60778">
      <w:pPr>
        <w:rPr>
          <w:rFonts w:eastAsiaTheme="minorHAnsi"/>
        </w:rPr>
      </w:pPr>
      <w:r w:rsidRPr="00D60778">
        <w:rPr>
          <w:rFonts w:eastAsiaTheme="minorHAnsi"/>
        </w:rPr>
        <w:t>West, Section 06, Township 5 North, Range 24 West, Section 05, Township 5 North, Range 24</w:t>
      </w:r>
    </w:p>
    <w:p w14:paraId="0A715687" w14:textId="77777777" w:rsidR="00D60778" w:rsidRPr="00D60778" w:rsidRDefault="00D60778" w:rsidP="00D60778">
      <w:pPr>
        <w:rPr>
          <w:rFonts w:eastAsiaTheme="minorHAnsi"/>
        </w:rPr>
      </w:pPr>
      <w:r w:rsidRPr="00D60778">
        <w:rPr>
          <w:rFonts w:eastAsiaTheme="minorHAnsi"/>
        </w:rPr>
        <w:t>West, Section 04, Township 5 North, Range 24 West, Section 03, Township 5 North, Range 24</w:t>
      </w:r>
    </w:p>
    <w:p w14:paraId="391134B0" w14:textId="77777777" w:rsidR="00D60778" w:rsidRPr="00D60778" w:rsidRDefault="00D60778" w:rsidP="00D60778">
      <w:pPr>
        <w:rPr>
          <w:rFonts w:eastAsiaTheme="minorHAnsi"/>
        </w:rPr>
      </w:pPr>
      <w:r w:rsidRPr="00D60778">
        <w:rPr>
          <w:rFonts w:eastAsiaTheme="minorHAnsi"/>
        </w:rPr>
        <w:t>West, Section 02, Township 5 North, Range 24 West, Section 01, Township 5 North, Range 24</w:t>
      </w:r>
    </w:p>
    <w:p w14:paraId="641F0DE4" w14:textId="77777777" w:rsidR="00D60778" w:rsidRPr="00D60778" w:rsidRDefault="00D60778" w:rsidP="00D60778">
      <w:pPr>
        <w:rPr>
          <w:rFonts w:eastAsiaTheme="minorHAnsi"/>
        </w:rPr>
      </w:pPr>
      <w:r w:rsidRPr="00D60778">
        <w:rPr>
          <w:rFonts w:eastAsiaTheme="minorHAnsi"/>
        </w:rPr>
        <w:t>West, the Northwest ¼ of the Northwest ¼, the Southwest ¼ of the Northwest ¼, the Northwest</w:t>
      </w:r>
    </w:p>
    <w:p w14:paraId="1664C862" w14:textId="77777777" w:rsidR="00D60778" w:rsidRPr="00D60778" w:rsidRDefault="00D60778" w:rsidP="00D60778">
      <w:pPr>
        <w:rPr>
          <w:rFonts w:eastAsiaTheme="minorHAnsi"/>
        </w:rPr>
      </w:pPr>
      <w:r w:rsidRPr="00D60778">
        <w:rPr>
          <w:rFonts w:eastAsiaTheme="minorHAnsi"/>
        </w:rPr>
        <w:t>¼ of the Southwest ¼ and the Southwest ¼ of the Southwest ¼ of Section 06, Township 5 North,</w:t>
      </w:r>
    </w:p>
    <w:p w14:paraId="3368284D" w14:textId="77777777" w:rsidR="00D60778" w:rsidRPr="00D60778" w:rsidRDefault="00D60778" w:rsidP="00D60778">
      <w:pPr>
        <w:rPr>
          <w:rFonts w:eastAsiaTheme="minorHAnsi"/>
        </w:rPr>
      </w:pPr>
      <w:r w:rsidRPr="00D60778">
        <w:rPr>
          <w:rFonts w:eastAsiaTheme="minorHAnsi"/>
        </w:rPr>
        <w:t>Range 23 West.</w:t>
      </w:r>
    </w:p>
    <w:p w14:paraId="3DDEDD80" w14:textId="77777777" w:rsidR="00D60778" w:rsidRPr="00D60778" w:rsidRDefault="00D60778" w:rsidP="00D60778">
      <w:pPr>
        <w:rPr>
          <w:rFonts w:eastAsiaTheme="minorHAnsi"/>
        </w:rPr>
      </w:pPr>
    </w:p>
    <w:p w14:paraId="29E454F0" w14:textId="77777777" w:rsidR="00D60778" w:rsidRPr="00D60778" w:rsidRDefault="00D60778" w:rsidP="00D60778">
      <w:pPr>
        <w:rPr>
          <w:rFonts w:eastAsiaTheme="minorHAnsi"/>
        </w:rPr>
      </w:pPr>
      <w:r w:rsidRPr="00D60778">
        <w:rPr>
          <w:rFonts w:eastAsiaTheme="minorHAnsi"/>
        </w:rPr>
        <w:t>All of Section 11, Township 5 North, Range 25 West, Section 12, Township 5 North, Range 25</w:t>
      </w:r>
    </w:p>
    <w:p w14:paraId="379B4212" w14:textId="77777777" w:rsidR="00D60778" w:rsidRPr="00D60778" w:rsidRDefault="00D60778" w:rsidP="00D60778">
      <w:pPr>
        <w:rPr>
          <w:rFonts w:eastAsiaTheme="minorHAnsi"/>
        </w:rPr>
      </w:pPr>
      <w:r w:rsidRPr="00D60778">
        <w:rPr>
          <w:rFonts w:eastAsiaTheme="minorHAnsi"/>
        </w:rPr>
        <w:t>West, Section 07, Township 5 North, Range 24 West, Section 08, Township 5 North, Range 24</w:t>
      </w:r>
    </w:p>
    <w:p w14:paraId="5A427FEF" w14:textId="77777777" w:rsidR="00D60778" w:rsidRPr="00D60778" w:rsidRDefault="00D60778" w:rsidP="00D60778">
      <w:pPr>
        <w:rPr>
          <w:rFonts w:eastAsiaTheme="minorHAnsi"/>
        </w:rPr>
      </w:pPr>
      <w:r w:rsidRPr="00D60778">
        <w:rPr>
          <w:rFonts w:eastAsiaTheme="minorHAnsi"/>
        </w:rPr>
        <w:t>West, Section 09, Township 5 North, Range 24 West, Section 10, Township 5 North, Range 24</w:t>
      </w:r>
    </w:p>
    <w:p w14:paraId="4432D408" w14:textId="77777777" w:rsidR="00D60778" w:rsidRPr="00D60778" w:rsidRDefault="00D60778" w:rsidP="00D60778">
      <w:pPr>
        <w:rPr>
          <w:rFonts w:eastAsiaTheme="minorHAnsi"/>
        </w:rPr>
      </w:pPr>
      <w:r w:rsidRPr="00D60778">
        <w:rPr>
          <w:rFonts w:eastAsiaTheme="minorHAnsi"/>
        </w:rPr>
        <w:t>West, Section 11, Township 5 North, Range 24 West, Section 12, Township 5 North, Range 24</w:t>
      </w:r>
    </w:p>
    <w:p w14:paraId="6CFD196F" w14:textId="77777777" w:rsidR="00D60778" w:rsidRPr="00D60778" w:rsidRDefault="00D60778" w:rsidP="00D60778">
      <w:pPr>
        <w:rPr>
          <w:rFonts w:eastAsiaTheme="minorHAnsi"/>
        </w:rPr>
      </w:pPr>
      <w:r w:rsidRPr="00D60778">
        <w:rPr>
          <w:rFonts w:eastAsiaTheme="minorHAnsi"/>
        </w:rPr>
        <w:t>West, the Northwest ¼ of the Northwest ¼, the Southwest ¼ of the Northwest ¼, the Northwest</w:t>
      </w:r>
    </w:p>
    <w:p w14:paraId="44C5B20F" w14:textId="77777777" w:rsidR="00D60778" w:rsidRPr="00D60778" w:rsidRDefault="00D60778" w:rsidP="00D60778">
      <w:pPr>
        <w:rPr>
          <w:rFonts w:eastAsiaTheme="minorHAnsi"/>
        </w:rPr>
      </w:pPr>
      <w:r w:rsidRPr="00D60778">
        <w:rPr>
          <w:rFonts w:eastAsiaTheme="minorHAnsi"/>
        </w:rPr>
        <w:t>¼ of the Southwest ¼ and the Southwest ¼ of the Southwest ¼ of Section 07, Township 5 North,</w:t>
      </w:r>
    </w:p>
    <w:p w14:paraId="6F4CB14E" w14:textId="77777777" w:rsidR="00D60778" w:rsidRPr="00D60778" w:rsidRDefault="00D60778" w:rsidP="00D60778">
      <w:pPr>
        <w:rPr>
          <w:rFonts w:eastAsiaTheme="minorHAnsi"/>
        </w:rPr>
      </w:pPr>
      <w:r w:rsidRPr="00D60778">
        <w:rPr>
          <w:rFonts w:eastAsiaTheme="minorHAnsi"/>
        </w:rPr>
        <w:t>Range 23 West.</w:t>
      </w:r>
    </w:p>
    <w:p w14:paraId="6C3ADE97" w14:textId="77777777" w:rsidR="00D60778" w:rsidRPr="00D60778" w:rsidRDefault="00D60778" w:rsidP="00D60778">
      <w:pPr>
        <w:rPr>
          <w:rFonts w:eastAsiaTheme="minorHAnsi"/>
        </w:rPr>
      </w:pPr>
    </w:p>
    <w:p w14:paraId="297A3E5E" w14:textId="77777777" w:rsidR="00D60778" w:rsidRPr="00D60778" w:rsidRDefault="00D60778" w:rsidP="00D60778">
      <w:pPr>
        <w:rPr>
          <w:rFonts w:eastAsiaTheme="minorHAnsi"/>
        </w:rPr>
      </w:pPr>
      <w:r w:rsidRPr="00D60778">
        <w:rPr>
          <w:rFonts w:eastAsiaTheme="minorHAnsi"/>
        </w:rPr>
        <w:t>All of Section 14, Township 5 North, Range 25 West, Section 13, Township 5 North, Range 25</w:t>
      </w:r>
    </w:p>
    <w:p w14:paraId="51B76B32" w14:textId="77777777" w:rsidR="00D60778" w:rsidRPr="00D60778" w:rsidRDefault="00D60778" w:rsidP="00D60778">
      <w:pPr>
        <w:rPr>
          <w:rFonts w:eastAsiaTheme="minorHAnsi"/>
        </w:rPr>
      </w:pPr>
      <w:r w:rsidRPr="00D60778">
        <w:rPr>
          <w:rFonts w:eastAsiaTheme="minorHAnsi"/>
        </w:rPr>
        <w:t>West, Section 18, Township 5 North, Range 24 West, Section 17, Township 5 North, Range 24</w:t>
      </w:r>
    </w:p>
    <w:p w14:paraId="04984F35" w14:textId="77777777" w:rsidR="00D60778" w:rsidRPr="00D60778" w:rsidRDefault="00D60778" w:rsidP="00D60778">
      <w:pPr>
        <w:rPr>
          <w:rFonts w:eastAsiaTheme="minorHAnsi"/>
        </w:rPr>
      </w:pPr>
      <w:r w:rsidRPr="00D60778">
        <w:rPr>
          <w:rFonts w:eastAsiaTheme="minorHAnsi"/>
        </w:rPr>
        <w:t>West, Section 16, Township 5 North, Range 24 West, Section 15, Township 5 North, Range 24</w:t>
      </w:r>
    </w:p>
    <w:p w14:paraId="62236943" w14:textId="77777777" w:rsidR="00D60778" w:rsidRPr="00D60778" w:rsidRDefault="00D60778" w:rsidP="00D60778">
      <w:pPr>
        <w:rPr>
          <w:rFonts w:eastAsiaTheme="minorHAnsi"/>
        </w:rPr>
      </w:pPr>
      <w:r w:rsidRPr="00D60778">
        <w:rPr>
          <w:rFonts w:eastAsiaTheme="minorHAnsi"/>
        </w:rPr>
        <w:t>West, Section 14, Township 5 North, Range 24 West, Section 13, Township 5 North, Range 24</w:t>
      </w:r>
    </w:p>
    <w:p w14:paraId="038A1459" w14:textId="77777777" w:rsidR="00D60778" w:rsidRPr="00D60778" w:rsidRDefault="00D60778" w:rsidP="00D60778">
      <w:pPr>
        <w:rPr>
          <w:rFonts w:eastAsiaTheme="minorHAnsi"/>
        </w:rPr>
      </w:pPr>
      <w:r w:rsidRPr="00D60778">
        <w:rPr>
          <w:rFonts w:eastAsiaTheme="minorHAnsi"/>
        </w:rPr>
        <w:t>West, the Northwest ¼ of the Northwest ¼, the Southwest ¼ of the Northwest ¼, the Northwest</w:t>
      </w:r>
    </w:p>
    <w:p w14:paraId="633B481D" w14:textId="77777777" w:rsidR="00D60778" w:rsidRPr="00D60778" w:rsidRDefault="00D60778" w:rsidP="00D60778">
      <w:pPr>
        <w:rPr>
          <w:rFonts w:eastAsiaTheme="minorHAnsi"/>
        </w:rPr>
      </w:pPr>
      <w:r w:rsidRPr="00D60778">
        <w:rPr>
          <w:rFonts w:eastAsiaTheme="minorHAnsi"/>
        </w:rPr>
        <w:t>¼ of the Southwest ¼ and the Southwest ¼ of the Southwest ¼ of Section 18, Township 5 North,</w:t>
      </w:r>
    </w:p>
    <w:p w14:paraId="744A59B2" w14:textId="77777777" w:rsidR="00D60778" w:rsidRDefault="00D60778" w:rsidP="00D60778">
      <w:pPr>
        <w:pStyle w:val="OrderBody"/>
        <w:rPr>
          <w:rFonts w:eastAsiaTheme="minorHAnsi"/>
        </w:rPr>
      </w:pPr>
      <w:r w:rsidRPr="00D60778">
        <w:rPr>
          <w:rFonts w:eastAsiaTheme="minorHAnsi"/>
        </w:rPr>
        <w:t>Range 23 West</w:t>
      </w:r>
      <w:r w:rsidR="00F4761F">
        <w:rPr>
          <w:rFonts w:eastAsiaTheme="minorHAnsi"/>
        </w:rPr>
        <w:t>.</w:t>
      </w:r>
    </w:p>
    <w:p w14:paraId="636007B5" w14:textId="77777777" w:rsidR="00F4761F" w:rsidRDefault="00F4761F" w:rsidP="00D60778">
      <w:pPr>
        <w:pStyle w:val="OrderBody"/>
        <w:sectPr w:rsidR="00F4761F">
          <w:headerReference w:type="first" r:id="rId13"/>
          <w:pgSz w:w="12240" w:h="15840" w:code="1"/>
          <w:pgMar w:top="1440" w:right="1440" w:bottom="1440" w:left="1440" w:header="720" w:footer="720" w:gutter="0"/>
          <w:cols w:space="720"/>
          <w:titlePg/>
          <w:docGrid w:linePitch="360"/>
        </w:sectPr>
      </w:pPr>
    </w:p>
    <w:p w14:paraId="7614A94E" w14:textId="77777777" w:rsidR="00F4761F" w:rsidRPr="00F4761F" w:rsidRDefault="00F4761F" w:rsidP="00F4761F">
      <w:pPr>
        <w:rPr>
          <w:rFonts w:eastAsiaTheme="minorHAnsi"/>
        </w:rPr>
      </w:pPr>
      <w:r w:rsidRPr="00F4761F">
        <w:rPr>
          <w:rFonts w:eastAsiaTheme="minorHAnsi"/>
        </w:rPr>
        <w:lastRenderedPageBreak/>
        <w:t>All of Section 23, Township 5 North, Range 25 West, Section 24, Township 5 North, Range 25</w:t>
      </w:r>
    </w:p>
    <w:p w14:paraId="11B00D86" w14:textId="77777777" w:rsidR="00F4761F" w:rsidRPr="00F4761F" w:rsidRDefault="00F4761F" w:rsidP="00F4761F">
      <w:pPr>
        <w:rPr>
          <w:rFonts w:eastAsiaTheme="minorHAnsi"/>
        </w:rPr>
      </w:pPr>
      <w:r w:rsidRPr="00F4761F">
        <w:rPr>
          <w:rFonts w:eastAsiaTheme="minorHAnsi"/>
        </w:rPr>
        <w:t>West, Section 19, Township 5 North, Range 24 West, Section 20, Township 5 North, Range 24</w:t>
      </w:r>
    </w:p>
    <w:p w14:paraId="2A038EA5" w14:textId="77777777" w:rsidR="00F4761F" w:rsidRPr="00F4761F" w:rsidRDefault="00F4761F" w:rsidP="00F4761F">
      <w:pPr>
        <w:rPr>
          <w:rFonts w:eastAsiaTheme="minorHAnsi"/>
        </w:rPr>
      </w:pPr>
      <w:r w:rsidRPr="00F4761F">
        <w:rPr>
          <w:rFonts w:eastAsiaTheme="minorHAnsi"/>
        </w:rPr>
        <w:t>West, Section 21, Township 5 North, Range 24 West, Section 22, Township 5 North, Range 24</w:t>
      </w:r>
    </w:p>
    <w:p w14:paraId="658415EC" w14:textId="77777777" w:rsidR="00F4761F" w:rsidRPr="00F4761F" w:rsidRDefault="00F4761F" w:rsidP="00F4761F">
      <w:pPr>
        <w:rPr>
          <w:rFonts w:eastAsiaTheme="minorHAnsi"/>
        </w:rPr>
      </w:pPr>
      <w:r w:rsidRPr="00F4761F">
        <w:rPr>
          <w:rFonts w:eastAsiaTheme="minorHAnsi"/>
        </w:rPr>
        <w:t>West, Section 23, Township 5 North, Range 24 West, Section 24, Township 5 North, Range 24</w:t>
      </w:r>
    </w:p>
    <w:p w14:paraId="1749F19A" w14:textId="77777777" w:rsidR="00F4761F" w:rsidRPr="00F4761F" w:rsidRDefault="00F4761F" w:rsidP="00F4761F">
      <w:pPr>
        <w:rPr>
          <w:rFonts w:eastAsiaTheme="minorHAnsi"/>
        </w:rPr>
      </w:pPr>
      <w:r w:rsidRPr="00F4761F">
        <w:rPr>
          <w:rFonts w:eastAsiaTheme="minorHAnsi"/>
        </w:rPr>
        <w:t>West, the Northwest ¼ of the Northwest ¼, the Southwest ¼ of the Northwest ¼, the Northwest</w:t>
      </w:r>
    </w:p>
    <w:p w14:paraId="0AC665E2" w14:textId="77777777" w:rsidR="00F4761F" w:rsidRPr="00F4761F" w:rsidRDefault="00F4761F" w:rsidP="00F4761F">
      <w:pPr>
        <w:rPr>
          <w:rFonts w:eastAsiaTheme="minorHAnsi"/>
        </w:rPr>
      </w:pPr>
      <w:r w:rsidRPr="00F4761F">
        <w:rPr>
          <w:rFonts w:eastAsiaTheme="minorHAnsi"/>
        </w:rPr>
        <w:t>¼ of the Southwest ¼ and the Southwest ¼ of the Southwest ¼ of Section 19, Township 5 North,</w:t>
      </w:r>
    </w:p>
    <w:p w14:paraId="783F46C5" w14:textId="77777777" w:rsidR="00F4761F" w:rsidRPr="00F4761F" w:rsidRDefault="00F4761F" w:rsidP="00F4761F">
      <w:pPr>
        <w:rPr>
          <w:rFonts w:eastAsiaTheme="minorHAnsi"/>
        </w:rPr>
      </w:pPr>
      <w:r w:rsidRPr="00F4761F">
        <w:rPr>
          <w:rFonts w:eastAsiaTheme="minorHAnsi"/>
        </w:rPr>
        <w:t>Range 23 West.</w:t>
      </w:r>
    </w:p>
    <w:p w14:paraId="2E8AF232" w14:textId="77777777" w:rsidR="00F4761F" w:rsidRPr="00F4761F" w:rsidRDefault="00F4761F" w:rsidP="00F4761F">
      <w:pPr>
        <w:rPr>
          <w:rFonts w:eastAsiaTheme="minorHAnsi"/>
        </w:rPr>
      </w:pPr>
    </w:p>
    <w:p w14:paraId="237A411B" w14:textId="77777777" w:rsidR="00F4761F" w:rsidRPr="00F4761F" w:rsidRDefault="00F4761F" w:rsidP="00F4761F">
      <w:pPr>
        <w:rPr>
          <w:rFonts w:eastAsiaTheme="minorHAnsi"/>
        </w:rPr>
      </w:pPr>
      <w:r w:rsidRPr="00F4761F">
        <w:rPr>
          <w:rFonts w:eastAsiaTheme="minorHAnsi"/>
        </w:rPr>
        <w:t>All of Section 26, Township 5 North, Range 25 West, Section 25, Township 5 North, Range 25</w:t>
      </w:r>
    </w:p>
    <w:p w14:paraId="24207397" w14:textId="77777777" w:rsidR="00F4761F" w:rsidRPr="00F4761F" w:rsidRDefault="00F4761F" w:rsidP="00F4761F">
      <w:pPr>
        <w:rPr>
          <w:rFonts w:eastAsiaTheme="minorHAnsi"/>
        </w:rPr>
      </w:pPr>
      <w:r w:rsidRPr="00F4761F">
        <w:rPr>
          <w:rFonts w:eastAsiaTheme="minorHAnsi"/>
        </w:rPr>
        <w:t>West, Section 30, Township 5 North, Range 24 West, Section 29, Township 5 North, Range 24</w:t>
      </w:r>
    </w:p>
    <w:p w14:paraId="0BFF25F9" w14:textId="77777777" w:rsidR="00F4761F" w:rsidRPr="00F4761F" w:rsidRDefault="00F4761F" w:rsidP="00F4761F">
      <w:pPr>
        <w:rPr>
          <w:rFonts w:eastAsiaTheme="minorHAnsi"/>
        </w:rPr>
      </w:pPr>
      <w:r w:rsidRPr="00F4761F">
        <w:rPr>
          <w:rFonts w:eastAsiaTheme="minorHAnsi"/>
        </w:rPr>
        <w:t>West, Section 28, Township 5 North, Range 24 West, Section 27, Township 5 North, Range 24</w:t>
      </w:r>
    </w:p>
    <w:p w14:paraId="56608B2F" w14:textId="77777777" w:rsidR="00F4761F" w:rsidRPr="00F4761F" w:rsidRDefault="00F4761F" w:rsidP="00F4761F">
      <w:pPr>
        <w:rPr>
          <w:rFonts w:eastAsiaTheme="minorHAnsi"/>
        </w:rPr>
      </w:pPr>
      <w:r w:rsidRPr="00F4761F">
        <w:rPr>
          <w:rFonts w:eastAsiaTheme="minorHAnsi"/>
        </w:rPr>
        <w:t>West, Section 26, Township 5 North, Range 24 West, Section 25, Township 5 North, Range 24</w:t>
      </w:r>
    </w:p>
    <w:p w14:paraId="50C88016" w14:textId="77777777" w:rsidR="00F4761F" w:rsidRPr="00F4761F" w:rsidRDefault="00F4761F" w:rsidP="00F4761F">
      <w:pPr>
        <w:rPr>
          <w:rFonts w:eastAsiaTheme="minorHAnsi"/>
        </w:rPr>
      </w:pPr>
      <w:r w:rsidRPr="00F4761F">
        <w:rPr>
          <w:rFonts w:eastAsiaTheme="minorHAnsi"/>
        </w:rPr>
        <w:t>West, the Northwest ¼ of the Northwest ¼, the Southwest ¼ of the Northwest ¼, the Northwest</w:t>
      </w:r>
    </w:p>
    <w:p w14:paraId="36E6A90E" w14:textId="77777777" w:rsidR="00F4761F" w:rsidRPr="00F4761F" w:rsidRDefault="00F4761F" w:rsidP="00F4761F">
      <w:pPr>
        <w:rPr>
          <w:rFonts w:eastAsiaTheme="minorHAnsi"/>
        </w:rPr>
      </w:pPr>
      <w:r w:rsidRPr="00F4761F">
        <w:rPr>
          <w:rFonts w:eastAsiaTheme="minorHAnsi"/>
        </w:rPr>
        <w:t>¼ of the Southwest ¼ and the Southwest ¼ of the Southwest ¼ of Section 30, Township 5 North,</w:t>
      </w:r>
    </w:p>
    <w:p w14:paraId="49F0487D" w14:textId="77777777" w:rsidR="00F4761F" w:rsidRDefault="00F4761F" w:rsidP="00F4761F">
      <w:pPr>
        <w:pStyle w:val="OrderBody"/>
        <w:rPr>
          <w:rFonts w:eastAsiaTheme="minorHAnsi"/>
        </w:rPr>
      </w:pPr>
      <w:r w:rsidRPr="00F4761F">
        <w:rPr>
          <w:rFonts w:eastAsiaTheme="minorHAnsi"/>
        </w:rPr>
        <w:t>Range 23 West, Okaloosa County, Florida</w:t>
      </w:r>
      <w:r>
        <w:rPr>
          <w:rFonts w:eastAsiaTheme="minorHAnsi"/>
        </w:rPr>
        <w:t>.</w:t>
      </w:r>
    </w:p>
    <w:p w14:paraId="2219CB6A" w14:textId="77777777" w:rsidR="00F4761F" w:rsidRDefault="00F4761F" w:rsidP="00F4761F">
      <w:pPr>
        <w:pStyle w:val="OrderBody"/>
        <w:rPr>
          <w:rFonts w:eastAsiaTheme="minorHAnsi"/>
        </w:rPr>
      </w:pPr>
    </w:p>
    <w:p w14:paraId="529D597A" w14:textId="77777777" w:rsidR="00F4761F" w:rsidRDefault="00F4761F" w:rsidP="00F4761F">
      <w:pPr>
        <w:pStyle w:val="OrderBody"/>
        <w:sectPr w:rsidR="00F4761F">
          <w:headerReference w:type="first" r:id="rId14"/>
          <w:pgSz w:w="12240" w:h="15840" w:code="1"/>
          <w:pgMar w:top="1440" w:right="1440" w:bottom="1440" w:left="1440" w:header="720" w:footer="720" w:gutter="0"/>
          <w:cols w:space="720"/>
          <w:titlePg/>
          <w:docGrid w:linePitch="360"/>
        </w:sectPr>
      </w:pPr>
    </w:p>
    <w:p w14:paraId="797E9175" w14:textId="77777777" w:rsidR="00F4761F" w:rsidRDefault="00F4761F" w:rsidP="00F4761F">
      <w:pPr>
        <w:jc w:val="center"/>
        <w:rPr>
          <w:b/>
        </w:rPr>
      </w:pPr>
      <w:r w:rsidRPr="00C04240">
        <w:rPr>
          <w:b/>
        </w:rPr>
        <w:lastRenderedPageBreak/>
        <w:t>FLORIDA PUBLIC SERVICE COMMISSION</w:t>
      </w:r>
    </w:p>
    <w:p w14:paraId="079F242D" w14:textId="77777777" w:rsidR="00F4761F" w:rsidRPr="00C04240" w:rsidRDefault="00F4761F" w:rsidP="00F4761F">
      <w:pPr>
        <w:jc w:val="center"/>
        <w:rPr>
          <w:b/>
        </w:rPr>
      </w:pPr>
    </w:p>
    <w:p w14:paraId="7F3B90C2" w14:textId="77777777" w:rsidR="00F4761F" w:rsidRDefault="00F4761F" w:rsidP="00F4761F">
      <w:pPr>
        <w:jc w:val="center"/>
        <w:rPr>
          <w:b/>
        </w:rPr>
      </w:pPr>
      <w:r w:rsidRPr="00C04240">
        <w:rPr>
          <w:b/>
        </w:rPr>
        <w:t>Authorizes</w:t>
      </w:r>
    </w:p>
    <w:p w14:paraId="2B2D6E72" w14:textId="77777777" w:rsidR="00F4761F" w:rsidRPr="00C04240" w:rsidRDefault="00F4761F" w:rsidP="00F4761F">
      <w:pPr>
        <w:jc w:val="center"/>
        <w:rPr>
          <w:b/>
        </w:rPr>
      </w:pPr>
    </w:p>
    <w:p w14:paraId="08F2CA95" w14:textId="77777777" w:rsidR="00F4761F" w:rsidRDefault="00F4761F" w:rsidP="00F4761F">
      <w:pPr>
        <w:jc w:val="center"/>
        <w:rPr>
          <w:b/>
        </w:rPr>
      </w:pPr>
      <w:r w:rsidRPr="00F63A09">
        <w:rPr>
          <w:b/>
          <w:bCs/>
        </w:rPr>
        <w:t>Okaloosa Waterworks, Inc.</w:t>
      </w:r>
    </w:p>
    <w:p w14:paraId="65526E53" w14:textId="77777777" w:rsidR="00F4761F" w:rsidRPr="00C04240" w:rsidRDefault="00F4761F" w:rsidP="00F4761F">
      <w:pPr>
        <w:jc w:val="center"/>
        <w:rPr>
          <w:b/>
        </w:rPr>
      </w:pPr>
    </w:p>
    <w:p w14:paraId="265F48D6" w14:textId="77777777" w:rsidR="00F4761F" w:rsidRDefault="00F4761F" w:rsidP="00F4761F">
      <w:pPr>
        <w:jc w:val="center"/>
        <w:rPr>
          <w:b/>
        </w:rPr>
      </w:pPr>
      <w:r w:rsidRPr="00C04240">
        <w:rPr>
          <w:b/>
        </w:rPr>
        <w:t>pursuant to</w:t>
      </w:r>
    </w:p>
    <w:p w14:paraId="3079F5B0" w14:textId="77777777" w:rsidR="00F4761F" w:rsidRPr="00C04240" w:rsidRDefault="00F4761F" w:rsidP="00F4761F">
      <w:pPr>
        <w:jc w:val="center"/>
        <w:rPr>
          <w:b/>
        </w:rPr>
      </w:pPr>
    </w:p>
    <w:p w14:paraId="51D32067" w14:textId="77777777" w:rsidR="00F4761F" w:rsidRDefault="00F4761F" w:rsidP="00F4761F">
      <w:pPr>
        <w:jc w:val="center"/>
        <w:rPr>
          <w:b/>
        </w:rPr>
      </w:pPr>
      <w:r w:rsidRPr="00C04240">
        <w:rPr>
          <w:b/>
        </w:rPr>
        <w:t xml:space="preserve">Certificate Number </w:t>
      </w:r>
      <w:r>
        <w:rPr>
          <w:b/>
        </w:rPr>
        <w:t>676</w:t>
      </w:r>
      <w:r w:rsidRPr="00DB58BA">
        <w:rPr>
          <w:b/>
        </w:rPr>
        <w:t xml:space="preserve"> –W</w:t>
      </w:r>
    </w:p>
    <w:p w14:paraId="2B8EE37D" w14:textId="77777777" w:rsidR="00F4761F" w:rsidRPr="00C04240" w:rsidRDefault="00F4761F" w:rsidP="00F4761F">
      <w:pPr>
        <w:jc w:val="center"/>
        <w:rPr>
          <w:b/>
        </w:rPr>
      </w:pPr>
    </w:p>
    <w:p w14:paraId="23BA049C" w14:textId="77777777" w:rsidR="00F4761F" w:rsidRDefault="00F4761F" w:rsidP="00F4761F">
      <w:pPr>
        <w:jc w:val="both"/>
      </w:pPr>
      <w:r w:rsidRPr="00C04240">
        <w:t xml:space="preserve">to provide water service in </w:t>
      </w:r>
      <w:r>
        <w:rPr>
          <w:u w:val="single"/>
        </w:rPr>
        <w:t>Okaloosa</w:t>
      </w:r>
      <w:r w:rsidRPr="00C04240">
        <w:rPr>
          <w:u w:val="single"/>
        </w:rPr>
        <w:t xml:space="preserve"> County</w:t>
      </w:r>
      <w:r w:rsidRPr="00C04240">
        <w:t xml:space="preserve"> in accordance with the provisions of Chapter 367, Florida Statutes, and the Rule, regulations, and Orders of this Commission in the territory described by the Orders of this Commission. This authorization shall remain in force and effect until superseded, suspended, cancelled or revoked by Order of this Commission.</w:t>
      </w:r>
    </w:p>
    <w:p w14:paraId="324F921D" w14:textId="77777777" w:rsidR="00F4761F" w:rsidRPr="00C04240" w:rsidRDefault="00F4761F" w:rsidP="00F4761F">
      <w:pPr>
        <w:jc w:val="both"/>
      </w:pPr>
    </w:p>
    <w:p w14:paraId="31A53A47" w14:textId="77777777" w:rsidR="00F4761F" w:rsidRDefault="00F4761F" w:rsidP="00F4761F">
      <w:pPr>
        <w:jc w:val="both"/>
        <w:rPr>
          <w:u w:val="single"/>
        </w:rPr>
      </w:pPr>
      <w:r w:rsidRPr="00C04240">
        <w:rPr>
          <w:u w:val="single"/>
        </w:rPr>
        <w:t>Order Number</w:t>
      </w:r>
      <w:r w:rsidRPr="00C04240">
        <w:tab/>
      </w:r>
      <w:r w:rsidRPr="00C04240">
        <w:tab/>
      </w:r>
      <w:r w:rsidRPr="00C04240">
        <w:tab/>
      </w:r>
      <w:r w:rsidRPr="00C04240">
        <w:rPr>
          <w:u w:val="single"/>
        </w:rPr>
        <w:t>Date Issued</w:t>
      </w:r>
      <w:r w:rsidRPr="00C04240">
        <w:tab/>
      </w:r>
      <w:r w:rsidRPr="00C04240">
        <w:rPr>
          <w:u w:val="single"/>
        </w:rPr>
        <w:t>Docket Number</w:t>
      </w:r>
      <w:r w:rsidRPr="00C04240">
        <w:tab/>
      </w:r>
      <w:r w:rsidRPr="00C04240">
        <w:rPr>
          <w:u w:val="single"/>
        </w:rPr>
        <w:t>Filing Type</w:t>
      </w:r>
    </w:p>
    <w:p w14:paraId="2AB9842B" w14:textId="77777777" w:rsidR="00F4761F" w:rsidRPr="00C04240" w:rsidRDefault="00F4761F" w:rsidP="00F4761F">
      <w:pPr>
        <w:jc w:val="both"/>
      </w:pPr>
    </w:p>
    <w:p w14:paraId="2A103F50" w14:textId="77777777" w:rsidR="00F4761F" w:rsidRPr="00C04240" w:rsidRDefault="00F4761F" w:rsidP="00F4761F">
      <w:pPr>
        <w:jc w:val="both"/>
      </w:pPr>
      <w:r>
        <w:t>*</w:t>
      </w:r>
      <w:r>
        <w:tab/>
      </w:r>
      <w:r>
        <w:tab/>
      </w:r>
      <w:r>
        <w:tab/>
      </w:r>
      <w:r>
        <w:tab/>
        <w:t>*</w:t>
      </w:r>
      <w:r>
        <w:tab/>
      </w:r>
      <w:r>
        <w:tab/>
        <w:t>2020</w:t>
      </w:r>
      <w:r w:rsidRPr="00C04240">
        <w:t>01</w:t>
      </w:r>
      <w:r>
        <w:t>55</w:t>
      </w:r>
      <w:r w:rsidRPr="00C04240">
        <w:t>-W</w:t>
      </w:r>
      <w:r>
        <w:t>U</w:t>
      </w:r>
      <w:r w:rsidRPr="00C04240">
        <w:tab/>
      </w:r>
      <w:r w:rsidRPr="00C04240">
        <w:tab/>
        <w:t>Original Certificate</w:t>
      </w:r>
    </w:p>
    <w:p w14:paraId="4C59A3CC" w14:textId="77777777" w:rsidR="00F4761F" w:rsidRPr="00C04240" w:rsidRDefault="00F4761F" w:rsidP="00F4761F">
      <w:pPr>
        <w:jc w:val="both"/>
      </w:pPr>
    </w:p>
    <w:p w14:paraId="25EDAABE" w14:textId="77777777" w:rsidR="00F4761F" w:rsidRDefault="00F4761F" w:rsidP="00F4761F">
      <w:pPr>
        <w:jc w:val="both"/>
      </w:pPr>
      <w:r w:rsidRPr="00C04240">
        <w:t>* Order Number and date to be provided at time of issuance.</w:t>
      </w:r>
    </w:p>
    <w:p w14:paraId="29BC0880" w14:textId="77777777" w:rsidR="00F4761F" w:rsidRDefault="00F4761F" w:rsidP="00F4761F">
      <w:pPr>
        <w:pStyle w:val="OrderBody"/>
      </w:pPr>
    </w:p>
    <w:p w14:paraId="2D9EE94C" w14:textId="77777777" w:rsidR="00F4761F" w:rsidRDefault="00F4761F" w:rsidP="00F4761F">
      <w:pPr>
        <w:pStyle w:val="OrderBody"/>
        <w:sectPr w:rsidR="00F4761F">
          <w:headerReference w:type="first" r:id="rId15"/>
          <w:pgSz w:w="12240" w:h="15840" w:code="1"/>
          <w:pgMar w:top="1440" w:right="1440" w:bottom="1440" w:left="1440" w:header="720" w:footer="720" w:gutter="0"/>
          <w:cols w:space="720"/>
          <w:titlePg/>
          <w:docGrid w:linePitch="360"/>
        </w:sectPr>
      </w:pPr>
    </w:p>
    <w:p w14:paraId="4468D76F" w14:textId="77777777" w:rsidR="00F4761F" w:rsidRDefault="00F4761F" w:rsidP="00F4761F">
      <w:pPr>
        <w:pStyle w:val="OrderBody"/>
      </w:pPr>
    </w:p>
    <w:p w14:paraId="051D9A77" w14:textId="77777777" w:rsidR="00F4761F" w:rsidRPr="00F4761F" w:rsidRDefault="00F4761F" w:rsidP="00F4761F">
      <w:pPr>
        <w:tabs>
          <w:tab w:val="left" w:pos="3390"/>
          <w:tab w:val="left" w:pos="6210"/>
        </w:tabs>
        <w:jc w:val="center"/>
        <w:rPr>
          <w:rFonts w:ascii="Arial" w:hAnsi="Arial" w:cs="Arial"/>
          <w:b/>
        </w:rPr>
      </w:pPr>
      <w:r w:rsidRPr="00F4761F">
        <w:rPr>
          <w:rFonts w:ascii="Arial" w:hAnsi="Arial" w:cs="Arial"/>
          <w:b/>
        </w:rPr>
        <w:t>Okaloosa Waterworks, Inc.</w:t>
      </w:r>
    </w:p>
    <w:p w14:paraId="5BBB723D" w14:textId="77777777" w:rsidR="00F4761F" w:rsidRPr="00F4761F" w:rsidRDefault="00F4761F" w:rsidP="00F4761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rFonts w:ascii="Arial" w:hAnsi="Arial" w:cs="Arial"/>
          <w:b/>
        </w:rPr>
      </w:pPr>
      <w:r w:rsidRPr="00F4761F">
        <w:rPr>
          <w:rFonts w:ascii="Arial" w:hAnsi="Arial" w:cs="Arial"/>
          <w:b/>
        </w:rPr>
        <w:t>Monthly Water Rates</w:t>
      </w:r>
    </w:p>
    <w:p w14:paraId="411A720A" w14:textId="77777777" w:rsidR="00F4761F" w:rsidRPr="00F4761F" w:rsidRDefault="00F4761F" w:rsidP="00F4761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s>
        <w:rPr>
          <w:bCs/>
          <w:sz w:val="20"/>
          <w:szCs w:val="20"/>
        </w:rPr>
      </w:pPr>
    </w:p>
    <w:tbl>
      <w:tblPr>
        <w:tblW w:w="9756" w:type="dxa"/>
        <w:tblInd w:w="-72" w:type="dxa"/>
        <w:tblLook w:val="01E0" w:firstRow="1" w:lastRow="1" w:firstColumn="1" w:lastColumn="1" w:noHBand="0" w:noVBand="0"/>
      </w:tblPr>
      <w:tblGrid>
        <w:gridCol w:w="5121"/>
        <w:gridCol w:w="385"/>
        <w:gridCol w:w="4250"/>
      </w:tblGrid>
      <w:tr w:rsidR="00F4761F" w:rsidRPr="00F4761F" w14:paraId="5EEBF224" w14:textId="77777777" w:rsidTr="001D38EC">
        <w:tc>
          <w:tcPr>
            <w:tcW w:w="5121" w:type="dxa"/>
            <w:shd w:val="clear" w:color="auto" w:fill="auto"/>
          </w:tcPr>
          <w:p w14:paraId="2E95C858" w14:textId="77777777" w:rsidR="00F4761F" w:rsidRPr="00F4761F" w:rsidRDefault="00F4761F" w:rsidP="00F4761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F4761F">
              <w:rPr>
                <w:rFonts w:ascii="Arial" w:hAnsi="Arial" w:cs="Arial"/>
                <w:b/>
              </w:rPr>
              <w:t>Residential Service</w:t>
            </w:r>
          </w:p>
        </w:tc>
        <w:tc>
          <w:tcPr>
            <w:tcW w:w="385" w:type="dxa"/>
            <w:shd w:val="clear" w:color="auto" w:fill="auto"/>
          </w:tcPr>
          <w:p w14:paraId="4333A239" w14:textId="77777777" w:rsidR="00F4761F" w:rsidRPr="00F4761F" w:rsidRDefault="00F4761F" w:rsidP="00F4761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250" w:type="dxa"/>
          </w:tcPr>
          <w:p w14:paraId="2EE33EC6" w14:textId="77777777" w:rsidR="00F4761F" w:rsidRPr="00F4761F" w:rsidRDefault="00F4761F" w:rsidP="00F4761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F4761F" w:rsidRPr="00F4761F" w14:paraId="1006757D" w14:textId="77777777" w:rsidTr="001D38EC">
        <w:tc>
          <w:tcPr>
            <w:tcW w:w="5121" w:type="dxa"/>
            <w:shd w:val="clear" w:color="auto" w:fill="auto"/>
          </w:tcPr>
          <w:p w14:paraId="1CB54278" w14:textId="77777777" w:rsidR="00F4761F" w:rsidRPr="00F4761F" w:rsidRDefault="00F4761F" w:rsidP="00F4761F">
            <w:pPr>
              <w:jc w:val="both"/>
              <w:rPr>
                <w:b/>
                <w:spacing w:val="-5"/>
              </w:rPr>
            </w:pPr>
            <w:r w:rsidRPr="00F4761F">
              <w:rPr>
                <w:spacing w:val="-5"/>
              </w:rPr>
              <w:t>Base Facility Charge</w:t>
            </w:r>
          </w:p>
        </w:tc>
        <w:tc>
          <w:tcPr>
            <w:tcW w:w="385" w:type="dxa"/>
            <w:shd w:val="clear" w:color="auto" w:fill="auto"/>
            <w:vAlign w:val="bottom"/>
          </w:tcPr>
          <w:p w14:paraId="70C3C4F1" w14:textId="77777777" w:rsidR="00F4761F" w:rsidRPr="00F4761F" w:rsidRDefault="00F4761F" w:rsidP="00F4761F">
            <w:pPr>
              <w:jc w:val="both"/>
              <w:rPr>
                <w:spacing w:val="-5"/>
              </w:rPr>
            </w:pPr>
          </w:p>
        </w:tc>
        <w:tc>
          <w:tcPr>
            <w:tcW w:w="4250" w:type="dxa"/>
          </w:tcPr>
          <w:p w14:paraId="2167391B" w14:textId="77777777" w:rsidR="00F4761F" w:rsidRPr="00F4761F" w:rsidRDefault="00F4761F" w:rsidP="00F4761F">
            <w:pPr>
              <w:jc w:val="both"/>
              <w:rPr>
                <w:spacing w:val="-5"/>
              </w:rPr>
            </w:pPr>
          </w:p>
        </w:tc>
      </w:tr>
      <w:tr w:rsidR="00F4761F" w:rsidRPr="00F4761F" w14:paraId="3E101333" w14:textId="77777777" w:rsidTr="001D38EC">
        <w:tc>
          <w:tcPr>
            <w:tcW w:w="5121" w:type="dxa"/>
            <w:shd w:val="clear" w:color="auto" w:fill="auto"/>
          </w:tcPr>
          <w:p w14:paraId="62D5E41F" w14:textId="77777777" w:rsidR="00F4761F" w:rsidRPr="00F4761F" w:rsidRDefault="00F4761F" w:rsidP="00F4761F">
            <w:pPr>
              <w:jc w:val="both"/>
              <w:rPr>
                <w:spacing w:val="-5"/>
              </w:rPr>
            </w:pPr>
            <w:r w:rsidRPr="00F4761F">
              <w:t>5/8" x 3/4"</w:t>
            </w:r>
          </w:p>
        </w:tc>
        <w:tc>
          <w:tcPr>
            <w:tcW w:w="385" w:type="dxa"/>
            <w:shd w:val="clear" w:color="auto" w:fill="auto"/>
            <w:vAlign w:val="bottom"/>
          </w:tcPr>
          <w:p w14:paraId="429D5D71" w14:textId="77777777" w:rsidR="00F4761F" w:rsidRPr="00F4761F" w:rsidRDefault="00F4761F" w:rsidP="00F4761F">
            <w:pPr>
              <w:jc w:val="right"/>
              <w:rPr>
                <w:spacing w:val="-5"/>
              </w:rPr>
            </w:pPr>
          </w:p>
        </w:tc>
        <w:tc>
          <w:tcPr>
            <w:tcW w:w="4250" w:type="dxa"/>
            <w:vAlign w:val="center"/>
          </w:tcPr>
          <w:p w14:paraId="2A168C46" w14:textId="77777777" w:rsidR="00F4761F" w:rsidRPr="00F4761F" w:rsidRDefault="00F4761F" w:rsidP="00F4761F">
            <w:pPr>
              <w:jc w:val="right"/>
              <w:rPr>
                <w:spacing w:val="-5"/>
              </w:rPr>
            </w:pPr>
            <w:r w:rsidRPr="00F4761F">
              <w:rPr>
                <w:color w:val="000000"/>
              </w:rPr>
              <w:t xml:space="preserve">$30.00 </w:t>
            </w:r>
          </w:p>
        </w:tc>
      </w:tr>
      <w:tr w:rsidR="00F4761F" w:rsidRPr="00F4761F" w14:paraId="3E66DB1A" w14:textId="77777777" w:rsidTr="001D38EC">
        <w:tc>
          <w:tcPr>
            <w:tcW w:w="5121" w:type="dxa"/>
            <w:shd w:val="clear" w:color="auto" w:fill="auto"/>
            <w:vAlign w:val="bottom"/>
          </w:tcPr>
          <w:p w14:paraId="09BD6718" w14:textId="77777777" w:rsidR="00F4761F" w:rsidRPr="00F4761F" w:rsidRDefault="00F4761F" w:rsidP="00F4761F">
            <w:pPr>
              <w:jc w:val="both"/>
            </w:pPr>
          </w:p>
        </w:tc>
        <w:tc>
          <w:tcPr>
            <w:tcW w:w="385" w:type="dxa"/>
            <w:shd w:val="clear" w:color="auto" w:fill="auto"/>
            <w:vAlign w:val="bottom"/>
          </w:tcPr>
          <w:p w14:paraId="4228B5D9" w14:textId="77777777" w:rsidR="00F4761F" w:rsidRPr="00F4761F" w:rsidRDefault="00F4761F" w:rsidP="00F4761F">
            <w:pPr>
              <w:jc w:val="both"/>
            </w:pPr>
          </w:p>
        </w:tc>
        <w:tc>
          <w:tcPr>
            <w:tcW w:w="4250" w:type="dxa"/>
            <w:vAlign w:val="bottom"/>
          </w:tcPr>
          <w:p w14:paraId="2ED50D2A" w14:textId="77777777" w:rsidR="00F4761F" w:rsidRPr="00F4761F" w:rsidRDefault="00F4761F" w:rsidP="00F4761F">
            <w:pPr>
              <w:jc w:val="right"/>
              <w:rPr>
                <w:color w:val="000000"/>
              </w:rPr>
            </w:pPr>
          </w:p>
        </w:tc>
      </w:tr>
      <w:tr w:rsidR="00F4761F" w:rsidRPr="00F4761F" w14:paraId="142A095A" w14:textId="77777777" w:rsidTr="001D38EC">
        <w:tc>
          <w:tcPr>
            <w:tcW w:w="5121" w:type="dxa"/>
            <w:shd w:val="clear" w:color="auto" w:fill="auto"/>
            <w:vAlign w:val="bottom"/>
          </w:tcPr>
          <w:p w14:paraId="0AF03BEE" w14:textId="77777777" w:rsidR="00F4761F" w:rsidRPr="00F4761F" w:rsidRDefault="00F4761F" w:rsidP="00F4761F">
            <w:pPr>
              <w:jc w:val="both"/>
            </w:pPr>
            <w:r w:rsidRPr="00F4761F">
              <w:rPr>
                <w:spacing w:val="-5"/>
              </w:rPr>
              <w:t>Gallonage Charge</w:t>
            </w:r>
          </w:p>
        </w:tc>
        <w:tc>
          <w:tcPr>
            <w:tcW w:w="385" w:type="dxa"/>
            <w:shd w:val="clear" w:color="auto" w:fill="auto"/>
            <w:vAlign w:val="bottom"/>
          </w:tcPr>
          <w:p w14:paraId="3D37D7E0" w14:textId="77777777" w:rsidR="00F4761F" w:rsidRPr="00F4761F" w:rsidRDefault="00F4761F" w:rsidP="00F4761F">
            <w:pPr>
              <w:jc w:val="both"/>
            </w:pPr>
          </w:p>
        </w:tc>
        <w:tc>
          <w:tcPr>
            <w:tcW w:w="4250" w:type="dxa"/>
            <w:vAlign w:val="bottom"/>
          </w:tcPr>
          <w:p w14:paraId="226191FB" w14:textId="77777777" w:rsidR="00F4761F" w:rsidRPr="00F4761F" w:rsidRDefault="00F4761F" w:rsidP="00F4761F">
            <w:pPr>
              <w:jc w:val="right"/>
              <w:rPr>
                <w:color w:val="000000"/>
              </w:rPr>
            </w:pPr>
          </w:p>
        </w:tc>
      </w:tr>
      <w:tr w:rsidR="00F4761F" w:rsidRPr="00F4761F" w14:paraId="674EA23B" w14:textId="77777777" w:rsidTr="001D38EC">
        <w:tc>
          <w:tcPr>
            <w:tcW w:w="5121" w:type="dxa"/>
            <w:shd w:val="clear" w:color="auto" w:fill="auto"/>
            <w:vAlign w:val="bottom"/>
          </w:tcPr>
          <w:p w14:paraId="2BB579E5" w14:textId="77777777" w:rsidR="00F4761F" w:rsidRPr="00F4761F" w:rsidRDefault="00F4761F" w:rsidP="00F4761F">
            <w:pPr>
              <w:jc w:val="both"/>
            </w:pPr>
            <w:r w:rsidRPr="00F4761F">
              <w:rPr>
                <w:spacing w:val="-5"/>
              </w:rPr>
              <w:t>0 – 1,000 gallons</w:t>
            </w:r>
          </w:p>
        </w:tc>
        <w:tc>
          <w:tcPr>
            <w:tcW w:w="385" w:type="dxa"/>
            <w:shd w:val="clear" w:color="auto" w:fill="auto"/>
            <w:vAlign w:val="bottom"/>
          </w:tcPr>
          <w:p w14:paraId="6C120282" w14:textId="77777777" w:rsidR="00F4761F" w:rsidRPr="00F4761F" w:rsidRDefault="00F4761F" w:rsidP="00F4761F">
            <w:pPr>
              <w:jc w:val="both"/>
            </w:pPr>
          </w:p>
        </w:tc>
        <w:tc>
          <w:tcPr>
            <w:tcW w:w="4250" w:type="dxa"/>
            <w:vAlign w:val="bottom"/>
          </w:tcPr>
          <w:p w14:paraId="09F71789" w14:textId="77777777" w:rsidR="00F4761F" w:rsidRPr="00F4761F" w:rsidRDefault="00F4761F" w:rsidP="00F4761F">
            <w:pPr>
              <w:jc w:val="right"/>
              <w:rPr>
                <w:color w:val="000000"/>
              </w:rPr>
            </w:pPr>
            <w:r w:rsidRPr="00F4761F">
              <w:rPr>
                <w:spacing w:val="-5"/>
              </w:rPr>
              <w:t>$0.00</w:t>
            </w:r>
          </w:p>
        </w:tc>
      </w:tr>
      <w:tr w:rsidR="00F4761F" w:rsidRPr="00F4761F" w14:paraId="09D6EC2D" w14:textId="77777777" w:rsidTr="001D38EC">
        <w:tc>
          <w:tcPr>
            <w:tcW w:w="5121" w:type="dxa"/>
            <w:shd w:val="clear" w:color="auto" w:fill="auto"/>
            <w:vAlign w:val="bottom"/>
          </w:tcPr>
          <w:p w14:paraId="4EB2ABDE" w14:textId="77777777" w:rsidR="00F4761F" w:rsidRPr="00F4761F" w:rsidRDefault="00F4761F" w:rsidP="00F4761F">
            <w:pPr>
              <w:jc w:val="both"/>
              <w:rPr>
                <w:spacing w:val="-5"/>
              </w:rPr>
            </w:pPr>
            <w:r w:rsidRPr="00F4761F">
              <w:rPr>
                <w:spacing w:val="-5"/>
              </w:rPr>
              <w:t>1,001 – 2,000 gallons</w:t>
            </w:r>
          </w:p>
        </w:tc>
        <w:tc>
          <w:tcPr>
            <w:tcW w:w="385" w:type="dxa"/>
            <w:shd w:val="clear" w:color="auto" w:fill="auto"/>
            <w:vAlign w:val="bottom"/>
          </w:tcPr>
          <w:p w14:paraId="377835D8" w14:textId="77777777" w:rsidR="00F4761F" w:rsidRPr="00F4761F" w:rsidRDefault="00F4761F" w:rsidP="00F4761F">
            <w:pPr>
              <w:jc w:val="both"/>
            </w:pPr>
          </w:p>
        </w:tc>
        <w:tc>
          <w:tcPr>
            <w:tcW w:w="4250" w:type="dxa"/>
            <w:vAlign w:val="bottom"/>
          </w:tcPr>
          <w:p w14:paraId="19B68347" w14:textId="77777777" w:rsidR="00F4761F" w:rsidRPr="00F4761F" w:rsidRDefault="00F4761F" w:rsidP="00F4761F">
            <w:pPr>
              <w:jc w:val="right"/>
              <w:rPr>
                <w:spacing w:val="-5"/>
              </w:rPr>
            </w:pPr>
            <w:r w:rsidRPr="00F4761F">
              <w:rPr>
                <w:spacing w:val="-5"/>
              </w:rPr>
              <w:t>$2.00</w:t>
            </w:r>
          </w:p>
        </w:tc>
      </w:tr>
      <w:tr w:rsidR="00F4761F" w:rsidRPr="00F4761F" w14:paraId="4C3309B3" w14:textId="77777777" w:rsidTr="001D38EC">
        <w:tc>
          <w:tcPr>
            <w:tcW w:w="5121" w:type="dxa"/>
            <w:shd w:val="clear" w:color="auto" w:fill="auto"/>
            <w:vAlign w:val="bottom"/>
          </w:tcPr>
          <w:p w14:paraId="152F225D" w14:textId="77777777" w:rsidR="00F4761F" w:rsidRPr="00F4761F" w:rsidRDefault="00F4761F" w:rsidP="00F4761F">
            <w:pPr>
              <w:jc w:val="both"/>
              <w:rPr>
                <w:spacing w:val="-5"/>
              </w:rPr>
            </w:pPr>
            <w:r w:rsidRPr="00F4761F">
              <w:rPr>
                <w:spacing w:val="-5"/>
              </w:rPr>
              <w:t>2,001 – 3,000 gallons</w:t>
            </w:r>
          </w:p>
        </w:tc>
        <w:tc>
          <w:tcPr>
            <w:tcW w:w="385" w:type="dxa"/>
            <w:shd w:val="clear" w:color="auto" w:fill="auto"/>
            <w:vAlign w:val="bottom"/>
          </w:tcPr>
          <w:p w14:paraId="4C45FD1C" w14:textId="77777777" w:rsidR="00F4761F" w:rsidRPr="00F4761F" w:rsidRDefault="00F4761F" w:rsidP="00F4761F">
            <w:pPr>
              <w:jc w:val="both"/>
            </w:pPr>
          </w:p>
        </w:tc>
        <w:tc>
          <w:tcPr>
            <w:tcW w:w="4250" w:type="dxa"/>
            <w:vAlign w:val="bottom"/>
          </w:tcPr>
          <w:p w14:paraId="340C0545" w14:textId="77777777" w:rsidR="00F4761F" w:rsidRPr="00F4761F" w:rsidRDefault="00F4761F" w:rsidP="00F4761F">
            <w:pPr>
              <w:jc w:val="right"/>
              <w:rPr>
                <w:spacing w:val="-5"/>
              </w:rPr>
            </w:pPr>
            <w:r w:rsidRPr="00F4761F">
              <w:rPr>
                <w:spacing w:val="-5"/>
              </w:rPr>
              <w:t>$3.00</w:t>
            </w:r>
          </w:p>
        </w:tc>
      </w:tr>
      <w:tr w:rsidR="00F4761F" w:rsidRPr="00F4761F" w14:paraId="7E14B37A" w14:textId="77777777" w:rsidTr="001D38EC">
        <w:tc>
          <w:tcPr>
            <w:tcW w:w="5121" w:type="dxa"/>
            <w:shd w:val="clear" w:color="auto" w:fill="auto"/>
            <w:vAlign w:val="bottom"/>
          </w:tcPr>
          <w:p w14:paraId="5D07E580" w14:textId="77777777" w:rsidR="00F4761F" w:rsidRPr="00F4761F" w:rsidRDefault="00F4761F" w:rsidP="00F4761F">
            <w:pPr>
              <w:jc w:val="both"/>
              <w:rPr>
                <w:spacing w:val="-5"/>
              </w:rPr>
            </w:pPr>
            <w:r w:rsidRPr="00F4761F">
              <w:rPr>
                <w:spacing w:val="-5"/>
              </w:rPr>
              <w:t>3,001 – 4,000 gallons</w:t>
            </w:r>
          </w:p>
        </w:tc>
        <w:tc>
          <w:tcPr>
            <w:tcW w:w="385" w:type="dxa"/>
            <w:shd w:val="clear" w:color="auto" w:fill="auto"/>
            <w:vAlign w:val="bottom"/>
          </w:tcPr>
          <w:p w14:paraId="12FC58AA" w14:textId="77777777" w:rsidR="00F4761F" w:rsidRPr="00F4761F" w:rsidRDefault="00F4761F" w:rsidP="00F4761F">
            <w:pPr>
              <w:jc w:val="both"/>
            </w:pPr>
          </w:p>
        </w:tc>
        <w:tc>
          <w:tcPr>
            <w:tcW w:w="4250" w:type="dxa"/>
            <w:vAlign w:val="bottom"/>
          </w:tcPr>
          <w:p w14:paraId="75E21A37" w14:textId="77777777" w:rsidR="00F4761F" w:rsidRPr="00F4761F" w:rsidRDefault="00F4761F" w:rsidP="00F4761F">
            <w:pPr>
              <w:jc w:val="right"/>
              <w:rPr>
                <w:spacing w:val="-5"/>
              </w:rPr>
            </w:pPr>
            <w:r w:rsidRPr="00F4761F">
              <w:rPr>
                <w:spacing w:val="-5"/>
              </w:rPr>
              <w:t>$4.50</w:t>
            </w:r>
          </w:p>
        </w:tc>
      </w:tr>
      <w:tr w:rsidR="00F4761F" w:rsidRPr="00F4761F" w14:paraId="7CB5AC57" w14:textId="77777777" w:rsidTr="001D38EC">
        <w:tc>
          <w:tcPr>
            <w:tcW w:w="5121" w:type="dxa"/>
            <w:shd w:val="clear" w:color="auto" w:fill="auto"/>
            <w:vAlign w:val="bottom"/>
          </w:tcPr>
          <w:p w14:paraId="7B364721" w14:textId="77777777" w:rsidR="00F4761F" w:rsidRPr="00F4761F" w:rsidRDefault="00F4761F" w:rsidP="00F4761F">
            <w:pPr>
              <w:jc w:val="both"/>
              <w:rPr>
                <w:spacing w:val="-5"/>
              </w:rPr>
            </w:pPr>
            <w:r w:rsidRPr="00F4761F">
              <w:rPr>
                <w:spacing w:val="-5"/>
              </w:rPr>
              <w:t>4,001 – 5,000 gallons</w:t>
            </w:r>
          </w:p>
        </w:tc>
        <w:tc>
          <w:tcPr>
            <w:tcW w:w="385" w:type="dxa"/>
            <w:shd w:val="clear" w:color="auto" w:fill="auto"/>
            <w:vAlign w:val="bottom"/>
          </w:tcPr>
          <w:p w14:paraId="6C53A7E9" w14:textId="77777777" w:rsidR="00F4761F" w:rsidRPr="00F4761F" w:rsidRDefault="00F4761F" w:rsidP="00F4761F">
            <w:pPr>
              <w:jc w:val="both"/>
            </w:pPr>
          </w:p>
        </w:tc>
        <w:tc>
          <w:tcPr>
            <w:tcW w:w="4250" w:type="dxa"/>
            <w:vAlign w:val="bottom"/>
          </w:tcPr>
          <w:p w14:paraId="605D7746" w14:textId="77777777" w:rsidR="00F4761F" w:rsidRPr="00F4761F" w:rsidRDefault="00F4761F" w:rsidP="00F4761F">
            <w:pPr>
              <w:jc w:val="right"/>
              <w:rPr>
                <w:spacing w:val="-5"/>
              </w:rPr>
            </w:pPr>
            <w:r w:rsidRPr="00F4761F">
              <w:rPr>
                <w:spacing w:val="-5"/>
              </w:rPr>
              <w:t>$8.00</w:t>
            </w:r>
          </w:p>
        </w:tc>
      </w:tr>
      <w:tr w:rsidR="00F4761F" w:rsidRPr="00F4761F" w14:paraId="40BC1439" w14:textId="77777777" w:rsidTr="001D38EC">
        <w:tc>
          <w:tcPr>
            <w:tcW w:w="5121" w:type="dxa"/>
            <w:shd w:val="clear" w:color="auto" w:fill="auto"/>
            <w:vAlign w:val="bottom"/>
          </w:tcPr>
          <w:p w14:paraId="60A185BB" w14:textId="77777777" w:rsidR="00F4761F" w:rsidRPr="00F4761F" w:rsidRDefault="00F4761F" w:rsidP="00F4761F">
            <w:pPr>
              <w:jc w:val="both"/>
              <w:rPr>
                <w:spacing w:val="-5"/>
              </w:rPr>
            </w:pPr>
            <w:r w:rsidRPr="00F4761F">
              <w:rPr>
                <w:spacing w:val="-5"/>
              </w:rPr>
              <w:t>5,001 – 6,000 gallons</w:t>
            </w:r>
          </w:p>
        </w:tc>
        <w:tc>
          <w:tcPr>
            <w:tcW w:w="385" w:type="dxa"/>
            <w:shd w:val="clear" w:color="auto" w:fill="auto"/>
            <w:vAlign w:val="bottom"/>
          </w:tcPr>
          <w:p w14:paraId="2F944827" w14:textId="77777777" w:rsidR="00F4761F" w:rsidRPr="00F4761F" w:rsidRDefault="00F4761F" w:rsidP="00F4761F">
            <w:pPr>
              <w:jc w:val="both"/>
            </w:pPr>
          </w:p>
        </w:tc>
        <w:tc>
          <w:tcPr>
            <w:tcW w:w="4250" w:type="dxa"/>
            <w:vAlign w:val="bottom"/>
          </w:tcPr>
          <w:p w14:paraId="66A0C540" w14:textId="77777777" w:rsidR="00F4761F" w:rsidRPr="00F4761F" w:rsidRDefault="00F4761F" w:rsidP="00F4761F">
            <w:pPr>
              <w:jc w:val="right"/>
              <w:rPr>
                <w:spacing w:val="-5"/>
              </w:rPr>
            </w:pPr>
            <w:r w:rsidRPr="00F4761F">
              <w:rPr>
                <w:spacing w:val="-5"/>
              </w:rPr>
              <w:t>$8.50</w:t>
            </w:r>
          </w:p>
        </w:tc>
      </w:tr>
      <w:tr w:rsidR="00F4761F" w:rsidRPr="00F4761F" w14:paraId="5914DBC5" w14:textId="77777777" w:rsidTr="001D38EC">
        <w:tc>
          <w:tcPr>
            <w:tcW w:w="5121" w:type="dxa"/>
            <w:shd w:val="clear" w:color="auto" w:fill="auto"/>
            <w:vAlign w:val="bottom"/>
          </w:tcPr>
          <w:p w14:paraId="0A609EBC" w14:textId="77777777" w:rsidR="00F4761F" w:rsidRPr="00F4761F" w:rsidRDefault="00F4761F" w:rsidP="00F4761F">
            <w:pPr>
              <w:jc w:val="both"/>
            </w:pPr>
            <w:r w:rsidRPr="00F4761F">
              <w:rPr>
                <w:spacing w:val="-5"/>
              </w:rPr>
              <w:t>Over 6,000 gallons</w:t>
            </w:r>
          </w:p>
        </w:tc>
        <w:tc>
          <w:tcPr>
            <w:tcW w:w="385" w:type="dxa"/>
            <w:shd w:val="clear" w:color="auto" w:fill="auto"/>
            <w:vAlign w:val="bottom"/>
          </w:tcPr>
          <w:p w14:paraId="37B64579" w14:textId="77777777" w:rsidR="00F4761F" w:rsidRPr="00F4761F" w:rsidRDefault="00F4761F" w:rsidP="00F4761F">
            <w:pPr>
              <w:jc w:val="both"/>
            </w:pPr>
          </w:p>
        </w:tc>
        <w:tc>
          <w:tcPr>
            <w:tcW w:w="4250" w:type="dxa"/>
            <w:vAlign w:val="bottom"/>
          </w:tcPr>
          <w:p w14:paraId="66940F1E" w14:textId="77777777" w:rsidR="00F4761F" w:rsidRPr="00F4761F" w:rsidRDefault="00F4761F" w:rsidP="00F4761F">
            <w:pPr>
              <w:jc w:val="right"/>
              <w:rPr>
                <w:color w:val="000000"/>
              </w:rPr>
            </w:pPr>
            <w:r w:rsidRPr="00F4761F">
              <w:rPr>
                <w:spacing w:val="-5"/>
              </w:rPr>
              <w:t>$9.00</w:t>
            </w:r>
          </w:p>
        </w:tc>
      </w:tr>
      <w:tr w:rsidR="00F4761F" w:rsidRPr="00F4761F" w14:paraId="50DBB7F7" w14:textId="77777777" w:rsidTr="001D38EC">
        <w:tc>
          <w:tcPr>
            <w:tcW w:w="5121" w:type="dxa"/>
            <w:shd w:val="clear" w:color="auto" w:fill="auto"/>
            <w:vAlign w:val="bottom"/>
          </w:tcPr>
          <w:p w14:paraId="104007A9" w14:textId="77777777" w:rsidR="00F4761F" w:rsidRPr="00F4761F" w:rsidRDefault="00F4761F" w:rsidP="00F4761F">
            <w:pPr>
              <w:jc w:val="both"/>
            </w:pPr>
          </w:p>
        </w:tc>
        <w:tc>
          <w:tcPr>
            <w:tcW w:w="385" w:type="dxa"/>
            <w:shd w:val="clear" w:color="auto" w:fill="auto"/>
            <w:vAlign w:val="bottom"/>
          </w:tcPr>
          <w:p w14:paraId="037291E0" w14:textId="77777777" w:rsidR="00F4761F" w:rsidRPr="00F4761F" w:rsidRDefault="00F4761F" w:rsidP="00F4761F">
            <w:pPr>
              <w:jc w:val="both"/>
            </w:pPr>
          </w:p>
        </w:tc>
        <w:tc>
          <w:tcPr>
            <w:tcW w:w="4250" w:type="dxa"/>
            <w:vAlign w:val="bottom"/>
          </w:tcPr>
          <w:p w14:paraId="5D52E9AF" w14:textId="77777777" w:rsidR="00F4761F" w:rsidRPr="00F4761F" w:rsidRDefault="00F4761F" w:rsidP="00F4761F">
            <w:pPr>
              <w:jc w:val="right"/>
              <w:rPr>
                <w:color w:val="000000"/>
              </w:rPr>
            </w:pPr>
          </w:p>
        </w:tc>
      </w:tr>
      <w:tr w:rsidR="00F4761F" w:rsidRPr="00F4761F" w14:paraId="15637707" w14:textId="77777777" w:rsidTr="001D38EC">
        <w:tc>
          <w:tcPr>
            <w:tcW w:w="5121" w:type="dxa"/>
            <w:shd w:val="clear" w:color="auto" w:fill="auto"/>
            <w:vAlign w:val="bottom"/>
          </w:tcPr>
          <w:p w14:paraId="182D4CF5" w14:textId="77777777" w:rsidR="00F4761F" w:rsidRPr="00F4761F" w:rsidRDefault="00F4761F" w:rsidP="00F4761F">
            <w:pPr>
              <w:jc w:val="both"/>
            </w:pPr>
            <w:r w:rsidRPr="00F4761F">
              <w:rPr>
                <w:rFonts w:ascii="Arial" w:hAnsi="Arial" w:cs="Arial"/>
                <w:b/>
              </w:rPr>
              <w:t>General Service</w:t>
            </w:r>
          </w:p>
        </w:tc>
        <w:tc>
          <w:tcPr>
            <w:tcW w:w="385" w:type="dxa"/>
            <w:shd w:val="clear" w:color="auto" w:fill="auto"/>
            <w:vAlign w:val="bottom"/>
          </w:tcPr>
          <w:p w14:paraId="1CEE1EC2" w14:textId="77777777" w:rsidR="00F4761F" w:rsidRPr="00F4761F" w:rsidRDefault="00F4761F" w:rsidP="00F4761F">
            <w:pPr>
              <w:jc w:val="both"/>
            </w:pPr>
          </w:p>
        </w:tc>
        <w:tc>
          <w:tcPr>
            <w:tcW w:w="4250" w:type="dxa"/>
            <w:vAlign w:val="bottom"/>
          </w:tcPr>
          <w:p w14:paraId="761EC473" w14:textId="77777777" w:rsidR="00F4761F" w:rsidRPr="00F4761F" w:rsidRDefault="00F4761F" w:rsidP="00F4761F">
            <w:pPr>
              <w:jc w:val="right"/>
              <w:rPr>
                <w:color w:val="000000"/>
              </w:rPr>
            </w:pPr>
          </w:p>
        </w:tc>
      </w:tr>
      <w:tr w:rsidR="00F4761F" w:rsidRPr="00F4761F" w14:paraId="0FCC1C95" w14:textId="77777777" w:rsidTr="001D38EC">
        <w:tc>
          <w:tcPr>
            <w:tcW w:w="5121" w:type="dxa"/>
            <w:shd w:val="clear" w:color="auto" w:fill="auto"/>
          </w:tcPr>
          <w:p w14:paraId="23D9F5C7" w14:textId="77777777" w:rsidR="00F4761F" w:rsidRPr="00F4761F" w:rsidRDefault="00F4761F" w:rsidP="00F4761F">
            <w:pPr>
              <w:jc w:val="both"/>
              <w:rPr>
                <w:b/>
                <w:spacing w:val="-5"/>
              </w:rPr>
            </w:pPr>
            <w:r w:rsidRPr="00F4761F">
              <w:rPr>
                <w:spacing w:val="-5"/>
              </w:rPr>
              <w:t>Base Facility Charge</w:t>
            </w:r>
          </w:p>
        </w:tc>
        <w:tc>
          <w:tcPr>
            <w:tcW w:w="385" w:type="dxa"/>
            <w:shd w:val="clear" w:color="auto" w:fill="auto"/>
            <w:vAlign w:val="bottom"/>
          </w:tcPr>
          <w:p w14:paraId="7BB6898A" w14:textId="77777777" w:rsidR="00F4761F" w:rsidRPr="00F4761F" w:rsidRDefault="00F4761F" w:rsidP="00F4761F">
            <w:pPr>
              <w:jc w:val="both"/>
              <w:rPr>
                <w:spacing w:val="-5"/>
              </w:rPr>
            </w:pPr>
          </w:p>
        </w:tc>
        <w:tc>
          <w:tcPr>
            <w:tcW w:w="4250" w:type="dxa"/>
          </w:tcPr>
          <w:p w14:paraId="24C76075" w14:textId="77777777" w:rsidR="00F4761F" w:rsidRPr="00F4761F" w:rsidRDefault="00F4761F" w:rsidP="00F4761F">
            <w:pPr>
              <w:jc w:val="both"/>
              <w:rPr>
                <w:spacing w:val="-5"/>
              </w:rPr>
            </w:pPr>
          </w:p>
        </w:tc>
      </w:tr>
      <w:tr w:rsidR="00F4761F" w:rsidRPr="00F4761F" w14:paraId="5F1FDE91" w14:textId="77777777" w:rsidTr="001D38EC">
        <w:tc>
          <w:tcPr>
            <w:tcW w:w="5121" w:type="dxa"/>
            <w:shd w:val="clear" w:color="auto" w:fill="auto"/>
          </w:tcPr>
          <w:p w14:paraId="24713CD3" w14:textId="77777777" w:rsidR="00F4761F" w:rsidRPr="00F4761F" w:rsidRDefault="00F4761F" w:rsidP="00F4761F">
            <w:pPr>
              <w:jc w:val="both"/>
              <w:rPr>
                <w:spacing w:val="-5"/>
              </w:rPr>
            </w:pPr>
            <w:r w:rsidRPr="00F4761F">
              <w:t>5/8" x 3/4"</w:t>
            </w:r>
          </w:p>
        </w:tc>
        <w:tc>
          <w:tcPr>
            <w:tcW w:w="385" w:type="dxa"/>
            <w:shd w:val="clear" w:color="auto" w:fill="auto"/>
            <w:vAlign w:val="bottom"/>
          </w:tcPr>
          <w:p w14:paraId="27372313" w14:textId="77777777" w:rsidR="00F4761F" w:rsidRPr="00F4761F" w:rsidRDefault="00F4761F" w:rsidP="00F4761F">
            <w:pPr>
              <w:jc w:val="right"/>
              <w:rPr>
                <w:spacing w:val="-5"/>
              </w:rPr>
            </w:pPr>
          </w:p>
        </w:tc>
        <w:tc>
          <w:tcPr>
            <w:tcW w:w="4250" w:type="dxa"/>
            <w:vAlign w:val="center"/>
          </w:tcPr>
          <w:p w14:paraId="09496121" w14:textId="77777777" w:rsidR="00F4761F" w:rsidRPr="00F4761F" w:rsidRDefault="00F4761F" w:rsidP="00F4761F">
            <w:pPr>
              <w:jc w:val="right"/>
              <w:rPr>
                <w:spacing w:val="-5"/>
              </w:rPr>
            </w:pPr>
            <w:r w:rsidRPr="00F4761F">
              <w:rPr>
                <w:color w:val="000000"/>
              </w:rPr>
              <w:t xml:space="preserve">$50.00 </w:t>
            </w:r>
          </w:p>
        </w:tc>
      </w:tr>
      <w:tr w:rsidR="00F4761F" w:rsidRPr="00F4761F" w14:paraId="772E53A9" w14:textId="77777777" w:rsidTr="001D38EC">
        <w:tc>
          <w:tcPr>
            <w:tcW w:w="5121" w:type="dxa"/>
            <w:shd w:val="clear" w:color="auto" w:fill="auto"/>
            <w:vAlign w:val="bottom"/>
          </w:tcPr>
          <w:p w14:paraId="64AA47A0" w14:textId="77777777" w:rsidR="00F4761F" w:rsidRPr="00F4761F" w:rsidRDefault="00F4761F" w:rsidP="00F4761F">
            <w:pPr>
              <w:jc w:val="both"/>
              <w:rPr>
                <w:spacing w:val="-5"/>
              </w:rPr>
            </w:pPr>
          </w:p>
        </w:tc>
        <w:tc>
          <w:tcPr>
            <w:tcW w:w="385" w:type="dxa"/>
            <w:shd w:val="clear" w:color="auto" w:fill="auto"/>
            <w:vAlign w:val="bottom"/>
          </w:tcPr>
          <w:p w14:paraId="738AB4FD" w14:textId="77777777" w:rsidR="00F4761F" w:rsidRPr="00F4761F" w:rsidRDefault="00F4761F" w:rsidP="00F4761F">
            <w:pPr>
              <w:jc w:val="both"/>
              <w:rPr>
                <w:spacing w:val="-5"/>
              </w:rPr>
            </w:pPr>
          </w:p>
        </w:tc>
        <w:tc>
          <w:tcPr>
            <w:tcW w:w="4250" w:type="dxa"/>
            <w:vAlign w:val="bottom"/>
          </w:tcPr>
          <w:p w14:paraId="2B4E5562" w14:textId="77777777" w:rsidR="00F4761F" w:rsidRPr="00F4761F" w:rsidRDefault="00F4761F" w:rsidP="00F4761F">
            <w:pPr>
              <w:jc w:val="right"/>
              <w:rPr>
                <w:spacing w:val="-5"/>
              </w:rPr>
            </w:pPr>
          </w:p>
        </w:tc>
      </w:tr>
      <w:tr w:rsidR="00F4761F" w:rsidRPr="00F4761F" w14:paraId="3639BF8F" w14:textId="77777777" w:rsidTr="001D38EC">
        <w:tc>
          <w:tcPr>
            <w:tcW w:w="5121" w:type="dxa"/>
            <w:shd w:val="clear" w:color="auto" w:fill="auto"/>
            <w:vAlign w:val="bottom"/>
          </w:tcPr>
          <w:p w14:paraId="474C6A0A" w14:textId="77777777" w:rsidR="00F4761F" w:rsidRPr="00F4761F" w:rsidRDefault="00F4761F" w:rsidP="00F4761F">
            <w:pPr>
              <w:jc w:val="both"/>
              <w:rPr>
                <w:spacing w:val="-5"/>
              </w:rPr>
            </w:pPr>
            <w:r w:rsidRPr="00F4761F">
              <w:rPr>
                <w:spacing w:val="-5"/>
              </w:rPr>
              <w:t>Gallonage Charge</w:t>
            </w:r>
          </w:p>
        </w:tc>
        <w:tc>
          <w:tcPr>
            <w:tcW w:w="385" w:type="dxa"/>
            <w:shd w:val="clear" w:color="auto" w:fill="auto"/>
            <w:vAlign w:val="bottom"/>
          </w:tcPr>
          <w:p w14:paraId="598CCDFC" w14:textId="77777777" w:rsidR="00F4761F" w:rsidRPr="00F4761F" w:rsidRDefault="00F4761F" w:rsidP="00F4761F">
            <w:pPr>
              <w:jc w:val="both"/>
              <w:rPr>
                <w:spacing w:val="-5"/>
              </w:rPr>
            </w:pPr>
          </w:p>
        </w:tc>
        <w:tc>
          <w:tcPr>
            <w:tcW w:w="4250" w:type="dxa"/>
            <w:vAlign w:val="bottom"/>
          </w:tcPr>
          <w:p w14:paraId="09C719E9" w14:textId="77777777" w:rsidR="00F4761F" w:rsidRPr="00F4761F" w:rsidRDefault="00F4761F" w:rsidP="00F4761F">
            <w:pPr>
              <w:jc w:val="right"/>
              <w:rPr>
                <w:spacing w:val="-5"/>
              </w:rPr>
            </w:pPr>
          </w:p>
        </w:tc>
      </w:tr>
      <w:tr w:rsidR="00F4761F" w:rsidRPr="00F4761F" w14:paraId="442CAB42" w14:textId="77777777" w:rsidTr="001D38EC">
        <w:tc>
          <w:tcPr>
            <w:tcW w:w="5121" w:type="dxa"/>
            <w:shd w:val="clear" w:color="auto" w:fill="auto"/>
            <w:vAlign w:val="bottom"/>
          </w:tcPr>
          <w:p w14:paraId="6076A877" w14:textId="77777777" w:rsidR="00F4761F" w:rsidRPr="00F4761F" w:rsidRDefault="00F4761F" w:rsidP="00F4761F">
            <w:pPr>
              <w:jc w:val="both"/>
              <w:rPr>
                <w:spacing w:val="-5"/>
              </w:rPr>
            </w:pPr>
            <w:r w:rsidRPr="00F4761F">
              <w:rPr>
                <w:spacing w:val="-5"/>
              </w:rPr>
              <w:t>0 – 6,000 gallons</w:t>
            </w:r>
          </w:p>
        </w:tc>
        <w:tc>
          <w:tcPr>
            <w:tcW w:w="385" w:type="dxa"/>
            <w:shd w:val="clear" w:color="auto" w:fill="auto"/>
            <w:vAlign w:val="bottom"/>
          </w:tcPr>
          <w:p w14:paraId="4329BD10" w14:textId="77777777" w:rsidR="00F4761F" w:rsidRPr="00F4761F" w:rsidRDefault="00F4761F" w:rsidP="00F4761F">
            <w:pPr>
              <w:jc w:val="both"/>
              <w:rPr>
                <w:spacing w:val="-5"/>
              </w:rPr>
            </w:pPr>
          </w:p>
        </w:tc>
        <w:tc>
          <w:tcPr>
            <w:tcW w:w="4250" w:type="dxa"/>
            <w:vAlign w:val="bottom"/>
          </w:tcPr>
          <w:p w14:paraId="3346F4DE" w14:textId="77777777" w:rsidR="00F4761F" w:rsidRPr="00F4761F" w:rsidRDefault="00F4761F" w:rsidP="00F4761F">
            <w:pPr>
              <w:jc w:val="right"/>
              <w:rPr>
                <w:spacing w:val="-5"/>
              </w:rPr>
            </w:pPr>
            <w:r w:rsidRPr="00F4761F">
              <w:rPr>
                <w:spacing w:val="-5"/>
              </w:rPr>
              <w:t>$0.00</w:t>
            </w:r>
          </w:p>
        </w:tc>
      </w:tr>
      <w:tr w:rsidR="00F4761F" w:rsidRPr="00F4761F" w14:paraId="0A7AA0E7" w14:textId="77777777" w:rsidTr="001D38EC">
        <w:tc>
          <w:tcPr>
            <w:tcW w:w="5121" w:type="dxa"/>
            <w:shd w:val="clear" w:color="auto" w:fill="auto"/>
            <w:vAlign w:val="bottom"/>
          </w:tcPr>
          <w:p w14:paraId="00B2EF2D" w14:textId="77777777" w:rsidR="00F4761F" w:rsidRPr="00F4761F" w:rsidRDefault="00F4761F" w:rsidP="00F4761F">
            <w:pPr>
              <w:jc w:val="both"/>
              <w:rPr>
                <w:spacing w:val="-5"/>
              </w:rPr>
            </w:pPr>
            <w:r w:rsidRPr="00F4761F">
              <w:rPr>
                <w:spacing w:val="-5"/>
              </w:rPr>
              <w:t>Over 6,000 gallons</w:t>
            </w:r>
          </w:p>
        </w:tc>
        <w:tc>
          <w:tcPr>
            <w:tcW w:w="385" w:type="dxa"/>
            <w:shd w:val="clear" w:color="auto" w:fill="auto"/>
            <w:vAlign w:val="bottom"/>
          </w:tcPr>
          <w:p w14:paraId="6B8E4FE9" w14:textId="77777777" w:rsidR="00F4761F" w:rsidRPr="00F4761F" w:rsidRDefault="00F4761F" w:rsidP="00F4761F">
            <w:pPr>
              <w:jc w:val="both"/>
              <w:rPr>
                <w:spacing w:val="-5"/>
              </w:rPr>
            </w:pPr>
          </w:p>
        </w:tc>
        <w:tc>
          <w:tcPr>
            <w:tcW w:w="4250" w:type="dxa"/>
            <w:vAlign w:val="bottom"/>
          </w:tcPr>
          <w:p w14:paraId="4D9C912F" w14:textId="77777777" w:rsidR="00F4761F" w:rsidRPr="00F4761F" w:rsidRDefault="00F4761F" w:rsidP="00F4761F">
            <w:pPr>
              <w:jc w:val="right"/>
              <w:rPr>
                <w:spacing w:val="-5"/>
              </w:rPr>
            </w:pPr>
            <w:r w:rsidRPr="00F4761F">
              <w:rPr>
                <w:spacing w:val="-5"/>
              </w:rPr>
              <w:t>$8.00</w:t>
            </w:r>
          </w:p>
        </w:tc>
      </w:tr>
    </w:tbl>
    <w:p w14:paraId="1D7B75D1" w14:textId="77777777" w:rsidR="00F4761F" w:rsidRPr="00F4761F" w:rsidRDefault="00F4761F" w:rsidP="00F4761F">
      <w:pPr>
        <w:jc w:val="both"/>
      </w:pPr>
    </w:p>
    <w:tbl>
      <w:tblPr>
        <w:tblW w:w="9756" w:type="dxa"/>
        <w:tblInd w:w="-72" w:type="dxa"/>
        <w:tblLook w:val="01E0" w:firstRow="1" w:lastRow="1" w:firstColumn="1" w:lastColumn="1" w:noHBand="0" w:noVBand="0"/>
      </w:tblPr>
      <w:tblGrid>
        <w:gridCol w:w="5121"/>
        <w:gridCol w:w="385"/>
        <w:gridCol w:w="4250"/>
      </w:tblGrid>
      <w:tr w:rsidR="00F4761F" w:rsidRPr="00F4761F" w14:paraId="3AED27ED" w14:textId="77777777" w:rsidTr="001D38EC">
        <w:tc>
          <w:tcPr>
            <w:tcW w:w="5121" w:type="dxa"/>
            <w:vAlign w:val="bottom"/>
            <w:hideMark/>
          </w:tcPr>
          <w:p w14:paraId="246399BC" w14:textId="77777777" w:rsidR="00F4761F" w:rsidRPr="00F4761F" w:rsidRDefault="00F4761F" w:rsidP="00F4761F">
            <w:pPr>
              <w:jc w:val="both"/>
            </w:pPr>
            <w:r w:rsidRPr="00F4761F">
              <w:rPr>
                <w:rFonts w:ascii="Arial" w:hAnsi="Arial" w:cs="Arial"/>
                <w:b/>
              </w:rPr>
              <w:t>General Service - Bulk Service</w:t>
            </w:r>
          </w:p>
        </w:tc>
        <w:tc>
          <w:tcPr>
            <w:tcW w:w="385" w:type="dxa"/>
            <w:vAlign w:val="bottom"/>
          </w:tcPr>
          <w:p w14:paraId="1C0D8DBA" w14:textId="77777777" w:rsidR="00F4761F" w:rsidRPr="00F4761F" w:rsidRDefault="00F4761F" w:rsidP="00F4761F">
            <w:pPr>
              <w:jc w:val="both"/>
            </w:pPr>
          </w:p>
        </w:tc>
        <w:tc>
          <w:tcPr>
            <w:tcW w:w="4250" w:type="dxa"/>
            <w:vAlign w:val="bottom"/>
          </w:tcPr>
          <w:p w14:paraId="4F02D689" w14:textId="77777777" w:rsidR="00F4761F" w:rsidRPr="00F4761F" w:rsidRDefault="00F4761F" w:rsidP="00F4761F">
            <w:pPr>
              <w:jc w:val="right"/>
              <w:rPr>
                <w:color w:val="000000"/>
              </w:rPr>
            </w:pPr>
          </w:p>
        </w:tc>
      </w:tr>
      <w:tr w:rsidR="00F4761F" w:rsidRPr="00F4761F" w14:paraId="64E04304" w14:textId="77777777" w:rsidTr="001D38EC">
        <w:tc>
          <w:tcPr>
            <w:tcW w:w="5121" w:type="dxa"/>
            <w:vAlign w:val="bottom"/>
            <w:hideMark/>
          </w:tcPr>
          <w:p w14:paraId="372186FD" w14:textId="77777777" w:rsidR="00F4761F" w:rsidRPr="00F4761F" w:rsidRDefault="00F4761F" w:rsidP="00F4761F">
            <w:pPr>
              <w:jc w:val="both"/>
              <w:rPr>
                <w:spacing w:val="-5"/>
              </w:rPr>
            </w:pPr>
            <w:r w:rsidRPr="00F4761F">
              <w:rPr>
                <w:spacing w:val="-5"/>
              </w:rPr>
              <w:t>Base Facility Charge</w:t>
            </w:r>
          </w:p>
        </w:tc>
        <w:tc>
          <w:tcPr>
            <w:tcW w:w="385" w:type="dxa"/>
            <w:vAlign w:val="bottom"/>
          </w:tcPr>
          <w:p w14:paraId="1C447439" w14:textId="77777777" w:rsidR="00F4761F" w:rsidRPr="00F4761F" w:rsidRDefault="00F4761F" w:rsidP="00F4761F">
            <w:pPr>
              <w:jc w:val="both"/>
              <w:rPr>
                <w:spacing w:val="-5"/>
              </w:rPr>
            </w:pPr>
          </w:p>
        </w:tc>
        <w:tc>
          <w:tcPr>
            <w:tcW w:w="4250" w:type="dxa"/>
            <w:vAlign w:val="bottom"/>
            <w:hideMark/>
          </w:tcPr>
          <w:p w14:paraId="092B8028" w14:textId="77777777" w:rsidR="00F4761F" w:rsidRPr="00F4761F" w:rsidRDefault="00F4761F" w:rsidP="00F4761F">
            <w:pPr>
              <w:jc w:val="right"/>
              <w:rPr>
                <w:spacing w:val="-5"/>
              </w:rPr>
            </w:pPr>
            <w:r w:rsidRPr="00F4761F">
              <w:rPr>
                <w:spacing w:val="-5"/>
              </w:rPr>
              <w:t>$0.00</w:t>
            </w:r>
          </w:p>
        </w:tc>
      </w:tr>
      <w:tr w:rsidR="00F4761F" w:rsidRPr="00F4761F" w14:paraId="015AE919" w14:textId="77777777" w:rsidTr="001D38EC">
        <w:tc>
          <w:tcPr>
            <w:tcW w:w="5121" w:type="dxa"/>
            <w:vAlign w:val="bottom"/>
          </w:tcPr>
          <w:p w14:paraId="0A77CB0C" w14:textId="77777777" w:rsidR="00F4761F" w:rsidRPr="00F4761F" w:rsidRDefault="00F4761F" w:rsidP="00F4761F">
            <w:pPr>
              <w:jc w:val="both"/>
              <w:rPr>
                <w:spacing w:val="-5"/>
              </w:rPr>
            </w:pPr>
          </w:p>
        </w:tc>
        <w:tc>
          <w:tcPr>
            <w:tcW w:w="385" w:type="dxa"/>
            <w:vAlign w:val="bottom"/>
          </w:tcPr>
          <w:p w14:paraId="30B52FA0" w14:textId="77777777" w:rsidR="00F4761F" w:rsidRPr="00F4761F" w:rsidRDefault="00F4761F" w:rsidP="00F4761F">
            <w:pPr>
              <w:jc w:val="both"/>
              <w:rPr>
                <w:spacing w:val="-5"/>
              </w:rPr>
            </w:pPr>
          </w:p>
        </w:tc>
        <w:tc>
          <w:tcPr>
            <w:tcW w:w="4250" w:type="dxa"/>
            <w:vAlign w:val="bottom"/>
          </w:tcPr>
          <w:p w14:paraId="31F0E3AB" w14:textId="77777777" w:rsidR="00F4761F" w:rsidRPr="00F4761F" w:rsidRDefault="00F4761F" w:rsidP="00F4761F">
            <w:pPr>
              <w:jc w:val="right"/>
              <w:rPr>
                <w:spacing w:val="-5"/>
              </w:rPr>
            </w:pPr>
          </w:p>
        </w:tc>
      </w:tr>
      <w:tr w:rsidR="00F4761F" w:rsidRPr="00F4761F" w14:paraId="4606E7FA" w14:textId="77777777" w:rsidTr="001D38EC">
        <w:tc>
          <w:tcPr>
            <w:tcW w:w="5121" w:type="dxa"/>
            <w:vAlign w:val="bottom"/>
            <w:hideMark/>
          </w:tcPr>
          <w:p w14:paraId="17AD0C9F" w14:textId="77777777" w:rsidR="00F4761F" w:rsidRPr="00F4761F" w:rsidRDefault="00F4761F" w:rsidP="00F4761F">
            <w:pPr>
              <w:jc w:val="both"/>
              <w:rPr>
                <w:spacing w:val="-5"/>
              </w:rPr>
            </w:pPr>
            <w:r w:rsidRPr="00F4761F">
              <w:rPr>
                <w:spacing w:val="-5"/>
              </w:rPr>
              <w:t>Gallonage Charge per 1,000 gallons</w:t>
            </w:r>
          </w:p>
        </w:tc>
        <w:tc>
          <w:tcPr>
            <w:tcW w:w="385" w:type="dxa"/>
            <w:vAlign w:val="bottom"/>
          </w:tcPr>
          <w:p w14:paraId="64C9ED80" w14:textId="77777777" w:rsidR="00F4761F" w:rsidRPr="00F4761F" w:rsidRDefault="00F4761F" w:rsidP="00F4761F">
            <w:pPr>
              <w:jc w:val="both"/>
              <w:rPr>
                <w:spacing w:val="-5"/>
              </w:rPr>
            </w:pPr>
          </w:p>
        </w:tc>
        <w:tc>
          <w:tcPr>
            <w:tcW w:w="4250" w:type="dxa"/>
            <w:vAlign w:val="bottom"/>
            <w:hideMark/>
          </w:tcPr>
          <w:p w14:paraId="31A9469E" w14:textId="77777777" w:rsidR="00F4761F" w:rsidRPr="00F4761F" w:rsidRDefault="00F4761F" w:rsidP="00F4761F">
            <w:pPr>
              <w:jc w:val="right"/>
              <w:rPr>
                <w:spacing w:val="-5"/>
              </w:rPr>
            </w:pPr>
            <w:r w:rsidRPr="00F4761F">
              <w:rPr>
                <w:spacing w:val="-5"/>
              </w:rPr>
              <w:t>$5.00</w:t>
            </w:r>
          </w:p>
        </w:tc>
      </w:tr>
    </w:tbl>
    <w:p w14:paraId="11FE2DBA" w14:textId="77777777" w:rsidR="00F4761F" w:rsidRPr="00F4761F" w:rsidRDefault="00F4761F" w:rsidP="00F4761F">
      <w:pPr>
        <w:jc w:val="both"/>
      </w:pPr>
    </w:p>
    <w:p w14:paraId="5F2CEC1F" w14:textId="77777777" w:rsidR="00F4761F" w:rsidRPr="00F4761F" w:rsidRDefault="00F4761F" w:rsidP="00F4761F">
      <w:pPr>
        <w:jc w:val="both"/>
      </w:pPr>
    </w:p>
    <w:p w14:paraId="596B39E7" w14:textId="77777777" w:rsidR="00F4761F" w:rsidRPr="00F4761F" w:rsidRDefault="00F4761F" w:rsidP="00F4761F">
      <w:pPr>
        <w:jc w:val="center"/>
        <w:rPr>
          <w:rFonts w:ascii="Arial" w:hAnsi="Arial" w:cs="Arial"/>
          <w:b/>
        </w:rPr>
      </w:pPr>
      <w:r w:rsidRPr="00F4761F">
        <w:rPr>
          <w:rFonts w:ascii="Arial" w:hAnsi="Arial" w:cs="Arial"/>
          <w:b/>
        </w:rPr>
        <w:t>Service Availability Charges</w:t>
      </w:r>
    </w:p>
    <w:p w14:paraId="01992831" w14:textId="77777777" w:rsidR="00F4761F" w:rsidRPr="00F4761F" w:rsidRDefault="00F4761F" w:rsidP="00F4761F">
      <w:pPr>
        <w:jc w:val="both"/>
        <w:rPr>
          <w:rFonts w:ascii="Arial" w:hAnsi="Arial" w:cs="Arial"/>
        </w:rPr>
      </w:pPr>
    </w:p>
    <w:p w14:paraId="6BA78809" w14:textId="77777777" w:rsidR="00F4761F" w:rsidRPr="00F4761F" w:rsidRDefault="00F4761F" w:rsidP="00F4761F">
      <w:pPr>
        <w:jc w:val="center"/>
      </w:pPr>
      <w:r w:rsidRPr="00F4761F">
        <w:t>Customer Service Line Installation (Tap In) Charge</w:t>
      </w:r>
    </w:p>
    <w:p w14:paraId="151AAFDE" w14:textId="77777777" w:rsidR="00F4761F" w:rsidRPr="00F4761F" w:rsidRDefault="00F4761F" w:rsidP="00F4761F">
      <w:pPr>
        <w:jc w:val="center"/>
        <w:rPr>
          <w:rFonts w:ascii="Arial" w:hAnsi="Arial" w:cs="Arial"/>
        </w:rPr>
      </w:pPr>
    </w:p>
    <w:tbl>
      <w:tblPr>
        <w:tblStyle w:val="TableGrid2"/>
        <w:tblW w:w="0" w:type="auto"/>
        <w:jc w:val="center"/>
        <w:tblInd w:w="0" w:type="dxa"/>
        <w:tblLook w:val="04A0" w:firstRow="1" w:lastRow="0" w:firstColumn="1" w:lastColumn="0" w:noHBand="0" w:noVBand="1"/>
      </w:tblPr>
      <w:tblGrid>
        <w:gridCol w:w="4386"/>
        <w:gridCol w:w="2018"/>
      </w:tblGrid>
      <w:tr w:rsidR="00F4761F" w:rsidRPr="00F4761F" w14:paraId="18E29E7A" w14:textId="77777777" w:rsidTr="001D38EC">
        <w:trPr>
          <w:cantSplit/>
          <w:jc w:val="center"/>
        </w:trPr>
        <w:tc>
          <w:tcPr>
            <w:tcW w:w="4386" w:type="dxa"/>
            <w:tcBorders>
              <w:top w:val="nil"/>
              <w:left w:val="nil"/>
              <w:bottom w:val="nil"/>
              <w:right w:val="nil"/>
            </w:tcBorders>
            <w:hideMark/>
          </w:tcPr>
          <w:p w14:paraId="3BD99A8F" w14:textId="77777777" w:rsidR="00F4761F" w:rsidRPr="006E3A67" w:rsidRDefault="00F4761F" w:rsidP="00F4761F">
            <w:pPr>
              <w:rPr>
                <w:rFonts w:ascii="Times New Roman" w:hAnsi="Times New Roman" w:cs="Times New Roman"/>
              </w:rPr>
            </w:pPr>
            <w:r w:rsidRPr="00274F9F">
              <w:t>Tap In with Road Bore</w:t>
            </w:r>
          </w:p>
        </w:tc>
        <w:tc>
          <w:tcPr>
            <w:tcW w:w="2018" w:type="dxa"/>
            <w:tcBorders>
              <w:top w:val="nil"/>
              <w:left w:val="nil"/>
              <w:bottom w:val="nil"/>
              <w:right w:val="nil"/>
            </w:tcBorders>
            <w:hideMark/>
          </w:tcPr>
          <w:p w14:paraId="260B41A8" w14:textId="77777777" w:rsidR="00F4761F" w:rsidRPr="006E3A67" w:rsidRDefault="00F4761F" w:rsidP="00F4761F">
            <w:pPr>
              <w:jc w:val="center"/>
              <w:rPr>
                <w:rFonts w:ascii="Times New Roman" w:hAnsi="Times New Roman" w:cs="Times New Roman"/>
              </w:rPr>
            </w:pPr>
            <w:r w:rsidRPr="00274F9F">
              <w:t>$2,000.00</w:t>
            </w:r>
          </w:p>
        </w:tc>
      </w:tr>
      <w:tr w:rsidR="00F4761F" w:rsidRPr="00F4761F" w14:paraId="79F7185A" w14:textId="77777777" w:rsidTr="001D38EC">
        <w:trPr>
          <w:cantSplit/>
          <w:jc w:val="center"/>
        </w:trPr>
        <w:tc>
          <w:tcPr>
            <w:tcW w:w="4386" w:type="dxa"/>
            <w:tcBorders>
              <w:top w:val="nil"/>
              <w:left w:val="nil"/>
              <w:bottom w:val="nil"/>
              <w:right w:val="nil"/>
            </w:tcBorders>
            <w:hideMark/>
          </w:tcPr>
          <w:p w14:paraId="48E67CFF" w14:textId="77777777" w:rsidR="00F4761F" w:rsidRPr="006E3A67" w:rsidRDefault="00F4761F" w:rsidP="00F4761F">
            <w:pPr>
              <w:rPr>
                <w:rFonts w:ascii="Times New Roman" w:hAnsi="Times New Roman" w:cs="Times New Roman"/>
              </w:rPr>
            </w:pPr>
            <w:r w:rsidRPr="00274F9F">
              <w:t>Tap In without Road Bore</w:t>
            </w:r>
          </w:p>
        </w:tc>
        <w:tc>
          <w:tcPr>
            <w:tcW w:w="2018" w:type="dxa"/>
            <w:tcBorders>
              <w:top w:val="nil"/>
              <w:left w:val="nil"/>
              <w:bottom w:val="nil"/>
              <w:right w:val="nil"/>
            </w:tcBorders>
            <w:hideMark/>
          </w:tcPr>
          <w:p w14:paraId="4D5611D6" w14:textId="77777777" w:rsidR="00F4761F" w:rsidRPr="006E3A67" w:rsidRDefault="00F4761F" w:rsidP="00F4761F">
            <w:pPr>
              <w:jc w:val="center"/>
              <w:rPr>
                <w:rFonts w:ascii="Times New Roman" w:hAnsi="Times New Roman" w:cs="Times New Roman"/>
              </w:rPr>
            </w:pPr>
            <w:r w:rsidRPr="00274F9F">
              <w:t>$1,500.00</w:t>
            </w:r>
          </w:p>
        </w:tc>
      </w:tr>
    </w:tbl>
    <w:p w14:paraId="176E3E31" w14:textId="77777777" w:rsidR="00F4761F" w:rsidRPr="00F4761F" w:rsidRDefault="00F4761F" w:rsidP="00F4761F">
      <w:pPr>
        <w:jc w:val="center"/>
      </w:pPr>
    </w:p>
    <w:p w14:paraId="7B549D43" w14:textId="77777777" w:rsidR="00F4761F" w:rsidRPr="00F4761F" w:rsidRDefault="00F4761F" w:rsidP="00F4761F">
      <w:pPr>
        <w:jc w:val="center"/>
      </w:pPr>
    </w:p>
    <w:p w14:paraId="78220DC5" w14:textId="77777777" w:rsidR="00F4761F" w:rsidRPr="00F4761F" w:rsidRDefault="00F4761F" w:rsidP="00F4761F">
      <w:pPr>
        <w:spacing w:after="240"/>
        <w:jc w:val="both"/>
      </w:pPr>
    </w:p>
    <w:p w14:paraId="4D773747" w14:textId="77777777" w:rsidR="00F4761F" w:rsidRPr="00F4761F" w:rsidRDefault="00F4761F" w:rsidP="00F4761F">
      <w:pPr>
        <w:spacing w:after="240"/>
        <w:jc w:val="both"/>
      </w:pPr>
    </w:p>
    <w:p w14:paraId="71906A3E" w14:textId="77777777" w:rsidR="00F4761F" w:rsidRPr="00D60778" w:rsidRDefault="00F4761F" w:rsidP="00F4761F">
      <w:pPr>
        <w:pStyle w:val="OrderBody"/>
      </w:pPr>
    </w:p>
    <w:sectPr w:rsidR="00F4761F" w:rsidRPr="00D60778">
      <w:headerReference w:type="first" r:id="rId16"/>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FD4112" w14:textId="77777777" w:rsidR="001D38EC" w:rsidRDefault="001D38EC">
      <w:r>
        <w:separator/>
      </w:r>
    </w:p>
  </w:endnote>
  <w:endnote w:type="continuationSeparator" w:id="0">
    <w:p w14:paraId="6166317B" w14:textId="77777777" w:rsidR="001D38EC" w:rsidRDefault="001D3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D3A1FF" w14:textId="77777777" w:rsidR="005F096B" w:rsidRDefault="005F09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04A1AE" w14:textId="77777777" w:rsidR="005F096B" w:rsidRDefault="005F09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9EDED6" w14:textId="77777777" w:rsidR="001D38EC" w:rsidRDefault="001D38EC">
    <w:pPr>
      <w:pStyle w:val="Footer"/>
    </w:pPr>
  </w:p>
  <w:p w14:paraId="01D79F5F" w14:textId="77777777" w:rsidR="001D38EC" w:rsidRDefault="001D38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0D0883" w14:textId="77777777" w:rsidR="001D38EC" w:rsidRDefault="001D38EC">
      <w:r>
        <w:separator/>
      </w:r>
    </w:p>
  </w:footnote>
  <w:footnote w:type="continuationSeparator" w:id="0">
    <w:p w14:paraId="6F514B07" w14:textId="77777777" w:rsidR="001D38EC" w:rsidRDefault="001D38EC">
      <w:r>
        <w:continuationSeparator/>
      </w:r>
    </w:p>
  </w:footnote>
  <w:footnote w:id="1">
    <w:p w14:paraId="57D0AAEB" w14:textId="3C6106D3" w:rsidR="001D38EC" w:rsidRDefault="001D38EC" w:rsidP="00D60778">
      <w:pPr>
        <w:pStyle w:val="FootnoteText"/>
      </w:pPr>
      <w:r>
        <w:rPr>
          <w:rStyle w:val="FootnoteReference"/>
        </w:rPr>
        <w:footnoteRef/>
      </w:r>
      <w:r>
        <w:t xml:space="preserve"> OWI has expressed to Commission staff that, once we establish approved rates for the Utility and this docket closes, the Utility plans to file its request for administrative approval of RAFs.</w:t>
      </w:r>
    </w:p>
  </w:footnote>
  <w:footnote w:id="2">
    <w:p w14:paraId="7B39EE1B" w14:textId="77777777" w:rsidR="001D38EC" w:rsidRPr="00001500" w:rsidRDefault="001D38EC" w:rsidP="00D60778">
      <w:pPr>
        <w:pStyle w:val="FootnoteText"/>
      </w:pPr>
      <w:r w:rsidRPr="00001500">
        <w:rPr>
          <w:rStyle w:val="FootnoteReference"/>
        </w:rPr>
        <w:footnoteRef/>
      </w:r>
      <w:r>
        <w:t xml:space="preserve"> </w:t>
      </w:r>
      <w:r w:rsidRPr="00001500">
        <w:t>Document No. 03621-2020</w:t>
      </w:r>
    </w:p>
  </w:footnote>
  <w:footnote w:id="3">
    <w:p w14:paraId="787081DC" w14:textId="77777777" w:rsidR="001D38EC" w:rsidRDefault="001D38EC" w:rsidP="00D60778">
      <w:pPr>
        <w:pStyle w:val="FootnoteText"/>
      </w:pPr>
      <w:r w:rsidRPr="00287B63">
        <w:rPr>
          <w:rStyle w:val="FootnoteReference"/>
        </w:rPr>
        <w:footnoteRef/>
      </w:r>
      <w:r>
        <w:t xml:space="preserve"> </w:t>
      </w:r>
      <w:r w:rsidRPr="00B0141B">
        <w:rPr>
          <w:color w:val="000000"/>
        </w:rPr>
        <w:t xml:space="preserve">Order Nos. PSC-2018-0553-PAA-WU, issued November 19, 2018, in Docket No. 20180021-WU, </w:t>
      </w:r>
      <w:r w:rsidRPr="00AE359C">
        <w:rPr>
          <w:color w:val="000000"/>
          <w:u w:val="single"/>
        </w:rPr>
        <w:t>In re: Application for staff-assisted rate case in Highlands County by Country Walk Utilities, Inc.</w:t>
      </w:r>
      <w:r w:rsidRPr="00B0141B">
        <w:rPr>
          <w:color w:val="000000"/>
        </w:rPr>
        <w:t xml:space="preserve">; PSC-2017-0334-PAA-WS, issued August 23, 2017, in Docket No. 20160222-WS, </w:t>
      </w:r>
      <w:r w:rsidRPr="00AE359C">
        <w:rPr>
          <w:color w:val="000000"/>
          <w:u w:val="single"/>
        </w:rPr>
        <w:t>In re: Application for staff-assisted rate case in Highlands County by LP Waterworks, Inc.</w:t>
      </w:r>
      <w:r w:rsidRPr="00B0141B">
        <w:rPr>
          <w:color w:val="000000"/>
        </w:rPr>
        <w:t xml:space="preserve">; and PSC-2020-0086-PAA-WU, issued March 24, 2020, in Docket No. 20190114-WU, </w:t>
      </w:r>
      <w:r w:rsidRPr="00AE359C">
        <w:rPr>
          <w:color w:val="000000"/>
          <w:u w:val="single"/>
        </w:rPr>
        <w:t>In re: Application for staff-assisted rate case in Alachua County, and request for interim rate increase by Gator Waterworks, Inc</w:t>
      </w:r>
      <w:r w:rsidRPr="00B0141B">
        <w:rPr>
          <w:i/>
          <w:iCs/>
          <w:color w:val="000000"/>
        </w:rPr>
        <w:t>.</w:t>
      </w:r>
    </w:p>
    <w:p w14:paraId="0F32BF19" w14:textId="77777777" w:rsidR="001D38EC" w:rsidRPr="004F2A36" w:rsidRDefault="001D38EC" w:rsidP="00D60778">
      <w:pPr>
        <w:pStyle w:val="FootnoteText"/>
      </w:pPr>
    </w:p>
  </w:footnote>
  <w:footnote w:id="4">
    <w:p w14:paraId="28D9E465" w14:textId="77777777" w:rsidR="001D38EC" w:rsidRPr="00287B63" w:rsidRDefault="001D38EC" w:rsidP="00D60778">
      <w:pPr>
        <w:autoSpaceDE w:val="0"/>
        <w:autoSpaceDN w:val="0"/>
        <w:adjustRightInd w:val="0"/>
        <w:jc w:val="both"/>
        <w:rPr>
          <w:i/>
          <w:iCs/>
          <w:sz w:val="20"/>
          <w:szCs w:val="20"/>
        </w:rPr>
      </w:pPr>
      <w:r w:rsidRPr="00287B63">
        <w:rPr>
          <w:rStyle w:val="FootnoteReference"/>
          <w:sz w:val="20"/>
          <w:szCs w:val="20"/>
        </w:rPr>
        <w:footnoteRef/>
      </w:r>
      <w:r>
        <w:rPr>
          <w:sz w:val="20"/>
          <w:szCs w:val="20"/>
        </w:rPr>
        <w:t xml:space="preserve"> </w:t>
      </w:r>
      <w:r w:rsidRPr="00287B63">
        <w:rPr>
          <w:sz w:val="20"/>
          <w:szCs w:val="20"/>
        </w:rPr>
        <w:t>Order No</w:t>
      </w:r>
      <w:r>
        <w:rPr>
          <w:sz w:val="20"/>
          <w:szCs w:val="20"/>
        </w:rPr>
        <w:t>s</w:t>
      </w:r>
      <w:r w:rsidRPr="00287B63">
        <w:rPr>
          <w:sz w:val="20"/>
          <w:szCs w:val="20"/>
        </w:rPr>
        <w:t xml:space="preserve">. </w:t>
      </w:r>
      <w:r w:rsidRPr="00596E23">
        <w:rPr>
          <w:sz w:val="20"/>
          <w:szCs w:val="20"/>
        </w:rPr>
        <w:t>PSC-2020-0267-PAA-WS</w:t>
      </w:r>
      <w:r>
        <w:rPr>
          <w:sz w:val="20"/>
          <w:szCs w:val="20"/>
        </w:rPr>
        <w:t xml:space="preserve">, issued </w:t>
      </w:r>
      <w:r w:rsidRPr="00821578">
        <w:rPr>
          <w:sz w:val="20"/>
          <w:szCs w:val="20"/>
        </w:rPr>
        <w:t>July 27, 2020</w:t>
      </w:r>
      <w:r>
        <w:rPr>
          <w:sz w:val="20"/>
          <w:szCs w:val="20"/>
        </w:rPr>
        <w:t xml:space="preserve">, in Docket No. </w:t>
      </w:r>
      <w:r w:rsidRPr="002B7366">
        <w:rPr>
          <w:sz w:val="20"/>
          <w:szCs w:val="20"/>
        </w:rPr>
        <w:t>20190195-WS</w:t>
      </w:r>
      <w:r>
        <w:rPr>
          <w:sz w:val="20"/>
          <w:szCs w:val="20"/>
        </w:rPr>
        <w:t xml:space="preserve">, </w:t>
      </w:r>
      <w:r w:rsidRPr="001C1D00">
        <w:rPr>
          <w:sz w:val="20"/>
          <w:szCs w:val="20"/>
          <w:u w:val="single"/>
        </w:rPr>
        <w:t>In re: Application for transfer of water and wastewater systems of Regency Utilities, Inc., and transfer of Certificate Nos. 641-W and 551-S to Duval Waterworks, Inc., in Duval County</w:t>
      </w:r>
      <w:r>
        <w:rPr>
          <w:sz w:val="20"/>
          <w:szCs w:val="20"/>
        </w:rPr>
        <w:t xml:space="preserve">; </w:t>
      </w:r>
      <w:r w:rsidRPr="00D04E36">
        <w:rPr>
          <w:sz w:val="20"/>
          <w:szCs w:val="20"/>
        </w:rPr>
        <w:t>PSC-2020-0086-PAA-WU</w:t>
      </w:r>
      <w:r>
        <w:rPr>
          <w:sz w:val="20"/>
          <w:szCs w:val="20"/>
        </w:rPr>
        <w:t>, issued</w:t>
      </w:r>
      <w:r w:rsidRPr="00DD2A11">
        <w:t xml:space="preserve"> </w:t>
      </w:r>
      <w:r w:rsidRPr="00DD2A11">
        <w:rPr>
          <w:sz w:val="20"/>
          <w:szCs w:val="20"/>
        </w:rPr>
        <w:t>March 24, 2020</w:t>
      </w:r>
      <w:r>
        <w:rPr>
          <w:sz w:val="20"/>
          <w:szCs w:val="20"/>
        </w:rPr>
        <w:t xml:space="preserve">, in Docket No. </w:t>
      </w:r>
      <w:r w:rsidRPr="00DD2A11">
        <w:rPr>
          <w:sz w:val="20"/>
          <w:szCs w:val="20"/>
        </w:rPr>
        <w:t>20190114-WU</w:t>
      </w:r>
      <w:r>
        <w:rPr>
          <w:sz w:val="20"/>
          <w:szCs w:val="20"/>
        </w:rPr>
        <w:t xml:space="preserve">, </w:t>
      </w:r>
      <w:r w:rsidRPr="001C1D00">
        <w:rPr>
          <w:sz w:val="20"/>
          <w:szCs w:val="20"/>
          <w:u w:val="single"/>
        </w:rPr>
        <w:t>In re: Application for staff-assisted rate case in Alachua County, and request for interim rate increase by Gator Waterworks, Inc.</w:t>
      </w:r>
      <w:r>
        <w:rPr>
          <w:sz w:val="20"/>
          <w:szCs w:val="20"/>
        </w:rPr>
        <w:t xml:space="preserve">; </w:t>
      </w:r>
      <w:r w:rsidRPr="00287B63">
        <w:rPr>
          <w:sz w:val="20"/>
          <w:szCs w:val="20"/>
        </w:rPr>
        <w:t xml:space="preserve">PSC-2018-0334-PAA-WU, issued June 28, 2018, in Docket No. 20170155-WU, </w:t>
      </w:r>
      <w:r w:rsidRPr="001C1D00">
        <w:rPr>
          <w:sz w:val="20"/>
          <w:szCs w:val="20"/>
          <w:u w:val="single"/>
        </w:rPr>
        <w:t>In re: Application for grandfather water certificate in Leon County and application for pass through increase of regulatory assessment fees, by Seminole Waterworks, Inc.</w:t>
      </w:r>
    </w:p>
  </w:footnote>
  <w:footnote w:id="5">
    <w:p w14:paraId="4A1BC704" w14:textId="742BDA04" w:rsidR="001D38EC" w:rsidRPr="00C12EB1" w:rsidRDefault="001D38EC" w:rsidP="00D60778">
      <w:pPr>
        <w:autoSpaceDE w:val="0"/>
        <w:autoSpaceDN w:val="0"/>
        <w:adjustRightInd w:val="0"/>
        <w:jc w:val="both"/>
        <w:rPr>
          <w:i/>
          <w:iCs/>
          <w:sz w:val="20"/>
          <w:szCs w:val="20"/>
        </w:rPr>
      </w:pPr>
      <w:r w:rsidRPr="00287B63">
        <w:rPr>
          <w:rStyle w:val="FootnoteReference"/>
          <w:sz w:val="20"/>
          <w:szCs w:val="20"/>
        </w:rPr>
        <w:footnoteRef/>
      </w:r>
      <w:r>
        <w:rPr>
          <w:sz w:val="20"/>
          <w:szCs w:val="20"/>
        </w:rPr>
        <w:t xml:space="preserve"> </w:t>
      </w:r>
      <w:r w:rsidRPr="00287B63">
        <w:rPr>
          <w:sz w:val="20"/>
          <w:szCs w:val="20"/>
        </w:rPr>
        <w:t xml:space="preserve">Order Nos. </w:t>
      </w:r>
      <w:r w:rsidRPr="00596E23">
        <w:rPr>
          <w:sz w:val="20"/>
          <w:szCs w:val="20"/>
        </w:rPr>
        <w:t>PSC-2020-0267-PAA-WS</w:t>
      </w:r>
      <w:r>
        <w:rPr>
          <w:sz w:val="20"/>
          <w:szCs w:val="20"/>
        </w:rPr>
        <w:t xml:space="preserve">, issued </w:t>
      </w:r>
      <w:r w:rsidRPr="00821578">
        <w:rPr>
          <w:sz w:val="20"/>
          <w:szCs w:val="20"/>
        </w:rPr>
        <w:t>July 27, 2020</w:t>
      </w:r>
      <w:r>
        <w:rPr>
          <w:sz w:val="20"/>
          <w:szCs w:val="20"/>
        </w:rPr>
        <w:t xml:space="preserve">, in Docket No. </w:t>
      </w:r>
      <w:r w:rsidRPr="002B7366">
        <w:rPr>
          <w:sz w:val="20"/>
          <w:szCs w:val="20"/>
        </w:rPr>
        <w:t>20190195-WS</w:t>
      </w:r>
      <w:r>
        <w:rPr>
          <w:sz w:val="20"/>
          <w:szCs w:val="20"/>
        </w:rPr>
        <w:t xml:space="preserve">, </w:t>
      </w:r>
      <w:r w:rsidRPr="00CD09D5">
        <w:rPr>
          <w:sz w:val="20"/>
          <w:szCs w:val="20"/>
          <w:u w:val="single"/>
        </w:rPr>
        <w:t>In re: Application for transfer of water and wastewater systems of Regency Utilities, Inc., and transfer of Certificate Nos. 641-W and 551-S to Duval Waterworks, Inc., in Duval County</w:t>
      </w:r>
      <w:r w:rsidRPr="00632F77">
        <w:rPr>
          <w:sz w:val="20"/>
          <w:szCs w:val="20"/>
        </w:rPr>
        <w:t>;</w:t>
      </w:r>
      <w:r>
        <w:rPr>
          <w:i/>
          <w:iCs/>
          <w:sz w:val="20"/>
          <w:szCs w:val="20"/>
        </w:rPr>
        <w:t xml:space="preserve"> </w:t>
      </w:r>
      <w:r w:rsidRPr="00287B63">
        <w:rPr>
          <w:sz w:val="20"/>
          <w:szCs w:val="20"/>
        </w:rPr>
        <w:t xml:space="preserve">PSC-2020-0086-PAA-WU, issued March 24, 2020, in Docket No. 20190114-WU, </w:t>
      </w:r>
      <w:r w:rsidRPr="00CD09D5">
        <w:rPr>
          <w:iCs/>
          <w:sz w:val="20"/>
          <w:szCs w:val="20"/>
          <w:u w:val="single"/>
        </w:rPr>
        <w:t>In re: Application for staff-assisted rate case in Alachua County, and request for interim rate increase by Gator Waterworks, Inc.</w:t>
      </w:r>
      <w:r w:rsidRPr="00287B63">
        <w:rPr>
          <w:i/>
          <w:sz w:val="20"/>
          <w:szCs w:val="20"/>
        </w:rPr>
        <w:t xml:space="preserve">; </w:t>
      </w:r>
      <w:r w:rsidRPr="00287B63">
        <w:rPr>
          <w:sz w:val="20"/>
          <w:szCs w:val="20"/>
        </w:rPr>
        <w:t xml:space="preserve">PSC-16-0041-TRF-WU, issued January 25, 2016, in Docket No. 20150215-WU, </w:t>
      </w:r>
      <w:r w:rsidRPr="00CD09D5">
        <w:rPr>
          <w:sz w:val="20"/>
          <w:szCs w:val="20"/>
          <w:u w:val="single"/>
        </w:rPr>
        <w:t>In re: Request for approval of tariff amendment to include miscellaneous service charges for the Earlene and Ray Keen Subdivisions, the Ellison Park Subdivision and the Lake Region Paradise Island Subdivision in Polk County, by Keen Sales, Rentals and Utilities, Inc.</w:t>
      </w:r>
      <w:r>
        <w:rPr>
          <w:sz w:val="20"/>
          <w:szCs w:val="20"/>
        </w:rPr>
        <w:t>;</w:t>
      </w:r>
      <w:r w:rsidRPr="00287B63">
        <w:rPr>
          <w:i/>
          <w:iCs/>
          <w:sz w:val="20"/>
          <w:szCs w:val="20"/>
        </w:rPr>
        <w:t xml:space="preserve"> </w:t>
      </w:r>
      <w:r w:rsidRPr="00287B63">
        <w:rPr>
          <w:sz w:val="20"/>
          <w:szCs w:val="20"/>
        </w:rPr>
        <w:t xml:space="preserve">and PSC-15-0569-PAA-WS, issued December 16, 2015, in Docket No. 20140239-WS, </w:t>
      </w:r>
      <w:r w:rsidRPr="00CD09D5">
        <w:rPr>
          <w:sz w:val="20"/>
          <w:szCs w:val="20"/>
          <w:u w:val="single"/>
        </w:rPr>
        <w:t>In re: Application for staff-assisted rate case in Polk County by Orchid Springs Development Corporation</w:t>
      </w:r>
      <w:r>
        <w:rPr>
          <w:sz w:val="20"/>
          <w:szCs w:val="20"/>
        </w:rPr>
        <w:t>.</w:t>
      </w:r>
    </w:p>
  </w:footnote>
  <w:footnote w:id="6">
    <w:p w14:paraId="26AEB381" w14:textId="63580D90" w:rsidR="001D38EC" w:rsidRPr="00287B63" w:rsidRDefault="001D38EC" w:rsidP="00D60778">
      <w:pPr>
        <w:pStyle w:val="FootnoteText"/>
      </w:pPr>
      <w:r w:rsidRPr="00287B63">
        <w:t xml:space="preserve"> </w:t>
      </w:r>
      <w:r w:rsidRPr="00287B63">
        <w:rPr>
          <w:rStyle w:val="FootnoteReference"/>
        </w:rPr>
        <w:footnoteRef/>
      </w:r>
      <w:r>
        <w:t xml:space="preserve"> </w:t>
      </w:r>
      <w:r>
        <w:rPr>
          <w:i/>
          <w:iCs/>
        </w:rPr>
        <w:t>See</w:t>
      </w:r>
      <w:r>
        <w:t xml:space="preserve"> </w:t>
      </w:r>
      <w:r w:rsidRPr="00287B63">
        <w:t>Order Nos.</w:t>
      </w:r>
      <w:r>
        <w:t xml:space="preserve"> </w:t>
      </w:r>
      <w:r w:rsidRPr="00596E23">
        <w:t>PSC-2020-0267-PAA-WS</w:t>
      </w:r>
      <w:r>
        <w:t xml:space="preserve">, issued </w:t>
      </w:r>
      <w:r w:rsidRPr="00821578">
        <w:t>July 27, 2020</w:t>
      </w:r>
      <w:r>
        <w:t xml:space="preserve">, in Docket No. </w:t>
      </w:r>
      <w:r w:rsidRPr="002B7366">
        <w:t>20190195-WS</w:t>
      </w:r>
      <w:r>
        <w:t xml:space="preserve">, </w:t>
      </w:r>
      <w:r w:rsidRPr="00CD09D5">
        <w:rPr>
          <w:u w:val="single"/>
        </w:rPr>
        <w:t>In re: Application for transfer of water and wastewater systems of Regency Utilities, Inc., and transfer of Certificate Nos. 641-W and 551-S to Duval Waterworks, Inc., in Duval County</w:t>
      </w:r>
      <w:r w:rsidRPr="001A0CC0">
        <w:t>;</w:t>
      </w:r>
      <w:r w:rsidRPr="00287B63">
        <w:t xml:space="preserve"> PSC-14-0105-TRF-WS, issued February 20, 2014, in Docket No. 20130288-WS, </w:t>
      </w:r>
      <w:r w:rsidRPr="00CD09D5">
        <w:rPr>
          <w:iCs/>
          <w:u w:val="single"/>
        </w:rPr>
        <w:t>In re: Request for approval of late payment charge in Brevard County by Aquarina Utilities, Inc.</w:t>
      </w:r>
      <w:r w:rsidRPr="00287B63">
        <w:t>; PSC-15-0535-PAA-WU, issued November 19, 2015, in Docket No. 20140217-WU</w:t>
      </w:r>
      <w:r w:rsidRPr="00A41E9C">
        <w:rPr>
          <w:u w:val="single"/>
        </w:rPr>
        <w:t>, In re: Application for staff-assisted rate case in Sumter County by Cedar Acres, Inc.</w:t>
      </w:r>
      <w:r w:rsidRPr="00287B63">
        <w:rPr>
          <w:i/>
        </w:rPr>
        <w:t xml:space="preserve">; </w:t>
      </w:r>
      <w:r w:rsidRPr="008D10A1">
        <w:t>and PSC-15-0569-PAA-WS, issued December 16, 2015, in Docket No. 20140239-WS</w:t>
      </w:r>
      <w:r w:rsidRPr="00CD09D5">
        <w:rPr>
          <w:iCs/>
        </w:rPr>
        <w:t xml:space="preserve">, </w:t>
      </w:r>
      <w:r w:rsidRPr="00CD09D5">
        <w:rPr>
          <w:iCs/>
          <w:u w:val="single"/>
        </w:rPr>
        <w:t>In re: Application for staff-assisted rate case in Polk County by Orchid Springs Development Corporation</w:t>
      </w:r>
      <w:r w:rsidRPr="00287B63">
        <w:rPr>
          <w:i/>
        </w:rPr>
        <w:t>.</w:t>
      </w:r>
    </w:p>
  </w:footnote>
  <w:footnote w:id="7">
    <w:p w14:paraId="1729278B" w14:textId="77777777" w:rsidR="001D38EC" w:rsidRPr="00287B63" w:rsidRDefault="001D38EC" w:rsidP="00D60778">
      <w:pPr>
        <w:jc w:val="both"/>
        <w:rPr>
          <w:sz w:val="20"/>
          <w:szCs w:val="20"/>
        </w:rPr>
      </w:pPr>
      <w:r w:rsidRPr="00287B63">
        <w:rPr>
          <w:rStyle w:val="FootnoteReference"/>
          <w:sz w:val="20"/>
          <w:szCs w:val="20"/>
        </w:rPr>
        <w:footnoteRef/>
      </w:r>
      <w:r>
        <w:rPr>
          <w:sz w:val="20"/>
          <w:szCs w:val="20"/>
        </w:rPr>
        <w:t xml:space="preserve"> </w:t>
      </w:r>
      <w:r w:rsidRPr="00287B63">
        <w:rPr>
          <w:sz w:val="20"/>
          <w:szCs w:val="20"/>
        </w:rPr>
        <w:t xml:space="preserve">Order Nos. PSC-2020-0086-PAA-WU, issued March 24, 2020, in Docket No. 20190114-WU, </w:t>
      </w:r>
      <w:r w:rsidRPr="00CD09D5">
        <w:rPr>
          <w:iCs/>
          <w:sz w:val="20"/>
          <w:szCs w:val="20"/>
          <w:u w:val="single"/>
        </w:rPr>
        <w:t>In re: Application for staff-assisted rate case in Alachua County, and request for interim rate increase by Gator Waterworks, Inc.</w:t>
      </w:r>
      <w:r w:rsidRPr="00287B63">
        <w:rPr>
          <w:sz w:val="20"/>
          <w:szCs w:val="20"/>
        </w:rPr>
        <w:t xml:space="preserve">; PSC-2018-0334-PAA-WU, issued June 28, 2018, in Docket No. 20170155-WU, </w:t>
      </w:r>
      <w:r w:rsidRPr="00E66D67">
        <w:rPr>
          <w:sz w:val="20"/>
          <w:szCs w:val="20"/>
          <w:u w:val="single"/>
        </w:rPr>
        <w:t>In re: Application for grandfather water certificate in Leon County and application for pass through increase of regulatory fees, by Seminole Waterworks, Inc.</w:t>
      </w:r>
      <w:r w:rsidRPr="00287B63">
        <w:rPr>
          <w:sz w:val="20"/>
          <w:szCs w:val="20"/>
        </w:rPr>
        <w:t xml:space="preserve">; PSC-14-0198-TRF-SU, issued May 2, 2014, in Docket No. 20140030-SU, </w:t>
      </w:r>
      <w:r w:rsidRPr="00E66D67">
        <w:rPr>
          <w:sz w:val="20"/>
          <w:szCs w:val="20"/>
          <w:u w:val="single"/>
        </w:rPr>
        <w:t>In re: Request for approval to amend Miscellaneous Service charges to include all NSF charges by Environmental Protection Systems of Pine Island, Inc.</w:t>
      </w:r>
      <w:r w:rsidRPr="00287B63">
        <w:rPr>
          <w:sz w:val="20"/>
          <w:szCs w:val="20"/>
        </w:rPr>
        <w:t xml:space="preserve">; and PSC-13-0646-PAA-WU, issued December 5, 2013, in Docket No. 20130025-WU, </w:t>
      </w:r>
      <w:r w:rsidRPr="00E66D67">
        <w:rPr>
          <w:sz w:val="20"/>
          <w:szCs w:val="20"/>
          <w:u w:val="single"/>
        </w:rPr>
        <w:t>In re: Application for increase in water rates in Highlands County by Placid Lakes Utilities, Inc.</w:t>
      </w:r>
      <w:r w:rsidRPr="00287B63">
        <w:rPr>
          <w:sz w:val="20"/>
          <w:szCs w:val="20"/>
        </w:rPr>
        <w:t xml:space="preserve"> </w:t>
      </w:r>
    </w:p>
  </w:footnote>
  <w:footnote w:id="8">
    <w:p w14:paraId="1D256DDE" w14:textId="77777777" w:rsidR="001D38EC" w:rsidRDefault="001D38EC" w:rsidP="00D60778">
      <w:pPr>
        <w:pStyle w:val="FootnoteText"/>
        <w:rPr>
          <w:u w:val="single"/>
        </w:rPr>
      </w:pPr>
      <w:r>
        <w:rPr>
          <w:rStyle w:val="FootnoteReference"/>
        </w:rPr>
        <w:footnoteRef/>
      </w:r>
      <w:r>
        <w:t xml:space="preserve"> Order Nos. PSC-11-0478-PAA-WU, issued October 24, 2011, in Docket No. 20100085-WU, </w:t>
      </w:r>
      <w:r w:rsidRPr="00E66D67">
        <w:rPr>
          <w:iCs/>
          <w:u w:val="single"/>
        </w:rPr>
        <w:t>In re: Application for certificate to operate water utility in Lake County by Black Bear Reserve Water Corporation</w:t>
      </w:r>
      <w:r w:rsidRPr="004A6840">
        <w:rPr>
          <w:i/>
        </w:rPr>
        <w:t>;</w:t>
      </w:r>
      <w:r>
        <w:t xml:space="preserve"> PSC-07-0983-PAA-WS, issued December 10, 2007, in Docket No. 060726-WS, </w:t>
      </w:r>
      <w:r w:rsidRPr="00E66D67">
        <w:rPr>
          <w:iCs/>
          <w:u w:val="single"/>
        </w:rPr>
        <w:t>In re: Application for certificates to provide water and wastewater service in Glades County and water service in Highlands County for Silver Lake Utilities, Inc.</w:t>
      </w:r>
      <w:r>
        <w:rPr>
          <w:i/>
        </w:rPr>
        <w:t>;</w:t>
      </w:r>
      <w:r w:rsidRPr="004A6840">
        <w:rPr>
          <w:i/>
        </w:rPr>
        <w:t xml:space="preserve"> </w:t>
      </w:r>
      <w:r>
        <w:t xml:space="preserve">and Order No. PSC-03-1474-TRF-WU, issued December 31, 2003, in Docket No. 030956-WU, </w:t>
      </w:r>
      <w:r w:rsidRPr="00E66D67">
        <w:rPr>
          <w:iCs/>
          <w:u w:val="single"/>
        </w:rPr>
        <w:t>In re: Application for approval of revised service availability charges to increase meter installation fees in Osceola County by O&amp;S Water Company, Inc.</w:t>
      </w:r>
    </w:p>
    <w:p w14:paraId="3FF4B1CB" w14:textId="77777777" w:rsidR="001D38EC" w:rsidRDefault="001D38EC" w:rsidP="00D60778">
      <w:pPr>
        <w:pStyle w:val="FootnoteText"/>
      </w:pPr>
    </w:p>
  </w:footnote>
  <w:footnote w:id="9">
    <w:p w14:paraId="4796A7D1" w14:textId="77777777" w:rsidR="001D38EC" w:rsidRDefault="001D38EC" w:rsidP="00933D4F">
      <w:pPr>
        <w:pStyle w:val="FootnoteText"/>
      </w:pPr>
      <w:r>
        <w:rPr>
          <w:rStyle w:val="FootnoteReference"/>
        </w:rPr>
        <w:footnoteRef/>
      </w:r>
      <w:r>
        <w:t xml:space="preserve"> </w:t>
      </w:r>
      <w:r w:rsidRPr="004549AC">
        <w:t xml:space="preserve">Order No. PSC-2019-0223-PAA-SU, issued June 3, 2019, in Docket No. 20190075-SU, </w:t>
      </w:r>
      <w:r w:rsidRPr="00E66D67">
        <w:rPr>
          <w:u w:val="single"/>
        </w:rPr>
        <w:t>In re: Revision of wastewater service availability charges for Ni Florida in Pasco County</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13BA82" w14:textId="77777777" w:rsidR="005F096B" w:rsidRDefault="005F09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8FBCF" w14:textId="1B24FB45" w:rsidR="001D38EC" w:rsidRDefault="001D38EC">
    <w:pPr>
      <w:pStyle w:val="OrderHeader"/>
    </w:pPr>
    <w:r>
      <w:t xml:space="preserve">ORDER NO. </w:t>
    </w:r>
    <w:r w:rsidR="006179A0">
      <w:fldChar w:fldCharType="begin"/>
    </w:r>
    <w:r w:rsidR="006179A0">
      <w:instrText xml:space="preserve"> REF OrderNo0402 </w:instrText>
    </w:r>
    <w:r w:rsidR="006179A0">
      <w:fldChar w:fldCharType="separate"/>
    </w:r>
    <w:r w:rsidR="006179A0">
      <w:t>PSC-2020-0402-PAA-WU</w:t>
    </w:r>
    <w:r w:rsidR="006179A0">
      <w:fldChar w:fldCharType="end"/>
    </w:r>
  </w:p>
  <w:p w14:paraId="1E210041" w14:textId="77777777" w:rsidR="001D38EC" w:rsidRDefault="001D38EC">
    <w:pPr>
      <w:pStyle w:val="OrderHeader"/>
    </w:pPr>
    <w:bookmarkStart w:id="11" w:name="HeaderDocketNo"/>
    <w:bookmarkEnd w:id="11"/>
    <w:r>
      <w:t>DOCKET NO. 20200155-WU</w:t>
    </w:r>
  </w:p>
  <w:p w14:paraId="73137F19" w14:textId="67B5F9FC" w:rsidR="001D38EC" w:rsidRDefault="001D38EC">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179A0">
      <w:rPr>
        <w:rStyle w:val="PageNumber"/>
        <w:noProof/>
      </w:rPr>
      <w:t>13</w:t>
    </w:r>
    <w:r>
      <w:rPr>
        <w:rStyle w:val="PageNumber"/>
      </w:rPr>
      <w:fldChar w:fldCharType="end"/>
    </w:r>
  </w:p>
  <w:p w14:paraId="4DFFD8D8" w14:textId="77777777" w:rsidR="001D38EC" w:rsidRDefault="001D38EC">
    <w:pPr>
      <w:pStyle w:val="Order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8A35CA" w14:textId="77777777" w:rsidR="005F096B" w:rsidRDefault="005F096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5AD79E" w14:textId="2EB4DE44" w:rsidR="001D38EC" w:rsidRDefault="001D38EC" w:rsidP="00D60778">
    <w:pPr>
      <w:pStyle w:val="OrderHeader"/>
    </w:pPr>
    <w:r>
      <w:t xml:space="preserve">ORDER NO. </w:t>
    </w:r>
    <w:fldSimple w:instr=" REF OrderNo0402 ">
      <w:r w:rsidR="006179A0">
        <w:t>PSC-2020-0402-PAA-WU</w:t>
      </w:r>
    </w:fldSimple>
  </w:p>
  <w:p w14:paraId="100EA1B7" w14:textId="77777777" w:rsidR="001D38EC" w:rsidRDefault="001D38EC" w:rsidP="00D60778">
    <w:pPr>
      <w:pStyle w:val="OrderHeader"/>
    </w:pPr>
    <w:r>
      <w:t>DOCKET NO. 20200155-WU</w:t>
    </w:r>
    <w:r>
      <w:tab/>
    </w:r>
    <w:r>
      <w:tab/>
      <w:t>Attachment A</w:t>
    </w:r>
  </w:p>
  <w:p w14:paraId="1C5EB0BD" w14:textId="4AA136A3" w:rsidR="001D38EC" w:rsidRDefault="001D38EC" w:rsidP="00D60778">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179A0">
      <w:rPr>
        <w:rStyle w:val="PageNumber"/>
        <w:noProof/>
      </w:rPr>
      <w:t>15</w:t>
    </w:r>
    <w:r>
      <w:rPr>
        <w:rStyle w:val="PageNumber"/>
      </w:rPr>
      <w:fldChar w:fldCharType="end"/>
    </w:r>
    <w:r>
      <w:rPr>
        <w:rStyle w:val="PageNumber"/>
      </w:rPr>
      <w:tab/>
    </w:r>
    <w:r>
      <w:rPr>
        <w:rStyle w:val="PageNumber"/>
      </w:rPr>
      <w:tab/>
      <w:t>Page 1 of 3</w:t>
    </w:r>
  </w:p>
  <w:p w14:paraId="77AF1288" w14:textId="77777777" w:rsidR="001D38EC" w:rsidRDefault="001D38EC">
    <w:pPr>
      <w:pStyle w:val="Header"/>
    </w:pPr>
  </w:p>
  <w:p w14:paraId="1266DD60" w14:textId="77777777" w:rsidR="001D38EC" w:rsidRDefault="001D38EC"/>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B9FF01" w14:textId="15ED44A9" w:rsidR="001D38EC" w:rsidRDefault="001D38EC" w:rsidP="00D60778">
    <w:pPr>
      <w:pStyle w:val="OrderHeader"/>
    </w:pPr>
    <w:r>
      <w:t xml:space="preserve">ORDER NO. </w:t>
    </w:r>
    <w:fldSimple w:instr=" REF OrderNo0402 ">
      <w:r w:rsidR="006179A0">
        <w:t>PSC-2020-0402-PAA-WU</w:t>
      </w:r>
    </w:fldSimple>
  </w:p>
  <w:p w14:paraId="17789904" w14:textId="77777777" w:rsidR="001D38EC" w:rsidRDefault="001D38EC" w:rsidP="00D60778">
    <w:pPr>
      <w:pStyle w:val="OrderHeader"/>
    </w:pPr>
    <w:r>
      <w:t>DOCKET NO. 20200155-WU</w:t>
    </w:r>
    <w:r>
      <w:tab/>
    </w:r>
    <w:r>
      <w:tab/>
      <w:t>Attachment A</w:t>
    </w:r>
  </w:p>
  <w:p w14:paraId="0892E528" w14:textId="34BB4716" w:rsidR="001D38EC" w:rsidRDefault="001D38EC" w:rsidP="00D60778">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179A0">
      <w:rPr>
        <w:rStyle w:val="PageNumber"/>
        <w:noProof/>
      </w:rPr>
      <w:t>16</w:t>
    </w:r>
    <w:r>
      <w:rPr>
        <w:rStyle w:val="PageNumber"/>
      </w:rPr>
      <w:fldChar w:fldCharType="end"/>
    </w:r>
    <w:r>
      <w:rPr>
        <w:rStyle w:val="PageNumber"/>
      </w:rPr>
      <w:tab/>
    </w:r>
    <w:r>
      <w:rPr>
        <w:rStyle w:val="PageNumber"/>
      </w:rPr>
      <w:tab/>
      <w:t>Page 2 of 3</w:t>
    </w:r>
  </w:p>
  <w:p w14:paraId="066DD393" w14:textId="77777777" w:rsidR="001D38EC" w:rsidRDefault="001D38EC">
    <w:pPr>
      <w:pStyle w:val="Header"/>
    </w:pPr>
  </w:p>
  <w:p w14:paraId="3E5A700A" w14:textId="77777777" w:rsidR="001D38EC" w:rsidRDefault="001D38EC"/>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E9B0DE" w14:textId="347A6C93" w:rsidR="001D38EC" w:rsidRDefault="001D38EC" w:rsidP="00D60778">
    <w:pPr>
      <w:pStyle w:val="OrderHeader"/>
    </w:pPr>
    <w:r>
      <w:t xml:space="preserve">ORDER NO. </w:t>
    </w:r>
    <w:fldSimple w:instr=" REF OrderNo0402 ">
      <w:r w:rsidR="006179A0">
        <w:t>PSC-2020-0402-PAA-WU</w:t>
      </w:r>
    </w:fldSimple>
  </w:p>
  <w:p w14:paraId="52332351" w14:textId="77777777" w:rsidR="001D38EC" w:rsidRDefault="001D38EC" w:rsidP="00D60778">
    <w:pPr>
      <w:pStyle w:val="OrderHeader"/>
    </w:pPr>
    <w:r>
      <w:t>DOCKET NO. 20200155-WU</w:t>
    </w:r>
    <w:r>
      <w:tab/>
    </w:r>
    <w:r>
      <w:tab/>
      <w:t>Attachment A</w:t>
    </w:r>
  </w:p>
  <w:p w14:paraId="0EDEBF22" w14:textId="6D049BE2" w:rsidR="001D38EC" w:rsidRDefault="001D38EC" w:rsidP="00D60778">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179A0">
      <w:rPr>
        <w:rStyle w:val="PageNumber"/>
        <w:noProof/>
      </w:rPr>
      <w:t>17</w:t>
    </w:r>
    <w:r>
      <w:rPr>
        <w:rStyle w:val="PageNumber"/>
      </w:rPr>
      <w:fldChar w:fldCharType="end"/>
    </w:r>
    <w:r>
      <w:rPr>
        <w:rStyle w:val="PageNumber"/>
      </w:rPr>
      <w:tab/>
    </w:r>
    <w:r>
      <w:rPr>
        <w:rStyle w:val="PageNumber"/>
      </w:rPr>
      <w:tab/>
      <w:t>Page 3 of 3</w:t>
    </w:r>
  </w:p>
  <w:p w14:paraId="125733A0" w14:textId="77777777" w:rsidR="001D38EC" w:rsidRDefault="001D38EC">
    <w:pPr>
      <w:pStyle w:val="Header"/>
    </w:pPr>
  </w:p>
  <w:p w14:paraId="36644469" w14:textId="77777777" w:rsidR="001D38EC" w:rsidRDefault="001D38EC"/>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46D2B8" w14:textId="3C3ABDC6" w:rsidR="001D38EC" w:rsidRDefault="001D38EC" w:rsidP="00D60778">
    <w:pPr>
      <w:pStyle w:val="OrderHeader"/>
    </w:pPr>
    <w:r>
      <w:t xml:space="preserve">ORDER NO. </w:t>
    </w:r>
    <w:fldSimple w:instr=" REF OrderNo0402 ">
      <w:r w:rsidR="006179A0">
        <w:t>PSC-2020-0402-PAA-WU</w:t>
      </w:r>
    </w:fldSimple>
  </w:p>
  <w:p w14:paraId="7A0EAD63" w14:textId="77777777" w:rsidR="001D38EC" w:rsidRDefault="001D38EC" w:rsidP="00D60778">
    <w:pPr>
      <w:pStyle w:val="OrderHeader"/>
    </w:pPr>
    <w:r>
      <w:t>DOCKET NO. 20200155-WU</w:t>
    </w:r>
    <w:r>
      <w:tab/>
    </w:r>
    <w:r>
      <w:tab/>
      <w:t>Schedule 1</w:t>
    </w:r>
  </w:p>
  <w:p w14:paraId="201EB949" w14:textId="1896BEDC" w:rsidR="001D38EC" w:rsidRDefault="001D38EC" w:rsidP="00D60778">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179A0">
      <w:rPr>
        <w:rStyle w:val="PageNumber"/>
        <w:noProof/>
      </w:rPr>
      <w:t>18</w:t>
    </w:r>
    <w:r>
      <w:rPr>
        <w:rStyle w:val="PageNumber"/>
      </w:rPr>
      <w:fldChar w:fldCharType="end"/>
    </w:r>
    <w:r>
      <w:rPr>
        <w:rStyle w:val="PageNumber"/>
      </w:rPr>
      <w:tab/>
    </w:r>
    <w:r>
      <w:rPr>
        <w:rStyle w:val="PageNumber"/>
      </w:rPr>
      <w:tab/>
      <w:t xml:space="preserve">Page 1 of </w:t>
    </w:r>
    <w:r w:rsidR="006E3A67">
      <w:rPr>
        <w:rStyle w:val="PageNumber"/>
      </w:rPr>
      <w:t>1</w:t>
    </w:r>
  </w:p>
  <w:p w14:paraId="55B6E4FC" w14:textId="77777777" w:rsidR="001D38EC" w:rsidRDefault="001D38EC">
    <w:pPr>
      <w:pStyle w:val="Header"/>
    </w:pPr>
  </w:p>
  <w:p w14:paraId="647B6B9D" w14:textId="77777777" w:rsidR="001D38EC" w:rsidRDefault="001D38EC"/>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D5EFA"/>
    <w:multiLevelType w:val="hybridMultilevel"/>
    <w:tmpl w:val="F6A48B9E"/>
    <w:lvl w:ilvl="0" w:tplc="84484DB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175B8E"/>
    <w:multiLevelType w:val="hybridMultilevel"/>
    <w:tmpl w:val="178233EA"/>
    <w:lvl w:ilvl="0" w:tplc="E89641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155-WU"/>
  </w:docVars>
  <w:rsids>
    <w:rsidRoot w:val="00D60778"/>
    <w:rsid w:val="000022B8"/>
    <w:rsid w:val="00025C9D"/>
    <w:rsid w:val="00025E69"/>
    <w:rsid w:val="0003433F"/>
    <w:rsid w:val="00035A8C"/>
    <w:rsid w:val="00036BDD"/>
    <w:rsid w:val="00053AB9"/>
    <w:rsid w:val="00056229"/>
    <w:rsid w:val="00057AF1"/>
    <w:rsid w:val="00065FC2"/>
    <w:rsid w:val="00067685"/>
    <w:rsid w:val="00067B07"/>
    <w:rsid w:val="000730D7"/>
    <w:rsid w:val="00076E6B"/>
    <w:rsid w:val="00081AE4"/>
    <w:rsid w:val="0008247D"/>
    <w:rsid w:val="00087EA1"/>
    <w:rsid w:val="00090AFC"/>
    <w:rsid w:val="00096507"/>
    <w:rsid w:val="00096619"/>
    <w:rsid w:val="000B1A7C"/>
    <w:rsid w:val="000B783E"/>
    <w:rsid w:val="000B7D81"/>
    <w:rsid w:val="000C1994"/>
    <w:rsid w:val="000C6926"/>
    <w:rsid w:val="000D02B8"/>
    <w:rsid w:val="000D06E8"/>
    <w:rsid w:val="000D78FB"/>
    <w:rsid w:val="000E050C"/>
    <w:rsid w:val="000E20F0"/>
    <w:rsid w:val="000E344D"/>
    <w:rsid w:val="000E3F6D"/>
    <w:rsid w:val="000F2C26"/>
    <w:rsid w:val="000F359F"/>
    <w:rsid w:val="000F3B2C"/>
    <w:rsid w:val="000F3F6C"/>
    <w:rsid w:val="000F63EB"/>
    <w:rsid w:val="000F648A"/>
    <w:rsid w:val="000F7BE3"/>
    <w:rsid w:val="001020F3"/>
    <w:rsid w:val="00104043"/>
    <w:rsid w:val="001052BA"/>
    <w:rsid w:val="001107B3"/>
    <w:rsid w:val="001114B1"/>
    <w:rsid w:val="001139D8"/>
    <w:rsid w:val="00116AD3"/>
    <w:rsid w:val="00121957"/>
    <w:rsid w:val="0012387E"/>
    <w:rsid w:val="00126593"/>
    <w:rsid w:val="00136087"/>
    <w:rsid w:val="00142A96"/>
    <w:rsid w:val="00147A09"/>
    <w:rsid w:val="001513DE"/>
    <w:rsid w:val="00154A71"/>
    <w:rsid w:val="001655D4"/>
    <w:rsid w:val="0017599C"/>
    <w:rsid w:val="00187E32"/>
    <w:rsid w:val="00194A97"/>
    <w:rsid w:val="00194E81"/>
    <w:rsid w:val="001A15E7"/>
    <w:rsid w:val="001A33C9"/>
    <w:rsid w:val="001A58F3"/>
    <w:rsid w:val="001B034E"/>
    <w:rsid w:val="001B59CA"/>
    <w:rsid w:val="001C1D00"/>
    <w:rsid w:val="001C2847"/>
    <w:rsid w:val="001C3BB5"/>
    <w:rsid w:val="001C3F8C"/>
    <w:rsid w:val="001C6097"/>
    <w:rsid w:val="001C7126"/>
    <w:rsid w:val="001D008A"/>
    <w:rsid w:val="001D38EC"/>
    <w:rsid w:val="001E0152"/>
    <w:rsid w:val="001E0FF5"/>
    <w:rsid w:val="001F4CA3"/>
    <w:rsid w:val="002002ED"/>
    <w:rsid w:val="00200B5F"/>
    <w:rsid w:val="00202D57"/>
    <w:rsid w:val="00203BA1"/>
    <w:rsid w:val="002170E5"/>
    <w:rsid w:val="00220D57"/>
    <w:rsid w:val="0022721A"/>
    <w:rsid w:val="00230BB9"/>
    <w:rsid w:val="00241CEF"/>
    <w:rsid w:val="00246CF7"/>
    <w:rsid w:val="0025124E"/>
    <w:rsid w:val="00252B30"/>
    <w:rsid w:val="002613E4"/>
    <w:rsid w:val="0026544B"/>
    <w:rsid w:val="002711E2"/>
    <w:rsid w:val="00271B90"/>
    <w:rsid w:val="00274F9F"/>
    <w:rsid w:val="0027649E"/>
    <w:rsid w:val="00276CDC"/>
    <w:rsid w:val="002774DD"/>
    <w:rsid w:val="00277655"/>
    <w:rsid w:val="002824B7"/>
    <w:rsid w:val="00282AC4"/>
    <w:rsid w:val="00286187"/>
    <w:rsid w:val="00287F2D"/>
    <w:rsid w:val="00293DC9"/>
    <w:rsid w:val="002A11AC"/>
    <w:rsid w:val="002A6F30"/>
    <w:rsid w:val="002B3111"/>
    <w:rsid w:val="002B74AB"/>
    <w:rsid w:val="002C2096"/>
    <w:rsid w:val="002C7908"/>
    <w:rsid w:val="002D391B"/>
    <w:rsid w:val="002D4B1F"/>
    <w:rsid w:val="002D6FF4"/>
    <w:rsid w:val="002D7D15"/>
    <w:rsid w:val="002E1B2E"/>
    <w:rsid w:val="002E27EB"/>
    <w:rsid w:val="002E50DF"/>
    <w:rsid w:val="002F2A9D"/>
    <w:rsid w:val="002F31C2"/>
    <w:rsid w:val="002F7BF6"/>
    <w:rsid w:val="00303FDE"/>
    <w:rsid w:val="00313C5B"/>
    <w:rsid w:val="003140E8"/>
    <w:rsid w:val="003221EE"/>
    <w:rsid w:val="003231C7"/>
    <w:rsid w:val="00323839"/>
    <w:rsid w:val="003270C4"/>
    <w:rsid w:val="00331ED0"/>
    <w:rsid w:val="00332B0A"/>
    <w:rsid w:val="00333A41"/>
    <w:rsid w:val="00345434"/>
    <w:rsid w:val="00345CCD"/>
    <w:rsid w:val="00347A91"/>
    <w:rsid w:val="00350482"/>
    <w:rsid w:val="00351AEB"/>
    <w:rsid w:val="003544E9"/>
    <w:rsid w:val="0035495B"/>
    <w:rsid w:val="00355A93"/>
    <w:rsid w:val="00355C04"/>
    <w:rsid w:val="00361522"/>
    <w:rsid w:val="0037196E"/>
    <w:rsid w:val="003744F5"/>
    <w:rsid w:val="00375DD2"/>
    <w:rsid w:val="00382471"/>
    <w:rsid w:val="00383A4C"/>
    <w:rsid w:val="003875A9"/>
    <w:rsid w:val="00387BDE"/>
    <w:rsid w:val="00390DD8"/>
    <w:rsid w:val="00391CFF"/>
    <w:rsid w:val="00394DC6"/>
    <w:rsid w:val="00397C3E"/>
    <w:rsid w:val="003A3C8D"/>
    <w:rsid w:val="003A6933"/>
    <w:rsid w:val="003B1A09"/>
    <w:rsid w:val="003B3B37"/>
    <w:rsid w:val="003D2467"/>
    <w:rsid w:val="003D2B34"/>
    <w:rsid w:val="003D4CCA"/>
    <w:rsid w:val="003D52A6"/>
    <w:rsid w:val="003D6416"/>
    <w:rsid w:val="003E1D48"/>
    <w:rsid w:val="003E711F"/>
    <w:rsid w:val="003F1D2B"/>
    <w:rsid w:val="003F3200"/>
    <w:rsid w:val="00401CD1"/>
    <w:rsid w:val="00405852"/>
    <w:rsid w:val="00411DF2"/>
    <w:rsid w:val="00411E8F"/>
    <w:rsid w:val="00415222"/>
    <w:rsid w:val="004247F5"/>
    <w:rsid w:val="0042527B"/>
    <w:rsid w:val="00427EAC"/>
    <w:rsid w:val="0043378E"/>
    <w:rsid w:val="004355AC"/>
    <w:rsid w:val="004431B4"/>
    <w:rsid w:val="00453B3A"/>
    <w:rsid w:val="0045537F"/>
    <w:rsid w:val="00457DC7"/>
    <w:rsid w:val="004640B3"/>
    <w:rsid w:val="00471D7A"/>
    <w:rsid w:val="00472BCC"/>
    <w:rsid w:val="004925AA"/>
    <w:rsid w:val="00492705"/>
    <w:rsid w:val="004A12F7"/>
    <w:rsid w:val="004A25CD"/>
    <w:rsid w:val="004A26CC"/>
    <w:rsid w:val="004A2FDE"/>
    <w:rsid w:val="004A48FC"/>
    <w:rsid w:val="004B2108"/>
    <w:rsid w:val="004B3A2B"/>
    <w:rsid w:val="004B70D3"/>
    <w:rsid w:val="004C312D"/>
    <w:rsid w:val="004D2D1B"/>
    <w:rsid w:val="004D3578"/>
    <w:rsid w:val="004D5067"/>
    <w:rsid w:val="004D6838"/>
    <w:rsid w:val="004D72BC"/>
    <w:rsid w:val="004D7F1C"/>
    <w:rsid w:val="004E469D"/>
    <w:rsid w:val="004E7F4F"/>
    <w:rsid w:val="004F2C8D"/>
    <w:rsid w:val="004F2DDE"/>
    <w:rsid w:val="004F4495"/>
    <w:rsid w:val="004F7826"/>
    <w:rsid w:val="0050097F"/>
    <w:rsid w:val="00513B86"/>
    <w:rsid w:val="00514B1F"/>
    <w:rsid w:val="00515C1C"/>
    <w:rsid w:val="00523C5C"/>
    <w:rsid w:val="00525E93"/>
    <w:rsid w:val="0052671D"/>
    <w:rsid w:val="005300C0"/>
    <w:rsid w:val="005376EB"/>
    <w:rsid w:val="00540E6B"/>
    <w:rsid w:val="0055595D"/>
    <w:rsid w:val="00556A10"/>
    <w:rsid w:val="00557F50"/>
    <w:rsid w:val="00571D3D"/>
    <w:rsid w:val="0058264B"/>
    <w:rsid w:val="0058310B"/>
    <w:rsid w:val="00583B46"/>
    <w:rsid w:val="005868AA"/>
    <w:rsid w:val="00590845"/>
    <w:rsid w:val="00594A62"/>
    <w:rsid w:val="005963C2"/>
    <w:rsid w:val="005A0D69"/>
    <w:rsid w:val="005A31F4"/>
    <w:rsid w:val="005A73EA"/>
    <w:rsid w:val="005B45F7"/>
    <w:rsid w:val="005B63EA"/>
    <w:rsid w:val="005C1A88"/>
    <w:rsid w:val="005C5033"/>
    <w:rsid w:val="005D2512"/>
    <w:rsid w:val="005D3933"/>
    <w:rsid w:val="005E6111"/>
    <w:rsid w:val="005E751B"/>
    <w:rsid w:val="005E75CB"/>
    <w:rsid w:val="005F096B"/>
    <w:rsid w:val="005F3354"/>
    <w:rsid w:val="005F5019"/>
    <w:rsid w:val="0060005E"/>
    <w:rsid w:val="0060095B"/>
    <w:rsid w:val="00601266"/>
    <w:rsid w:val="00602E8C"/>
    <w:rsid w:val="00610221"/>
    <w:rsid w:val="00610E73"/>
    <w:rsid w:val="00616DF2"/>
    <w:rsid w:val="006179A0"/>
    <w:rsid w:val="00623352"/>
    <w:rsid w:val="0063168D"/>
    <w:rsid w:val="00647025"/>
    <w:rsid w:val="0064730A"/>
    <w:rsid w:val="006531A4"/>
    <w:rsid w:val="00660774"/>
    <w:rsid w:val="0066389A"/>
    <w:rsid w:val="0066495C"/>
    <w:rsid w:val="00665CC7"/>
    <w:rsid w:val="00672612"/>
    <w:rsid w:val="0067561C"/>
    <w:rsid w:val="00677F18"/>
    <w:rsid w:val="00684DA0"/>
    <w:rsid w:val="00693483"/>
    <w:rsid w:val="006A0BF3"/>
    <w:rsid w:val="006A2ABA"/>
    <w:rsid w:val="006B0036"/>
    <w:rsid w:val="006B0DA6"/>
    <w:rsid w:val="006C1BA5"/>
    <w:rsid w:val="006C547E"/>
    <w:rsid w:val="006D2B51"/>
    <w:rsid w:val="006D5575"/>
    <w:rsid w:val="006D7191"/>
    <w:rsid w:val="006E3A67"/>
    <w:rsid w:val="006E42BE"/>
    <w:rsid w:val="006E5D4D"/>
    <w:rsid w:val="006E6982"/>
    <w:rsid w:val="006E6D16"/>
    <w:rsid w:val="006E6D81"/>
    <w:rsid w:val="00700E11"/>
    <w:rsid w:val="00703834"/>
    <w:rsid w:val="00703F2A"/>
    <w:rsid w:val="00704AFC"/>
    <w:rsid w:val="00704C5D"/>
    <w:rsid w:val="007072BC"/>
    <w:rsid w:val="00715275"/>
    <w:rsid w:val="00721B44"/>
    <w:rsid w:val="007232A2"/>
    <w:rsid w:val="007236E6"/>
    <w:rsid w:val="00726366"/>
    <w:rsid w:val="00727DE1"/>
    <w:rsid w:val="007326EB"/>
    <w:rsid w:val="00733B6B"/>
    <w:rsid w:val="00740808"/>
    <w:rsid w:val="00743A88"/>
    <w:rsid w:val="00744153"/>
    <w:rsid w:val="007467C4"/>
    <w:rsid w:val="0076170F"/>
    <w:rsid w:val="007654BA"/>
    <w:rsid w:val="0076669C"/>
    <w:rsid w:val="00766E46"/>
    <w:rsid w:val="00773A21"/>
    <w:rsid w:val="00777727"/>
    <w:rsid w:val="0078166A"/>
    <w:rsid w:val="00782B79"/>
    <w:rsid w:val="00783811"/>
    <w:rsid w:val="007865E9"/>
    <w:rsid w:val="0079237D"/>
    <w:rsid w:val="00792383"/>
    <w:rsid w:val="00794D5A"/>
    <w:rsid w:val="00794DD9"/>
    <w:rsid w:val="007973C5"/>
    <w:rsid w:val="007A060F"/>
    <w:rsid w:val="007A3B10"/>
    <w:rsid w:val="007B350E"/>
    <w:rsid w:val="007B43C8"/>
    <w:rsid w:val="007C0FBC"/>
    <w:rsid w:val="007C36E3"/>
    <w:rsid w:val="007C7134"/>
    <w:rsid w:val="007D3D20"/>
    <w:rsid w:val="007D742E"/>
    <w:rsid w:val="007D74D1"/>
    <w:rsid w:val="007E3AFD"/>
    <w:rsid w:val="00801DAD"/>
    <w:rsid w:val="00803189"/>
    <w:rsid w:val="00804E7A"/>
    <w:rsid w:val="00805FBB"/>
    <w:rsid w:val="008169A4"/>
    <w:rsid w:val="008278FE"/>
    <w:rsid w:val="00832598"/>
    <w:rsid w:val="0083397E"/>
    <w:rsid w:val="0083534B"/>
    <w:rsid w:val="0084098D"/>
    <w:rsid w:val="00842035"/>
    <w:rsid w:val="00842602"/>
    <w:rsid w:val="008449F0"/>
    <w:rsid w:val="00844AE6"/>
    <w:rsid w:val="00847B45"/>
    <w:rsid w:val="00853D2E"/>
    <w:rsid w:val="00863A66"/>
    <w:rsid w:val="008703D7"/>
    <w:rsid w:val="00874429"/>
    <w:rsid w:val="00875D22"/>
    <w:rsid w:val="00883D9A"/>
    <w:rsid w:val="0088549D"/>
    <w:rsid w:val="008919EF"/>
    <w:rsid w:val="00892B20"/>
    <w:rsid w:val="008931BC"/>
    <w:rsid w:val="0089695B"/>
    <w:rsid w:val="008A12EC"/>
    <w:rsid w:val="008B032B"/>
    <w:rsid w:val="008B19A6"/>
    <w:rsid w:val="008B4EFB"/>
    <w:rsid w:val="008C21C8"/>
    <w:rsid w:val="008C6375"/>
    <w:rsid w:val="008C6A5B"/>
    <w:rsid w:val="008C6E5C"/>
    <w:rsid w:val="008C7820"/>
    <w:rsid w:val="008D498D"/>
    <w:rsid w:val="008D6D36"/>
    <w:rsid w:val="008E0693"/>
    <w:rsid w:val="008E26A5"/>
    <w:rsid w:val="008E42D2"/>
    <w:rsid w:val="008E6328"/>
    <w:rsid w:val="008F1015"/>
    <w:rsid w:val="008F578F"/>
    <w:rsid w:val="0090207D"/>
    <w:rsid w:val="009040EE"/>
    <w:rsid w:val="009057FD"/>
    <w:rsid w:val="00906FBA"/>
    <w:rsid w:val="00912293"/>
    <w:rsid w:val="009163E8"/>
    <w:rsid w:val="009210B2"/>
    <w:rsid w:val="009228C7"/>
    <w:rsid w:val="00922A7F"/>
    <w:rsid w:val="00923A5E"/>
    <w:rsid w:val="00924FE7"/>
    <w:rsid w:val="00926E27"/>
    <w:rsid w:val="009311B1"/>
    <w:rsid w:val="00931C8C"/>
    <w:rsid w:val="00933D4F"/>
    <w:rsid w:val="00943D21"/>
    <w:rsid w:val="0094504B"/>
    <w:rsid w:val="00964A38"/>
    <w:rsid w:val="00966A9D"/>
    <w:rsid w:val="0096742B"/>
    <w:rsid w:val="009718C5"/>
    <w:rsid w:val="009924CF"/>
    <w:rsid w:val="00994100"/>
    <w:rsid w:val="00997134"/>
    <w:rsid w:val="009A6B17"/>
    <w:rsid w:val="009B49FE"/>
    <w:rsid w:val="009C6359"/>
    <w:rsid w:val="009D4C29"/>
    <w:rsid w:val="009F1213"/>
    <w:rsid w:val="009F6AD2"/>
    <w:rsid w:val="00A00D8D"/>
    <w:rsid w:val="00A01BB6"/>
    <w:rsid w:val="00A21CA6"/>
    <w:rsid w:val="00A260EB"/>
    <w:rsid w:val="00A41AF0"/>
    <w:rsid w:val="00A41E9C"/>
    <w:rsid w:val="00A4303C"/>
    <w:rsid w:val="00A46CAF"/>
    <w:rsid w:val="00A470FD"/>
    <w:rsid w:val="00A50B5E"/>
    <w:rsid w:val="00A53649"/>
    <w:rsid w:val="00A62DAB"/>
    <w:rsid w:val="00A6757A"/>
    <w:rsid w:val="00A726A6"/>
    <w:rsid w:val="00A74842"/>
    <w:rsid w:val="00A9266E"/>
    <w:rsid w:val="00A97535"/>
    <w:rsid w:val="00AA2BAA"/>
    <w:rsid w:val="00AA6516"/>
    <w:rsid w:val="00AA73F1"/>
    <w:rsid w:val="00AB0E1A"/>
    <w:rsid w:val="00AB1A30"/>
    <w:rsid w:val="00AB3C36"/>
    <w:rsid w:val="00AB3D30"/>
    <w:rsid w:val="00AC4ABD"/>
    <w:rsid w:val="00AD10EB"/>
    <w:rsid w:val="00AD1ED3"/>
    <w:rsid w:val="00AE359C"/>
    <w:rsid w:val="00AE52D8"/>
    <w:rsid w:val="00AF1B6C"/>
    <w:rsid w:val="00B019C1"/>
    <w:rsid w:val="00B02001"/>
    <w:rsid w:val="00B03C50"/>
    <w:rsid w:val="00B04871"/>
    <w:rsid w:val="00B0777D"/>
    <w:rsid w:val="00B11576"/>
    <w:rsid w:val="00B1195F"/>
    <w:rsid w:val="00B14D10"/>
    <w:rsid w:val="00B209C7"/>
    <w:rsid w:val="00B219B9"/>
    <w:rsid w:val="00B3326F"/>
    <w:rsid w:val="00B3644F"/>
    <w:rsid w:val="00B36DD8"/>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523"/>
    <w:rsid w:val="00B72CFF"/>
    <w:rsid w:val="00B73DE6"/>
    <w:rsid w:val="00B761CD"/>
    <w:rsid w:val="00B84B07"/>
    <w:rsid w:val="00B86EF0"/>
    <w:rsid w:val="00B96969"/>
    <w:rsid w:val="00B97076"/>
    <w:rsid w:val="00B97900"/>
    <w:rsid w:val="00BA0108"/>
    <w:rsid w:val="00BA1229"/>
    <w:rsid w:val="00BA44A8"/>
    <w:rsid w:val="00BA49C5"/>
    <w:rsid w:val="00BA7171"/>
    <w:rsid w:val="00BB048D"/>
    <w:rsid w:val="00BC0B12"/>
    <w:rsid w:val="00BC1695"/>
    <w:rsid w:val="00BC6366"/>
    <w:rsid w:val="00BC786E"/>
    <w:rsid w:val="00BD5C92"/>
    <w:rsid w:val="00BE1621"/>
    <w:rsid w:val="00BE47CF"/>
    <w:rsid w:val="00BE50E6"/>
    <w:rsid w:val="00BE7A0C"/>
    <w:rsid w:val="00BF6691"/>
    <w:rsid w:val="00C028FC"/>
    <w:rsid w:val="00C037F2"/>
    <w:rsid w:val="00C0386D"/>
    <w:rsid w:val="00C065A1"/>
    <w:rsid w:val="00C10ED5"/>
    <w:rsid w:val="00C1302C"/>
    <w:rsid w:val="00C151A6"/>
    <w:rsid w:val="00C2275F"/>
    <w:rsid w:val="00C22C7B"/>
    <w:rsid w:val="00C23F42"/>
    <w:rsid w:val="00C24098"/>
    <w:rsid w:val="00C30A4E"/>
    <w:rsid w:val="00C30F8B"/>
    <w:rsid w:val="00C365D5"/>
    <w:rsid w:val="00C411F3"/>
    <w:rsid w:val="00C44105"/>
    <w:rsid w:val="00C55A33"/>
    <w:rsid w:val="00C66692"/>
    <w:rsid w:val="00C673B5"/>
    <w:rsid w:val="00C7063D"/>
    <w:rsid w:val="00C747A2"/>
    <w:rsid w:val="00C830BC"/>
    <w:rsid w:val="00C84D68"/>
    <w:rsid w:val="00C8524D"/>
    <w:rsid w:val="00C90904"/>
    <w:rsid w:val="00C91123"/>
    <w:rsid w:val="00CA5C5C"/>
    <w:rsid w:val="00CA71FF"/>
    <w:rsid w:val="00CB5276"/>
    <w:rsid w:val="00CB5A6F"/>
    <w:rsid w:val="00CB5BFC"/>
    <w:rsid w:val="00CB68D7"/>
    <w:rsid w:val="00CB785B"/>
    <w:rsid w:val="00CC1B3D"/>
    <w:rsid w:val="00CC7E68"/>
    <w:rsid w:val="00CD09D5"/>
    <w:rsid w:val="00CD5DA4"/>
    <w:rsid w:val="00CD7132"/>
    <w:rsid w:val="00CE0E6F"/>
    <w:rsid w:val="00CE3B21"/>
    <w:rsid w:val="00CE51BE"/>
    <w:rsid w:val="00CE56FC"/>
    <w:rsid w:val="00CE7A4D"/>
    <w:rsid w:val="00CF32D2"/>
    <w:rsid w:val="00CF4CFE"/>
    <w:rsid w:val="00CF51BD"/>
    <w:rsid w:val="00D01505"/>
    <w:rsid w:val="00D02E0F"/>
    <w:rsid w:val="00D03BE4"/>
    <w:rsid w:val="00D03EE8"/>
    <w:rsid w:val="00D07C85"/>
    <w:rsid w:val="00D13535"/>
    <w:rsid w:val="00D15497"/>
    <w:rsid w:val="00D17B79"/>
    <w:rsid w:val="00D23FEA"/>
    <w:rsid w:val="00D269CA"/>
    <w:rsid w:val="00D30B48"/>
    <w:rsid w:val="00D3168A"/>
    <w:rsid w:val="00D46FAA"/>
    <w:rsid w:val="00D47A40"/>
    <w:rsid w:val="00D51D33"/>
    <w:rsid w:val="00D5575E"/>
    <w:rsid w:val="00D56C30"/>
    <w:rsid w:val="00D57BB2"/>
    <w:rsid w:val="00D57E57"/>
    <w:rsid w:val="00D60778"/>
    <w:rsid w:val="00D70752"/>
    <w:rsid w:val="00D80E2D"/>
    <w:rsid w:val="00D8135F"/>
    <w:rsid w:val="00D83240"/>
    <w:rsid w:val="00D84D5E"/>
    <w:rsid w:val="00D85496"/>
    <w:rsid w:val="00D8560E"/>
    <w:rsid w:val="00D8758F"/>
    <w:rsid w:val="00DA4EDD"/>
    <w:rsid w:val="00DA6B78"/>
    <w:rsid w:val="00DB67D9"/>
    <w:rsid w:val="00DC1D94"/>
    <w:rsid w:val="00DC296E"/>
    <w:rsid w:val="00DC42CF"/>
    <w:rsid w:val="00DE057F"/>
    <w:rsid w:val="00DE2082"/>
    <w:rsid w:val="00DE2289"/>
    <w:rsid w:val="00DE5138"/>
    <w:rsid w:val="00DF09A7"/>
    <w:rsid w:val="00DF187D"/>
    <w:rsid w:val="00DF2B51"/>
    <w:rsid w:val="00E001D6"/>
    <w:rsid w:val="00E01EE6"/>
    <w:rsid w:val="00E02D5C"/>
    <w:rsid w:val="00E03A76"/>
    <w:rsid w:val="00E04410"/>
    <w:rsid w:val="00E07484"/>
    <w:rsid w:val="00E11351"/>
    <w:rsid w:val="00E30991"/>
    <w:rsid w:val="00E33B46"/>
    <w:rsid w:val="00E4225C"/>
    <w:rsid w:val="00E44879"/>
    <w:rsid w:val="00E5575C"/>
    <w:rsid w:val="00E61236"/>
    <w:rsid w:val="00E66D67"/>
    <w:rsid w:val="00E72914"/>
    <w:rsid w:val="00E75AE0"/>
    <w:rsid w:val="00E83C1F"/>
    <w:rsid w:val="00E85684"/>
    <w:rsid w:val="00E872C5"/>
    <w:rsid w:val="00E8794B"/>
    <w:rsid w:val="00E95649"/>
    <w:rsid w:val="00E97656"/>
    <w:rsid w:val="00EA172C"/>
    <w:rsid w:val="00EA259B"/>
    <w:rsid w:val="00EA35A3"/>
    <w:rsid w:val="00EA3E6A"/>
    <w:rsid w:val="00EA533D"/>
    <w:rsid w:val="00EB18EF"/>
    <w:rsid w:val="00EB7951"/>
    <w:rsid w:val="00EC1061"/>
    <w:rsid w:val="00EC4FBB"/>
    <w:rsid w:val="00ED020B"/>
    <w:rsid w:val="00ED6266"/>
    <w:rsid w:val="00ED6A79"/>
    <w:rsid w:val="00EE04C3"/>
    <w:rsid w:val="00EE17DF"/>
    <w:rsid w:val="00EF1482"/>
    <w:rsid w:val="00EF4621"/>
    <w:rsid w:val="00EF4D52"/>
    <w:rsid w:val="00EF5625"/>
    <w:rsid w:val="00EF6312"/>
    <w:rsid w:val="00F025C0"/>
    <w:rsid w:val="00F038B0"/>
    <w:rsid w:val="00F05F34"/>
    <w:rsid w:val="00F10890"/>
    <w:rsid w:val="00F11EE3"/>
    <w:rsid w:val="00F12390"/>
    <w:rsid w:val="00F20161"/>
    <w:rsid w:val="00F224D6"/>
    <w:rsid w:val="00F22B27"/>
    <w:rsid w:val="00F2332D"/>
    <w:rsid w:val="00F234A7"/>
    <w:rsid w:val="00F277B6"/>
    <w:rsid w:val="00F27DA5"/>
    <w:rsid w:val="00F37E07"/>
    <w:rsid w:val="00F4182A"/>
    <w:rsid w:val="00F4761F"/>
    <w:rsid w:val="00F50C43"/>
    <w:rsid w:val="00F51FBC"/>
    <w:rsid w:val="00F54380"/>
    <w:rsid w:val="00F54B47"/>
    <w:rsid w:val="00F61247"/>
    <w:rsid w:val="00F63191"/>
    <w:rsid w:val="00F66BAA"/>
    <w:rsid w:val="00F6702E"/>
    <w:rsid w:val="00F70E84"/>
    <w:rsid w:val="00F74D26"/>
    <w:rsid w:val="00F916BE"/>
    <w:rsid w:val="00FA092B"/>
    <w:rsid w:val="00FA184C"/>
    <w:rsid w:val="00FA32F1"/>
    <w:rsid w:val="00FA4F6C"/>
    <w:rsid w:val="00FA6EFD"/>
    <w:rsid w:val="00FA7767"/>
    <w:rsid w:val="00FB3791"/>
    <w:rsid w:val="00FB6780"/>
    <w:rsid w:val="00FB74EA"/>
    <w:rsid w:val="00FD2C9E"/>
    <w:rsid w:val="00FD4786"/>
    <w:rsid w:val="00FD616C"/>
    <w:rsid w:val="00FE1CAB"/>
    <w:rsid w:val="00FE2227"/>
    <w:rsid w:val="00FE38C5"/>
    <w:rsid w:val="00FE53F2"/>
    <w:rsid w:val="00FF0A00"/>
    <w:rsid w:val="00FF1C57"/>
    <w:rsid w:val="00FF2581"/>
    <w:rsid w:val="00FF4374"/>
    <w:rsid w:val="00FF4D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2ADA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uiPriority w:val="99"/>
    <w:rsid w:val="00D60778"/>
  </w:style>
  <w:style w:type="table" w:customStyle="1" w:styleId="TableGrid2">
    <w:name w:val="Table Grid2"/>
    <w:basedOn w:val="TableNormal"/>
    <w:uiPriority w:val="59"/>
    <w:rsid w:val="00F4761F"/>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A5C5C"/>
    <w:pPr>
      <w:ind w:left="720"/>
      <w:contextualSpacing/>
    </w:pPr>
  </w:style>
  <w:style w:type="character" w:styleId="CommentReference">
    <w:name w:val="annotation reference"/>
    <w:basedOn w:val="DefaultParagraphFont"/>
    <w:semiHidden/>
    <w:unhideWhenUsed/>
    <w:rsid w:val="004F2C8D"/>
    <w:rPr>
      <w:sz w:val="16"/>
      <w:szCs w:val="16"/>
    </w:rPr>
  </w:style>
  <w:style w:type="paragraph" w:styleId="CommentText">
    <w:name w:val="annotation text"/>
    <w:basedOn w:val="Normal"/>
    <w:link w:val="CommentTextChar"/>
    <w:semiHidden/>
    <w:unhideWhenUsed/>
    <w:rsid w:val="004F2C8D"/>
    <w:rPr>
      <w:sz w:val="20"/>
      <w:szCs w:val="20"/>
    </w:rPr>
  </w:style>
  <w:style w:type="character" w:customStyle="1" w:styleId="CommentTextChar">
    <w:name w:val="Comment Text Char"/>
    <w:basedOn w:val="DefaultParagraphFont"/>
    <w:link w:val="CommentText"/>
    <w:semiHidden/>
    <w:rsid w:val="004F2C8D"/>
  </w:style>
  <w:style w:type="paragraph" w:styleId="CommentSubject">
    <w:name w:val="annotation subject"/>
    <w:basedOn w:val="CommentText"/>
    <w:next w:val="CommentText"/>
    <w:link w:val="CommentSubjectChar"/>
    <w:semiHidden/>
    <w:unhideWhenUsed/>
    <w:rsid w:val="004F2C8D"/>
    <w:rPr>
      <w:b/>
      <w:bCs/>
    </w:rPr>
  </w:style>
  <w:style w:type="character" w:customStyle="1" w:styleId="CommentSubjectChar">
    <w:name w:val="Comment Subject Char"/>
    <w:basedOn w:val="CommentTextChar"/>
    <w:link w:val="CommentSubject"/>
    <w:semiHidden/>
    <w:rsid w:val="004F2C8D"/>
    <w:rPr>
      <w:b/>
      <w:bCs/>
    </w:rPr>
  </w:style>
  <w:style w:type="paragraph" w:styleId="BalloonText">
    <w:name w:val="Balloon Text"/>
    <w:basedOn w:val="Normal"/>
    <w:link w:val="BalloonTextChar"/>
    <w:semiHidden/>
    <w:unhideWhenUsed/>
    <w:rsid w:val="004F2C8D"/>
    <w:rPr>
      <w:rFonts w:ascii="Tahoma" w:hAnsi="Tahoma" w:cs="Tahoma"/>
      <w:sz w:val="16"/>
      <w:szCs w:val="16"/>
    </w:rPr>
  </w:style>
  <w:style w:type="character" w:customStyle="1" w:styleId="BalloonTextChar">
    <w:name w:val="Balloon Text Char"/>
    <w:basedOn w:val="DefaultParagraphFont"/>
    <w:link w:val="BalloonText"/>
    <w:semiHidden/>
    <w:rsid w:val="004F2C8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914900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Template>
  <TotalTime>0</TotalTime>
  <Pages>18</Pages>
  <Words>5434</Words>
  <Characters>30975</Characters>
  <Application>Microsoft Office Word</Application>
  <DocSecurity>0</DocSecurity>
  <Lines>258</Lines>
  <Paragraphs>72</Paragraphs>
  <ScaleCrop>false</ScaleCrop>
  <Company/>
  <LinksUpToDate>false</LinksUpToDate>
  <CharactersWithSpaces>36337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2020-10-26T16:59:00Z</dcterms:created>
  <dcterms:modified xsi:type="dcterms:W3CDTF">2020-10-26T19:45:00Z</dcterms:modified>
</cp:coreProperties>
</file>