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8620F" w:rsidP="0098620F">
      <w:pPr>
        <w:pStyle w:val="OrderHeading"/>
      </w:pPr>
      <w:r>
        <w:t>BEFORE THE FLORIDA PUBLIC SERVICE COMMISSION</w:t>
      </w:r>
    </w:p>
    <w:p w:rsidR="0098620F" w:rsidRDefault="0098620F" w:rsidP="0098620F">
      <w:pPr>
        <w:pStyle w:val="OrderBody"/>
      </w:pPr>
    </w:p>
    <w:p w:rsidR="0098620F" w:rsidRDefault="0098620F" w:rsidP="0098620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8620F" w:rsidRPr="00C63FCF" w:rsidTr="00C63FCF">
        <w:trPr>
          <w:trHeight w:val="828"/>
        </w:trPr>
        <w:tc>
          <w:tcPr>
            <w:tcW w:w="4788" w:type="dxa"/>
            <w:tcBorders>
              <w:bottom w:val="single" w:sz="8" w:space="0" w:color="auto"/>
              <w:right w:val="double" w:sz="6" w:space="0" w:color="auto"/>
            </w:tcBorders>
            <w:shd w:val="clear" w:color="auto" w:fill="auto"/>
          </w:tcPr>
          <w:p w:rsidR="0098620F" w:rsidRDefault="0098620F" w:rsidP="00C63FCF">
            <w:pPr>
              <w:pStyle w:val="OrderBody"/>
              <w:tabs>
                <w:tab w:val="center" w:pos="4320"/>
                <w:tab w:val="right" w:pos="8640"/>
              </w:tabs>
              <w:jc w:val="left"/>
            </w:pPr>
            <w:r>
              <w:t xml:space="preserve">In re: </w:t>
            </w:r>
            <w:bookmarkStart w:id="0" w:name="SSInRe"/>
            <w:bookmarkEnd w:id="0"/>
            <w:r>
              <w:t>Storm protection plan cost recovery clause.</w:t>
            </w:r>
          </w:p>
        </w:tc>
        <w:tc>
          <w:tcPr>
            <w:tcW w:w="4788" w:type="dxa"/>
            <w:tcBorders>
              <w:left w:val="double" w:sz="6" w:space="0" w:color="auto"/>
            </w:tcBorders>
            <w:shd w:val="clear" w:color="auto" w:fill="auto"/>
          </w:tcPr>
          <w:p w:rsidR="0098620F" w:rsidRDefault="0098620F" w:rsidP="0098620F">
            <w:pPr>
              <w:pStyle w:val="OrderBody"/>
            </w:pPr>
            <w:r>
              <w:t xml:space="preserve">DOCKET NO. </w:t>
            </w:r>
            <w:bookmarkStart w:id="1" w:name="SSDocketNo"/>
            <w:bookmarkEnd w:id="1"/>
            <w:r>
              <w:t>20200092-EI</w:t>
            </w:r>
          </w:p>
          <w:p w:rsidR="0098620F" w:rsidRDefault="0098620F" w:rsidP="00C63FCF">
            <w:pPr>
              <w:pStyle w:val="OrderBody"/>
              <w:tabs>
                <w:tab w:val="center" w:pos="4320"/>
                <w:tab w:val="right" w:pos="8640"/>
              </w:tabs>
              <w:jc w:val="left"/>
            </w:pPr>
            <w:r>
              <w:t xml:space="preserve">ORDER NO. </w:t>
            </w:r>
            <w:bookmarkStart w:id="2" w:name="OrderNo0410"/>
            <w:r w:rsidR="007645EE">
              <w:t>PSC-2020-0410-AS-EI</w:t>
            </w:r>
            <w:bookmarkEnd w:id="2"/>
          </w:p>
          <w:p w:rsidR="0098620F" w:rsidRDefault="0098620F" w:rsidP="00C63FCF">
            <w:pPr>
              <w:pStyle w:val="OrderBody"/>
              <w:tabs>
                <w:tab w:val="center" w:pos="4320"/>
                <w:tab w:val="right" w:pos="8640"/>
              </w:tabs>
              <w:jc w:val="left"/>
            </w:pPr>
            <w:r>
              <w:t xml:space="preserve">ISSUED: </w:t>
            </w:r>
            <w:r w:rsidR="007645EE">
              <w:t>October 27, 2020</w:t>
            </w:r>
          </w:p>
        </w:tc>
      </w:tr>
    </w:tbl>
    <w:p w:rsidR="0098620F" w:rsidRDefault="0098620F" w:rsidP="0098620F"/>
    <w:p w:rsidR="0098620F" w:rsidRDefault="0098620F" w:rsidP="0098620F"/>
    <w:p w:rsidR="0098620F" w:rsidRDefault="0098620F" w:rsidP="00B67A43">
      <w:pPr>
        <w:ind w:firstLine="720"/>
        <w:jc w:val="both"/>
      </w:pPr>
      <w:bookmarkStart w:id="3" w:name="Commissioners"/>
      <w:bookmarkEnd w:id="3"/>
      <w:r>
        <w:t>The following Commissioners participated in the disposition of this matter:</w:t>
      </w:r>
    </w:p>
    <w:p w:rsidR="0098620F" w:rsidRDefault="0098620F" w:rsidP="00B67A43"/>
    <w:p w:rsidR="0098620F" w:rsidRDefault="0098620F" w:rsidP="00B67A43">
      <w:pPr>
        <w:jc w:val="center"/>
      </w:pPr>
      <w:r>
        <w:t>GARY F. CLARK, Chairman</w:t>
      </w:r>
    </w:p>
    <w:p w:rsidR="0098620F" w:rsidRDefault="0098620F" w:rsidP="00B67A43">
      <w:pPr>
        <w:jc w:val="center"/>
      </w:pPr>
      <w:r>
        <w:t>ART GRAHAM</w:t>
      </w:r>
    </w:p>
    <w:p w:rsidR="0098620F" w:rsidRDefault="0098620F" w:rsidP="00B67A43">
      <w:pPr>
        <w:jc w:val="center"/>
      </w:pPr>
      <w:r>
        <w:t>JULIE I. BROWN</w:t>
      </w:r>
    </w:p>
    <w:p w:rsidR="0098620F" w:rsidRDefault="0098620F" w:rsidP="00B67A43">
      <w:pPr>
        <w:jc w:val="center"/>
      </w:pPr>
      <w:r>
        <w:t>DONALD J. POLMANN</w:t>
      </w:r>
    </w:p>
    <w:p w:rsidR="0098620F" w:rsidRDefault="0098620F" w:rsidP="00B67A43">
      <w:pPr>
        <w:jc w:val="center"/>
      </w:pPr>
      <w:r>
        <w:t>ANDREW GILES FAY</w:t>
      </w:r>
    </w:p>
    <w:p w:rsidR="0085124C" w:rsidRDefault="0085124C">
      <w:pPr>
        <w:pStyle w:val="OrderBody"/>
      </w:pPr>
    </w:p>
    <w:p w:rsidR="0085124C" w:rsidRDefault="0085124C">
      <w:pPr>
        <w:pStyle w:val="OrderBody"/>
      </w:pPr>
      <w:r>
        <w:t xml:space="preserve">APPEARANCES: </w:t>
      </w:r>
    </w:p>
    <w:p w:rsidR="0085124C" w:rsidRDefault="0085124C">
      <w:pPr>
        <w:pStyle w:val="OrderBody"/>
      </w:pPr>
    </w:p>
    <w:p w:rsidR="00893469" w:rsidRPr="002F0E60" w:rsidRDefault="00893469" w:rsidP="00893469">
      <w:pPr>
        <w:ind w:left="1440"/>
        <w:jc w:val="both"/>
      </w:pPr>
      <w:r w:rsidRPr="002F0E60">
        <w:t>MATTHEW R. BERNIER, ESQUIRE, 106 E. College Avenue, Suite 800, Tallahassee, Florida 32301</w:t>
      </w:r>
    </w:p>
    <w:p w:rsidR="00893469" w:rsidRDefault="00893469" w:rsidP="00893469">
      <w:pPr>
        <w:ind w:left="1440"/>
        <w:jc w:val="both"/>
      </w:pPr>
      <w:r w:rsidRPr="002F0E60">
        <w:rPr>
          <w:u w:val="single"/>
        </w:rPr>
        <w:t>On behalf of Duke Energy Florida, LLC</w:t>
      </w:r>
      <w:r w:rsidRPr="002F0E60">
        <w:t>.</w:t>
      </w:r>
    </w:p>
    <w:p w:rsidR="00893469" w:rsidRDefault="00893469" w:rsidP="0085124C">
      <w:pPr>
        <w:ind w:left="1440"/>
        <w:jc w:val="both"/>
      </w:pPr>
    </w:p>
    <w:p w:rsidR="00893469" w:rsidRPr="002F0E60" w:rsidRDefault="00893469" w:rsidP="00893469">
      <w:pPr>
        <w:ind w:left="1440"/>
        <w:jc w:val="both"/>
      </w:pPr>
      <w:r w:rsidRPr="002F0E60">
        <w:t>JON C. MOYLE</w:t>
      </w:r>
      <w:r>
        <w:t>, ESQUIRE</w:t>
      </w:r>
      <w:r w:rsidRPr="002F0E60">
        <w:t>, 118 North Gadsden Street, Tallahassee, Florida 32312</w:t>
      </w:r>
    </w:p>
    <w:p w:rsidR="00893469" w:rsidRPr="002F0E60" w:rsidRDefault="00893469" w:rsidP="00893469">
      <w:pPr>
        <w:ind w:left="1440"/>
        <w:jc w:val="both"/>
      </w:pPr>
      <w:r w:rsidRPr="002F0E60">
        <w:rPr>
          <w:u w:val="single"/>
        </w:rPr>
        <w:t>On behalf of Florida Industrial Power Users Group</w:t>
      </w:r>
      <w:r w:rsidRPr="002F0E60">
        <w:t>.</w:t>
      </w:r>
    </w:p>
    <w:p w:rsidR="00893469" w:rsidRPr="002F0E60" w:rsidRDefault="00893469" w:rsidP="00893469">
      <w:pPr>
        <w:jc w:val="both"/>
      </w:pPr>
    </w:p>
    <w:p w:rsidR="00893469" w:rsidRPr="002F0E60" w:rsidRDefault="00893469" w:rsidP="00893469">
      <w:pPr>
        <w:ind w:left="1440"/>
        <w:jc w:val="both"/>
      </w:pPr>
      <w:r w:rsidRPr="002F0E60">
        <w:t xml:space="preserve">JAMES W. BREW, </w:t>
      </w:r>
      <w:r>
        <w:t>ESQUIRE</w:t>
      </w:r>
      <w:r w:rsidRPr="002F0E60">
        <w:t>, Stone Mattheis Xenopoulos &amp; Brew, PC, 1025 Thomas Jefferson Street, NW, Eighth Floor, West Tower, Washington, District of Columbia 20007</w:t>
      </w:r>
    </w:p>
    <w:p w:rsidR="00893469" w:rsidRPr="002F0E60" w:rsidRDefault="00893469" w:rsidP="00893469">
      <w:pPr>
        <w:ind w:left="720" w:firstLine="720"/>
        <w:jc w:val="both"/>
      </w:pPr>
      <w:r w:rsidRPr="002F0E60">
        <w:rPr>
          <w:u w:val="single"/>
        </w:rPr>
        <w:t xml:space="preserve">On behalf of White Springs Agricultural Chemicals, Inc. d/b/a PCS Phosphate – </w:t>
      </w:r>
      <w:r w:rsidRPr="002F0E60">
        <w:tab/>
      </w:r>
      <w:r w:rsidRPr="002F0E60">
        <w:rPr>
          <w:u w:val="single"/>
        </w:rPr>
        <w:t>White Springs</w:t>
      </w:r>
      <w:r w:rsidRPr="002F0E60">
        <w:t>.</w:t>
      </w:r>
    </w:p>
    <w:p w:rsidR="00893469" w:rsidRDefault="00893469" w:rsidP="0085124C">
      <w:pPr>
        <w:ind w:left="1440"/>
        <w:jc w:val="both"/>
      </w:pPr>
    </w:p>
    <w:p w:rsidR="00893469" w:rsidRPr="002F0E60" w:rsidRDefault="00893469" w:rsidP="00893469">
      <w:pPr>
        <w:ind w:left="1440"/>
        <w:jc w:val="both"/>
      </w:pPr>
      <w:r>
        <w:t>J.R. KEL</w:t>
      </w:r>
      <w:r w:rsidR="00E96AC4">
        <w:t>LY</w:t>
      </w:r>
      <w:r w:rsidRPr="002F0E60">
        <w:t xml:space="preserve"> </w:t>
      </w:r>
      <w:r>
        <w:t xml:space="preserve">and </w:t>
      </w:r>
      <w:r w:rsidRPr="002F0E60">
        <w:t>CHARLES REHWINKEL, ESQUIRES,</w:t>
      </w:r>
      <w:r w:rsidRPr="001165D5">
        <w:t xml:space="preserve"> </w:t>
      </w:r>
      <w:r>
        <w:t>Office of Public Counsel, c/o The Florida Legislature,</w:t>
      </w:r>
      <w:r w:rsidRPr="002F0E60">
        <w:t xml:space="preserve"> </w:t>
      </w:r>
      <w:r>
        <w:t>111 West Madison Street, R</w:t>
      </w:r>
      <w:r w:rsidRPr="002F0E60">
        <w:t>oom 812, Tallahassee, Florida 32399-1400</w:t>
      </w:r>
    </w:p>
    <w:p w:rsidR="00893469" w:rsidRPr="002F0E60" w:rsidRDefault="00893469" w:rsidP="00893469">
      <w:pPr>
        <w:ind w:left="720" w:firstLine="720"/>
        <w:jc w:val="both"/>
      </w:pPr>
      <w:r w:rsidRPr="002F0E60">
        <w:rPr>
          <w:u w:val="single"/>
        </w:rPr>
        <w:t>On behalf of Office of Public Counsel</w:t>
      </w:r>
      <w:r w:rsidRPr="002F0E60">
        <w:t>.</w:t>
      </w:r>
    </w:p>
    <w:p w:rsidR="00893469" w:rsidRDefault="00893469" w:rsidP="00893469">
      <w:pPr>
        <w:ind w:left="1440"/>
        <w:jc w:val="both"/>
      </w:pPr>
    </w:p>
    <w:p w:rsidR="00893469" w:rsidRPr="002F0E60" w:rsidRDefault="00893469" w:rsidP="00893469">
      <w:pPr>
        <w:ind w:left="1440"/>
        <w:jc w:val="both"/>
      </w:pPr>
      <w:r w:rsidRPr="002F0E60">
        <w:t>STEPHANIE U. EATON, ESQUIRE, 110 Oakwood Drive, Suite 500, Winston-Salem, North Carolina 27103</w:t>
      </w:r>
    </w:p>
    <w:p w:rsidR="00893469" w:rsidRPr="002F0E60" w:rsidRDefault="00893469" w:rsidP="00893469">
      <w:pPr>
        <w:ind w:left="720" w:firstLine="720"/>
        <w:jc w:val="both"/>
      </w:pPr>
      <w:r w:rsidRPr="002F0E60">
        <w:rPr>
          <w:u w:val="single"/>
        </w:rPr>
        <w:t>On behalf of Walmart Inc</w:t>
      </w:r>
      <w:r w:rsidRPr="002F0E60">
        <w:t>.</w:t>
      </w:r>
    </w:p>
    <w:p w:rsidR="0085124C" w:rsidRPr="002F0E60" w:rsidRDefault="0085124C" w:rsidP="0085124C">
      <w:pPr>
        <w:ind w:left="720" w:firstLine="720"/>
        <w:jc w:val="both"/>
      </w:pPr>
    </w:p>
    <w:p w:rsidR="0085124C" w:rsidRPr="002F0E60" w:rsidRDefault="0085124C" w:rsidP="0085124C">
      <w:pPr>
        <w:ind w:left="1440"/>
        <w:jc w:val="both"/>
      </w:pPr>
      <w:r>
        <w:t>SHAW P. STILLER and JENNIFER S</w:t>
      </w:r>
      <w:r w:rsidR="005F4E00">
        <w:t>.</w:t>
      </w:r>
      <w:r>
        <w:t xml:space="preserve"> CRAWFORD, </w:t>
      </w:r>
      <w:r w:rsidRPr="002F0E60">
        <w:t>ESQUIRES, Florida Public Service Commission, 2540 Shumard Oak Boulevard, Tallahassee, Florida 32399-0850</w:t>
      </w:r>
    </w:p>
    <w:p w:rsidR="0085124C" w:rsidRPr="002F0E60" w:rsidRDefault="0085124C" w:rsidP="0085124C">
      <w:pPr>
        <w:ind w:left="720" w:firstLine="720"/>
        <w:jc w:val="both"/>
      </w:pPr>
      <w:r w:rsidRPr="002F0E60">
        <w:rPr>
          <w:u w:val="single"/>
        </w:rPr>
        <w:t>On behalf of the Florida Public Service Commission (Staff)</w:t>
      </w:r>
      <w:r w:rsidRPr="002F0E60">
        <w:t>.</w:t>
      </w:r>
    </w:p>
    <w:p w:rsidR="0085124C" w:rsidRPr="002F0E60" w:rsidRDefault="0085124C" w:rsidP="0085124C">
      <w:pPr>
        <w:jc w:val="both"/>
      </w:pPr>
    </w:p>
    <w:p w:rsidR="0085124C" w:rsidRPr="002F0E60" w:rsidRDefault="0085124C" w:rsidP="0085124C">
      <w:pPr>
        <w:ind w:left="1440"/>
        <w:jc w:val="both"/>
      </w:pPr>
      <w:r w:rsidRPr="002F0E60">
        <w:lastRenderedPageBreak/>
        <w:t xml:space="preserve">MARY ANNE HELTON, ESQUIRE, </w:t>
      </w:r>
      <w:smartTag w:uri="urn:schemas-microsoft-com:office:smarttags" w:element="place">
        <w:smartTag w:uri="urn:schemas-microsoft-com:office:smarttags" w:element="City">
          <w:r w:rsidRPr="002F0E60">
            <w:t>Deputy General</w:t>
          </w:r>
        </w:smartTag>
        <w:r w:rsidRPr="002F0E60">
          <w:t xml:space="preserve"> </w:t>
        </w:r>
        <w:smartTag w:uri="urn:schemas-microsoft-com:office:smarttags" w:element="State">
          <w:r w:rsidRPr="002F0E60">
            <w:t>Counsel</w:t>
          </w:r>
        </w:smartTag>
        <w:r w:rsidRPr="002F0E60">
          <w:t xml:space="preserve">, </w:t>
        </w:r>
        <w:smartTag w:uri="urn:schemas-microsoft-com:office:smarttags" w:element="State">
          <w:r w:rsidRPr="002F0E60">
            <w:t>Florida</w:t>
          </w:r>
        </w:smartTag>
      </w:smartTag>
      <w:r w:rsidRPr="002F0E60">
        <w:t xml:space="preserve"> Public Service Commission, </w:t>
      </w:r>
      <w:smartTag w:uri="urn:schemas-microsoft-com:office:smarttags" w:element="address">
        <w:smartTag w:uri="urn:schemas-microsoft-com:office:smarttags" w:element="Street">
          <w:r w:rsidRPr="002F0E60">
            <w:t>2540 Shumard Oak Boulevard</w:t>
          </w:r>
        </w:smartTag>
        <w:r w:rsidRPr="002F0E60">
          <w:t xml:space="preserve">, </w:t>
        </w:r>
        <w:smartTag w:uri="urn:schemas-microsoft-com:office:smarttags" w:element="City">
          <w:r w:rsidRPr="002F0E60">
            <w:t>Tallahassee</w:t>
          </w:r>
        </w:smartTag>
        <w:r w:rsidRPr="002F0E60">
          <w:t xml:space="preserve">, </w:t>
        </w:r>
        <w:smartTag w:uri="urn:schemas-microsoft-com:office:smarttags" w:element="State">
          <w:r w:rsidRPr="002F0E60">
            <w:t>Florida</w:t>
          </w:r>
        </w:smartTag>
        <w:r w:rsidRPr="002F0E60">
          <w:t xml:space="preserve"> </w:t>
        </w:r>
        <w:smartTag w:uri="urn:schemas-microsoft-com:office:smarttags" w:element="PostalCode">
          <w:r w:rsidRPr="002F0E60">
            <w:t>32399-0850</w:t>
          </w:r>
        </w:smartTag>
      </w:smartTag>
    </w:p>
    <w:p w:rsidR="0085124C" w:rsidRPr="002F0E60" w:rsidRDefault="0085124C" w:rsidP="0085124C">
      <w:pPr>
        <w:ind w:left="720" w:firstLine="720"/>
        <w:jc w:val="both"/>
      </w:pPr>
      <w:r w:rsidRPr="002F0E60">
        <w:rPr>
          <w:u w:val="single"/>
        </w:rPr>
        <w:t>Advisor to the Florida Public Service Commission</w:t>
      </w:r>
      <w:r w:rsidRPr="002F0E60">
        <w:t>.</w:t>
      </w:r>
    </w:p>
    <w:p w:rsidR="0085124C" w:rsidRPr="002F0E60" w:rsidRDefault="0085124C" w:rsidP="0085124C">
      <w:pPr>
        <w:jc w:val="center"/>
        <w:rPr>
          <w:b/>
          <w:bCs/>
          <w:u w:val="single"/>
        </w:rPr>
      </w:pPr>
    </w:p>
    <w:p w:rsidR="0085124C" w:rsidRPr="002F0E60" w:rsidRDefault="0085124C" w:rsidP="0085124C">
      <w:pPr>
        <w:ind w:left="1440"/>
        <w:jc w:val="both"/>
      </w:pPr>
      <w:r w:rsidRPr="002F0E60">
        <w:t>KEITH C. HETRICK, ESQUIRE, General Counsel, Florida Public Service Commission, 2540 Shumard Oak Boulevard, Tallahassee, Florida 32399-0850</w:t>
      </w:r>
    </w:p>
    <w:p w:rsidR="0085124C" w:rsidRPr="002F0E60" w:rsidRDefault="0085124C" w:rsidP="0085124C">
      <w:pPr>
        <w:ind w:left="720" w:firstLine="720"/>
        <w:jc w:val="both"/>
      </w:pPr>
      <w:r w:rsidRPr="002F0E60">
        <w:rPr>
          <w:u w:val="single"/>
        </w:rPr>
        <w:t>Florida Public Service Commission General Counsel</w:t>
      </w:r>
      <w:r w:rsidRPr="002F0E60">
        <w:t>.</w:t>
      </w:r>
    </w:p>
    <w:p w:rsidR="0085124C" w:rsidRDefault="0085124C" w:rsidP="0085124C">
      <w:pPr>
        <w:ind w:left="720" w:firstLine="720"/>
        <w:jc w:val="both"/>
      </w:pPr>
    </w:p>
    <w:p w:rsidR="0085124C" w:rsidRPr="002F0E60" w:rsidRDefault="0085124C" w:rsidP="0085124C">
      <w:pPr>
        <w:ind w:left="720" w:firstLine="720"/>
        <w:jc w:val="both"/>
      </w:pPr>
    </w:p>
    <w:p w:rsidR="0098620F" w:rsidRDefault="0085124C" w:rsidP="0098620F">
      <w:pPr>
        <w:pStyle w:val="CenterUnderline"/>
      </w:pPr>
      <w:r>
        <w:t xml:space="preserve">FINAL </w:t>
      </w:r>
      <w:r w:rsidR="0098620F">
        <w:t>ORDER</w:t>
      </w:r>
      <w:bookmarkStart w:id="4" w:name="OrderTitle"/>
      <w:r w:rsidR="0098620F">
        <w:t xml:space="preserve"> </w:t>
      </w:r>
      <w:r w:rsidR="00D02685">
        <w:t>APPROVING SETTLEMENT AGREEMENTS</w:t>
      </w:r>
      <w:r w:rsidR="0098620F">
        <w:t xml:space="preserve"> </w:t>
      </w:r>
      <w:bookmarkEnd w:id="4"/>
    </w:p>
    <w:p w:rsidR="0098620F" w:rsidRDefault="0098620F" w:rsidP="0098620F">
      <w:pPr>
        <w:pStyle w:val="CenterUnderline"/>
      </w:pPr>
    </w:p>
    <w:p w:rsidR="0098620F" w:rsidRDefault="0098620F" w:rsidP="0098620F">
      <w:pPr>
        <w:pStyle w:val="OrderBody"/>
      </w:pPr>
      <w:r>
        <w:t>BY THE COMMISSION:</w:t>
      </w:r>
    </w:p>
    <w:p w:rsidR="0098620F" w:rsidRDefault="0098620F" w:rsidP="0098620F">
      <w:pPr>
        <w:pStyle w:val="OrderBody"/>
      </w:pPr>
    </w:p>
    <w:p w:rsidR="0098620F" w:rsidRPr="007D1468" w:rsidRDefault="0098620F" w:rsidP="0098620F">
      <w:pPr>
        <w:keepNext/>
        <w:spacing w:after="240"/>
        <w:jc w:val="center"/>
        <w:outlineLvl w:val="0"/>
        <w:rPr>
          <w:b/>
          <w:bCs/>
          <w:kern w:val="32"/>
          <w:szCs w:val="32"/>
        </w:rPr>
      </w:pPr>
      <w:bookmarkStart w:id="5" w:name="OrderText"/>
      <w:bookmarkEnd w:id="5"/>
      <w:r w:rsidRPr="007D1468">
        <w:rPr>
          <w:b/>
          <w:bCs/>
          <w:kern w:val="32"/>
          <w:szCs w:val="32"/>
        </w:rPr>
        <w:t>Background</w:t>
      </w:r>
      <w:r w:rsidRPr="007D1468">
        <w:rPr>
          <w:b/>
          <w:bCs/>
          <w:kern w:val="32"/>
          <w:szCs w:val="32"/>
        </w:rPr>
        <w:fldChar w:fldCharType="begin"/>
      </w:r>
      <w:r w:rsidRPr="007D1468">
        <w:rPr>
          <w:b/>
          <w:bCs/>
          <w:kern w:val="32"/>
          <w:szCs w:val="32"/>
        </w:rPr>
        <w:instrText xml:space="preserve"> TC  "</w:instrText>
      </w:r>
      <w:r w:rsidRPr="007D1468">
        <w:rPr>
          <w:b/>
          <w:bCs/>
          <w:kern w:val="32"/>
          <w:szCs w:val="32"/>
        </w:rPr>
        <w:tab/>
      </w:r>
      <w:bookmarkStart w:id="6" w:name="_Toc94516455"/>
      <w:r w:rsidRPr="007D1468">
        <w:rPr>
          <w:b/>
          <w:bCs/>
          <w:kern w:val="32"/>
          <w:szCs w:val="32"/>
        </w:rPr>
        <w:instrText>Case Background</w:instrText>
      </w:r>
      <w:bookmarkEnd w:id="6"/>
      <w:r w:rsidRPr="007D1468">
        <w:rPr>
          <w:b/>
          <w:bCs/>
          <w:kern w:val="32"/>
          <w:szCs w:val="32"/>
        </w:rPr>
        <w:instrText xml:space="preserve">" \l 1 </w:instrText>
      </w:r>
      <w:r w:rsidRPr="007D1468">
        <w:rPr>
          <w:b/>
          <w:bCs/>
          <w:kern w:val="32"/>
          <w:szCs w:val="32"/>
        </w:rPr>
        <w:fldChar w:fldCharType="end"/>
      </w:r>
    </w:p>
    <w:p w:rsidR="003C3B7A" w:rsidRDefault="003C3B7A" w:rsidP="003C3B7A">
      <w:pPr>
        <w:ind w:firstLine="720"/>
        <w:jc w:val="both"/>
      </w:pPr>
      <w:r>
        <w:t>The 2019 Florida Legislature enacted Section 366.96, Florida Statutes (F.S.), entitled “Storm protection plan cost recovery.” Pursuant to Section 366.96(7), F.S., we shall conduct an annual proceeding to determine a utility’s prudently incurred transmission and distribution storm protection plan costs and allow the utility to recover such costs through a charge separate and apart from its base rates, to be referred to as the storm protection plan cost recovery clause (SPPCRC). If we determine that costs were prudently incurred, those costs will not be subject to disallowance or further prudence review except for fraud, perjury, or intentional withholding of key information by the public utility.</w:t>
      </w:r>
    </w:p>
    <w:p w:rsidR="003C3B7A" w:rsidRDefault="003C3B7A" w:rsidP="0098620F">
      <w:pPr>
        <w:jc w:val="both"/>
      </w:pPr>
    </w:p>
    <w:p w:rsidR="0098620F" w:rsidRPr="0098620F" w:rsidRDefault="0098620F" w:rsidP="003C3B7A">
      <w:pPr>
        <w:ind w:firstLine="720"/>
        <w:jc w:val="both"/>
      </w:pPr>
      <w:r w:rsidRPr="0098620F">
        <w:t xml:space="preserve">On September 1, 2020, </w:t>
      </w:r>
      <w:r w:rsidR="007D1468">
        <w:t xml:space="preserve">we </w:t>
      </w:r>
      <w:r w:rsidRPr="0098620F">
        <w:t xml:space="preserve">conducted a hearing to consider two Motions for Approval of Settlement Agreement. Both Motions were filed by Duke Energy Florida, LLC (Duke or Company) in Docket No. 20200069-EI (Storm Protection Plan </w:t>
      </w:r>
      <w:r w:rsidR="00124CDA">
        <w:t xml:space="preserve">docket </w:t>
      </w:r>
      <w:r w:rsidRPr="0098620F">
        <w:t>or SPP) and Docket No. 20200092-EI (Storm Protection Plan Cost Recovery Clause or SPPCRC). The first Motion was filed July 17, 2020, and requested approval of the “2020 SPP/SPPCRC Agreement” (July Agreement)</w:t>
      </w:r>
      <w:r w:rsidR="00966696">
        <w:t>, attached hereto as Exhibit A</w:t>
      </w:r>
      <w:r w:rsidRPr="0098620F">
        <w:t>. The second Motion was filed August 10, 2020, and requested approval of the “SPPCRC Stipulation and Settlement Agreement” (August Agreement), attached hereto</w:t>
      </w:r>
      <w:r w:rsidR="00966696">
        <w:t xml:space="preserve"> as Exhibit B</w:t>
      </w:r>
      <w:r w:rsidRPr="0098620F">
        <w:t>.</w:t>
      </w:r>
      <w:r w:rsidRPr="0098620F">
        <w:rPr>
          <w:vertAlign w:val="superscript"/>
        </w:rPr>
        <w:footnoteReference w:id="1"/>
      </w:r>
    </w:p>
    <w:p w:rsidR="0098620F" w:rsidRPr="0098620F" w:rsidRDefault="0098620F" w:rsidP="0098620F">
      <w:pPr>
        <w:jc w:val="both"/>
      </w:pPr>
    </w:p>
    <w:p w:rsidR="0098620F" w:rsidRPr="0098620F" w:rsidRDefault="0098620F" w:rsidP="0098620F">
      <w:pPr>
        <w:jc w:val="both"/>
      </w:pPr>
      <w:r>
        <w:tab/>
      </w:r>
      <w:r w:rsidRPr="0098620F">
        <w:t>The signatories to both Agreements are Duke, the Office of Public Counsel (OPC), and White Springs Agricultural Chemicals, Inc. d/b/a PCS Phosphate (PCS). The Florida Industrial Power Users Group (FIPUG) is a party to both dockets but did not sign and takes no position regarding either Agreement. Walmart, Inc. (Walmart) is a party to both dockets, takes no position regarding the July Agreement, and objects to the August Agreement.</w:t>
      </w:r>
    </w:p>
    <w:p w:rsidR="0098620F" w:rsidRPr="0098620F" w:rsidRDefault="0098620F" w:rsidP="0098620F">
      <w:pPr>
        <w:jc w:val="both"/>
      </w:pPr>
    </w:p>
    <w:p w:rsidR="0098620F" w:rsidRPr="0098620F" w:rsidRDefault="0098620F" w:rsidP="0098620F">
      <w:pPr>
        <w:jc w:val="both"/>
      </w:pPr>
      <w:r>
        <w:lastRenderedPageBreak/>
        <w:tab/>
      </w:r>
      <w:r w:rsidRPr="0098620F">
        <w:t>The July Agreement contains a series of stipulations regarding the reasonable costs Duke should be permitted to recov</w:t>
      </w:r>
      <w:r w:rsidR="007D1468">
        <w:t>er through the SPPCRC in 2021. We</w:t>
      </w:r>
      <w:r w:rsidRPr="0098620F">
        <w:t xml:space="preserve"> approved the Jul</w:t>
      </w:r>
      <w:r w:rsidR="00C32B6D">
        <w:t>y Agreement at the</w:t>
      </w:r>
      <w:r w:rsidRPr="0098620F">
        <w:t xml:space="preserve"> September 1, 2020 hearing, without objection from any party.</w:t>
      </w:r>
    </w:p>
    <w:p w:rsidR="0098620F" w:rsidRPr="0098620F" w:rsidRDefault="0098620F" w:rsidP="0098620F">
      <w:pPr>
        <w:jc w:val="both"/>
      </w:pPr>
    </w:p>
    <w:p w:rsidR="0098620F" w:rsidRPr="0098620F" w:rsidRDefault="0098620F" w:rsidP="00B9448F">
      <w:pPr>
        <w:spacing w:after="240"/>
        <w:jc w:val="both"/>
      </w:pPr>
      <w:r>
        <w:tab/>
      </w:r>
      <w:r w:rsidR="00D02685">
        <w:t>A</w:t>
      </w:r>
      <w:r w:rsidRPr="0098620F">
        <w:t xml:space="preserve">t the September 1, 2020 public hearing, counsel for Duke, OPC, and PCS made presentations in favor of the August Agreement. Duke also introduced into evidence the testimony of witnesses Oliver and Foster. Counsel for Walmart presented argument in opposition to the August Agreement. Walmart also introduced into evidence the testimony of its witness Chriss and conducted cross examination of Duke witness Foster. </w:t>
      </w:r>
      <w:r w:rsidR="00124CDA">
        <w:t>Eight evidentiary e</w:t>
      </w:r>
      <w:r w:rsidRPr="0098620F">
        <w:t xml:space="preserve">xhibits were admitted without objection. At the conclusion of the hearing, </w:t>
      </w:r>
      <w:r w:rsidR="00C32B6D">
        <w:t xml:space="preserve">we </w:t>
      </w:r>
      <w:r w:rsidRPr="0098620F">
        <w:t>established September 11, 2020, as the deadline for any party wishing to file a brief to do so. Duke, PCS, and Walmart t</w:t>
      </w:r>
      <w:r w:rsidR="00D875A2">
        <w:t>imely filed post-hearing briefs.</w:t>
      </w:r>
    </w:p>
    <w:p w:rsidR="0098620F" w:rsidRDefault="0098620F" w:rsidP="0098620F">
      <w:pPr>
        <w:spacing w:after="240"/>
        <w:jc w:val="both"/>
      </w:pPr>
      <w:r>
        <w:tab/>
      </w:r>
      <w:r w:rsidR="00D73C8B">
        <w:t>We</w:t>
      </w:r>
      <w:r w:rsidR="003A10B2">
        <w:t xml:space="preserve"> have</w:t>
      </w:r>
      <w:r w:rsidRPr="0098620F">
        <w:t xml:space="preserve"> jurisdiction over this matter pursuant to Sections 366.03, 366.05, and 366.06, Florida Statutes.</w:t>
      </w:r>
    </w:p>
    <w:p w:rsidR="00B9448F" w:rsidRPr="00B9448F" w:rsidRDefault="00B9448F" w:rsidP="00B9448F">
      <w:pPr>
        <w:spacing w:after="240"/>
        <w:jc w:val="center"/>
      </w:pPr>
      <w:r>
        <w:rPr>
          <w:b/>
        </w:rPr>
        <w:t>Decision</w:t>
      </w:r>
    </w:p>
    <w:p w:rsidR="0005320E" w:rsidRDefault="0005320E" w:rsidP="0005320E">
      <w:pPr>
        <w:spacing w:after="240"/>
        <w:ind w:firstLine="720"/>
        <w:jc w:val="both"/>
      </w:pPr>
      <w:r w:rsidRPr="00BE455E">
        <w:t>The standard for approval of a settlement agreement is whether it is in the public interest.</w:t>
      </w:r>
      <w:r w:rsidRPr="00BE455E">
        <w:rPr>
          <w:rStyle w:val="FootnoteReference"/>
        </w:rPr>
        <w:footnoteReference w:id="2"/>
      </w:r>
      <w:r>
        <w:t xml:space="preserve"> </w:t>
      </w:r>
      <w:r w:rsidRPr="00BE455E">
        <w:t xml:space="preserve">A determination of </w:t>
      </w:r>
      <w:r>
        <w:t xml:space="preserve">whether a settlement is in the </w:t>
      </w:r>
      <w:r w:rsidRPr="00BE455E">
        <w:t>public interest requires a case-specific analysis based on consideration of the proposed settlement taken as a whole.</w:t>
      </w:r>
      <w:r w:rsidRPr="00BE455E">
        <w:rPr>
          <w:rStyle w:val="FootnoteReference"/>
        </w:rPr>
        <w:footnoteReference w:id="3"/>
      </w:r>
    </w:p>
    <w:p w:rsidR="00124CDA" w:rsidRPr="003A10B2" w:rsidRDefault="00124CDA" w:rsidP="00BF1DB0">
      <w:pPr>
        <w:spacing w:after="240"/>
        <w:jc w:val="both"/>
        <w:rPr>
          <w:u w:val="single"/>
        </w:rPr>
      </w:pPr>
      <w:r w:rsidRPr="003A10B2">
        <w:rPr>
          <w:u w:val="single"/>
        </w:rPr>
        <w:t>Duke’s July Agreement</w:t>
      </w:r>
    </w:p>
    <w:p w:rsidR="00124CDA" w:rsidRDefault="00124CDA" w:rsidP="00124CDA">
      <w:pPr>
        <w:spacing w:after="240"/>
        <w:ind w:firstLine="720"/>
        <w:jc w:val="both"/>
      </w:pPr>
      <w:r>
        <w:t>As noted above, we approved the uncontested July Agreement, Attachment A hereto, at the September 1, 2020 hearing in this docket.</w:t>
      </w:r>
      <w:r w:rsidR="00345579">
        <w:t xml:space="preserve"> The July Agreement contains a series of stipulations regarding the reasonable costs Duke should be permitted to recover through the SPPCRC in 2021.  </w:t>
      </w:r>
      <w:r w:rsidR="0005320E">
        <w:t xml:space="preserve">The signatories </w:t>
      </w:r>
      <w:r w:rsidR="00345579">
        <w:t>contend that approval</w:t>
      </w:r>
      <w:r w:rsidR="003A10B2">
        <w:t xml:space="preserve"> of</w:t>
      </w:r>
      <w:r w:rsidR="00345579">
        <w:t xml:space="preserve"> the July Agreement is in the public interest for a number of reasons, foremost of which are promoting efficiency and transparency, and avoiding the expense and delay of litigating the contentious issues of whether costs are incremental and whether there is double recovery. </w:t>
      </w:r>
      <w:r w:rsidR="0005320E">
        <w:t>After hearing opening statements by all parties, we found the July Agreement to be in the public interest, and therefore approved it.</w:t>
      </w:r>
    </w:p>
    <w:p w:rsidR="003A10B2" w:rsidRDefault="003A10B2" w:rsidP="00BF1DB0">
      <w:pPr>
        <w:jc w:val="both"/>
        <w:rPr>
          <w:u w:val="single"/>
        </w:rPr>
      </w:pPr>
    </w:p>
    <w:p w:rsidR="00124CDA" w:rsidRPr="003A10B2" w:rsidRDefault="00124CDA" w:rsidP="00BF1DB0">
      <w:pPr>
        <w:jc w:val="both"/>
        <w:rPr>
          <w:u w:val="single"/>
        </w:rPr>
      </w:pPr>
      <w:r w:rsidRPr="003A10B2">
        <w:rPr>
          <w:u w:val="single"/>
        </w:rPr>
        <w:lastRenderedPageBreak/>
        <w:t>Duke’s August Agreement</w:t>
      </w:r>
    </w:p>
    <w:p w:rsidR="00124CDA" w:rsidRDefault="00124CDA" w:rsidP="00B9448F">
      <w:pPr>
        <w:ind w:firstLine="720"/>
        <w:jc w:val="both"/>
      </w:pPr>
    </w:p>
    <w:p w:rsidR="00B9448F" w:rsidRPr="0098620F" w:rsidRDefault="00B9448F" w:rsidP="00B9448F">
      <w:pPr>
        <w:ind w:firstLine="720"/>
        <w:jc w:val="both"/>
      </w:pPr>
      <w:r w:rsidRPr="0098620F">
        <w:t xml:space="preserve">The August Agreement also contains a series of stipulations. Specifically, the signatories agree that the prefiled testimony provides </w:t>
      </w:r>
      <w:r w:rsidR="00124CDA">
        <w:t>us</w:t>
      </w:r>
      <w:r w:rsidRPr="0098620F">
        <w:t xml:space="preserve"> with a record basis to approve the reasonableness of Duke’s 2021 SPPCRC costs and revenue requirements. The signatories further agree that the SPPCRC rate factors should be approved, but that such rates should not have precedential value in future SPPCRC proceedings. Finally, the signatories agree that Duke should be permitted to seek recovery of its initial 2020-2029 SPP development costs through the SPPCRC, where Duke will bear the burden of proving reasonableness and prudence.</w:t>
      </w:r>
    </w:p>
    <w:p w:rsidR="00B9448F" w:rsidRPr="0098620F" w:rsidRDefault="00B9448F" w:rsidP="00B9448F">
      <w:pPr>
        <w:jc w:val="both"/>
      </w:pPr>
    </w:p>
    <w:p w:rsidR="00B9448F" w:rsidRDefault="000649A8" w:rsidP="000649A8">
      <w:pPr>
        <w:autoSpaceDE w:val="0"/>
        <w:autoSpaceDN w:val="0"/>
        <w:adjustRightInd w:val="0"/>
        <w:ind w:firstLine="720"/>
        <w:jc w:val="both"/>
      </w:pPr>
      <w:r>
        <w:t>Walmart objects to the August Agreement because it allows Duke to recover SPP costs from demand-metered customers through a $/kWh energy charge. Walmart argues that we should require D</w:t>
      </w:r>
      <w:r w:rsidR="00124CDA">
        <w:t>uke</w:t>
      </w:r>
      <w:r>
        <w:t xml:space="preserve"> to charge demand-metered customers on a demand, or $/kW, charge.</w:t>
      </w:r>
    </w:p>
    <w:p w:rsidR="00376E29" w:rsidRDefault="00376E29" w:rsidP="000649A8">
      <w:pPr>
        <w:autoSpaceDE w:val="0"/>
        <w:autoSpaceDN w:val="0"/>
        <w:adjustRightInd w:val="0"/>
        <w:ind w:firstLine="720"/>
        <w:jc w:val="both"/>
      </w:pPr>
    </w:p>
    <w:p w:rsidR="00376E29" w:rsidRPr="00A63792" w:rsidRDefault="00415735" w:rsidP="00A63792">
      <w:pPr>
        <w:pStyle w:val="CenterUnderline"/>
        <w:jc w:val="both"/>
        <w:rPr>
          <w:u w:val="none"/>
        </w:rPr>
      </w:pPr>
      <w:r>
        <w:rPr>
          <w:u w:val="none"/>
        </w:rPr>
        <w:tab/>
        <w:t>The August</w:t>
      </w:r>
      <w:r w:rsidR="00A63792">
        <w:rPr>
          <w:u w:val="none"/>
        </w:rPr>
        <w:t xml:space="preserve"> Agreement resolves all</w:t>
      </w:r>
      <w:r w:rsidR="00D875A2">
        <w:rPr>
          <w:u w:val="none"/>
        </w:rPr>
        <w:t xml:space="preserve"> remaining</w:t>
      </w:r>
      <w:r w:rsidR="00A63792">
        <w:rPr>
          <w:u w:val="none"/>
        </w:rPr>
        <w:t xml:space="preserve"> issues raised regarding Duke</w:t>
      </w:r>
      <w:r>
        <w:rPr>
          <w:u w:val="none"/>
        </w:rPr>
        <w:t xml:space="preserve">’s 2021 SPPCRC cost and revenue requirements in this docket and allows for future consideration of reasonableness and prudence. </w:t>
      </w:r>
      <w:r w:rsidR="007742F4">
        <w:rPr>
          <w:u w:val="none"/>
        </w:rPr>
        <w:t xml:space="preserve"> </w:t>
      </w:r>
      <w:r w:rsidR="00A63792">
        <w:rPr>
          <w:u w:val="none"/>
        </w:rPr>
        <w:t xml:space="preserve">Having carefully reviewed the </w:t>
      </w:r>
      <w:r w:rsidR="007742F4">
        <w:rPr>
          <w:u w:val="none"/>
        </w:rPr>
        <w:t xml:space="preserve">August </w:t>
      </w:r>
      <w:r w:rsidR="00A63792">
        <w:rPr>
          <w:u w:val="none"/>
        </w:rPr>
        <w:t xml:space="preserve">Settlement Agreement, the </w:t>
      </w:r>
      <w:r w:rsidR="00551110">
        <w:rPr>
          <w:u w:val="none"/>
        </w:rPr>
        <w:t xml:space="preserve">testimony and </w:t>
      </w:r>
      <w:r w:rsidR="00A63792">
        <w:rPr>
          <w:u w:val="none"/>
        </w:rPr>
        <w:t xml:space="preserve">exhibits entered into the record, and the </w:t>
      </w:r>
      <w:r w:rsidR="00551110">
        <w:rPr>
          <w:u w:val="none"/>
        </w:rPr>
        <w:t>parties’ post-hearing briefs,</w:t>
      </w:r>
      <w:r w:rsidR="00A63792">
        <w:rPr>
          <w:u w:val="none"/>
        </w:rPr>
        <w:t xml:space="preserve"> we find that, taken as a whole, it provide</w:t>
      </w:r>
      <w:r>
        <w:rPr>
          <w:u w:val="none"/>
        </w:rPr>
        <w:t>s a reasonable resolution of these</w:t>
      </w:r>
      <w:r w:rsidR="00A63792">
        <w:rPr>
          <w:u w:val="none"/>
        </w:rPr>
        <w:t xml:space="preserve"> issues</w:t>
      </w:r>
      <w:r w:rsidR="00023612">
        <w:rPr>
          <w:u w:val="none"/>
        </w:rPr>
        <w:t xml:space="preserve">. </w:t>
      </w:r>
      <w:r w:rsidR="00A63792">
        <w:rPr>
          <w:u w:val="none"/>
        </w:rPr>
        <w:t>We find</w:t>
      </w:r>
      <w:r>
        <w:rPr>
          <w:u w:val="none"/>
        </w:rPr>
        <w:t>, therefore, that the August</w:t>
      </w:r>
      <w:r w:rsidR="00A63792">
        <w:rPr>
          <w:u w:val="none"/>
        </w:rPr>
        <w:t xml:space="preserve"> Agreement</w:t>
      </w:r>
      <w:r>
        <w:rPr>
          <w:u w:val="none"/>
        </w:rPr>
        <w:t>, Attachment B</w:t>
      </w:r>
      <w:r w:rsidR="00A63792">
        <w:rPr>
          <w:u w:val="none"/>
        </w:rPr>
        <w:t xml:space="preserve"> hereto, is in the public interest, and we hereby approve it.</w:t>
      </w:r>
    </w:p>
    <w:p w:rsidR="00CB5276" w:rsidRDefault="00CB5276">
      <w:pPr>
        <w:pStyle w:val="OrderBody"/>
      </w:pPr>
    </w:p>
    <w:p w:rsidR="0098620F" w:rsidRDefault="0098620F" w:rsidP="0098620F">
      <w:pPr>
        <w:pStyle w:val="OrderBody"/>
      </w:pPr>
      <w:r>
        <w:tab/>
        <w:t>Based on the foregoing, it is</w:t>
      </w:r>
    </w:p>
    <w:p w:rsidR="0098620F" w:rsidRDefault="0098620F" w:rsidP="0098620F">
      <w:pPr>
        <w:pStyle w:val="OrderBody"/>
      </w:pPr>
    </w:p>
    <w:p w:rsidR="00023612" w:rsidRPr="00023612" w:rsidRDefault="0098620F" w:rsidP="00913902">
      <w:pPr>
        <w:autoSpaceDE w:val="0"/>
        <w:autoSpaceDN w:val="0"/>
        <w:adjustRightInd w:val="0"/>
        <w:jc w:val="both"/>
      </w:pPr>
      <w:r>
        <w:tab/>
        <w:t>ORDERED by the Florida Public Service Commission that</w:t>
      </w:r>
      <w:r w:rsidR="00023612" w:rsidRPr="00023612">
        <w:rPr>
          <w:bCs/>
        </w:rPr>
        <w:t xml:space="preserve"> </w:t>
      </w:r>
      <w:r w:rsidR="00063952">
        <w:rPr>
          <w:bCs/>
        </w:rPr>
        <w:t>the</w:t>
      </w:r>
      <w:r w:rsidR="00023612">
        <w:rPr>
          <w:bCs/>
        </w:rPr>
        <w:t xml:space="preserve"> Motion to Approve 2020 SPP/SPPCRC Agreement</w:t>
      </w:r>
      <w:r w:rsidR="00063952">
        <w:rPr>
          <w:bCs/>
        </w:rPr>
        <w:t xml:space="preserve"> filed by Duke Energy Florida, LLC, on July 17, 2020,</w:t>
      </w:r>
      <w:r w:rsidR="00023612">
        <w:rPr>
          <w:bCs/>
        </w:rPr>
        <w:t xml:space="preserve"> is granted. It is further</w:t>
      </w:r>
    </w:p>
    <w:p w:rsidR="00023612" w:rsidRDefault="00023612" w:rsidP="00913902">
      <w:pPr>
        <w:pStyle w:val="OrderBody"/>
        <w:keepNext/>
        <w:keepLines/>
      </w:pPr>
    </w:p>
    <w:p w:rsidR="007D1468" w:rsidRDefault="0098620F" w:rsidP="00913902">
      <w:pPr>
        <w:pStyle w:val="OrderBody"/>
        <w:keepNext/>
        <w:keepLines/>
      </w:pPr>
      <w:r>
        <w:tab/>
      </w:r>
      <w:r w:rsidR="007D1468">
        <w:t xml:space="preserve"> </w:t>
      </w:r>
      <w:r w:rsidR="00023612">
        <w:t xml:space="preserve">ORDERED that </w:t>
      </w:r>
      <w:r w:rsidR="007D1468">
        <w:t xml:space="preserve">the </w:t>
      </w:r>
      <w:r w:rsidR="00023612" w:rsidRPr="00023612">
        <w:rPr>
          <w:bCs/>
        </w:rPr>
        <w:t>2020 SPP/SPPCRC Agreement</w:t>
      </w:r>
      <w:r w:rsidR="00023612">
        <w:t xml:space="preserve"> filed on July 17, 2020, referred to herein as the July Agreement</w:t>
      </w:r>
      <w:r w:rsidR="00EB3B1A">
        <w:t xml:space="preserve"> and</w:t>
      </w:r>
      <w:r w:rsidR="00023612">
        <w:t xml:space="preserve"> attached hereto as Attachment A, and incorporated by reference, is hereby approved. It is further</w:t>
      </w:r>
    </w:p>
    <w:p w:rsidR="00EB3B1A" w:rsidRDefault="00EB3B1A" w:rsidP="00913902">
      <w:pPr>
        <w:pStyle w:val="OrderBody"/>
        <w:keepNext/>
        <w:keepLines/>
      </w:pPr>
    </w:p>
    <w:p w:rsidR="002F581E" w:rsidRDefault="007D1468" w:rsidP="00913902">
      <w:pPr>
        <w:pStyle w:val="Default"/>
        <w:jc w:val="both"/>
      </w:pPr>
      <w:r>
        <w:tab/>
        <w:t>ORDERED by the Florida Public Service Commission that</w:t>
      </w:r>
      <w:r>
        <w:tab/>
        <w:t xml:space="preserve"> the</w:t>
      </w:r>
      <w:r w:rsidR="002F581E" w:rsidRPr="002F581E">
        <w:t xml:space="preserve"> </w:t>
      </w:r>
      <w:r w:rsidR="002F581E">
        <w:t xml:space="preserve">Joint Motion for Approval of Settlement Agreement </w:t>
      </w:r>
      <w:r w:rsidR="00063952">
        <w:t xml:space="preserve">filed by Duke Energy Florida, LLC, on August 10, 2020, </w:t>
      </w:r>
      <w:r w:rsidR="002F581E">
        <w:t>is granted. It is further</w:t>
      </w:r>
    </w:p>
    <w:p w:rsidR="002F581E" w:rsidRDefault="002F581E" w:rsidP="00913902">
      <w:pPr>
        <w:pStyle w:val="Default"/>
        <w:jc w:val="both"/>
      </w:pPr>
    </w:p>
    <w:p w:rsidR="002F581E" w:rsidRPr="002F581E" w:rsidRDefault="002F581E" w:rsidP="00913902">
      <w:pPr>
        <w:pStyle w:val="Default"/>
        <w:jc w:val="both"/>
      </w:pPr>
      <w:r>
        <w:tab/>
        <w:t>ORDERED that the</w:t>
      </w:r>
      <w:r w:rsidRPr="005679C0">
        <w:t xml:space="preserve"> </w:t>
      </w:r>
      <w:r w:rsidR="005679C0" w:rsidRPr="005679C0">
        <w:rPr>
          <w:bCs/>
          <w:sz w:val="23"/>
          <w:szCs w:val="23"/>
        </w:rPr>
        <w:t>SPPCRC Stipulation and Settlement Agreement</w:t>
      </w:r>
      <w:r w:rsidRPr="005679C0">
        <w:rPr>
          <w:bCs/>
          <w:sz w:val="23"/>
          <w:szCs w:val="23"/>
        </w:rPr>
        <w:t xml:space="preserve"> </w:t>
      </w:r>
      <w:r>
        <w:t xml:space="preserve">filed on </w:t>
      </w:r>
      <w:r w:rsidR="005679C0">
        <w:t>August 10</w:t>
      </w:r>
      <w:r>
        <w:t xml:space="preserve">, 2020, referred to herein as the </w:t>
      </w:r>
      <w:r w:rsidR="005679C0">
        <w:t>August</w:t>
      </w:r>
      <w:r>
        <w:t xml:space="preserve"> Agreement and</w:t>
      </w:r>
      <w:r w:rsidR="005679C0">
        <w:t xml:space="preserve"> attached hereto as Attachment B</w:t>
      </w:r>
      <w:r>
        <w:t>, and incorporated by reference, is hereby approved. It is further</w:t>
      </w:r>
    </w:p>
    <w:p w:rsidR="005679C0" w:rsidRDefault="005679C0" w:rsidP="00913902">
      <w:pPr>
        <w:pStyle w:val="OrderBody"/>
        <w:keepNext/>
        <w:keepLines/>
      </w:pPr>
    </w:p>
    <w:p w:rsidR="007D1468" w:rsidRDefault="007D1468" w:rsidP="00913902">
      <w:pPr>
        <w:pStyle w:val="OrderBody"/>
        <w:keepNext/>
        <w:keepLines/>
      </w:pPr>
      <w:r>
        <w:tab/>
        <w:t>ORDERED that this docket shall remain open.</w:t>
      </w:r>
    </w:p>
    <w:p w:rsidR="0098620F" w:rsidRDefault="0098620F" w:rsidP="0098620F">
      <w:pPr>
        <w:pStyle w:val="OrderBody"/>
        <w:keepNext/>
        <w:keepLines/>
      </w:pPr>
    </w:p>
    <w:p w:rsidR="0098620F" w:rsidRDefault="0098620F" w:rsidP="007645EE">
      <w:pPr>
        <w:pStyle w:val="OrderBody"/>
        <w:keepNext/>
        <w:keepLines/>
        <w:ind w:firstLine="720"/>
      </w:pPr>
      <w:r>
        <w:t xml:space="preserve">By ORDER of the Florida Public Service Commission this </w:t>
      </w:r>
      <w:bookmarkStart w:id="7" w:name="replaceDate"/>
      <w:bookmarkEnd w:id="7"/>
      <w:r w:rsidR="007645EE">
        <w:rPr>
          <w:u w:val="single"/>
        </w:rPr>
        <w:t>27th</w:t>
      </w:r>
      <w:r w:rsidR="007645EE">
        <w:t xml:space="preserve"> day of </w:t>
      </w:r>
      <w:r w:rsidR="007645EE">
        <w:rPr>
          <w:u w:val="single"/>
        </w:rPr>
        <w:t>October</w:t>
      </w:r>
      <w:r w:rsidR="007645EE">
        <w:t xml:space="preserve">, </w:t>
      </w:r>
      <w:r w:rsidR="007645EE">
        <w:rPr>
          <w:u w:val="single"/>
        </w:rPr>
        <w:t>2020</w:t>
      </w:r>
      <w:r w:rsidR="007645EE">
        <w:t>.</w:t>
      </w:r>
    </w:p>
    <w:p w:rsidR="007645EE" w:rsidRPr="007645EE" w:rsidRDefault="007645EE" w:rsidP="007645EE">
      <w:pPr>
        <w:pStyle w:val="OrderBody"/>
        <w:keepNext/>
        <w:keepLines/>
        <w:ind w:firstLine="720"/>
      </w:pPr>
    </w:p>
    <w:p w:rsidR="0098620F" w:rsidRDefault="0098620F" w:rsidP="0098620F">
      <w:pPr>
        <w:pStyle w:val="OrderBody"/>
        <w:keepNext/>
        <w:keepLines/>
      </w:pPr>
    </w:p>
    <w:p w:rsidR="0098620F" w:rsidRDefault="0098620F" w:rsidP="0098620F">
      <w:pPr>
        <w:pStyle w:val="OrderBody"/>
        <w:keepNext/>
        <w:keepLines/>
      </w:pPr>
    </w:p>
    <w:p w:rsidR="0098620F" w:rsidRDefault="0098620F" w:rsidP="0098620F">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98620F" w:rsidTr="0098620F">
        <w:tc>
          <w:tcPr>
            <w:tcW w:w="720" w:type="dxa"/>
            <w:shd w:val="clear" w:color="auto" w:fill="auto"/>
          </w:tcPr>
          <w:p w:rsidR="0098620F" w:rsidRDefault="0098620F" w:rsidP="0098620F">
            <w:pPr>
              <w:pStyle w:val="OrderBody"/>
              <w:keepNext/>
              <w:keepLines/>
            </w:pPr>
            <w:bookmarkStart w:id="8" w:name="bkmrkSignature" w:colFirst="0" w:colLast="0"/>
          </w:p>
        </w:tc>
        <w:tc>
          <w:tcPr>
            <w:tcW w:w="4320" w:type="dxa"/>
            <w:tcBorders>
              <w:bottom w:val="single" w:sz="4" w:space="0" w:color="auto"/>
            </w:tcBorders>
            <w:shd w:val="clear" w:color="auto" w:fill="auto"/>
          </w:tcPr>
          <w:p w:rsidR="0098620F" w:rsidRDefault="006E4170" w:rsidP="0098620F">
            <w:pPr>
              <w:pStyle w:val="OrderBody"/>
              <w:keepNext/>
              <w:keepLines/>
            </w:pPr>
            <w:r>
              <w:t>/s/ Adam J. Teitzman</w:t>
            </w:r>
          </w:p>
        </w:tc>
      </w:tr>
      <w:bookmarkEnd w:id="8"/>
      <w:tr w:rsidR="0098620F" w:rsidTr="0098620F">
        <w:tc>
          <w:tcPr>
            <w:tcW w:w="720" w:type="dxa"/>
            <w:shd w:val="clear" w:color="auto" w:fill="auto"/>
          </w:tcPr>
          <w:p w:rsidR="0098620F" w:rsidRDefault="0098620F" w:rsidP="0098620F">
            <w:pPr>
              <w:pStyle w:val="OrderBody"/>
              <w:keepNext/>
              <w:keepLines/>
            </w:pPr>
          </w:p>
        </w:tc>
        <w:tc>
          <w:tcPr>
            <w:tcW w:w="4320" w:type="dxa"/>
            <w:tcBorders>
              <w:top w:val="single" w:sz="4" w:space="0" w:color="auto"/>
            </w:tcBorders>
            <w:shd w:val="clear" w:color="auto" w:fill="auto"/>
          </w:tcPr>
          <w:p w:rsidR="0098620F" w:rsidRDefault="0098620F" w:rsidP="0098620F">
            <w:pPr>
              <w:pStyle w:val="OrderBody"/>
              <w:keepNext/>
              <w:keepLines/>
            </w:pPr>
            <w:r>
              <w:t>ADAM J. TEITZMAN</w:t>
            </w:r>
          </w:p>
          <w:p w:rsidR="0098620F" w:rsidRDefault="0098620F" w:rsidP="0098620F">
            <w:pPr>
              <w:pStyle w:val="OrderBody"/>
              <w:keepNext/>
              <w:keepLines/>
            </w:pPr>
            <w:r>
              <w:t>Commission Clerk</w:t>
            </w:r>
          </w:p>
        </w:tc>
      </w:tr>
    </w:tbl>
    <w:p w:rsidR="0098620F" w:rsidRDefault="0098620F" w:rsidP="0098620F">
      <w:pPr>
        <w:pStyle w:val="OrderSigInfo"/>
        <w:keepNext/>
        <w:keepLines/>
      </w:pPr>
      <w:r>
        <w:t>Florida Public Service Commission</w:t>
      </w:r>
    </w:p>
    <w:p w:rsidR="0098620F" w:rsidRDefault="0098620F" w:rsidP="0098620F">
      <w:pPr>
        <w:pStyle w:val="OrderSigInfo"/>
        <w:keepNext/>
        <w:keepLines/>
      </w:pPr>
      <w:r>
        <w:t>2540 Shumard Oak Boulevard</w:t>
      </w:r>
    </w:p>
    <w:p w:rsidR="0098620F" w:rsidRDefault="0098620F" w:rsidP="0098620F">
      <w:pPr>
        <w:pStyle w:val="OrderSigInfo"/>
        <w:keepNext/>
        <w:keepLines/>
      </w:pPr>
      <w:r>
        <w:t>Tallahassee, Florida 32399</w:t>
      </w:r>
    </w:p>
    <w:p w:rsidR="0098620F" w:rsidRDefault="0098620F" w:rsidP="0098620F">
      <w:pPr>
        <w:pStyle w:val="OrderSigInfo"/>
        <w:keepNext/>
        <w:keepLines/>
      </w:pPr>
      <w:r>
        <w:t>(850) 413</w:t>
      </w:r>
      <w:r>
        <w:noBreakHyphen/>
        <w:t>6770</w:t>
      </w:r>
    </w:p>
    <w:p w:rsidR="0098620F" w:rsidRDefault="0098620F" w:rsidP="0098620F">
      <w:pPr>
        <w:pStyle w:val="OrderSigInfo"/>
        <w:keepNext/>
        <w:keepLines/>
      </w:pPr>
      <w:r>
        <w:t>www.floridapsc.com</w:t>
      </w:r>
    </w:p>
    <w:p w:rsidR="0098620F" w:rsidRDefault="0098620F" w:rsidP="0098620F">
      <w:pPr>
        <w:pStyle w:val="OrderSigInfo"/>
        <w:keepNext/>
        <w:keepLines/>
      </w:pPr>
    </w:p>
    <w:p w:rsidR="0098620F" w:rsidRDefault="0098620F" w:rsidP="0098620F">
      <w:pPr>
        <w:pStyle w:val="OrderSigInfo"/>
        <w:keepNext/>
        <w:keepLines/>
      </w:pPr>
      <w:r>
        <w:t>Copies furnished:  A copy of this document is provided to the parties of record at the time of issuance and, if applicable, interested persons.</w:t>
      </w:r>
    </w:p>
    <w:p w:rsidR="0098620F" w:rsidRDefault="0098620F" w:rsidP="0098620F">
      <w:pPr>
        <w:pStyle w:val="OrderBody"/>
        <w:keepNext/>
        <w:keepLines/>
      </w:pPr>
    </w:p>
    <w:p w:rsidR="0098620F" w:rsidRDefault="0098620F" w:rsidP="0098620F">
      <w:pPr>
        <w:pStyle w:val="OrderBody"/>
        <w:keepNext/>
        <w:keepLines/>
      </w:pPr>
      <w:r>
        <w:t>SPS</w:t>
      </w:r>
    </w:p>
    <w:p w:rsidR="0098620F" w:rsidRDefault="0098620F" w:rsidP="0098620F">
      <w:pPr>
        <w:pStyle w:val="OrderBody"/>
      </w:pPr>
    </w:p>
    <w:p w:rsidR="0085124C" w:rsidRDefault="0085124C" w:rsidP="0098620F">
      <w:pPr>
        <w:pStyle w:val="OrderBody"/>
      </w:pPr>
    </w:p>
    <w:p w:rsidR="0098620F" w:rsidRDefault="00600EDE" w:rsidP="00600EDE">
      <w:pPr>
        <w:pStyle w:val="CenterUnderline"/>
        <w:jc w:val="left"/>
      </w:pPr>
      <w:r>
        <w:rPr>
          <w:u w:val="none"/>
        </w:rPr>
        <w:t xml:space="preserve">                       </w:t>
      </w:r>
      <w:r w:rsidR="0098620F">
        <w:t>NOTICE OF FURTHER PROCEEDINGS OR JUDICIAL REVIEW</w:t>
      </w:r>
    </w:p>
    <w:p w:rsidR="00D57E57" w:rsidRDefault="00D57E57" w:rsidP="0098620F">
      <w:pPr>
        <w:pStyle w:val="CenterUnderline"/>
      </w:pPr>
    </w:p>
    <w:p w:rsidR="0098620F" w:rsidRDefault="0098620F" w:rsidP="0098620F">
      <w:pPr>
        <w:pStyle w:val="OrderBody"/>
      </w:pPr>
    </w:p>
    <w:p w:rsidR="0098620F" w:rsidRDefault="0098620F" w:rsidP="0098620F">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8620F" w:rsidRDefault="0098620F" w:rsidP="0098620F">
      <w:pPr>
        <w:pStyle w:val="OrderBody"/>
      </w:pPr>
    </w:p>
    <w:p w:rsidR="0098620F" w:rsidRDefault="0098620F" w:rsidP="0098620F">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98620F" w:rsidRDefault="0098620F" w:rsidP="0098620F">
      <w:pPr>
        <w:pStyle w:val="OrderBody"/>
      </w:pPr>
    </w:p>
    <w:p w:rsidR="00E65A42" w:rsidRDefault="00E65A42" w:rsidP="0098620F">
      <w:pPr>
        <w:pStyle w:val="OrderBody"/>
        <w:sectPr w:rsidR="00E65A42">
          <w:headerReference w:type="default" r:id="rId6"/>
          <w:footerReference w:type="first" r:id="rId7"/>
          <w:pgSz w:w="12240" w:h="15840" w:code="1"/>
          <w:pgMar w:top="1440" w:right="1440" w:bottom="1440" w:left="1440" w:header="720" w:footer="720" w:gutter="0"/>
          <w:cols w:space="720"/>
          <w:titlePg/>
          <w:docGrid w:linePitch="360"/>
        </w:sectPr>
      </w:pPr>
    </w:p>
    <w:p w:rsidR="00E65A42" w:rsidRDefault="00E65A42" w:rsidP="0098620F">
      <w:pPr>
        <w:pStyle w:val="OrderBody"/>
      </w:pPr>
    </w:p>
    <w:p w:rsidR="00E65A42" w:rsidRDefault="00E65A42" w:rsidP="00E65A42">
      <w:pPr>
        <w:ind w:firstLine="720"/>
      </w:pPr>
      <w:r>
        <w:rPr>
          <w:noProof/>
        </w:rPr>
        <w:drawing>
          <wp:inline distT="0" distB="0" distL="0" distR="0" wp14:anchorId="37337DAB" wp14:editId="4D68DE64">
            <wp:extent cx="5943600" cy="7691755"/>
            <wp:effectExtent l="0" t="0" r="0" b="4445"/>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691755"/>
                    </a:xfrm>
                    <a:prstGeom prst="rect">
                      <a:avLst/>
                    </a:prstGeom>
                  </pic:spPr>
                </pic:pic>
              </a:graphicData>
            </a:graphic>
          </wp:inline>
        </w:drawing>
      </w:r>
    </w:p>
    <w:p w:rsidR="00E65A42" w:rsidRDefault="00E65A42" w:rsidP="00E65A42"/>
    <w:p w:rsidR="00E65A42" w:rsidRPr="00E65A42" w:rsidRDefault="00E65A42" w:rsidP="00E65A42">
      <w:pPr>
        <w:sectPr w:rsidR="00E65A42" w:rsidRPr="00E65A42">
          <w:headerReference w:type="default" r:id="rId9"/>
          <w:headerReference w:type="first" r:id="rId10"/>
          <w:pgSz w:w="12240" w:h="15840" w:code="1"/>
          <w:pgMar w:top="1440" w:right="1440" w:bottom="1440" w:left="1440" w:header="720" w:footer="720" w:gutter="0"/>
          <w:cols w:space="720"/>
          <w:titlePg/>
          <w:docGrid w:linePitch="360"/>
        </w:sectPr>
      </w:pPr>
    </w:p>
    <w:p w:rsidR="00E65A42" w:rsidRDefault="00E65A42"/>
    <w:p w:rsidR="00E65A42" w:rsidRDefault="00E65A42" w:rsidP="0098620F">
      <w:pPr>
        <w:pStyle w:val="OrderBody"/>
      </w:pPr>
      <w:r>
        <w:rPr>
          <w:noProof/>
        </w:rPr>
        <w:drawing>
          <wp:inline distT="0" distB="0" distL="0" distR="0">
            <wp:extent cx="5943600" cy="7691755"/>
            <wp:effectExtent l="0" t="0" r="0" b="4445"/>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64"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66"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459295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5929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360870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0870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360870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608705"/>
                    </a:xfrm>
                    <a:prstGeom prst="rect">
                      <a:avLst/>
                    </a:prstGeom>
                  </pic:spPr>
                </pic:pic>
              </a:graphicData>
            </a:graphic>
          </wp:inline>
        </w:drawing>
      </w:r>
    </w:p>
    <w:p w:rsidR="00E65A42" w:rsidRDefault="00E65A42">
      <w:r>
        <w:br w:type="page"/>
      </w:r>
    </w:p>
    <w:p w:rsidR="00E65A42" w:rsidRDefault="00E65A42" w:rsidP="0098620F">
      <w:pPr>
        <w:pStyle w:val="OrderBody"/>
      </w:pPr>
      <w:r>
        <w:rPr>
          <w:noProof/>
        </w:rPr>
        <w:lastRenderedPageBreak/>
        <w:drawing>
          <wp:inline distT="0" distB="0" distL="0" distR="0">
            <wp:extent cx="5943600" cy="7691755"/>
            <wp:effectExtent l="0" t="0" r="0" b="4445"/>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E65A42" w:rsidRDefault="00E65A42" w:rsidP="0098620F">
      <w:pPr>
        <w:pStyle w:val="OrderBody"/>
        <w:sectPr w:rsidR="00E65A42">
          <w:headerReference w:type="default" r:id="rId28"/>
          <w:headerReference w:type="first" r:id="rId29"/>
          <w:pgSz w:w="12240" w:h="15840" w:code="1"/>
          <w:pgMar w:top="1440" w:right="1440" w:bottom="1440" w:left="1440" w:header="720" w:footer="720" w:gutter="0"/>
          <w:cols w:space="720"/>
          <w:titlePg/>
          <w:docGrid w:linePitch="360"/>
        </w:sectPr>
      </w:pPr>
    </w:p>
    <w:p w:rsidR="00E65A42" w:rsidRDefault="00E65A42" w:rsidP="0098620F">
      <w:pPr>
        <w:pStyle w:val="OrderBody"/>
      </w:pPr>
    </w:p>
    <w:p w:rsidR="0098620F" w:rsidRDefault="0098620F" w:rsidP="0098620F">
      <w:pPr>
        <w:pStyle w:val="OrderBody"/>
      </w:pPr>
      <w:r>
        <w:rPr>
          <w:noProof/>
        </w:rPr>
        <w:drawing>
          <wp:inline distT="0" distB="0" distL="0" distR="0" wp14:anchorId="49A92C55" wp14:editId="7A16841B">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98620F" w:rsidRDefault="0098620F" w:rsidP="0098620F">
      <w:pPr>
        <w:pStyle w:val="OrderBody"/>
      </w:pPr>
    </w:p>
    <w:p w:rsidR="0098620F" w:rsidRDefault="0098620F" w:rsidP="0098620F">
      <w:pPr>
        <w:pStyle w:val="OrderBody"/>
      </w:pPr>
      <w:r>
        <w:rPr>
          <w:noProof/>
        </w:rPr>
        <w:lastRenderedPageBreak/>
        <w:drawing>
          <wp:inline distT="0" distB="0" distL="0" distR="0" wp14:anchorId="4CD6E7BC" wp14:editId="6B84EEBC">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98620F" w:rsidRDefault="0098620F" w:rsidP="0098620F">
      <w:pPr>
        <w:pStyle w:val="OrderBody"/>
      </w:pPr>
    </w:p>
    <w:p w:rsidR="0098620F" w:rsidRDefault="0098620F" w:rsidP="0098620F">
      <w:pPr>
        <w:pStyle w:val="OrderBody"/>
      </w:pPr>
      <w:r>
        <w:rPr>
          <w:noProof/>
        </w:rPr>
        <w:lastRenderedPageBreak/>
        <w:drawing>
          <wp:inline distT="0" distB="0" distL="0" distR="0" wp14:anchorId="65C7A186" wp14:editId="368C7BDB">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98620F" w:rsidRDefault="0098620F" w:rsidP="0098620F">
      <w:pPr>
        <w:pStyle w:val="OrderBody"/>
      </w:pPr>
    </w:p>
    <w:p w:rsidR="0098620F" w:rsidRDefault="0098620F" w:rsidP="0098620F">
      <w:pPr>
        <w:pStyle w:val="OrderBody"/>
      </w:pPr>
      <w:r>
        <w:rPr>
          <w:noProof/>
        </w:rPr>
        <w:lastRenderedPageBreak/>
        <w:drawing>
          <wp:inline distT="0" distB="0" distL="0" distR="0" wp14:anchorId="467842CC" wp14:editId="0EA75578">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98620F" w:rsidRDefault="0098620F" w:rsidP="0098620F">
      <w:pPr>
        <w:pStyle w:val="OrderBody"/>
      </w:pPr>
    </w:p>
    <w:p w:rsidR="0098620F" w:rsidRDefault="0098620F" w:rsidP="0098620F">
      <w:pPr>
        <w:pStyle w:val="OrderBody"/>
      </w:pPr>
      <w:r>
        <w:rPr>
          <w:noProof/>
        </w:rPr>
        <w:lastRenderedPageBreak/>
        <w:drawing>
          <wp:inline distT="0" distB="0" distL="0" distR="0" wp14:anchorId="44868967" wp14:editId="7851FFB8">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98620F" w:rsidRDefault="0098620F" w:rsidP="0098620F">
      <w:pPr>
        <w:pStyle w:val="OrderBody"/>
      </w:pPr>
    </w:p>
    <w:p w:rsidR="0098620F" w:rsidRDefault="0098620F" w:rsidP="0098620F">
      <w:pPr>
        <w:pStyle w:val="OrderBody"/>
      </w:pPr>
      <w:r>
        <w:rPr>
          <w:noProof/>
        </w:rPr>
        <w:lastRenderedPageBreak/>
        <w:drawing>
          <wp:inline distT="0" distB="0" distL="0" distR="0" wp14:anchorId="7CCC24BC" wp14:editId="3EAA39E8">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p w:rsidR="0098620F" w:rsidRDefault="0098620F" w:rsidP="0098620F">
      <w:pPr>
        <w:pStyle w:val="OrderBody"/>
      </w:pPr>
    </w:p>
    <w:p w:rsidR="0098620F" w:rsidRDefault="0098620F" w:rsidP="0098620F">
      <w:pPr>
        <w:pStyle w:val="OrderBody"/>
      </w:pPr>
      <w:bookmarkStart w:id="10" w:name="_GoBack"/>
      <w:r>
        <w:rPr>
          <w:noProof/>
        </w:rPr>
        <w:lastRenderedPageBreak/>
        <w:drawing>
          <wp:inline distT="0" distB="0" distL="0" distR="0" wp14:anchorId="237C4BA1" wp14:editId="726E2ADD">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1755"/>
                    </a:xfrm>
                    <a:prstGeom prst="rect">
                      <a:avLst/>
                    </a:prstGeom>
                  </pic:spPr>
                </pic:pic>
              </a:graphicData>
            </a:graphic>
          </wp:inline>
        </w:drawing>
      </w:r>
      <w:bookmarkEnd w:id="10"/>
    </w:p>
    <w:sectPr w:rsidR="0098620F">
      <w:headerReference w:type="default" r:id="rId37"/>
      <w:head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20F" w:rsidRDefault="0098620F">
      <w:r>
        <w:separator/>
      </w:r>
    </w:p>
  </w:endnote>
  <w:endnote w:type="continuationSeparator" w:id="0">
    <w:p w:rsidR="0098620F" w:rsidRDefault="0098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20F" w:rsidRDefault="0098620F">
      <w:r>
        <w:separator/>
      </w:r>
    </w:p>
  </w:footnote>
  <w:footnote w:type="continuationSeparator" w:id="0">
    <w:p w:rsidR="0098620F" w:rsidRDefault="0098620F">
      <w:r>
        <w:continuationSeparator/>
      </w:r>
    </w:p>
  </w:footnote>
  <w:footnote w:id="1">
    <w:p w:rsidR="0098620F" w:rsidRDefault="0098620F" w:rsidP="0098620F">
      <w:pPr>
        <w:jc w:val="both"/>
      </w:pPr>
      <w:r>
        <w:rPr>
          <w:rStyle w:val="FootnoteReference"/>
        </w:rPr>
        <w:footnoteRef/>
      </w:r>
      <w:r>
        <w:t xml:space="preserve"> </w:t>
      </w:r>
      <w:r w:rsidRPr="00D627C8">
        <w:rPr>
          <w:sz w:val="20"/>
          <w:szCs w:val="20"/>
        </w:rPr>
        <w:t>On August 10, 2020, after these Settlement Agreements were ex</w:t>
      </w:r>
      <w:r w:rsidR="007D1468">
        <w:rPr>
          <w:sz w:val="20"/>
          <w:szCs w:val="20"/>
        </w:rPr>
        <w:t>ecuted and filed, we</w:t>
      </w:r>
      <w:r w:rsidRPr="00D627C8">
        <w:rPr>
          <w:sz w:val="20"/>
          <w:szCs w:val="20"/>
        </w:rPr>
        <w:t xml:space="preserve"> approved a Settlement</w:t>
      </w:r>
      <w:r w:rsidR="00345579">
        <w:rPr>
          <w:sz w:val="20"/>
          <w:szCs w:val="20"/>
        </w:rPr>
        <w:t xml:space="preserve"> regarding Duke</w:t>
      </w:r>
      <w:r w:rsidRPr="00D627C8">
        <w:rPr>
          <w:sz w:val="20"/>
          <w:szCs w:val="20"/>
        </w:rPr>
        <w:t xml:space="preserve"> in Docket No. 20200069-EI. Based on that approval, that docket was closed August 28, 2020. The closing of that docket was a ministerial act and does not affect the substance of the two Agreements, which were both considered at the</w:t>
      </w:r>
      <w:r w:rsidR="00345579">
        <w:rPr>
          <w:sz w:val="20"/>
          <w:szCs w:val="20"/>
        </w:rPr>
        <w:t xml:space="preserve"> September 1, 2020</w:t>
      </w:r>
      <w:r w:rsidRPr="00D627C8">
        <w:rPr>
          <w:sz w:val="20"/>
          <w:szCs w:val="20"/>
        </w:rPr>
        <w:t xml:space="preserve"> public hearing as part of Docket No. 20200092-EI.</w:t>
      </w:r>
    </w:p>
  </w:footnote>
  <w:footnote w:id="2">
    <w:p w:rsidR="0005320E" w:rsidRDefault="0005320E" w:rsidP="0005320E">
      <w:pPr>
        <w:pStyle w:val="FootnoteText"/>
      </w:pPr>
      <w:r>
        <w:rPr>
          <w:rStyle w:val="FootnoteReference"/>
        </w:rPr>
        <w:footnoteRef/>
      </w:r>
      <w:r>
        <w:t xml:space="preserve"> </w:t>
      </w:r>
      <w:r>
        <w:rPr>
          <w:u w:val="single"/>
        </w:rPr>
        <w:t>Sierra Club v. Brown</w:t>
      </w:r>
      <w:r>
        <w:t xml:space="preserve">, 243 So. 3d 903, 910-913 (Fla. 2018); Order No. PSC-13-0023-S-EI, issued on January 14, 2013, in Docket No. 120015-EI, </w:t>
      </w:r>
      <w:r>
        <w:rPr>
          <w:u w:val="single"/>
        </w:rPr>
        <w:t>In re: Petition for increase in rates by Florida Power &amp; Light Company</w:t>
      </w:r>
      <w:r>
        <w:t xml:space="preserve">; Order No. PSC-11-0089-S-EI, issued February 1, 2011, in Docket Nos. 080677-EI and 090130-EI,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PSC-10-0398-S-EI, issued June 18, 2010, in Docket Nos. 090079-EI, 090144-EI, 090145-EI, and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3">
    <w:p w:rsidR="0005320E" w:rsidRDefault="0005320E" w:rsidP="0005320E">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D656A2">
      <w:fldChar w:fldCharType="begin"/>
    </w:r>
    <w:r w:rsidR="00D656A2">
      <w:instrText xml:space="preserve"> REF OrderNo0410 </w:instrText>
    </w:r>
    <w:r w:rsidR="00D656A2">
      <w:fldChar w:fldCharType="separate"/>
    </w:r>
    <w:r w:rsidR="00D656A2">
      <w:t>PSC-2020-0410-AS-EI</w:t>
    </w:r>
    <w:r w:rsidR="00D656A2">
      <w:fldChar w:fldCharType="end"/>
    </w:r>
  </w:p>
  <w:p w:rsidR="00FA6EFD" w:rsidRDefault="0098620F">
    <w:pPr>
      <w:pStyle w:val="OrderHeader"/>
    </w:pPr>
    <w:bookmarkStart w:id="9" w:name="HeaderDocketNo"/>
    <w:bookmarkEnd w:id="9"/>
    <w:r>
      <w:t>DOCKET NO. 20200092-EI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6A2">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0F" w:rsidRDefault="0098620F">
    <w:pPr>
      <w:pStyle w:val="OrderHeader"/>
    </w:pPr>
    <w:r>
      <w:t xml:space="preserve">ORDER NO. </w:t>
    </w:r>
  </w:p>
  <w:p w:rsidR="0098620F" w:rsidRDefault="0098620F">
    <w:pPr>
      <w:pStyle w:val="OrderHeader"/>
    </w:pPr>
    <w:r>
      <w:t>DOCK</w:t>
    </w:r>
    <w:r w:rsidR="0075178B">
      <w:t>ET NO. 20200092-EI</w:t>
    </w:r>
    <w:r w:rsidR="0075178B">
      <w:tab/>
    </w:r>
    <w:r w:rsidR="0075178B">
      <w:tab/>
      <w:t>Attachment B</w:t>
    </w:r>
  </w:p>
  <w:p w:rsidR="0098620F" w:rsidRDefault="0098620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45EE">
      <w:rPr>
        <w:rStyle w:val="PageNumber"/>
        <w:noProof/>
      </w:rPr>
      <w:t>8</w:t>
    </w:r>
    <w:r>
      <w:rPr>
        <w:rStyle w:val="PageNumber"/>
      </w:rPr>
      <w:fldChar w:fldCharType="end"/>
    </w:r>
  </w:p>
  <w:p w:rsidR="0098620F" w:rsidRDefault="0098620F">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20F" w:rsidRDefault="0098620F" w:rsidP="007645EE">
    <w:pPr>
      <w:pStyle w:val="OrderHeader"/>
    </w:pPr>
    <w:r>
      <w:t xml:space="preserve">ORDER NO. </w:t>
    </w:r>
    <w:fldSimple w:instr=" REF OrderNo0410 ">
      <w:r w:rsidR="00D656A2">
        <w:t>PSC-2020-0410-AS-EI</w:t>
      </w:r>
    </w:fldSimple>
  </w:p>
  <w:p w:rsidR="0098620F" w:rsidRDefault="0098620F" w:rsidP="0098620F">
    <w:pPr>
      <w:pStyle w:val="Header"/>
    </w:pPr>
    <w:r>
      <w:t>DOCK</w:t>
    </w:r>
    <w:r w:rsidR="0075178B">
      <w:t>ET NO. 20200092-EI</w:t>
    </w:r>
    <w:r w:rsidR="0075178B">
      <w:tab/>
    </w:r>
    <w:r w:rsidR="0075178B">
      <w:tab/>
      <w:t xml:space="preserve">Attachment </w:t>
    </w:r>
    <w:r w:rsidR="00E65A42">
      <w:t>A</w:t>
    </w:r>
  </w:p>
  <w:p w:rsidR="0098620F" w:rsidRDefault="0075178B" w:rsidP="0098620F">
    <w:pPr>
      <w:pStyle w:val="Header"/>
    </w:pPr>
    <w:r>
      <w:t xml:space="preserve">PAGE </w:t>
    </w:r>
    <w:r w:rsidR="00D656A2">
      <w:t>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A42" w:rsidRDefault="00E65A42">
    <w:pPr>
      <w:pStyle w:val="OrderHeader"/>
    </w:pPr>
    <w:r>
      <w:t xml:space="preserve">ORDER NO. </w:t>
    </w:r>
    <w:fldSimple w:instr=" REF OrderNo0410 ">
      <w:r w:rsidR="00D656A2">
        <w:t>PSC-2020-0410-AS-EI</w:t>
      </w:r>
    </w:fldSimple>
  </w:p>
  <w:p w:rsidR="00E65A42" w:rsidRDefault="00E65A42">
    <w:pPr>
      <w:pStyle w:val="OrderHeader"/>
    </w:pPr>
    <w:r>
      <w:t>DOCKET NO. 20200092-EI</w:t>
    </w:r>
    <w:r>
      <w:tab/>
    </w:r>
    <w:r>
      <w:tab/>
      <w:t>Attachment A</w:t>
    </w:r>
  </w:p>
  <w:p w:rsidR="00E65A42" w:rsidRDefault="00E65A4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6A2">
      <w:rPr>
        <w:rStyle w:val="PageNumber"/>
        <w:noProof/>
      </w:rPr>
      <w:t>23</w:t>
    </w:r>
    <w:r>
      <w:rPr>
        <w:rStyle w:val="PageNumber"/>
      </w:rPr>
      <w:fldChar w:fldCharType="end"/>
    </w:r>
  </w:p>
  <w:p w:rsidR="00E65A42" w:rsidRDefault="00E65A42">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A42" w:rsidRDefault="00E65A42" w:rsidP="007645EE">
    <w:pPr>
      <w:pStyle w:val="OrderHeader"/>
    </w:pPr>
    <w:r>
      <w:t xml:space="preserve">ORDER NO. </w:t>
    </w:r>
    <w:fldSimple w:instr=" REF OrderNo0410 ">
      <w:r w:rsidR="00D656A2">
        <w:t>PSC-2020-0410-AS-EI</w:t>
      </w:r>
    </w:fldSimple>
  </w:p>
  <w:p w:rsidR="00E65A42" w:rsidRDefault="00E65A42" w:rsidP="0098620F">
    <w:pPr>
      <w:pStyle w:val="Header"/>
    </w:pPr>
    <w:r>
      <w:t>DOCKET NO. 20200092-EI</w:t>
    </w:r>
    <w:r>
      <w:tab/>
    </w:r>
    <w:r>
      <w:tab/>
      <w:t>Attachment A</w:t>
    </w:r>
  </w:p>
  <w:p w:rsidR="00E65A42" w:rsidRDefault="00E65A42" w:rsidP="0098620F">
    <w:pPr>
      <w:pStyle w:val="Header"/>
    </w:pPr>
    <w:r>
      <w:t xml:space="preserve">PAGE </w:t>
    </w:r>
    <w:r w:rsidR="00D656A2">
      <w:t>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A42" w:rsidRDefault="00E65A42">
    <w:pPr>
      <w:pStyle w:val="OrderHeader"/>
    </w:pPr>
    <w:r>
      <w:t>ORDER NO.</w:t>
    </w:r>
    <w:r w:rsidR="007645EE">
      <w:t xml:space="preserve"> </w:t>
    </w:r>
    <w:fldSimple w:instr=" REF OrderNo0410 ">
      <w:r w:rsidR="00D656A2">
        <w:t>PSC-2020-0410-AS-EI</w:t>
      </w:r>
    </w:fldSimple>
    <w:r>
      <w:t xml:space="preserve"> </w:t>
    </w:r>
  </w:p>
  <w:p w:rsidR="00E65A42" w:rsidRDefault="00E65A42">
    <w:pPr>
      <w:pStyle w:val="OrderHeader"/>
    </w:pPr>
    <w:r>
      <w:t>DOCKET NO. 20200092-EI</w:t>
    </w:r>
    <w:r>
      <w:tab/>
    </w:r>
    <w:r>
      <w:tab/>
      <w:t>Attachment B</w:t>
    </w:r>
  </w:p>
  <w:p w:rsidR="00E65A42" w:rsidRDefault="00E65A4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656A2">
      <w:rPr>
        <w:rStyle w:val="PageNumber"/>
        <w:noProof/>
      </w:rPr>
      <w:t>30</w:t>
    </w:r>
    <w:r>
      <w:rPr>
        <w:rStyle w:val="PageNumber"/>
      </w:rPr>
      <w:fldChar w:fldCharType="end"/>
    </w:r>
  </w:p>
  <w:p w:rsidR="00E65A42" w:rsidRDefault="00E65A42">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A42" w:rsidRDefault="00E65A42" w:rsidP="007645EE">
    <w:pPr>
      <w:pStyle w:val="OrderHeader"/>
    </w:pPr>
    <w:r>
      <w:t xml:space="preserve">ORDER NO. </w:t>
    </w:r>
    <w:fldSimple w:instr=" REF OrderNo0410 ">
      <w:r w:rsidR="00D656A2">
        <w:t>PSC-2020-0410-AS-EI</w:t>
      </w:r>
    </w:fldSimple>
  </w:p>
  <w:p w:rsidR="00E65A42" w:rsidRDefault="00E65A42" w:rsidP="0098620F">
    <w:pPr>
      <w:pStyle w:val="Header"/>
    </w:pPr>
    <w:r>
      <w:t>DOCKET NO. 20200092-EI</w:t>
    </w:r>
    <w:r>
      <w:tab/>
    </w:r>
    <w:r>
      <w:tab/>
      <w:t>Attachment B</w:t>
    </w:r>
  </w:p>
  <w:p w:rsidR="00E65A42" w:rsidRDefault="00D656A2" w:rsidP="0098620F">
    <w:pPr>
      <w:pStyle w:val="Header"/>
    </w:pPr>
    <w:r>
      <w:t>PAGE 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92-EI"/>
  </w:docVars>
  <w:rsids>
    <w:rsidRoot w:val="0098620F"/>
    <w:rsid w:val="000022B8"/>
    <w:rsid w:val="00016622"/>
    <w:rsid w:val="00023612"/>
    <w:rsid w:val="00025C9D"/>
    <w:rsid w:val="0003433F"/>
    <w:rsid w:val="00035A8C"/>
    <w:rsid w:val="00036BDD"/>
    <w:rsid w:val="0005320E"/>
    <w:rsid w:val="00053AB9"/>
    <w:rsid w:val="00056229"/>
    <w:rsid w:val="00057AF1"/>
    <w:rsid w:val="00063952"/>
    <w:rsid w:val="000649A8"/>
    <w:rsid w:val="00065FC2"/>
    <w:rsid w:val="00067685"/>
    <w:rsid w:val="00067B07"/>
    <w:rsid w:val="000730D7"/>
    <w:rsid w:val="00076E6B"/>
    <w:rsid w:val="00081AE4"/>
    <w:rsid w:val="0008247D"/>
    <w:rsid w:val="00090AFC"/>
    <w:rsid w:val="00096507"/>
    <w:rsid w:val="000977DA"/>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5D5"/>
    <w:rsid w:val="00116AD3"/>
    <w:rsid w:val="00121957"/>
    <w:rsid w:val="0012387E"/>
    <w:rsid w:val="00124CDA"/>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534B3"/>
    <w:rsid w:val="002613E4"/>
    <w:rsid w:val="0026544B"/>
    <w:rsid w:val="00276CDC"/>
    <w:rsid w:val="00277655"/>
    <w:rsid w:val="002824B7"/>
    <w:rsid w:val="00282AC4"/>
    <w:rsid w:val="00286C27"/>
    <w:rsid w:val="00293DC9"/>
    <w:rsid w:val="002A11AC"/>
    <w:rsid w:val="002A6F30"/>
    <w:rsid w:val="002B3111"/>
    <w:rsid w:val="002C2096"/>
    <w:rsid w:val="002C7908"/>
    <w:rsid w:val="002D391B"/>
    <w:rsid w:val="002D4B1F"/>
    <w:rsid w:val="002D7D15"/>
    <w:rsid w:val="002E1B2E"/>
    <w:rsid w:val="002E27EB"/>
    <w:rsid w:val="002F2A9D"/>
    <w:rsid w:val="002F31C2"/>
    <w:rsid w:val="002F581E"/>
    <w:rsid w:val="002F7BF6"/>
    <w:rsid w:val="00303FDE"/>
    <w:rsid w:val="00313C5B"/>
    <w:rsid w:val="003140E8"/>
    <w:rsid w:val="003231C7"/>
    <w:rsid w:val="00323839"/>
    <w:rsid w:val="003270C4"/>
    <w:rsid w:val="00331ED0"/>
    <w:rsid w:val="00332B0A"/>
    <w:rsid w:val="00333A41"/>
    <w:rsid w:val="00345434"/>
    <w:rsid w:val="00345579"/>
    <w:rsid w:val="0035495B"/>
    <w:rsid w:val="00355A93"/>
    <w:rsid w:val="00361522"/>
    <w:rsid w:val="0037196E"/>
    <w:rsid w:val="003744F5"/>
    <w:rsid w:val="00376E29"/>
    <w:rsid w:val="00384A84"/>
    <w:rsid w:val="003875A9"/>
    <w:rsid w:val="00387BDE"/>
    <w:rsid w:val="00390DD8"/>
    <w:rsid w:val="00394DC6"/>
    <w:rsid w:val="00397C3E"/>
    <w:rsid w:val="003A10B2"/>
    <w:rsid w:val="003B1A09"/>
    <w:rsid w:val="003B32AF"/>
    <w:rsid w:val="003C3B7A"/>
    <w:rsid w:val="003D4CCA"/>
    <w:rsid w:val="003D52A6"/>
    <w:rsid w:val="003D6416"/>
    <w:rsid w:val="003E1D48"/>
    <w:rsid w:val="003E711F"/>
    <w:rsid w:val="003F1D2B"/>
    <w:rsid w:val="00411DF2"/>
    <w:rsid w:val="00411E8F"/>
    <w:rsid w:val="00415735"/>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421A7"/>
    <w:rsid w:val="00551110"/>
    <w:rsid w:val="0055595D"/>
    <w:rsid w:val="00556A10"/>
    <w:rsid w:val="00557F50"/>
    <w:rsid w:val="00560DF3"/>
    <w:rsid w:val="005679C0"/>
    <w:rsid w:val="00571D3D"/>
    <w:rsid w:val="0058264B"/>
    <w:rsid w:val="005868AA"/>
    <w:rsid w:val="00590845"/>
    <w:rsid w:val="005963C2"/>
    <w:rsid w:val="005A0D69"/>
    <w:rsid w:val="005A31F4"/>
    <w:rsid w:val="005A73EA"/>
    <w:rsid w:val="005B45F7"/>
    <w:rsid w:val="005B63EA"/>
    <w:rsid w:val="005C0726"/>
    <w:rsid w:val="005C1A88"/>
    <w:rsid w:val="005C5033"/>
    <w:rsid w:val="005E751B"/>
    <w:rsid w:val="005F3354"/>
    <w:rsid w:val="005F4E00"/>
    <w:rsid w:val="0060005E"/>
    <w:rsid w:val="0060095B"/>
    <w:rsid w:val="00600EDE"/>
    <w:rsid w:val="00601266"/>
    <w:rsid w:val="00610221"/>
    <w:rsid w:val="00610E73"/>
    <w:rsid w:val="00611F7C"/>
    <w:rsid w:val="00616DF2"/>
    <w:rsid w:val="0063168D"/>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4170"/>
    <w:rsid w:val="006E42BE"/>
    <w:rsid w:val="006E5D4D"/>
    <w:rsid w:val="006E6D16"/>
    <w:rsid w:val="00703F2A"/>
    <w:rsid w:val="00704C5D"/>
    <w:rsid w:val="007072BC"/>
    <w:rsid w:val="00715275"/>
    <w:rsid w:val="00721B44"/>
    <w:rsid w:val="007232A2"/>
    <w:rsid w:val="00726366"/>
    <w:rsid w:val="00733B6B"/>
    <w:rsid w:val="00740808"/>
    <w:rsid w:val="007467C4"/>
    <w:rsid w:val="0075178B"/>
    <w:rsid w:val="0076170F"/>
    <w:rsid w:val="007645EE"/>
    <w:rsid w:val="0076669C"/>
    <w:rsid w:val="00766E46"/>
    <w:rsid w:val="007742F4"/>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1468"/>
    <w:rsid w:val="007D3D20"/>
    <w:rsid w:val="007D742E"/>
    <w:rsid w:val="007E3AFD"/>
    <w:rsid w:val="007F435E"/>
    <w:rsid w:val="00801DAD"/>
    <w:rsid w:val="00803189"/>
    <w:rsid w:val="00804E7A"/>
    <w:rsid w:val="00805FBB"/>
    <w:rsid w:val="008169A4"/>
    <w:rsid w:val="008278FE"/>
    <w:rsid w:val="00832598"/>
    <w:rsid w:val="0083397E"/>
    <w:rsid w:val="0083534B"/>
    <w:rsid w:val="00842035"/>
    <w:rsid w:val="00842602"/>
    <w:rsid w:val="008449F0"/>
    <w:rsid w:val="00847B45"/>
    <w:rsid w:val="0085124C"/>
    <w:rsid w:val="00863A66"/>
    <w:rsid w:val="008703D7"/>
    <w:rsid w:val="00874429"/>
    <w:rsid w:val="00875D22"/>
    <w:rsid w:val="00883D9A"/>
    <w:rsid w:val="008919EF"/>
    <w:rsid w:val="00892B20"/>
    <w:rsid w:val="008931BC"/>
    <w:rsid w:val="00893469"/>
    <w:rsid w:val="0089695B"/>
    <w:rsid w:val="008A12EC"/>
    <w:rsid w:val="008B19A6"/>
    <w:rsid w:val="008B4EFB"/>
    <w:rsid w:val="008C21C8"/>
    <w:rsid w:val="008C6375"/>
    <w:rsid w:val="008C6A5B"/>
    <w:rsid w:val="008D498D"/>
    <w:rsid w:val="008D55AD"/>
    <w:rsid w:val="008D6D36"/>
    <w:rsid w:val="008E0693"/>
    <w:rsid w:val="008E26A5"/>
    <w:rsid w:val="008E42D2"/>
    <w:rsid w:val="008E6328"/>
    <w:rsid w:val="008F15F0"/>
    <w:rsid w:val="008F578F"/>
    <w:rsid w:val="009040EE"/>
    <w:rsid w:val="009057FD"/>
    <w:rsid w:val="00906FBA"/>
    <w:rsid w:val="00913902"/>
    <w:rsid w:val="009163E8"/>
    <w:rsid w:val="009228C7"/>
    <w:rsid w:val="00922A7F"/>
    <w:rsid w:val="00923A5E"/>
    <w:rsid w:val="00924FE7"/>
    <w:rsid w:val="00926E27"/>
    <w:rsid w:val="00931C8C"/>
    <w:rsid w:val="00943D21"/>
    <w:rsid w:val="0094504B"/>
    <w:rsid w:val="00964A38"/>
    <w:rsid w:val="00966696"/>
    <w:rsid w:val="00966A9D"/>
    <w:rsid w:val="0096742B"/>
    <w:rsid w:val="009718C5"/>
    <w:rsid w:val="00972843"/>
    <w:rsid w:val="0098620F"/>
    <w:rsid w:val="009924CF"/>
    <w:rsid w:val="00994100"/>
    <w:rsid w:val="009A6B17"/>
    <w:rsid w:val="009D4C29"/>
    <w:rsid w:val="009F6AD2"/>
    <w:rsid w:val="00A00D8D"/>
    <w:rsid w:val="00A01BB6"/>
    <w:rsid w:val="00A160EE"/>
    <w:rsid w:val="00A344FE"/>
    <w:rsid w:val="00A4303C"/>
    <w:rsid w:val="00A46CAF"/>
    <w:rsid w:val="00A470FD"/>
    <w:rsid w:val="00A50B5E"/>
    <w:rsid w:val="00A62DAB"/>
    <w:rsid w:val="00A63792"/>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420E"/>
    <w:rsid w:val="00B761CD"/>
    <w:rsid w:val="00B86EF0"/>
    <w:rsid w:val="00B9448F"/>
    <w:rsid w:val="00B96969"/>
    <w:rsid w:val="00B97900"/>
    <w:rsid w:val="00BA1229"/>
    <w:rsid w:val="00BA44A8"/>
    <w:rsid w:val="00BA49C5"/>
    <w:rsid w:val="00BC786E"/>
    <w:rsid w:val="00BD5C92"/>
    <w:rsid w:val="00BE50E6"/>
    <w:rsid w:val="00BE7A0C"/>
    <w:rsid w:val="00BF1DB0"/>
    <w:rsid w:val="00BF56E8"/>
    <w:rsid w:val="00BF6691"/>
    <w:rsid w:val="00C028FC"/>
    <w:rsid w:val="00C037F2"/>
    <w:rsid w:val="00C0386D"/>
    <w:rsid w:val="00C065A1"/>
    <w:rsid w:val="00C10ED5"/>
    <w:rsid w:val="00C151A6"/>
    <w:rsid w:val="00C24098"/>
    <w:rsid w:val="00C30A4E"/>
    <w:rsid w:val="00C32B6D"/>
    <w:rsid w:val="00C411F3"/>
    <w:rsid w:val="00C44105"/>
    <w:rsid w:val="00C55A33"/>
    <w:rsid w:val="00C66692"/>
    <w:rsid w:val="00C673B5"/>
    <w:rsid w:val="00C7063D"/>
    <w:rsid w:val="00C830BC"/>
    <w:rsid w:val="00C8524D"/>
    <w:rsid w:val="00C90904"/>
    <w:rsid w:val="00C91123"/>
    <w:rsid w:val="00CA49CB"/>
    <w:rsid w:val="00CA71FF"/>
    <w:rsid w:val="00CB286C"/>
    <w:rsid w:val="00CB5276"/>
    <w:rsid w:val="00CB5BFC"/>
    <w:rsid w:val="00CB68D7"/>
    <w:rsid w:val="00CB785B"/>
    <w:rsid w:val="00CC7E68"/>
    <w:rsid w:val="00CD7132"/>
    <w:rsid w:val="00CE0E6F"/>
    <w:rsid w:val="00CE3B21"/>
    <w:rsid w:val="00CE56FC"/>
    <w:rsid w:val="00CE7A4D"/>
    <w:rsid w:val="00CF32D2"/>
    <w:rsid w:val="00CF4CFE"/>
    <w:rsid w:val="00D02685"/>
    <w:rsid w:val="00D02E0F"/>
    <w:rsid w:val="00D03EE8"/>
    <w:rsid w:val="00D13535"/>
    <w:rsid w:val="00D15497"/>
    <w:rsid w:val="00D17B79"/>
    <w:rsid w:val="00D23FEA"/>
    <w:rsid w:val="00D269CA"/>
    <w:rsid w:val="00D27623"/>
    <w:rsid w:val="00D30B48"/>
    <w:rsid w:val="00D3168A"/>
    <w:rsid w:val="00D46FAA"/>
    <w:rsid w:val="00D47A40"/>
    <w:rsid w:val="00D51D33"/>
    <w:rsid w:val="00D57BB2"/>
    <w:rsid w:val="00D57E57"/>
    <w:rsid w:val="00D656A2"/>
    <w:rsid w:val="00D70752"/>
    <w:rsid w:val="00D73C8B"/>
    <w:rsid w:val="00D80E2D"/>
    <w:rsid w:val="00D84D5E"/>
    <w:rsid w:val="00D8560E"/>
    <w:rsid w:val="00D86827"/>
    <w:rsid w:val="00D8758F"/>
    <w:rsid w:val="00D875A2"/>
    <w:rsid w:val="00DA4EDD"/>
    <w:rsid w:val="00DA509E"/>
    <w:rsid w:val="00DA6B78"/>
    <w:rsid w:val="00DB25F6"/>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65A42"/>
    <w:rsid w:val="00E72914"/>
    <w:rsid w:val="00E75AE0"/>
    <w:rsid w:val="00E83C1F"/>
    <w:rsid w:val="00E85684"/>
    <w:rsid w:val="00E8794B"/>
    <w:rsid w:val="00E96AC4"/>
    <w:rsid w:val="00E97656"/>
    <w:rsid w:val="00EA172C"/>
    <w:rsid w:val="00EA259B"/>
    <w:rsid w:val="00EA35A3"/>
    <w:rsid w:val="00EA3E6A"/>
    <w:rsid w:val="00EB18EF"/>
    <w:rsid w:val="00EB3B1A"/>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77E9A"/>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6145"/>
    <o:shapelayout v:ext="edit">
      <o:idmap v:ext="edit" data="1"/>
    </o:shapelayout>
  </w:shapeDefaults>
  <w:decimalSymbol w:val="."/>
  <w:listSeparator w:val=","/>
  <w14:docId w14:val="038C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98620F"/>
    <w:rPr>
      <w:rFonts w:ascii="Tahoma" w:hAnsi="Tahoma" w:cs="Tahoma"/>
      <w:sz w:val="16"/>
      <w:szCs w:val="16"/>
    </w:rPr>
  </w:style>
  <w:style w:type="character" w:customStyle="1" w:styleId="BalloonTextChar">
    <w:name w:val="Balloon Text Char"/>
    <w:basedOn w:val="DefaultParagraphFont"/>
    <w:link w:val="BalloonText"/>
    <w:semiHidden/>
    <w:rsid w:val="0098620F"/>
    <w:rPr>
      <w:rFonts w:ascii="Tahoma" w:hAnsi="Tahoma" w:cs="Tahoma"/>
      <w:sz w:val="16"/>
      <w:szCs w:val="16"/>
    </w:rPr>
  </w:style>
  <w:style w:type="character" w:customStyle="1" w:styleId="FootnoteTextChar">
    <w:name w:val="Footnote Text Char"/>
    <w:link w:val="FootnoteText"/>
    <w:rsid w:val="00376E29"/>
  </w:style>
  <w:style w:type="paragraph" w:customStyle="1" w:styleId="Default">
    <w:name w:val="Default"/>
    <w:rsid w:val="002F581E"/>
    <w:pPr>
      <w:autoSpaceDE w:val="0"/>
      <w:autoSpaceDN w:val="0"/>
      <w:adjustRightInd w:val="0"/>
    </w:pPr>
    <w:rPr>
      <w:color w:val="000000"/>
      <w:sz w:val="24"/>
      <w:szCs w:val="24"/>
    </w:rPr>
  </w:style>
  <w:style w:type="character" w:styleId="CommentReference">
    <w:name w:val="annotation reference"/>
    <w:basedOn w:val="DefaultParagraphFont"/>
    <w:semiHidden/>
    <w:unhideWhenUsed/>
    <w:rsid w:val="002534B3"/>
    <w:rPr>
      <w:sz w:val="16"/>
      <w:szCs w:val="16"/>
    </w:rPr>
  </w:style>
  <w:style w:type="paragraph" w:styleId="CommentText">
    <w:name w:val="annotation text"/>
    <w:basedOn w:val="Normal"/>
    <w:link w:val="CommentTextChar"/>
    <w:semiHidden/>
    <w:unhideWhenUsed/>
    <w:rsid w:val="002534B3"/>
    <w:rPr>
      <w:sz w:val="20"/>
      <w:szCs w:val="20"/>
    </w:rPr>
  </w:style>
  <w:style w:type="character" w:customStyle="1" w:styleId="CommentTextChar">
    <w:name w:val="Comment Text Char"/>
    <w:basedOn w:val="DefaultParagraphFont"/>
    <w:link w:val="CommentText"/>
    <w:semiHidden/>
    <w:rsid w:val="002534B3"/>
  </w:style>
  <w:style w:type="paragraph" w:styleId="CommentSubject">
    <w:name w:val="annotation subject"/>
    <w:basedOn w:val="CommentText"/>
    <w:next w:val="CommentText"/>
    <w:link w:val="CommentSubjectChar"/>
    <w:semiHidden/>
    <w:unhideWhenUsed/>
    <w:rsid w:val="002534B3"/>
    <w:rPr>
      <w:b/>
      <w:bCs/>
    </w:rPr>
  </w:style>
  <w:style w:type="character" w:customStyle="1" w:styleId="CommentSubjectChar">
    <w:name w:val="Comment Subject Char"/>
    <w:basedOn w:val="CommentTextChar"/>
    <w:link w:val="CommentSubject"/>
    <w:semiHidden/>
    <w:rsid w:val="002534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JPG"/><Relationship Id="rId34" Type="http://schemas.openxmlformats.org/officeDocument/2006/relationships/image" Target="media/image23.JP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eader" Target="header4.xml"/><Relationship Id="rId36" Type="http://schemas.openxmlformats.org/officeDocument/2006/relationships/image" Target="media/image25.JPG"/><Relationship Id="rId10" Type="http://schemas.openxmlformats.org/officeDocument/2006/relationships/header" Target="header3.xml"/><Relationship Id="rId19" Type="http://schemas.openxmlformats.org/officeDocument/2006/relationships/image" Target="media/image10.JPG"/><Relationship Id="rId31" Type="http://schemas.openxmlformats.org/officeDocument/2006/relationships/image" Target="media/image20.JP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19.JPG"/><Relationship Id="rId35"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30</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2020-10-27T17:01:00Z</dcterms:created>
  <dcterms:modified xsi:type="dcterms:W3CDTF">2020-10-27T19:35:00Z</dcterms:modified>
</cp:coreProperties>
</file>