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6BCDEAF9"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2E2AF137" w14:textId="619DDC83" w:rsidR="007C0528" w:rsidRDefault="007C0528" w:rsidP="001504E3">
            <w:pPr>
              <w:pStyle w:val="MastHeadState"/>
              <w:jc w:val="left"/>
            </w:pPr>
            <w:bookmarkStart w:id="0" w:name="_GoBack"/>
            <w:bookmarkEnd w:id="0"/>
            <w:r>
              <w:t>State of Florida</w:t>
            </w:r>
          </w:p>
          <w:p w14:paraId="40749A41" w14:textId="77777777" w:rsidR="007C0528" w:rsidRDefault="00072CCA">
            <w:pPr>
              <w:jc w:val="center"/>
            </w:pPr>
            <w:r>
              <w:rPr>
                <w:noProof/>
              </w:rPr>
              <w:drawing>
                <wp:inline distT="0" distB="0" distL="0" distR="0" wp14:anchorId="32DFA041" wp14:editId="4813AEC3">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544E9032"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64FEAD2C" w14:textId="77777777" w:rsidR="007C0528" w:rsidRDefault="007C0528">
            <w:pPr>
              <w:pStyle w:val="MastHeadPSC"/>
            </w:pPr>
            <w:r>
              <w:t>Public Service Commission</w:t>
            </w:r>
          </w:p>
          <w:p w14:paraId="1946571D" w14:textId="77777777" w:rsidR="007C0528" w:rsidRDefault="007C0528">
            <w:pPr>
              <w:pStyle w:val="MastHeadAddress"/>
            </w:pPr>
            <w:r>
              <w:t>Capital Circle Office Center ● 2540 Shumard Oak Boulevard</w:t>
            </w:r>
            <w:r>
              <w:br/>
              <w:t>Tallahassee, Florida 32399-0850</w:t>
            </w:r>
          </w:p>
          <w:p w14:paraId="3A88BD1E" w14:textId="77777777" w:rsidR="007C0528" w:rsidRDefault="007C0528">
            <w:pPr>
              <w:pStyle w:val="MastHeadMemorandum"/>
            </w:pPr>
            <w:r>
              <w:t>-M-E-M-O-R-A-N-D-U-M-</w:t>
            </w:r>
          </w:p>
          <w:p w14:paraId="2ACBE99D" w14:textId="77777777" w:rsidR="007C0528" w:rsidRDefault="007C0528">
            <w:pPr>
              <w:pStyle w:val="MemoHeading"/>
            </w:pPr>
          </w:p>
        </w:tc>
      </w:tr>
      <w:tr w:rsidR="007C0528" w14:paraId="1D68C00E"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55BC4279"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324F0B14" w14:textId="77777777" w:rsidR="007C0528" w:rsidRDefault="00980441">
            <w:pPr>
              <w:pStyle w:val="MemoHeading"/>
            </w:pPr>
            <w:bookmarkStart w:id="1" w:name="FilingDate"/>
            <w:r>
              <w:t>December 22, 2020</w:t>
            </w:r>
            <w:bookmarkEnd w:id="1"/>
          </w:p>
        </w:tc>
      </w:tr>
      <w:tr w:rsidR="007C0528" w14:paraId="119EFB0B" w14:textId="77777777">
        <w:tc>
          <w:tcPr>
            <w:tcW w:w="1254" w:type="dxa"/>
            <w:tcBorders>
              <w:top w:val="nil"/>
              <w:left w:val="nil"/>
              <w:bottom w:val="nil"/>
              <w:right w:val="nil"/>
            </w:tcBorders>
            <w:shd w:val="clear" w:color="auto" w:fill="auto"/>
            <w:tcMar>
              <w:top w:w="288" w:type="dxa"/>
              <w:bottom w:w="0" w:type="dxa"/>
              <w:right w:w="0" w:type="dxa"/>
            </w:tcMar>
          </w:tcPr>
          <w:p w14:paraId="569C9EFE"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518C622B" w14:textId="77777777" w:rsidR="007C0528" w:rsidRDefault="007C0528" w:rsidP="0093658B">
            <w:pPr>
              <w:pStyle w:val="MemoHeading"/>
            </w:pPr>
            <w:r>
              <w:t>Office of Commission Clerk (</w:t>
            </w:r>
            <w:r w:rsidR="004E69B5">
              <w:t>Teitzman</w:t>
            </w:r>
            <w:r>
              <w:t>)</w:t>
            </w:r>
          </w:p>
        </w:tc>
      </w:tr>
      <w:tr w:rsidR="007C0528" w14:paraId="3D38504D" w14:textId="77777777">
        <w:tc>
          <w:tcPr>
            <w:tcW w:w="1254" w:type="dxa"/>
            <w:tcBorders>
              <w:top w:val="nil"/>
              <w:left w:val="nil"/>
              <w:bottom w:val="nil"/>
              <w:right w:val="nil"/>
            </w:tcBorders>
            <w:shd w:val="clear" w:color="auto" w:fill="auto"/>
            <w:tcMar>
              <w:top w:w="288" w:type="dxa"/>
              <w:right w:w="0" w:type="dxa"/>
            </w:tcMar>
          </w:tcPr>
          <w:p w14:paraId="1B118C4C"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70E57E8C" w14:textId="77777777" w:rsidR="004306DE" w:rsidRDefault="004306DE" w:rsidP="004306DE">
            <w:pPr>
              <w:pStyle w:val="MemoHeading"/>
            </w:pPr>
            <w:bookmarkStart w:id="2" w:name="From"/>
            <w:r>
              <w:t>Division of Engineering (Phillips)</w:t>
            </w:r>
          </w:p>
          <w:p w14:paraId="0B3FF509" w14:textId="77777777" w:rsidR="00FA36EC" w:rsidRDefault="00FA36EC">
            <w:pPr>
              <w:pStyle w:val="MemoHeading"/>
            </w:pPr>
            <w:r>
              <w:t>Division of Economics (Forrest)</w:t>
            </w:r>
          </w:p>
          <w:p w14:paraId="6012684E" w14:textId="01508E41" w:rsidR="007C0528" w:rsidRDefault="00980441" w:rsidP="00662DEB">
            <w:pPr>
              <w:pStyle w:val="MemoHeading"/>
            </w:pPr>
            <w:r>
              <w:t>Office of the General Counsel (Stiller)</w:t>
            </w:r>
            <w:bookmarkEnd w:id="2"/>
          </w:p>
        </w:tc>
      </w:tr>
      <w:tr w:rsidR="007C0528" w14:paraId="0D1D296A" w14:textId="77777777">
        <w:tc>
          <w:tcPr>
            <w:tcW w:w="1254" w:type="dxa"/>
            <w:tcBorders>
              <w:top w:val="nil"/>
              <w:left w:val="nil"/>
              <w:bottom w:val="nil"/>
              <w:right w:val="nil"/>
            </w:tcBorders>
            <w:shd w:val="clear" w:color="auto" w:fill="auto"/>
            <w:tcMar>
              <w:top w:w="288" w:type="dxa"/>
              <w:right w:w="0" w:type="dxa"/>
            </w:tcMar>
          </w:tcPr>
          <w:p w14:paraId="346D7D41"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676AF3F0" w14:textId="77777777" w:rsidR="007C0528" w:rsidRDefault="00980441">
            <w:pPr>
              <w:pStyle w:val="MemoHeadingRe"/>
            </w:pPr>
            <w:bookmarkStart w:id="3" w:name="Re"/>
            <w:r>
              <w:t>Docket No. 20200245-EI – Petition for a limited proceeding to approve third solar base rate adjustment, by Duke Energy Florida, LLC.</w:t>
            </w:r>
            <w:bookmarkEnd w:id="3"/>
          </w:p>
        </w:tc>
      </w:tr>
      <w:tr w:rsidR="007C0528" w14:paraId="7171DAC7" w14:textId="77777777">
        <w:tc>
          <w:tcPr>
            <w:tcW w:w="1254" w:type="dxa"/>
            <w:tcBorders>
              <w:top w:val="nil"/>
              <w:left w:val="nil"/>
              <w:bottom w:val="nil"/>
              <w:right w:val="nil"/>
            </w:tcBorders>
            <w:shd w:val="clear" w:color="auto" w:fill="auto"/>
            <w:tcMar>
              <w:top w:w="288" w:type="dxa"/>
              <w:bottom w:w="0" w:type="dxa"/>
              <w:right w:w="0" w:type="dxa"/>
            </w:tcMar>
          </w:tcPr>
          <w:p w14:paraId="32CA7836"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1C728C02" w14:textId="0B7105A8" w:rsidR="007C0528" w:rsidRDefault="00980441">
            <w:pPr>
              <w:pStyle w:val="MemoHeading"/>
            </w:pPr>
            <w:bookmarkStart w:id="4" w:name="AgendaDate"/>
            <w:r>
              <w:t>01/05/21</w:t>
            </w:r>
            <w:bookmarkEnd w:id="4"/>
            <w:r w:rsidR="007C0528">
              <w:t xml:space="preserve"> – </w:t>
            </w:r>
            <w:r w:rsidR="00064B8E" w:rsidRPr="00064B8E">
              <w:t>Regular Agenda –</w:t>
            </w:r>
            <w:r w:rsidR="00B87F85">
              <w:t xml:space="preserve"> </w:t>
            </w:r>
            <w:r w:rsidR="00064B8E" w:rsidRPr="00064B8E">
              <w:t>Tariff Suspension –</w:t>
            </w:r>
            <w:r w:rsidR="00B87F85">
              <w:t xml:space="preserve"> </w:t>
            </w:r>
            <w:r w:rsidR="00064B8E" w:rsidRPr="00064B8E">
              <w:t>Participation is at the discretion of the Commission</w:t>
            </w:r>
          </w:p>
        </w:tc>
      </w:tr>
      <w:tr w:rsidR="007C0528" w14:paraId="31A414A3" w14:textId="77777777">
        <w:tc>
          <w:tcPr>
            <w:tcW w:w="3690" w:type="dxa"/>
            <w:gridSpan w:val="3"/>
            <w:tcBorders>
              <w:top w:val="nil"/>
              <w:left w:val="nil"/>
              <w:bottom w:val="nil"/>
              <w:right w:val="nil"/>
            </w:tcBorders>
            <w:shd w:val="clear" w:color="auto" w:fill="auto"/>
            <w:tcMar>
              <w:top w:w="288" w:type="dxa"/>
              <w:bottom w:w="0" w:type="dxa"/>
              <w:right w:w="0" w:type="dxa"/>
            </w:tcMar>
          </w:tcPr>
          <w:p w14:paraId="37E2EB05"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175EF9DB" w14:textId="77777777" w:rsidR="007C0528" w:rsidRDefault="00980441">
            <w:pPr>
              <w:pStyle w:val="MemoHeading"/>
            </w:pPr>
            <w:bookmarkStart w:id="5" w:name="CommissionersAssigned"/>
            <w:r>
              <w:t>All Commissioners</w:t>
            </w:r>
            <w:bookmarkEnd w:id="5"/>
          </w:p>
        </w:tc>
      </w:tr>
      <w:tr w:rsidR="007C0528" w14:paraId="7DF65DC1" w14:textId="77777777">
        <w:tc>
          <w:tcPr>
            <w:tcW w:w="3690" w:type="dxa"/>
            <w:gridSpan w:val="3"/>
            <w:tcBorders>
              <w:top w:val="nil"/>
              <w:left w:val="nil"/>
              <w:bottom w:val="nil"/>
              <w:right w:val="nil"/>
            </w:tcBorders>
            <w:shd w:val="clear" w:color="auto" w:fill="auto"/>
            <w:tcMar>
              <w:top w:w="288" w:type="dxa"/>
              <w:bottom w:w="0" w:type="dxa"/>
              <w:right w:w="0" w:type="dxa"/>
            </w:tcMar>
          </w:tcPr>
          <w:p w14:paraId="7EB86F07"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04885A21" w14:textId="77777777" w:rsidR="007C0528" w:rsidRDefault="00980441">
            <w:pPr>
              <w:pStyle w:val="MemoHeading"/>
            </w:pPr>
            <w:bookmarkStart w:id="6" w:name="PrehearingOfficer"/>
            <w:r>
              <w:t>Graham</w:t>
            </w:r>
            <w:bookmarkEnd w:id="6"/>
          </w:p>
        </w:tc>
      </w:tr>
      <w:tr w:rsidR="007C0528" w14:paraId="0076F9C7"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F77B709"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5EB5D345" w14:textId="77777777" w:rsidR="007C0528" w:rsidRDefault="00980441">
            <w:pPr>
              <w:pStyle w:val="MemoHeading"/>
            </w:pPr>
            <w:bookmarkStart w:id="8" w:name="CriticalDates"/>
            <w:r>
              <w:t>01/17/21 (60-Day Suspension Date)</w:t>
            </w:r>
            <w:bookmarkEnd w:id="8"/>
          </w:p>
        </w:tc>
      </w:tr>
      <w:tr w:rsidR="007C0528" w14:paraId="58225A65"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6F58F67F"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42F5509C" w14:textId="77777777" w:rsidR="007C0528" w:rsidRDefault="00980441">
            <w:pPr>
              <w:pStyle w:val="MemoHeading"/>
            </w:pPr>
            <w:bookmarkStart w:id="9" w:name="SpecialInstructions"/>
            <w:r>
              <w:t>None</w:t>
            </w:r>
            <w:bookmarkEnd w:id="9"/>
          </w:p>
        </w:tc>
      </w:tr>
    </w:tbl>
    <w:p w14:paraId="38F2B9D8" w14:textId="77777777" w:rsidR="007C0528" w:rsidRDefault="007C0528">
      <w:pPr>
        <w:pStyle w:val="BodyText"/>
      </w:pPr>
    </w:p>
    <w:p w14:paraId="52D0758D" w14:textId="7145AF50"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376032E0" w14:textId="768B4F0C" w:rsidR="0068481F" w:rsidRDefault="00B7212D">
      <w:pPr>
        <w:pStyle w:val="BodyText"/>
      </w:pPr>
      <w:r w:rsidRPr="00B7212D">
        <w:t>On November 18, 2020</w:t>
      </w:r>
      <w:r w:rsidR="00324839">
        <w:t>,</w:t>
      </w:r>
      <w:r w:rsidRPr="00B7212D">
        <w:t xml:space="preserve"> Duke Energy Florida</w:t>
      </w:r>
      <w:r w:rsidR="00324839">
        <w:t>, LLC</w:t>
      </w:r>
      <w:r w:rsidRPr="00B7212D">
        <w:t xml:space="preserve"> (DEF</w:t>
      </w:r>
      <w:r w:rsidR="00A927DE">
        <w:t xml:space="preserve"> </w:t>
      </w:r>
      <w:r w:rsidRPr="00B7212D">
        <w:t>or utility) filed a</w:t>
      </w:r>
      <w:r w:rsidR="00285319">
        <w:t xml:space="preserve"> petition with the Commission requesting approval of</w:t>
      </w:r>
      <w:r w:rsidRPr="00B7212D">
        <w:t xml:space="preserve"> </w:t>
      </w:r>
      <w:r w:rsidR="00FA36EC">
        <w:t>its</w:t>
      </w:r>
      <w:r w:rsidR="00FA36EC" w:rsidRPr="00B7212D">
        <w:t xml:space="preserve"> </w:t>
      </w:r>
      <w:r w:rsidRPr="00B7212D">
        <w:t>third Solar Base Rate Adjustment (</w:t>
      </w:r>
      <w:proofErr w:type="spellStart"/>
      <w:r w:rsidR="00662DEB" w:rsidRPr="00B7212D">
        <w:t>S</w:t>
      </w:r>
      <w:r w:rsidR="00662DEB">
        <w:t>o</w:t>
      </w:r>
      <w:r w:rsidR="00662DEB" w:rsidRPr="00B7212D">
        <w:t>BRA</w:t>
      </w:r>
      <w:proofErr w:type="spellEnd"/>
      <w:r w:rsidRPr="00B7212D">
        <w:t>) in compliance with Order No. PSC-2017-0451-AS-EU</w:t>
      </w:r>
      <w:r w:rsidR="001504E3">
        <w:t>.</w:t>
      </w:r>
      <w:r w:rsidR="001504E3">
        <w:rPr>
          <w:rStyle w:val="FootnoteReference"/>
        </w:rPr>
        <w:footnoteReference w:id="1"/>
      </w:r>
      <w:r w:rsidR="002945AA">
        <w:t xml:space="preserve"> </w:t>
      </w:r>
      <w:r w:rsidR="00FA36EC">
        <w:t xml:space="preserve">In the </w:t>
      </w:r>
      <w:r w:rsidR="00324839">
        <w:t>petition</w:t>
      </w:r>
      <w:r w:rsidR="00FA36EC">
        <w:t xml:space="preserve">, </w:t>
      </w:r>
      <w:r w:rsidR="00662DEB">
        <w:t>DEF</w:t>
      </w:r>
      <w:r w:rsidR="00662DEB" w:rsidRPr="00B7212D">
        <w:t xml:space="preserve"> </w:t>
      </w:r>
      <w:r w:rsidR="00FA36EC">
        <w:t>request</w:t>
      </w:r>
      <w:r w:rsidR="00324839">
        <w:t>s</w:t>
      </w:r>
      <w:r w:rsidR="00FA36EC">
        <w:t xml:space="preserve"> </w:t>
      </w:r>
      <w:r w:rsidR="00324839">
        <w:t>approval</w:t>
      </w:r>
      <w:r w:rsidR="00FA36EC">
        <w:t xml:space="preserve"> </w:t>
      </w:r>
      <w:r w:rsidR="00324839">
        <w:t>of a base rate adjustment for</w:t>
      </w:r>
      <w:r w:rsidR="00FA36EC" w:rsidRPr="00B7212D">
        <w:t xml:space="preserve"> </w:t>
      </w:r>
      <w:r w:rsidRPr="00B7212D">
        <w:t xml:space="preserve">five new </w:t>
      </w:r>
      <w:r w:rsidR="00FA36EC">
        <w:t xml:space="preserve">solar </w:t>
      </w:r>
      <w:r w:rsidRPr="00B7212D">
        <w:t>facilities, and</w:t>
      </w:r>
      <w:r w:rsidR="00324839">
        <w:t xml:space="preserve"> </w:t>
      </w:r>
      <w:r w:rsidR="00662DEB">
        <w:t xml:space="preserve">the </w:t>
      </w:r>
      <w:r w:rsidR="00A927DE">
        <w:t>corresponding</w:t>
      </w:r>
      <w:r w:rsidR="00324839">
        <w:t xml:space="preserve"> </w:t>
      </w:r>
      <w:r w:rsidR="00FA36EC">
        <w:t xml:space="preserve">modifications to its rate </w:t>
      </w:r>
      <w:r w:rsidRPr="00B7212D">
        <w:t>tariff</w:t>
      </w:r>
      <w:r w:rsidR="00FA36EC">
        <w:t>s</w:t>
      </w:r>
      <w:r w:rsidRPr="00B7212D">
        <w:t xml:space="preserve">. The Commission has </w:t>
      </w:r>
      <w:r w:rsidR="004F40B6">
        <w:t>j</w:t>
      </w:r>
      <w:r w:rsidRPr="00B7212D">
        <w:t>urisdiction over this matter pursuant to Sections 366.03, 366</w:t>
      </w:r>
      <w:r w:rsidR="003E348A">
        <w:t xml:space="preserve">.04, 366.06, 366.071, 366.072, </w:t>
      </w:r>
      <w:r w:rsidRPr="00B7212D">
        <w:t>and 366.076</w:t>
      </w:r>
      <w:r w:rsidR="00FA36EC">
        <w:t xml:space="preserve"> Florida Statutes (F.S.)</w:t>
      </w:r>
      <w:r w:rsidRPr="00B7212D">
        <w:t>.</w:t>
      </w:r>
    </w:p>
    <w:p w14:paraId="008C8C74" w14:textId="62FCCB34" w:rsidR="007C0528" w:rsidRDefault="007C0528" w:rsidP="0068481F"/>
    <w:bookmarkEnd w:id="11"/>
    <w:p w14:paraId="2AF4DFC9"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0F39EADB" w14:textId="77777777" w:rsidR="007C0528" w:rsidRDefault="007C0528">
      <w:pPr>
        <w:pStyle w:val="RecommendationMajorSectionHeading"/>
      </w:pPr>
      <w:bookmarkStart w:id="15" w:name="DiscussionOfIssues"/>
      <w:r>
        <w:lastRenderedPageBreak/>
        <w:t>Discussion of Issues</w:t>
      </w:r>
    </w:p>
    <w:bookmarkEnd w:id="15"/>
    <w:p w14:paraId="3BF38174" w14:textId="66007296" w:rsidR="00B7212D" w:rsidRDefault="00B7212D">
      <w:pPr>
        <w:pStyle w:val="IssueHeading"/>
        <w:rPr>
          <w:vanish/>
          <w:specVanish/>
        </w:rPr>
      </w:pPr>
      <w:r w:rsidRPr="004C3641">
        <w:t xml:space="preserve">Issue </w:t>
      </w:r>
      <w:fldSimple w:instr=" SEQ Issue \* MERGEFORMAT ">
        <w:r w:rsidR="00B87F85">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B87F85">
        <w:rPr>
          <w:noProof/>
        </w:rPr>
        <w:instrText>1</w:instrText>
      </w:r>
      <w:r>
        <w:fldChar w:fldCharType="end"/>
      </w:r>
      <w:r>
        <w:tab/>
        <w:instrText xml:space="preserve">" \l 1 </w:instrText>
      </w:r>
      <w:r>
        <w:fldChar w:fldCharType="end"/>
      </w:r>
      <w:r>
        <w:t> </w:t>
      </w:r>
    </w:p>
    <w:p w14:paraId="07BA0F94" w14:textId="77777777" w:rsidR="00B7212D" w:rsidRDefault="00B7212D">
      <w:pPr>
        <w:pStyle w:val="BodyText"/>
      </w:pPr>
      <w:r>
        <w:t> </w:t>
      </w:r>
      <w:r w:rsidRPr="00B7212D">
        <w:t>Should DEF’s proposed tariff modifications</w:t>
      </w:r>
      <w:r w:rsidR="00324839">
        <w:t xml:space="preserve"> associated with its third </w:t>
      </w:r>
      <w:proofErr w:type="spellStart"/>
      <w:r w:rsidR="00324839">
        <w:t>SoB</w:t>
      </w:r>
      <w:r w:rsidR="00662DEB">
        <w:t>RA</w:t>
      </w:r>
      <w:proofErr w:type="spellEnd"/>
      <w:r w:rsidR="00662DEB">
        <w:t xml:space="preserve"> </w:t>
      </w:r>
      <w:r w:rsidR="00324839">
        <w:t>rate base adjustment petition</w:t>
      </w:r>
      <w:r w:rsidRPr="00B7212D">
        <w:t xml:space="preserve"> be suspended?</w:t>
      </w:r>
    </w:p>
    <w:p w14:paraId="07F4670D" w14:textId="77777777" w:rsidR="00B7212D" w:rsidRPr="004C3641" w:rsidRDefault="00B7212D">
      <w:pPr>
        <w:pStyle w:val="IssueSubsectionHeading"/>
        <w:rPr>
          <w:vanish/>
          <w:specVanish/>
        </w:rPr>
      </w:pPr>
      <w:r w:rsidRPr="004C3641">
        <w:t>Recommendation: </w:t>
      </w:r>
    </w:p>
    <w:p w14:paraId="46221FBC" w14:textId="0EBA1C14" w:rsidR="00B7212D" w:rsidRDefault="00B7212D">
      <w:pPr>
        <w:pStyle w:val="BodyText"/>
      </w:pPr>
      <w:r>
        <w:t xml:space="preserve">  </w:t>
      </w:r>
      <w:r w:rsidRPr="00B7212D">
        <w:t>Yes</w:t>
      </w:r>
      <w:r w:rsidR="00064B8E">
        <w:t xml:space="preserve">. </w:t>
      </w:r>
      <w:r w:rsidRPr="00B7212D">
        <w:t xml:space="preserve">Staff recommends that the proposed tariff modifications be suspended to allow staff sufficient time to review the petition and gather all pertinent information in order to present the Commission with an informed recommendation on the proposed tariff modifications. </w:t>
      </w:r>
      <w:r w:rsidR="00A927DE">
        <w:t>(Forrest)</w:t>
      </w:r>
    </w:p>
    <w:p w14:paraId="26284A1D" w14:textId="77777777" w:rsidR="00B7212D" w:rsidRPr="004C3641" w:rsidRDefault="00B7212D">
      <w:pPr>
        <w:pStyle w:val="IssueSubsectionHeading"/>
        <w:rPr>
          <w:vanish/>
          <w:specVanish/>
        </w:rPr>
      </w:pPr>
      <w:r w:rsidRPr="004C3641">
        <w:t>Staff Analysis: </w:t>
      </w:r>
    </w:p>
    <w:p w14:paraId="72AFF3B4" w14:textId="77777777" w:rsidR="00B7212D" w:rsidRPr="00B7212D" w:rsidRDefault="00B7212D" w:rsidP="00B7212D">
      <w:pPr>
        <w:pStyle w:val="BodyText"/>
      </w:pPr>
      <w:r>
        <w:t> </w:t>
      </w:r>
      <w:r w:rsidRPr="00B7212D">
        <w:t xml:space="preserve">Staff recommends that the proposed tariff modifications be suspended to allow staff the necessary time to review the petition and gather all pertinent information in order to present the Commission with an informed recommendation on the proposed tariff modifications. </w:t>
      </w:r>
    </w:p>
    <w:p w14:paraId="632530EE" w14:textId="0F714BC3" w:rsidR="00B7212D" w:rsidRPr="00B7212D" w:rsidRDefault="00B7212D" w:rsidP="00B7212D">
      <w:pPr>
        <w:pStyle w:val="BodyText"/>
      </w:pPr>
      <w:r w:rsidRPr="00B7212D">
        <w:t>Pursuant to Section 366.06(3), F.S., the Commission may withhold consent to the operation of all or any portion of the new rate schedules, delivering t</w:t>
      </w:r>
      <w:r w:rsidR="00966BDB">
        <w:t>o the utility requesting such a</w:t>
      </w:r>
      <w:r w:rsidRPr="00B7212D">
        <w:t xml:space="preserve"> change, a reason or written statement of good cause for doing so within 60 days. Staff believes that the reason stated above is a good cause consistent with the requirement of Section 366.06(3), F.S. </w:t>
      </w:r>
    </w:p>
    <w:p w14:paraId="24D31412" w14:textId="77777777" w:rsidR="00B7212D" w:rsidRDefault="00B7212D">
      <w:pPr>
        <w:pStyle w:val="BodyText"/>
      </w:pPr>
    </w:p>
    <w:p w14:paraId="50B5C8CF" w14:textId="08B8C7E9" w:rsidR="00B7212D" w:rsidRDefault="00B7212D">
      <w:pPr>
        <w:pStyle w:val="IssueHeading"/>
        <w:rPr>
          <w:vanish/>
          <w:specVanish/>
        </w:rPr>
      </w:pPr>
      <w:r w:rsidRPr="004C3641">
        <w:rPr>
          <w:b w:val="0"/>
          <w:i w:val="0"/>
        </w:rPr>
        <w:br w:type="page"/>
      </w:r>
      <w:r w:rsidRPr="004C3641">
        <w:lastRenderedPageBreak/>
        <w:t xml:space="preserve">Issue </w:t>
      </w:r>
      <w:fldSimple w:instr=" SEQ Issue \* MERGEFORMAT ">
        <w:r w:rsidR="00B87F85">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B87F85">
        <w:rPr>
          <w:noProof/>
        </w:rPr>
        <w:instrText>2</w:instrText>
      </w:r>
      <w:r>
        <w:fldChar w:fldCharType="end"/>
      </w:r>
      <w:r>
        <w:tab/>
        <w:instrText xml:space="preserve">" \l 1 </w:instrText>
      </w:r>
      <w:r>
        <w:fldChar w:fldCharType="end"/>
      </w:r>
      <w:r>
        <w:t> </w:t>
      </w:r>
    </w:p>
    <w:p w14:paraId="68E597F8" w14:textId="77777777" w:rsidR="00B7212D" w:rsidRDefault="00B7212D">
      <w:pPr>
        <w:pStyle w:val="BodyText"/>
      </w:pPr>
      <w:r>
        <w:t> </w:t>
      </w:r>
      <w:r w:rsidRPr="00B7212D">
        <w:t>Should this docket be closed?</w:t>
      </w:r>
    </w:p>
    <w:p w14:paraId="4B03FF14" w14:textId="77777777" w:rsidR="00B7212D" w:rsidRPr="004C3641" w:rsidRDefault="00B7212D">
      <w:pPr>
        <w:pStyle w:val="IssueSubsectionHeading"/>
        <w:rPr>
          <w:vanish/>
          <w:specVanish/>
        </w:rPr>
      </w:pPr>
      <w:r w:rsidRPr="004C3641">
        <w:t>Recommendation: </w:t>
      </w:r>
    </w:p>
    <w:p w14:paraId="735D7103" w14:textId="77777777" w:rsidR="00B7212D" w:rsidRDefault="00B7212D">
      <w:pPr>
        <w:pStyle w:val="BodyText"/>
      </w:pPr>
      <w:r>
        <w:t xml:space="preserve">  </w:t>
      </w:r>
      <w:r w:rsidRPr="00B7212D">
        <w:t xml:space="preserve">No, this docket should remain open pending the Commission’s decision on the proposed tariff modifications. </w:t>
      </w:r>
      <w:r w:rsidR="00FA36EC">
        <w:t>(Stiller)</w:t>
      </w:r>
    </w:p>
    <w:p w14:paraId="62C57C9E" w14:textId="77777777" w:rsidR="00B7212D" w:rsidRPr="004C3641" w:rsidRDefault="00B7212D">
      <w:pPr>
        <w:pStyle w:val="IssueSubsectionHeading"/>
        <w:rPr>
          <w:vanish/>
          <w:specVanish/>
        </w:rPr>
      </w:pPr>
      <w:r w:rsidRPr="004C3641">
        <w:t>Staff Analysis: </w:t>
      </w:r>
    </w:p>
    <w:p w14:paraId="4D4AB567" w14:textId="19FE676F" w:rsidR="00B7212D" w:rsidRPr="00B7212D" w:rsidRDefault="00B7212D" w:rsidP="00B7212D">
      <w:pPr>
        <w:pStyle w:val="BodyText"/>
      </w:pPr>
      <w:r>
        <w:t> </w:t>
      </w:r>
      <w:r w:rsidRPr="00B7212D">
        <w:t>This docket should remain open pending the Commission’s decision on the pr</w:t>
      </w:r>
      <w:r w:rsidR="003E348A">
        <w:t xml:space="preserve">oposed </w:t>
      </w:r>
      <w:r w:rsidRPr="00B7212D">
        <w:t xml:space="preserve">tariff modifications. </w:t>
      </w:r>
    </w:p>
    <w:p w14:paraId="461E21DC" w14:textId="77777777" w:rsidR="00B7212D" w:rsidRDefault="00B7212D">
      <w:pPr>
        <w:pStyle w:val="BodyText"/>
      </w:pPr>
    </w:p>
    <w:p w14:paraId="0D05CEEA" w14:textId="77777777"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243DD1" w16cid:durableId="237DE6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BEE02" w14:textId="77777777" w:rsidR="00C25126" w:rsidRDefault="00C25126">
      <w:r>
        <w:separator/>
      </w:r>
    </w:p>
  </w:endnote>
  <w:endnote w:type="continuationSeparator" w:id="0">
    <w:p w14:paraId="3A9F0F2C" w14:textId="77777777" w:rsidR="00C25126" w:rsidRDefault="00C2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54738" w14:textId="292004ED"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B30E4">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8506A"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75C5E" w14:textId="77777777" w:rsidR="00C25126" w:rsidRDefault="00C25126">
      <w:r>
        <w:separator/>
      </w:r>
    </w:p>
  </w:footnote>
  <w:footnote w:type="continuationSeparator" w:id="0">
    <w:p w14:paraId="0B913889" w14:textId="77777777" w:rsidR="00C25126" w:rsidRDefault="00C25126">
      <w:r>
        <w:continuationSeparator/>
      </w:r>
    </w:p>
  </w:footnote>
  <w:footnote w:id="1">
    <w:p w14:paraId="78BCEB5F" w14:textId="704274C4" w:rsidR="001504E3" w:rsidRDefault="001504E3">
      <w:pPr>
        <w:pStyle w:val="FootnoteText"/>
      </w:pPr>
      <w:r>
        <w:rPr>
          <w:rStyle w:val="FootnoteReference"/>
        </w:rPr>
        <w:footnoteRef/>
      </w:r>
      <w:r>
        <w:t xml:space="preserve"> </w:t>
      </w:r>
      <w:r w:rsidRPr="001504E3">
        <w:t xml:space="preserve">Order No. PSC-2017-0451-AS-EU, issued November 20, 2017, in Docket No. </w:t>
      </w:r>
      <w:r w:rsidR="00B87B05">
        <w:t xml:space="preserve">170183-EI, </w:t>
      </w:r>
      <w:r w:rsidR="00B87B05" w:rsidRPr="00B87B05">
        <w:rPr>
          <w:i/>
        </w:rPr>
        <w:t>I</w:t>
      </w:r>
      <w:r w:rsidRPr="00B87B05">
        <w:rPr>
          <w:i/>
        </w:rPr>
        <w:t>n Re: Application for limited proceeding to approve 2017 second revised and restated settlement agreement, including certain rate adjustments, by Duke Energy Florida,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96020" w14:textId="77777777" w:rsidR="00BC402E" w:rsidRDefault="00980441"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20200245-EI</w:t>
    </w:r>
    <w:bookmarkEnd w:id="14"/>
  </w:p>
  <w:p w14:paraId="79398FCD" w14:textId="3B24EE02" w:rsidR="00BC402E" w:rsidRDefault="00BC402E">
    <w:pPr>
      <w:pStyle w:val="Header"/>
    </w:pPr>
    <w:r>
      <w:t xml:space="preserve">Date: </w:t>
    </w:r>
    <w:fldSimple w:instr=" REF FilingDate ">
      <w:r w:rsidR="00B87F85">
        <w:t>December 22, 2020</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3EC5" w14:textId="1DE31A67"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87F85">
      <w:t>Docket No.</w:t>
    </w:r>
    <w:r>
      <w:fldChar w:fldCharType="end"/>
    </w:r>
    <w:r>
      <w:t xml:space="preserve"> </w:t>
    </w:r>
    <w:r>
      <w:fldChar w:fldCharType="begin"/>
    </w:r>
    <w:r>
      <w:instrText xml:space="preserve"> REF DocketList</w:instrText>
    </w:r>
    <w:r>
      <w:fldChar w:fldCharType="separate"/>
    </w:r>
    <w:r w:rsidR="00B87F85">
      <w:t>20200245-EI</w:t>
    </w:r>
    <w:r>
      <w:fldChar w:fldCharType="end"/>
    </w:r>
    <w:r>
      <w:tab/>
      <w:t xml:space="preserve">Issue </w:t>
    </w:r>
    <w:r w:rsidR="00C33B31">
      <w:fldChar w:fldCharType="begin"/>
    </w:r>
    <w:r w:rsidR="00C33B31">
      <w:instrText xml:space="preserve"> Seq Issue \c \* Arabic </w:instrText>
    </w:r>
    <w:r w:rsidR="00C33B31">
      <w:fldChar w:fldCharType="separate"/>
    </w:r>
    <w:r w:rsidR="00CB30E4">
      <w:rPr>
        <w:noProof/>
      </w:rPr>
      <w:t>1</w:t>
    </w:r>
    <w:r w:rsidR="00C33B31">
      <w:rPr>
        <w:noProof/>
      </w:rPr>
      <w:fldChar w:fldCharType="end"/>
    </w:r>
  </w:p>
  <w:p w14:paraId="4AA1F943" w14:textId="502534AF" w:rsidR="00BC402E" w:rsidRDefault="00BC402E">
    <w:pPr>
      <w:pStyle w:val="Header"/>
    </w:pPr>
    <w:r>
      <w:t xml:space="preserve">Date: </w:t>
    </w:r>
    <w:fldSimple w:instr=" REF FilingDate ">
      <w:r w:rsidR="00B87F85">
        <w:t>December 22, 2020</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2DCC5"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80441"/>
    <w:rsid w:val="000043D5"/>
    <w:rsid w:val="00006170"/>
    <w:rsid w:val="00010E37"/>
    <w:rsid w:val="000172DA"/>
    <w:rsid w:val="000247C5"/>
    <w:rsid w:val="000277C2"/>
    <w:rsid w:val="00035B48"/>
    <w:rsid w:val="00036CE2"/>
    <w:rsid w:val="000437FE"/>
    <w:rsid w:val="000513BE"/>
    <w:rsid w:val="00064B8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04E3"/>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8012E"/>
    <w:rsid w:val="00285319"/>
    <w:rsid w:val="00292D82"/>
    <w:rsid w:val="002945AA"/>
    <w:rsid w:val="002963CB"/>
    <w:rsid w:val="002B4A01"/>
    <w:rsid w:val="002D226D"/>
    <w:rsid w:val="002F6030"/>
    <w:rsid w:val="003037E1"/>
    <w:rsid w:val="00307E51"/>
    <w:rsid w:val="003103EC"/>
    <w:rsid w:val="003144EF"/>
    <w:rsid w:val="00322F74"/>
    <w:rsid w:val="00324839"/>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348A"/>
    <w:rsid w:val="003E4A2B"/>
    <w:rsid w:val="003E76C2"/>
    <w:rsid w:val="003F1679"/>
    <w:rsid w:val="003F21EB"/>
    <w:rsid w:val="003F4A35"/>
    <w:rsid w:val="003F7FDD"/>
    <w:rsid w:val="00402481"/>
    <w:rsid w:val="004042B4"/>
    <w:rsid w:val="00410DC4"/>
    <w:rsid w:val="00412DAE"/>
    <w:rsid w:val="004242E6"/>
    <w:rsid w:val="004306DE"/>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40B6"/>
    <w:rsid w:val="004F5C43"/>
    <w:rsid w:val="0050652D"/>
    <w:rsid w:val="00506C03"/>
    <w:rsid w:val="00511A11"/>
    <w:rsid w:val="00516496"/>
    <w:rsid w:val="00523B11"/>
    <w:rsid w:val="0052572A"/>
    <w:rsid w:val="00532DFB"/>
    <w:rsid w:val="00543CB3"/>
    <w:rsid w:val="005442E4"/>
    <w:rsid w:val="0055477A"/>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3ABC"/>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2DEB"/>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7625A"/>
    <w:rsid w:val="00780C09"/>
    <w:rsid w:val="00780DDF"/>
    <w:rsid w:val="007834E9"/>
    <w:rsid w:val="00787DBC"/>
    <w:rsid w:val="0079019A"/>
    <w:rsid w:val="00791258"/>
    <w:rsid w:val="00792935"/>
    <w:rsid w:val="007A04A1"/>
    <w:rsid w:val="007A1840"/>
    <w:rsid w:val="007C0528"/>
    <w:rsid w:val="007C3D38"/>
    <w:rsid w:val="007D0F35"/>
    <w:rsid w:val="007D4FEB"/>
    <w:rsid w:val="007D6146"/>
    <w:rsid w:val="007E0CE7"/>
    <w:rsid w:val="007F1193"/>
    <w:rsid w:val="007F417F"/>
    <w:rsid w:val="007F7644"/>
    <w:rsid w:val="008042BD"/>
    <w:rsid w:val="008155C4"/>
    <w:rsid w:val="00816624"/>
    <w:rsid w:val="00822427"/>
    <w:rsid w:val="00822562"/>
    <w:rsid w:val="00823663"/>
    <w:rsid w:val="00832DDC"/>
    <w:rsid w:val="00850BAC"/>
    <w:rsid w:val="00854A3E"/>
    <w:rsid w:val="00855D08"/>
    <w:rsid w:val="00874344"/>
    <w:rsid w:val="00882155"/>
    <w:rsid w:val="0088233B"/>
    <w:rsid w:val="0088599E"/>
    <w:rsid w:val="00886C37"/>
    <w:rsid w:val="00887A81"/>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0A17"/>
    <w:rsid w:val="0093658B"/>
    <w:rsid w:val="009429FF"/>
    <w:rsid w:val="00945BD6"/>
    <w:rsid w:val="009479FB"/>
    <w:rsid w:val="00951C45"/>
    <w:rsid w:val="009543A4"/>
    <w:rsid w:val="009656F2"/>
    <w:rsid w:val="00966A08"/>
    <w:rsid w:val="00966BDB"/>
    <w:rsid w:val="00971207"/>
    <w:rsid w:val="00975CB4"/>
    <w:rsid w:val="00980441"/>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7DE"/>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5E4"/>
    <w:rsid w:val="00B21A3C"/>
    <w:rsid w:val="00B223C0"/>
    <w:rsid w:val="00B234ED"/>
    <w:rsid w:val="00B249B2"/>
    <w:rsid w:val="00B25CA3"/>
    <w:rsid w:val="00B2765A"/>
    <w:rsid w:val="00B3109A"/>
    <w:rsid w:val="00B516ED"/>
    <w:rsid w:val="00B57A6A"/>
    <w:rsid w:val="00B7212D"/>
    <w:rsid w:val="00B760F1"/>
    <w:rsid w:val="00B7669E"/>
    <w:rsid w:val="00B77DA1"/>
    <w:rsid w:val="00B822A0"/>
    <w:rsid w:val="00B858AE"/>
    <w:rsid w:val="00B85964"/>
    <w:rsid w:val="00B87B05"/>
    <w:rsid w:val="00B87F85"/>
    <w:rsid w:val="00B96250"/>
    <w:rsid w:val="00BA0D55"/>
    <w:rsid w:val="00BA37B3"/>
    <w:rsid w:val="00BA4CC6"/>
    <w:rsid w:val="00BB3493"/>
    <w:rsid w:val="00BB7468"/>
    <w:rsid w:val="00BC188A"/>
    <w:rsid w:val="00BC402E"/>
    <w:rsid w:val="00BD0F48"/>
    <w:rsid w:val="00BE6DDB"/>
    <w:rsid w:val="00BF5010"/>
    <w:rsid w:val="00C03D5F"/>
    <w:rsid w:val="00C13791"/>
    <w:rsid w:val="00C25126"/>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0E4"/>
    <w:rsid w:val="00CB33E9"/>
    <w:rsid w:val="00CC10A9"/>
    <w:rsid w:val="00CE2BF8"/>
    <w:rsid w:val="00CE484E"/>
    <w:rsid w:val="00CE656F"/>
    <w:rsid w:val="00CF0DA8"/>
    <w:rsid w:val="00CF2E25"/>
    <w:rsid w:val="00CF4453"/>
    <w:rsid w:val="00CF5D94"/>
    <w:rsid w:val="00CF7E0F"/>
    <w:rsid w:val="00D034D7"/>
    <w:rsid w:val="00D04BE4"/>
    <w:rsid w:val="00D0637D"/>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36EC"/>
    <w:rsid w:val="00FA59CD"/>
    <w:rsid w:val="00FB1740"/>
    <w:rsid w:val="00FC4AE7"/>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1C047D"/>
  <w15:docId w15:val="{BDAA1183-DF7D-4F93-8406-FC03C96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CommentReference">
    <w:name w:val="annotation reference"/>
    <w:basedOn w:val="DefaultParagraphFont"/>
    <w:semiHidden/>
    <w:unhideWhenUsed/>
    <w:rsid w:val="00FA36EC"/>
    <w:rPr>
      <w:sz w:val="16"/>
      <w:szCs w:val="16"/>
    </w:rPr>
  </w:style>
  <w:style w:type="character" w:styleId="FootnoteReference">
    <w:name w:val="footnote reference"/>
    <w:basedOn w:val="DefaultParagraphFont"/>
    <w:unhideWhenUsed/>
    <w:rsid w:val="00A927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8AB0C-EB69-4B64-AC45-4D64BFE3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3</Pages>
  <Words>381</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Holly Forrest</dc:creator>
  <cp:lastModifiedBy>Andrea Mick</cp:lastModifiedBy>
  <cp:revision>2</cp:revision>
  <cp:lastPrinted>2004-01-27T20:32:00Z</cp:lastPrinted>
  <dcterms:created xsi:type="dcterms:W3CDTF">2020-12-22T13:26:00Z</dcterms:created>
  <dcterms:modified xsi:type="dcterms:W3CDTF">2020-12-22T13:26:00Z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20200245-EI</vt:lpwstr>
  </property>
  <property fmtid="{D5CDD505-2E9C-101B-9397-08002B2CF9AE}" pid="3" name="MasterDocument">
    <vt:bool>false</vt:bool>
  </property>
</Properties>
</file>